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1DC8C" w14:textId="77777777" w:rsidR="005E1117" w:rsidRDefault="00254209">
      <w:pPr>
        <w:pBdr>
          <w:top w:val="single" w:sz="4" w:space="1" w:color="auto"/>
          <w:left w:val="single" w:sz="4" w:space="4" w:color="auto"/>
          <w:bottom w:val="single" w:sz="4" w:space="1" w:color="auto"/>
          <w:right w:val="single" w:sz="4" w:space="4" w:color="auto"/>
        </w:pBdr>
        <w:jc w:val="left"/>
      </w:pPr>
      <w:r>
        <w:t>Το παρόν έγγραφο αποτελεί τις εγκεκριμένες πληροφορίες προϊόντος για το HYCAMTIN, ενώ επισημαίνονται οι αλλαγές που επήλθαν στις πληροφορίες προϊόντος σε συνέχεια της προηγούμενης διαδικασίας (</w:t>
      </w:r>
      <w:proofErr w:type="spellStart"/>
      <w:r>
        <w:t>EMEA</w:t>
      </w:r>
      <w:proofErr w:type="spellEnd"/>
      <w:r>
        <w:t>/H/C/0123/</w:t>
      </w:r>
      <w:proofErr w:type="spellStart"/>
      <w:r>
        <w:t>IA</w:t>
      </w:r>
      <w:proofErr w:type="spellEnd"/>
      <w:r>
        <w:t>/0103).</w:t>
      </w:r>
    </w:p>
    <w:p w14:paraId="0FC6DFB9" w14:textId="77777777" w:rsidR="005E1117" w:rsidRDefault="005E1117">
      <w:pPr>
        <w:pBdr>
          <w:top w:val="single" w:sz="4" w:space="1" w:color="auto"/>
          <w:left w:val="single" w:sz="4" w:space="4" w:color="auto"/>
          <w:bottom w:val="single" w:sz="4" w:space="1" w:color="auto"/>
          <w:right w:val="single" w:sz="4" w:space="4" w:color="auto"/>
        </w:pBdr>
        <w:jc w:val="left"/>
      </w:pPr>
    </w:p>
    <w:p w14:paraId="5B816F3B" w14:textId="77777777" w:rsidR="005E1117" w:rsidRDefault="00254209">
      <w:pPr>
        <w:pBdr>
          <w:top w:val="single" w:sz="4" w:space="1" w:color="auto"/>
          <w:left w:val="single" w:sz="4" w:space="4" w:color="auto"/>
          <w:bottom w:val="single" w:sz="4" w:space="1" w:color="auto"/>
          <w:right w:val="single" w:sz="4" w:space="4" w:color="auto"/>
        </w:pBdr>
        <w:jc w:val="left"/>
      </w:pPr>
      <w:r>
        <w:t xml:space="preserve">Για περισσότερες πληροφορίες, βλ. τον δικτυακό τόπο του Ευρωπαϊκού Οργανισμού Φαρμάκων: </w:t>
      </w:r>
      <w:hyperlink r:id="rId8" w:history="1">
        <w:r>
          <w:rPr>
            <w:rStyle w:val="Hyperlink"/>
          </w:rPr>
          <w:t>https://www.ema.europa.eu/en/medicines/human/EPAR/hycamtin</w:t>
        </w:r>
      </w:hyperlink>
    </w:p>
    <w:p w14:paraId="0F951F06" w14:textId="77777777" w:rsidR="005E1117" w:rsidRDefault="005E1117"/>
    <w:p w14:paraId="66D3F4EE" w14:textId="77777777" w:rsidR="005E1117" w:rsidRDefault="005E1117"/>
    <w:p w14:paraId="6C6840CD" w14:textId="77777777" w:rsidR="005E1117" w:rsidRDefault="005E1117"/>
    <w:p w14:paraId="768AD95A" w14:textId="77777777" w:rsidR="005E1117" w:rsidRDefault="005E1117"/>
    <w:p w14:paraId="47C14CA7" w14:textId="77777777" w:rsidR="005E1117" w:rsidRDefault="005E1117"/>
    <w:p w14:paraId="5DA67F5A" w14:textId="77777777" w:rsidR="005E1117" w:rsidRDefault="005E1117"/>
    <w:p w14:paraId="577093FC" w14:textId="77777777" w:rsidR="005E1117" w:rsidRDefault="005E1117"/>
    <w:p w14:paraId="14EA00CB" w14:textId="77777777" w:rsidR="005E1117" w:rsidRDefault="005E1117">
      <w:pPr>
        <w:pStyle w:val="Header"/>
        <w:tabs>
          <w:tab w:val="clear" w:pos="4819"/>
          <w:tab w:val="clear" w:pos="9071"/>
        </w:tabs>
      </w:pPr>
    </w:p>
    <w:p w14:paraId="702D21D7" w14:textId="77777777" w:rsidR="005E1117" w:rsidRDefault="005E1117"/>
    <w:p w14:paraId="0E783ADB" w14:textId="77777777" w:rsidR="005E1117" w:rsidRDefault="005E1117"/>
    <w:p w14:paraId="35769FE0" w14:textId="77777777" w:rsidR="005E1117" w:rsidRDefault="005E1117"/>
    <w:p w14:paraId="22E036AF" w14:textId="77777777" w:rsidR="005E1117" w:rsidRDefault="005E1117"/>
    <w:p w14:paraId="0E9E970B" w14:textId="77777777" w:rsidR="005E1117" w:rsidRDefault="005E1117"/>
    <w:p w14:paraId="75152EB3" w14:textId="77777777" w:rsidR="005E1117" w:rsidRDefault="005E1117"/>
    <w:p w14:paraId="48AD8196" w14:textId="77777777" w:rsidR="005E1117" w:rsidRDefault="005E1117"/>
    <w:p w14:paraId="43513B5F" w14:textId="77777777" w:rsidR="005E1117" w:rsidRDefault="005E1117"/>
    <w:p w14:paraId="1E5F8A39" w14:textId="77777777" w:rsidR="005E1117" w:rsidRDefault="005E1117"/>
    <w:p w14:paraId="524676F6" w14:textId="77777777" w:rsidR="005E1117" w:rsidRDefault="00254209">
      <w:pPr>
        <w:pStyle w:val="Title"/>
      </w:pPr>
      <w:r>
        <w:t>ΠΑΡΑΡΤΗΜΑ Ι</w:t>
      </w:r>
    </w:p>
    <w:p w14:paraId="744E956E" w14:textId="77777777" w:rsidR="005E1117" w:rsidRDefault="005E1117">
      <w:pPr>
        <w:pStyle w:val="Title"/>
        <w:rPr>
          <w:b w:val="0"/>
        </w:rPr>
      </w:pPr>
    </w:p>
    <w:p w14:paraId="05C7838B" w14:textId="77777777" w:rsidR="005E1117" w:rsidRDefault="00254209">
      <w:pPr>
        <w:pStyle w:val="TitleA"/>
        <w:outlineLvl w:val="0"/>
      </w:pPr>
      <w:r>
        <w:t>ΠΕΡΙΛΗΨΗ ΤΩΝ ΧΑΡΑΚΤΗΡΙΣΤΙΚΩΝ ΤΟΥ ΠΡΟΪΟΝΤΟΣ</w:t>
      </w:r>
    </w:p>
    <w:p w14:paraId="520E123C" w14:textId="77777777" w:rsidR="005E1117" w:rsidRDefault="00254209">
      <w:pPr>
        <w:pStyle w:val="Subtitle"/>
        <w:jc w:val="left"/>
      </w:pPr>
      <w:r>
        <w:br w:type="page"/>
      </w:r>
      <w:r>
        <w:lastRenderedPageBreak/>
        <w:t>1.</w:t>
      </w:r>
      <w:r>
        <w:tab/>
        <w:t>ΟΝΟΜΑΣΙΑ ΤΟΥ ΦΑΡΜΑΚΕΥΤΙΚΟΥ ΠΡΟΪΟΝΤΟΣ</w:t>
      </w:r>
    </w:p>
    <w:p w14:paraId="00DE5E1E" w14:textId="77777777" w:rsidR="005E1117" w:rsidRDefault="005E1117">
      <w:pPr>
        <w:jc w:val="left"/>
      </w:pPr>
    </w:p>
    <w:p w14:paraId="6DCD61F6" w14:textId="77777777" w:rsidR="005E1117" w:rsidRDefault="00254209">
      <w:pPr>
        <w:jc w:val="left"/>
      </w:pPr>
      <w:r>
        <w:t>HYCAMTIN 1 mg κόνις για πυκνό διάλυμα για παρασκευή διαλύματος προς έγχυση</w:t>
      </w:r>
    </w:p>
    <w:p w14:paraId="7B341BFE" w14:textId="77777777" w:rsidR="005E1117" w:rsidRDefault="00254209">
      <w:pPr>
        <w:jc w:val="left"/>
      </w:pPr>
      <w:r>
        <w:t>HYCAMTIN 4 mg κόνις για πυκνό διάλυμα για παρασκευή διαλύματος προς έγχυση</w:t>
      </w:r>
    </w:p>
    <w:p w14:paraId="1922CDCC" w14:textId="77777777" w:rsidR="005E1117" w:rsidRDefault="005E1117">
      <w:pPr>
        <w:jc w:val="left"/>
      </w:pPr>
    </w:p>
    <w:p w14:paraId="673DBB96" w14:textId="77777777" w:rsidR="005E1117" w:rsidRDefault="005E1117">
      <w:pPr>
        <w:jc w:val="left"/>
      </w:pPr>
    </w:p>
    <w:p w14:paraId="46525756" w14:textId="77777777" w:rsidR="005E1117" w:rsidRDefault="00254209">
      <w:pPr>
        <w:keepNext/>
        <w:ind w:left="567" w:hanging="567"/>
        <w:jc w:val="left"/>
        <w:rPr>
          <w:b/>
        </w:rPr>
      </w:pPr>
      <w:r>
        <w:rPr>
          <w:b/>
        </w:rPr>
        <w:t>2.</w:t>
      </w:r>
      <w:r>
        <w:rPr>
          <w:b/>
        </w:rPr>
        <w:tab/>
        <w:t>ΠΟΙΟΤΙΚΗ ΚΑΙ ΠΟΣΟΤΙΚΗ ΣΥΝΘΕΣΗ</w:t>
      </w:r>
    </w:p>
    <w:p w14:paraId="5FED6305" w14:textId="77777777" w:rsidR="005E1117" w:rsidRDefault="005E1117">
      <w:pPr>
        <w:keepNext/>
        <w:jc w:val="left"/>
      </w:pPr>
    </w:p>
    <w:p w14:paraId="30FC9C6C" w14:textId="77777777" w:rsidR="005E1117" w:rsidRDefault="00254209">
      <w:pPr>
        <w:keepNext/>
        <w:jc w:val="left"/>
        <w:rPr>
          <w:u w:val="single"/>
        </w:rPr>
      </w:pPr>
      <w:r>
        <w:rPr>
          <w:u w:val="single"/>
        </w:rPr>
        <w:t>HYCAMTIN 4 mg κόνις για πυκνό διάλυμα για παρασκευή διαλύματος προς έγχυση</w:t>
      </w:r>
    </w:p>
    <w:p w14:paraId="66099A66" w14:textId="77777777" w:rsidR="005E1117" w:rsidRDefault="005E1117">
      <w:pPr>
        <w:keepNext/>
        <w:jc w:val="left"/>
      </w:pPr>
    </w:p>
    <w:p w14:paraId="1975199E" w14:textId="77777777" w:rsidR="005E1117" w:rsidRDefault="00254209">
      <w:pPr>
        <w:jc w:val="left"/>
      </w:pPr>
      <w:r>
        <w:t>Κάθε φιαλίδιο περιέχει 1 mg τοποτεκάνη (ως υδροχλωρική).</w:t>
      </w:r>
    </w:p>
    <w:p w14:paraId="3C647EB7" w14:textId="77777777" w:rsidR="005E1117" w:rsidRDefault="005E1117">
      <w:pPr>
        <w:jc w:val="left"/>
        <w:rPr>
          <w:noProof/>
        </w:rPr>
      </w:pPr>
    </w:p>
    <w:p w14:paraId="765E14C9" w14:textId="77777777" w:rsidR="005E1117" w:rsidRDefault="00254209">
      <w:pPr>
        <w:jc w:val="left"/>
        <w:rPr>
          <w:noProof/>
        </w:rPr>
      </w:pPr>
      <w:r>
        <w:rPr>
          <w:noProof/>
        </w:rPr>
        <w:t>Το σύνολο του περιέχομένου σε δραστική ουσία του φιαλιδίου παρέχει 1 mg ανά ml δραστικής ουσίας όταν ανασυσταθεί συμφωνα με τις οδηγίες.</w:t>
      </w:r>
    </w:p>
    <w:p w14:paraId="125048DA" w14:textId="77777777" w:rsidR="005E1117" w:rsidRDefault="005E1117">
      <w:pPr>
        <w:jc w:val="left"/>
        <w:rPr>
          <w:noProof/>
        </w:rPr>
      </w:pPr>
    </w:p>
    <w:p w14:paraId="2D0780FA" w14:textId="77777777" w:rsidR="005E1117" w:rsidRDefault="00254209">
      <w:pPr>
        <w:keepNext/>
        <w:jc w:val="left"/>
        <w:rPr>
          <w:u w:val="single"/>
        </w:rPr>
      </w:pPr>
      <w:r>
        <w:rPr>
          <w:u w:val="single"/>
        </w:rPr>
        <w:t>HYCAMTIN 4 mg κόνις για πυκνό διάλυμα για παρασκευή διαλύματος προς έγχυση</w:t>
      </w:r>
    </w:p>
    <w:p w14:paraId="13EBCFFD" w14:textId="77777777" w:rsidR="005E1117" w:rsidRDefault="005E1117">
      <w:pPr>
        <w:keepNext/>
        <w:jc w:val="left"/>
        <w:rPr>
          <w:noProof/>
        </w:rPr>
      </w:pPr>
    </w:p>
    <w:p w14:paraId="5896D63B" w14:textId="77777777" w:rsidR="005E1117" w:rsidRDefault="00254209">
      <w:pPr>
        <w:jc w:val="left"/>
        <w:rPr>
          <w:noProof/>
        </w:rPr>
      </w:pPr>
      <w:r>
        <w:rPr>
          <w:noProof/>
        </w:rPr>
        <w:t>Κάθε φιαλίδιο περιέχει 4 mg τοποτεκάνη (ως υδροχλωρική).</w:t>
      </w:r>
    </w:p>
    <w:p w14:paraId="2DA56D8D" w14:textId="77777777" w:rsidR="005E1117" w:rsidRDefault="005E1117">
      <w:pPr>
        <w:jc w:val="left"/>
        <w:rPr>
          <w:noProof/>
        </w:rPr>
      </w:pPr>
    </w:p>
    <w:p w14:paraId="3E688514" w14:textId="77777777" w:rsidR="005E1117" w:rsidRDefault="00254209">
      <w:pPr>
        <w:jc w:val="left"/>
        <w:rPr>
          <w:noProof/>
        </w:rPr>
      </w:pPr>
      <w:r>
        <w:rPr>
          <w:noProof/>
        </w:rPr>
        <w:t>Το σύνολο του περιεχομένου σε δραστική ουσία του φιαλιδίου παρέχει 1 mg ανά ml δραστικής ουσίας όταν ανασυσταθεί συμφωνα με τις οδηγίες.</w:t>
      </w:r>
    </w:p>
    <w:p w14:paraId="4AC61559" w14:textId="77777777" w:rsidR="005E1117" w:rsidRDefault="005E1117">
      <w:pPr>
        <w:jc w:val="left"/>
        <w:rPr>
          <w:noProof/>
        </w:rPr>
      </w:pPr>
    </w:p>
    <w:p w14:paraId="2C2DE34E" w14:textId="77777777" w:rsidR="005E1117" w:rsidRDefault="00254209">
      <w:pPr>
        <w:jc w:val="left"/>
      </w:pPr>
      <w:r>
        <w:rPr>
          <w:noProof/>
        </w:rPr>
        <w:t>Για τον πλήρη κατάλογο των εκδόχων, βλ. παράγραφο 6.1.</w:t>
      </w:r>
    </w:p>
    <w:p w14:paraId="7775F75B" w14:textId="77777777" w:rsidR="005E1117" w:rsidRDefault="005E1117">
      <w:pPr>
        <w:jc w:val="left"/>
      </w:pPr>
    </w:p>
    <w:p w14:paraId="039F5DF7" w14:textId="77777777" w:rsidR="005E1117" w:rsidRDefault="005E1117">
      <w:pPr>
        <w:jc w:val="left"/>
      </w:pPr>
    </w:p>
    <w:p w14:paraId="13E4829B" w14:textId="77777777" w:rsidR="005E1117" w:rsidRDefault="00254209">
      <w:pPr>
        <w:keepNext/>
        <w:tabs>
          <w:tab w:val="left" w:pos="-142"/>
        </w:tabs>
        <w:ind w:left="567" w:hanging="567"/>
        <w:jc w:val="left"/>
        <w:rPr>
          <w:b/>
        </w:rPr>
      </w:pPr>
      <w:r>
        <w:rPr>
          <w:b/>
        </w:rPr>
        <w:t>3.</w:t>
      </w:r>
      <w:r>
        <w:rPr>
          <w:b/>
        </w:rPr>
        <w:tab/>
        <w:t>ΦΑΡΜΑΚΟΤΕΧΝΙΚΗ ΜΟΡΦΗ</w:t>
      </w:r>
    </w:p>
    <w:p w14:paraId="40733ECA" w14:textId="77777777" w:rsidR="005E1117" w:rsidRDefault="005E1117">
      <w:pPr>
        <w:keepNext/>
        <w:jc w:val="left"/>
      </w:pPr>
    </w:p>
    <w:p w14:paraId="203C93FE" w14:textId="77777777" w:rsidR="005E1117" w:rsidRDefault="00254209">
      <w:pPr>
        <w:jc w:val="left"/>
      </w:pPr>
      <w:r>
        <w:t>Κόνις για πυκνό διάλυμα για παρασκευή διαλύματος προς έγχυση.</w:t>
      </w:r>
    </w:p>
    <w:p w14:paraId="4F062B20" w14:textId="77777777" w:rsidR="005E1117" w:rsidRDefault="005E1117">
      <w:pPr>
        <w:jc w:val="left"/>
      </w:pPr>
    </w:p>
    <w:p w14:paraId="3AB138C7" w14:textId="77777777" w:rsidR="005E1117" w:rsidRDefault="00254209">
      <w:pPr>
        <w:jc w:val="left"/>
      </w:pPr>
      <w:r>
        <w:t>Ελαφρά κίτρινη έως πρασινωπή κόνις.</w:t>
      </w:r>
    </w:p>
    <w:p w14:paraId="3BDBEF14" w14:textId="77777777" w:rsidR="005E1117" w:rsidRDefault="005E1117">
      <w:pPr>
        <w:jc w:val="left"/>
      </w:pPr>
    </w:p>
    <w:p w14:paraId="7F6FA25C" w14:textId="77777777" w:rsidR="005E1117" w:rsidRDefault="005E1117">
      <w:pPr>
        <w:jc w:val="left"/>
      </w:pPr>
    </w:p>
    <w:p w14:paraId="78B4AA4A" w14:textId="77777777" w:rsidR="005E1117" w:rsidRDefault="00254209">
      <w:pPr>
        <w:keepNext/>
        <w:ind w:left="567" w:hanging="567"/>
        <w:jc w:val="left"/>
        <w:rPr>
          <w:b/>
        </w:rPr>
      </w:pPr>
      <w:r>
        <w:rPr>
          <w:b/>
        </w:rPr>
        <w:t>4.</w:t>
      </w:r>
      <w:r>
        <w:rPr>
          <w:b/>
        </w:rPr>
        <w:tab/>
        <w:t>ΚΛΙΝΙΚΕΣ ΠΛΗΡΟΦΟΡΙΕΣ</w:t>
      </w:r>
    </w:p>
    <w:p w14:paraId="45F5D749" w14:textId="77777777" w:rsidR="005E1117" w:rsidRDefault="005E1117">
      <w:pPr>
        <w:keepNext/>
        <w:jc w:val="left"/>
      </w:pPr>
    </w:p>
    <w:p w14:paraId="0350F5D9" w14:textId="77777777" w:rsidR="005E1117" w:rsidRDefault="00254209">
      <w:pPr>
        <w:keepNext/>
        <w:ind w:left="567" w:hanging="567"/>
        <w:jc w:val="left"/>
        <w:rPr>
          <w:b/>
        </w:rPr>
      </w:pPr>
      <w:r>
        <w:rPr>
          <w:b/>
        </w:rPr>
        <w:t>4.1</w:t>
      </w:r>
      <w:r>
        <w:rPr>
          <w:b/>
        </w:rPr>
        <w:tab/>
        <w:t>Θεραπευτικές ενδείξεις</w:t>
      </w:r>
    </w:p>
    <w:p w14:paraId="53F42FA4" w14:textId="77777777" w:rsidR="005E1117" w:rsidRDefault="005E1117">
      <w:pPr>
        <w:keepNext/>
        <w:jc w:val="left"/>
      </w:pPr>
    </w:p>
    <w:p w14:paraId="59D48E0E" w14:textId="77777777" w:rsidR="005E1117" w:rsidRDefault="00254209">
      <w:pPr>
        <w:keepNext/>
        <w:jc w:val="left"/>
      </w:pPr>
      <w:r>
        <w:t>Η μονοθεραπεία με τοποτεκάνη ενδείκνυται για τη θεραπεία</w:t>
      </w:r>
    </w:p>
    <w:p w14:paraId="4A5A9A02" w14:textId="77777777" w:rsidR="005E1117" w:rsidRDefault="00254209">
      <w:pPr>
        <w:keepNext/>
        <w:numPr>
          <w:ilvl w:val="0"/>
          <w:numId w:val="9"/>
        </w:numPr>
        <w:tabs>
          <w:tab w:val="clear" w:pos="720"/>
        </w:tabs>
        <w:ind w:left="567" w:hanging="567"/>
        <w:jc w:val="left"/>
      </w:pPr>
      <w:r>
        <w:t>ασθενών με μεταστατικό καρκίνo της ωοθήκης κατόπιν αποτυχίας της θεραπείας πρώτης εκλογής ή μεταγενέστερης θεραπείας.</w:t>
      </w:r>
    </w:p>
    <w:p w14:paraId="10D32049" w14:textId="77777777" w:rsidR="005E1117" w:rsidRDefault="00254209">
      <w:pPr>
        <w:numPr>
          <w:ilvl w:val="0"/>
          <w:numId w:val="9"/>
        </w:numPr>
        <w:tabs>
          <w:tab w:val="clear" w:pos="720"/>
        </w:tabs>
        <w:ind w:left="567" w:hanging="567"/>
        <w:jc w:val="left"/>
      </w:pPr>
      <w:r>
        <w:rPr>
          <w:szCs w:val="22"/>
        </w:rPr>
        <w:t>ασθενών με υποτροπή μικροκυτταρικού καρκίνου του πνεύμονα (SCLC) για τους οποίους η επανάληψη της θεραπείας με το σχήμα πρώτης γραμμής δεν θεωρείται κατάλληλη (β</w:t>
      </w:r>
      <w:r>
        <w:t>λ. παράγραφο 5.1).</w:t>
      </w:r>
    </w:p>
    <w:p w14:paraId="0E8A5708" w14:textId="77777777" w:rsidR="005E1117" w:rsidRDefault="005E1117">
      <w:pPr>
        <w:jc w:val="left"/>
        <w:rPr>
          <w:szCs w:val="22"/>
        </w:rPr>
      </w:pPr>
    </w:p>
    <w:p w14:paraId="6C397E75" w14:textId="77777777" w:rsidR="005E1117" w:rsidRDefault="00254209">
      <w:pPr>
        <w:jc w:val="left"/>
        <w:rPr>
          <w:szCs w:val="22"/>
        </w:rPr>
      </w:pPr>
      <w:r>
        <w:rPr>
          <w:szCs w:val="22"/>
        </w:rPr>
        <w:t>Η τοποτεκάνη σε συνδυασμό με σισπλατίνη ενδείκνυται για ασθενείς με καρκίνο του τραχήλου της μήτρας υποτροπιάζοντα μετά από ακτινοθεραπεία και για ασθενείς με νόσο Σταδίου IVB. Ασθενείς με προηγούμενη έκθεση σε σισπλατίνη χρειάζονται ένα παρατεταμένο διάστημα χωρίς θεραπεία για να αξιολογηθεί η θεραπεία του συνδυασμού (βλ. παράγραφο 5.1).</w:t>
      </w:r>
    </w:p>
    <w:p w14:paraId="74B54350" w14:textId="77777777" w:rsidR="005E1117" w:rsidRDefault="005E1117">
      <w:pPr>
        <w:jc w:val="left"/>
      </w:pPr>
    </w:p>
    <w:p w14:paraId="68E45B28" w14:textId="77777777" w:rsidR="005E1117" w:rsidRDefault="00254209">
      <w:pPr>
        <w:keepNext/>
        <w:ind w:left="567" w:hanging="567"/>
        <w:jc w:val="left"/>
        <w:rPr>
          <w:b/>
        </w:rPr>
      </w:pPr>
      <w:r>
        <w:rPr>
          <w:b/>
        </w:rPr>
        <w:t>4.2</w:t>
      </w:r>
      <w:r>
        <w:rPr>
          <w:b/>
        </w:rPr>
        <w:tab/>
        <w:t>Δοσολογία και τρόπος χορήγησης</w:t>
      </w:r>
    </w:p>
    <w:p w14:paraId="1B89FA8E" w14:textId="77777777" w:rsidR="005E1117" w:rsidRDefault="005E1117">
      <w:pPr>
        <w:keepNext/>
        <w:jc w:val="left"/>
      </w:pPr>
    </w:p>
    <w:p w14:paraId="175DD814" w14:textId="77777777" w:rsidR="005E1117" w:rsidRDefault="00254209">
      <w:pPr>
        <w:jc w:val="left"/>
      </w:pPr>
      <w:r>
        <w:t>Η χρήση της τοποτεκάνης θα πρέπει να περιορίζεται σε μονάδες εξειδικευμένες στη χορήγηση κυτταροτοξικής χημειοθεραπείας. Η τοποτεκάνη θα πρέπει να χορηγείται μόνο υπό την επίβλεψη ενός ιατρού, έμπειρου στη χρήση χημειοθεραπείας (βλ. παράγραφο 6.6).</w:t>
      </w:r>
    </w:p>
    <w:p w14:paraId="06373D7A" w14:textId="77777777" w:rsidR="005E1117" w:rsidRDefault="005E1117">
      <w:pPr>
        <w:jc w:val="left"/>
      </w:pPr>
    </w:p>
    <w:p w14:paraId="103E2C5E" w14:textId="77777777" w:rsidR="005E1117" w:rsidRDefault="00254209">
      <w:pPr>
        <w:keepNext/>
        <w:jc w:val="left"/>
        <w:rPr>
          <w:szCs w:val="22"/>
          <w:u w:val="single"/>
        </w:rPr>
      </w:pPr>
      <w:r>
        <w:rPr>
          <w:szCs w:val="22"/>
          <w:u w:val="single"/>
        </w:rPr>
        <w:lastRenderedPageBreak/>
        <w:t>Δοσολογία</w:t>
      </w:r>
    </w:p>
    <w:p w14:paraId="3C38CAB8" w14:textId="77777777" w:rsidR="005E1117" w:rsidRDefault="005E1117">
      <w:pPr>
        <w:keepNext/>
        <w:jc w:val="left"/>
        <w:rPr>
          <w:szCs w:val="22"/>
        </w:rPr>
      </w:pPr>
    </w:p>
    <w:p w14:paraId="69C5D400" w14:textId="77777777" w:rsidR="005E1117" w:rsidRDefault="00254209">
      <w:pPr>
        <w:jc w:val="left"/>
        <w:rPr>
          <w:szCs w:val="22"/>
        </w:rPr>
      </w:pPr>
      <w:r>
        <w:rPr>
          <w:szCs w:val="22"/>
        </w:rPr>
        <w:t>Όταν η τοποτεκάνη χρησιμοποιείται σε συνδυασμό με σισπλατίνη, πρέπει να συμβουλεύονται οι ολοκληρωμένες συνταγογραφικές πληροφορίες της σισπλατίνης.</w:t>
      </w:r>
    </w:p>
    <w:p w14:paraId="6562F810" w14:textId="77777777" w:rsidR="005E1117" w:rsidRDefault="005E1117">
      <w:pPr>
        <w:jc w:val="left"/>
        <w:rPr>
          <w:szCs w:val="22"/>
        </w:rPr>
      </w:pPr>
    </w:p>
    <w:p w14:paraId="20D36584" w14:textId="77777777" w:rsidR="005E1117" w:rsidRDefault="00254209">
      <w:pPr>
        <w:jc w:val="left"/>
        <w:rPr>
          <w:szCs w:val="22"/>
        </w:rPr>
      </w:pPr>
      <w:r>
        <w:rPr>
          <w:szCs w:val="22"/>
        </w:rPr>
        <w:t>Πριν τη χορήγηση του πρώτου κύκλου τοποτεκάνης, οι ασθενείς πρέπει να έχουν τιμή εκκίνησης του αριθμού ουδετεροφίλων ≥1,5 x 10</w:t>
      </w:r>
      <w:r>
        <w:rPr>
          <w:szCs w:val="22"/>
          <w:vertAlign w:val="superscript"/>
        </w:rPr>
        <w:t>9</w:t>
      </w:r>
      <w:r>
        <w:rPr>
          <w:szCs w:val="22"/>
        </w:rPr>
        <w:t>/l, του αριθμού αιμοπεταλίων ≥100 x 10</w:t>
      </w:r>
      <w:r>
        <w:rPr>
          <w:szCs w:val="22"/>
          <w:vertAlign w:val="superscript"/>
        </w:rPr>
        <w:t>9</w:t>
      </w:r>
      <w:r>
        <w:rPr>
          <w:szCs w:val="22"/>
        </w:rPr>
        <w:t xml:space="preserve">/l και επίπεδο αιμοσφαιρίνης </w:t>
      </w:r>
      <w:r>
        <w:rPr>
          <w:rFonts w:ascii="Arial" w:hAnsi="Arial" w:cs="Arial"/>
          <w:szCs w:val="22"/>
        </w:rPr>
        <w:t>≥</w:t>
      </w:r>
      <w:r>
        <w:rPr>
          <w:szCs w:val="22"/>
        </w:rPr>
        <w:t>9 g/dl (μετά από μετάγγιση εάν είναι απαραίτητο).</w:t>
      </w:r>
    </w:p>
    <w:p w14:paraId="68EA3B6A" w14:textId="77777777" w:rsidR="005E1117" w:rsidRDefault="005E1117">
      <w:pPr>
        <w:jc w:val="left"/>
        <w:rPr>
          <w:szCs w:val="22"/>
        </w:rPr>
      </w:pPr>
    </w:p>
    <w:p w14:paraId="7CF62FC4" w14:textId="77777777" w:rsidR="005E1117" w:rsidRDefault="00254209">
      <w:pPr>
        <w:keepNext/>
        <w:jc w:val="left"/>
        <w:rPr>
          <w:i/>
          <w:szCs w:val="22"/>
          <w:u w:val="single"/>
        </w:rPr>
      </w:pPr>
      <w:r>
        <w:rPr>
          <w:i/>
          <w:szCs w:val="22"/>
          <w:u w:val="single"/>
        </w:rPr>
        <w:t>Καρκίνος των ωοθηκών και μικροκυτταρικός καρκίνος του πνεύμονα</w:t>
      </w:r>
    </w:p>
    <w:p w14:paraId="0B935F61" w14:textId="77777777" w:rsidR="005E1117" w:rsidRDefault="00254209">
      <w:pPr>
        <w:keepNext/>
        <w:jc w:val="left"/>
        <w:rPr>
          <w:i/>
        </w:rPr>
      </w:pPr>
      <w:r>
        <w:rPr>
          <w:i/>
        </w:rPr>
        <w:t>Αρχική δόση</w:t>
      </w:r>
    </w:p>
    <w:p w14:paraId="2FBEB261" w14:textId="77777777" w:rsidR="005E1117" w:rsidRDefault="00254209">
      <w:pPr>
        <w:jc w:val="left"/>
      </w:pPr>
      <w:r>
        <w:t>Η συνιστώμενη δόση τοποτεκάνης είναι 1,5 mg/m</w:t>
      </w:r>
      <w:r>
        <w:rPr>
          <w:vertAlign w:val="superscript"/>
        </w:rPr>
        <w:t>2</w:t>
      </w:r>
      <w:r>
        <w:t xml:space="preserve"> επιφάνειας σώματος ανά ημέρα χορηγούμενο με ενδοφλέβια έγχυση διάρκειας άνω των 30 λεπτών ημερησίως, επί πέντε διαδοχικές ημέρες και με μεσοδιάστημα τριών εβδομάδων μεταξύ της έναρξης κάθε κύκλου. Εάν η θεραπευτική αγωγή είναι καλώς ανεκτή, μπορεί να συνεχισθεί μέχρι την εξέλιξη της νόσου (βλ. παραγράφους 4.8 και 5.1).</w:t>
      </w:r>
    </w:p>
    <w:p w14:paraId="41CDF82C" w14:textId="77777777" w:rsidR="005E1117" w:rsidRDefault="005E1117">
      <w:pPr>
        <w:jc w:val="left"/>
      </w:pPr>
    </w:p>
    <w:p w14:paraId="15B68E06" w14:textId="77777777" w:rsidR="005E1117" w:rsidRDefault="00254209">
      <w:pPr>
        <w:keepNext/>
        <w:jc w:val="left"/>
        <w:rPr>
          <w:i/>
        </w:rPr>
      </w:pPr>
      <w:r>
        <w:rPr>
          <w:i/>
        </w:rPr>
        <w:t>Επόμενες δόσεις</w:t>
      </w:r>
    </w:p>
    <w:p w14:paraId="17732E16" w14:textId="77777777" w:rsidR="005E1117" w:rsidRDefault="00254209">
      <w:pPr>
        <w:jc w:val="left"/>
      </w:pPr>
      <w:r>
        <w:t>Η τοποτεκάνη δεν θα πρέπει να χορηγείται εκ νέου εκτός εάν ο αριθμός των ουδετερόφιλων είναι ≥ 1x10</w:t>
      </w:r>
      <w:r>
        <w:rPr>
          <w:vertAlign w:val="superscript"/>
        </w:rPr>
        <w:t>9</w:t>
      </w:r>
      <w:r>
        <w:t>/l, ο αριθμός των αιμοπεταλίων ≥100 x 10</w:t>
      </w:r>
      <w:r>
        <w:rPr>
          <w:vertAlign w:val="superscript"/>
        </w:rPr>
        <w:t>9</w:t>
      </w:r>
      <w:r>
        <w:t>/l και το επίπεδο της αιμοσφαιρίνης ≥9g/dl (μετά από μετάγγιση αίματος, εάν είναι απαραίτητο).</w:t>
      </w:r>
    </w:p>
    <w:p w14:paraId="38BBB46B" w14:textId="77777777" w:rsidR="005E1117" w:rsidRDefault="005E1117">
      <w:pPr>
        <w:jc w:val="left"/>
      </w:pPr>
    </w:p>
    <w:p w14:paraId="14055014" w14:textId="77777777" w:rsidR="005E1117" w:rsidRDefault="00254209">
      <w:pPr>
        <w:jc w:val="left"/>
      </w:pPr>
      <w:r>
        <w:t>Καθιερωμένη ογκολογική πρακτική για την αντιμετώπιση της ουδετεροπενίας είναι είτε η χορήγηση τοποτεκάνης με άλλα φαρμακευτικά προϊόντα (δηλ. G-CSF) ή μείωση της δόσης για τη διατήρηση του αριθμού των ουδετεροφίλων.</w:t>
      </w:r>
    </w:p>
    <w:p w14:paraId="2ADDD5A0" w14:textId="77777777" w:rsidR="005E1117" w:rsidRDefault="005E1117">
      <w:pPr>
        <w:jc w:val="left"/>
      </w:pPr>
    </w:p>
    <w:p w14:paraId="1B59241C" w14:textId="77777777" w:rsidR="005E1117" w:rsidRDefault="00254209">
      <w:pPr>
        <w:jc w:val="left"/>
      </w:pPr>
      <w:r>
        <w:t>Εάν επιλεχθεί η μείωση της δόσης για ασθενείς που εμφανίζουν σοβαρή ουδετεροπενία (αριθμός ουδετερόφιλων &lt;0,5 x 10</w:t>
      </w:r>
      <w:r>
        <w:rPr>
          <w:vertAlign w:val="superscript"/>
        </w:rPr>
        <w:t>9</w:t>
      </w:r>
      <w:r>
        <w:t>/l) επί επτά ημέρες ή περισσότερο, ή σοβαρή ουδετεροπενία συνοδευόμενη από πυρετό ή λοίμωξη, ή ασθενείς των οποίων η θεραπεία καθυστέρησε λόγω ουδετεροπενίας, η δόση πρέπει να μειωθεί κατά 0,25 mg/m</w:t>
      </w:r>
      <w:r>
        <w:rPr>
          <w:szCs w:val="22"/>
          <w:vertAlign w:val="superscript"/>
        </w:rPr>
        <w:t>2</w:t>
      </w:r>
      <w:r>
        <w:t xml:space="preserve"> έως 1,25 mg/m</w:t>
      </w:r>
      <w:r>
        <w:rPr>
          <w:vertAlign w:val="superscript"/>
        </w:rPr>
        <w:t xml:space="preserve">2 </w:t>
      </w:r>
      <w:r>
        <w:t>/ημέρα (ή ακολούθως μείωση της δόσης στο 1,0 mg/m</w:t>
      </w:r>
      <w:r>
        <w:rPr>
          <w:vertAlign w:val="superscript"/>
        </w:rPr>
        <w:t>2</w:t>
      </w:r>
      <w:r>
        <w:t xml:space="preserve"> ημερησίως, εάν είναι απαραίτητο).</w:t>
      </w:r>
    </w:p>
    <w:p w14:paraId="45CAF680" w14:textId="77777777" w:rsidR="005E1117" w:rsidRDefault="005E1117">
      <w:pPr>
        <w:jc w:val="left"/>
      </w:pPr>
    </w:p>
    <w:p w14:paraId="165F6C69" w14:textId="77777777" w:rsidR="005E1117" w:rsidRDefault="00254209">
      <w:pPr>
        <w:jc w:val="left"/>
      </w:pPr>
      <w:r>
        <w:t>Οι δόσεις θα πρέπει επίσης να μειωθούν, εάν ο αριθμός των αιμοπεταλίων πέσει κάτω από 25 x 10</w:t>
      </w:r>
      <w:r>
        <w:rPr>
          <w:vertAlign w:val="superscript"/>
        </w:rPr>
        <w:t>9</w:t>
      </w:r>
      <w:r>
        <w:t>/l. Σε κλινικές μελέτες, η τοποτεκάνη διεκόπτετο εάν η δόση είχε μειωθεί σε 1,0 mg/m</w:t>
      </w:r>
      <w:r>
        <w:rPr>
          <w:vertAlign w:val="superscript"/>
        </w:rPr>
        <w:t>2</w:t>
      </w:r>
      <w:r>
        <w:t>/ημέρα</w:t>
      </w:r>
      <w:r>
        <w:rPr>
          <w:vertAlign w:val="superscript"/>
        </w:rPr>
        <w:t xml:space="preserve"> </w:t>
      </w:r>
      <w:r>
        <w:t>και απαιτείτο περαιτέρω μείωση της δόσης για τον έλεγχο των ανεπιθύμητων ενεργειών.</w:t>
      </w:r>
    </w:p>
    <w:p w14:paraId="65CEBECD" w14:textId="77777777" w:rsidR="005E1117" w:rsidRDefault="005E1117">
      <w:pPr>
        <w:jc w:val="left"/>
      </w:pPr>
    </w:p>
    <w:p w14:paraId="477AA353" w14:textId="77777777" w:rsidR="005E1117" w:rsidRDefault="00254209">
      <w:pPr>
        <w:keepNext/>
        <w:jc w:val="left"/>
        <w:rPr>
          <w:i/>
          <w:szCs w:val="22"/>
          <w:u w:val="single"/>
        </w:rPr>
      </w:pPr>
      <w:r>
        <w:rPr>
          <w:i/>
          <w:szCs w:val="22"/>
          <w:u w:val="single"/>
        </w:rPr>
        <w:t>Καρκίνος του τραχήλου</w:t>
      </w:r>
    </w:p>
    <w:p w14:paraId="46D893B9" w14:textId="77777777" w:rsidR="005E1117" w:rsidRDefault="00254209">
      <w:pPr>
        <w:keepNext/>
        <w:jc w:val="left"/>
        <w:rPr>
          <w:i/>
          <w:szCs w:val="22"/>
        </w:rPr>
      </w:pPr>
      <w:r>
        <w:rPr>
          <w:i/>
          <w:szCs w:val="22"/>
        </w:rPr>
        <w:t>Αρχική δόση</w:t>
      </w:r>
    </w:p>
    <w:p w14:paraId="7DA8019C" w14:textId="77777777" w:rsidR="005E1117" w:rsidRDefault="00254209">
      <w:pPr>
        <w:jc w:val="left"/>
        <w:rPr>
          <w:szCs w:val="22"/>
        </w:rPr>
      </w:pPr>
      <w:r>
        <w:rPr>
          <w:szCs w:val="22"/>
        </w:rPr>
        <w:t>Η συνιστώμενη δόση τοποτεκάνης είναι 0,75 mg/m</w:t>
      </w:r>
      <w:r>
        <w:rPr>
          <w:szCs w:val="22"/>
          <w:vertAlign w:val="superscript"/>
        </w:rPr>
        <w:t>2</w:t>
      </w:r>
      <w:r>
        <w:rPr>
          <w:szCs w:val="22"/>
        </w:rPr>
        <w:t>/ημέρα χορηγούμενη ως μία 30λεπτη ενδοφλέβια έγχυση τις ημέρες 1, 2 και 3. Η σισπλατίνη χορηγείται ως ενδοφλέβια έγχυση την ημέρα 1 σε δόση 50 mg/m</w:t>
      </w:r>
      <w:r>
        <w:rPr>
          <w:szCs w:val="22"/>
          <w:vertAlign w:val="superscript"/>
        </w:rPr>
        <w:t>2</w:t>
      </w:r>
      <w:r>
        <w:rPr>
          <w:szCs w:val="22"/>
        </w:rPr>
        <w:t>/ημέρα μετά την δόση της τοποτεκάνης. Αυτό το θεραπευτικό σχήμα επαναλαμβάνεται κάθε 21 ημέρες για έξι σχήματα ή μέχρι εξέλιξης της νόσου.</w:t>
      </w:r>
    </w:p>
    <w:p w14:paraId="3152C2F8" w14:textId="77777777" w:rsidR="005E1117" w:rsidRDefault="005E1117">
      <w:pPr>
        <w:jc w:val="left"/>
        <w:rPr>
          <w:szCs w:val="22"/>
        </w:rPr>
      </w:pPr>
    </w:p>
    <w:p w14:paraId="4F0E8354" w14:textId="77777777" w:rsidR="005E1117" w:rsidRDefault="00254209">
      <w:pPr>
        <w:keepNext/>
        <w:jc w:val="left"/>
        <w:rPr>
          <w:i/>
          <w:szCs w:val="22"/>
        </w:rPr>
      </w:pPr>
      <w:r>
        <w:rPr>
          <w:i/>
          <w:szCs w:val="22"/>
        </w:rPr>
        <w:t>Επόμενες δόσεις</w:t>
      </w:r>
    </w:p>
    <w:p w14:paraId="7AD1022E" w14:textId="77777777" w:rsidR="005E1117" w:rsidRDefault="00254209">
      <w:pPr>
        <w:jc w:val="left"/>
        <w:rPr>
          <w:szCs w:val="22"/>
        </w:rPr>
      </w:pPr>
      <w:r>
        <w:rPr>
          <w:szCs w:val="22"/>
        </w:rPr>
        <w:t xml:space="preserve">Η τοποτεκάνη δεν πρέπει να επαναχορηγείται εκτός εάν ο αριθμός των ουδετερόφιλων είναι </w:t>
      </w:r>
      <w:r>
        <w:rPr>
          <w:rFonts w:ascii="Symbol" w:hAnsi="Symbol"/>
          <w:szCs w:val="22"/>
        </w:rPr>
        <w:sym w:font="Symbol" w:char="F0B3"/>
      </w:r>
      <w:r>
        <w:rPr>
          <w:szCs w:val="22"/>
        </w:rPr>
        <w:t>1,5 x 10</w:t>
      </w:r>
      <w:r>
        <w:rPr>
          <w:szCs w:val="22"/>
          <w:vertAlign w:val="superscript"/>
        </w:rPr>
        <w:t>9</w:t>
      </w:r>
      <w:r>
        <w:rPr>
          <w:szCs w:val="22"/>
        </w:rPr>
        <w:t xml:space="preserve">/l, ο αριθμός των αιμοπεταλίων είναι </w:t>
      </w:r>
      <w:r>
        <w:rPr>
          <w:rFonts w:ascii="Symbol" w:hAnsi="Symbol"/>
          <w:szCs w:val="22"/>
        </w:rPr>
        <w:sym w:font="Symbol" w:char="F0B3"/>
      </w:r>
      <w:r>
        <w:rPr>
          <w:szCs w:val="22"/>
        </w:rPr>
        <w:t>100 x 10</w:t>
      </w:r>
      <w:r>
        <w:rPr>
          <w:szCs w:val="22"/>
          <w:vertAlign w:val="superscript"/>
        </w:rPr>
        <w:t>9</w:t>
      </w:r>
      <w:r>
        <w:rPr>
          <w:szCs w:val="22"/>
        </w:rPr>
        <w:t xml:space="preserve">/l και το επίπεδο αιμοσφαιρίνης </w:t>
      </w:r>
      <w:r>
        <w:rPr>
          <w:rFonts w:ascii="Symbol" w:hAnsi="Symbol"/>
          <w:szCs w:val="22"/>
        </w:rPr>
        <w:sym w:font="Symbol" w:char="F0B3"/>
      </w:r>
      <w:r>
        <w:rPr>
          <w:szCs w:val="22"/>
        </w:rPr>
        <w:t>9 g/dl (μετά από μετάγγιση εάν είναι απαραίτητο).</w:t>
      </w:r>
    </w:p>
    <w:p w14:paraId="3F4DA8A7" w14:textId="77777777" w:rsidR="005E1117" w:rsidRDefault="005E1117">
      <w:pPr>
        <w:jc w:val="left"/>
        <w:rPr>
          <w:szCs w:val="22"/>
        </w:rPr>
      </w:pPr>
    </w:p>
    <w:p w14:paraId="214BF7F2" w14:textId="77777777" w:rsidR="005E1117" w:rsidRDefault="00254209">
      <w:pPr>
        <w:jc w:val="left"/>
      </w:pPr>
      <w:r>
        <w:t>Καθιερωμένη ογκολογική πρακτική για την αντιμετώπιση της ουδετεροπενίας είναι είτε η χορήγηση τοποτεκάνης με άλλα φαρμακευτικά προϊόντα (δηλ. G-CSF) ή μείωση της δόσης για τη διατήρηση του αριθμού των ουδετεροφίλων.</w:t>
      </w:r>
    </w:p>
    <w:p w14:paraId="7A73BA41" w14:textId="77777777" w:rsidR="005E1117" w:rsidRDefault="005E1117">
      <w:pPr>
        <w:jc w:val="left"/>
        <w:rPr>
          <w:szCs w:val="22"/>
        </w:rPr>
      </w:pPr>
    </w:p>
    <w:p w14:paraId="44BD4A6C" w14:textId="77777777" w:rsidR="005E1117" w:rsidRDefault="00254209">
      <w:pPr>
        <w:jc w:val="left"/>
        <w:rPr>
          <w:szCs w:val="22"/>
        </w:rPr>
      </w:pPr>
      <w:r>
        <w:t>Εάν επιλεχθεί η μείωση της δόσης για α</w:t>
      </w:r>
      <w:r>
        <w:rPr>
          <w:szCs w:val="22"/>
        </w:rPr>
        <w:t>σθενείς που παρουσιάζουν σοβαρή ουδετεροπενία (αριθμός ουδετερόφιλων &lt; 0,5 x 10</w:t>
      </w:r>
      <w:r>
        <w:rPr>
          <w:szCs w:val="22"/>
          <w:vertAlign w:val="superscript"/>
        </w:rPr>
        <w:t>9</w:t>
      </w:r>
      <w:r>
        <w:rPr>
          <w:szCs w:val="22"/>
        </w:rPr>
        <w:t xml:space="preserve">/l </w:t>
      </w:r>
      <w:r>
        <w:t xml:space="preserve">επί επτά ημέρες ή περισσότερο, ή σοβαρή ουδετεροπενία συνοδευόμενη από πυρετό ή λοίμωξη, ή ασθενείς των οποίων η θεραπεία καθυστέρησε λόγω ουδετεροπενίας, </w:t>
      </w:r>
      <w:r>
        <w:rPr>
          <w:szCs w:val="22"/>
        </w:rPr>
        <w:t>η δόση θα πρέπει να μειωθεί κατά 20% σε 0,60 mg/m</w:t>
      </w:r>
      <w:r>
        <w:rPr>
          <w:szCs w:val="22"/>
          <w:vertAlign w:val="superscript"/>
        </w:rPr>
        <w:t>2</w:t>
      </w:r>
      <w:r>
        <w:rPr>
          <w:szCs w:val="22"/>
        </w:rPr>
        <w:t>/ημέρα για τα επόμενα σχήματα, (</w:t>
      </w:r>
      <w:r>
        <w:t>ή ακολούθως μείωση της δόσης στο 0,45 mg/m</w:t>
      </w:r>
      <w:r>
        <w:rPr>
          <w:vertAlign w:val="superscript"/>
        </w:rPr>
        <w:t>2</w:t>
      </w:r>
      <w:r>
        <w:t xml:space="preserve"> ημερησίως, εάν είναι απαραίτητο)</w:t>
      </w:r>
      <w:r>
        <w:rPr>
          <w:szCs w:val="22"/>
        </w:rPr>
        <w:t>.</w:t>
      </w:r>
    </w:p>
    <w:p w14:paraId="2CDCDFFC" w14:textId="77777777" w:rsidR="005E1117" w:rsidRDefault="005E1117">
      <w:pPr>
        <w:jc w:val="left"/>
        <w:rPr>
          <w:szCs w:val="22"/>
        </w:rPr>
      </w:pPr>
    </w:p>
    <w:p w14:paraId="30899CB7" w14:textId="77777777" w:rsidR="005E1117" w:rsidRDefault="00254209">
      <w:pPr>
        <w:jc w:val="left"/>
        <w:rPr>
          <w:szCs w:val="22"/>
        </w:rPr>
      </w:pPr>
      <w:r>
        <w:rPr>
          <w:szCs w:val="22"/>
        </w:rPr>
        <w:lastRenderedPageBreak/>
        <w:t>Οι δόσεις πρέπει αρχικά να μειωθούν εάν ο αριθμός αιμοπεταλίων πέφτει κάτω από 25 x 10</w:t>
      </w:r>
      <w:r>
        <w:rPr>
          <w:szCs w:val="22"/>
          <w:vertAlign w:val="superscript"/>
        </w:rPr>
        <w:t>9</w:t>
      </w:r>
      <w:r>
        <w:rPr>
          <w:szCs w:val="22"/>
        </w:rPr>
        <w:t>/l.</w:t>
      </w:r>
    </w:p>
    <w:p w14:paraId="2A4DEDFA" w14:textId="77777777" w:rsidR="005E1117" w:rsidRDefault="005E1117">
      <w:pPr>
        <w:jc w:val="left"/>
        <w:rPr>
          <w:szCs w:val="22"/>
        </w:rPr>
      </w:pPr>
    </w:p>
    <w:p w14:paraId="0AAF4CF7" w14:textId="77777777" w:rsidR="005E1117" w:rsidRDefault="00254209">
      <w:pPr>
        <w:keepNext/>
        <w:jc w:val="left"/>
      </w:pPr>
      <w:r>
        <w:rPr>
          <w:i/>
          <w:u w:val="single"/>
        </w:rPr>
        <w:t>Ειδικοί πληθυσμοί</w:t>
      </w:r>
    </w:p>
    <w:p w14:paraId="02285B9A" w14:textId="77777777" w:rsidR="005E1117" w:rsidRDefault="00254209">
      <w:pPr>
        <w:keepNext/>
        <w:jc w:val="left"/>
        <w:rPr>
          <w:i/>
        </w:rPr>
      </w:pPr>
      <w:r>
        <w:rPr>
          <w:i/>
        </w:rPr>
        <w:t>Ασθενείς με νεφρική ανεπάρκεια</w:t>
      </w:r>
    </w:p>
    <w:p w14:paraId="614EDB71" w14:textId="77777777" w:rsidR="005E1117" w:rsidRDefault="00254209">
      <w:pPr>
        <w:keepNext/>
        <w:jc w:val="left"/>
        <w:rPr>
          <w:szCs w:val="22"/>
        </w:rPr>
      </w:pPr>
      <w:r>
        <w:rPr>
          <w:szCs w:val="22"/>
        </w:rPr>
        <w:t>Μονοθεραπεία (καρκίνος των ωοθηκών και μικροκυτταρικός καρκίνος του πνεύμονα):</w:t>
      </w:r>
    </w:p>
    <w:p w14:paraId="2945563F" w14:textId="77777777" w:rsidR="005E1117" w:rsidRDefault="00254209">
      <w:pPr>
        <w:jc w:val="left"/>
        <w:rPr>
          <w:szCs w:val="22"/>
        </w:rPr>
      </w:pPr>
      <w:r>
        <w:rPr>
          <w:szCs w:val="22"/>
        </w:rPr>
        <w:t>Δεν υπάρχουν επαρκή στοιχεία με τη χρήση της τοποτεκάνης σε ασθενείς με σοβαρή νεφρική ανεπάρκεια (κάθαρση κρεατινίνης &lt; 20 ml/min). Η χρήση της τοποτεκάνης σε αυτή την ομάδα ασθενών δεν συνιστάται (βλ. παράγραφο 4.4).</w:t>
      </w:r>
    </w:p>
    <w:p w14:paraId="640A7159" w14:textId="77777777" w:rsidR="005E1117" w:rsidRDefault="00254209">
      <w:pPr>
        <w:jc w:val="left"/>
      </w:pPr>
      <w:r>
        <w:t xml:space="preserve">Περιορισμένα στοιχεία υποδηλώνουν ότι η δόση θα πρέπει να μειωθεί σε ασθενείς με μέτρια νεφρική ανεπάρκεια. Η συνιστώμενη δόση μονοθεραπείας με τοποτεκάνη σε ασθενείς με καρκίνο </w:t>
      </w:r>
      <w:r>
        <w:rPr>
          <w:szCs w:val="22"/>
        </w:rPr>
        <w:t>των ωοθηκών και μικροκυτταρικό καρκίνο του πνεύμονα</w:t>
      </w:r>
      <w:r>
        <w:t xml:space="preserve"> και κάθαρση κρεατινίνης μεταξύ 20 και 39 ml/min είναι 0,75 mg/m</w:t>
      </w:r>
      <w:r>
        <w:rPr>
          <w:vertAlign w:val="superscript"/>
        </w:rPr>
        <w:t>2</w:t>
      </w:r>
      <w:r>
        <w:t>/ημέρα για πέντε συνεχόμενες ημέρες.</w:t>
      </w:r>
    </w:p>
    <w:p w14:paraId="7FAB4197" w14:textId="77777777" w:rsidR="005E1117" w:rsidRDefault="005E1117">
      <w:pPr>
        <w:jc w:val="left"/>
        <w:rPr>
          <w:szCs w:val="22"/>
        </w:rPr>
      </w:pPr>
    </w:p>
    <w:p w14:paraId="68002B06" w14:textId="77777777" w:rsidR="005E1117" w:rsidRDefault="00254209">
      <w:pPr>
        <w:keepNext/>
        <w:jc w:val="left"/>
        <w:rPr>
          <w:szCs w:val="22"/>
        </w:rPr>
      </w:pPr>
      <w:r>
        <w:rPr>
          <w:szCs w:val="22"/>
        </w:rPr>
        <w:t>Συνδυασμένη θεραπεία (καρκίνος του τραχήλου):</w:t>
      </w:r>
    </w:p>
    <w:p w14:paraId="697F780B" w14:textId="77777777" w:rsidR="005E1117" w:rsidRDefault="00254209">
      <w:pPr>
        <w:jc w:val="left"/>
        <w:rPr>
          <w:szCs w:val="22"/>
        </w:rPr>
      </w:pPr>
      <w:r>
        <w:rPr>
          <w:szCs w:val="22"/>
        </w:rPr>
        <w:t>Σε κλινικές μελέτες με συνδυασμό τοποτεκάνης και σισπλατίνης για τη θεραπεία του καρκίνου του τραχήλου, η αγωγή άρχισε μόνο σε ασθενείς με κρεατινίνη ορού μικρότερη ή ίση του 1,5 mg/dl. Εάν κατά τη διάρκεια συνδυασμένης θεραπείας τοποτεκάνης/σισπλατίνης, η κρεατινίνη ορού υπερβεί τα 1,5 mg/dl, συνιστάται η αναφορά στις ολοκληρωμένες συνταγογραφικές πληροφορίες για βοήθεια ως προς την μείωση της δόσης/συνέχιση της σισπλατίνης. Εάν διακοπεί η σισπλατίνη, δεν υπάρχουν επαρκή στοιχεία σχετικά με συνέχιση της μονοθεραπείας με τοποτεκάνη σε ασθενείς με καρκίνο του τραχήλου.</w:t>
      </w:r>
    </w:p>
    <w:p w14:paraId="5A2D294B" w14:textId="77777777" w:rsidR="005E1117" w:rsidRDefault="005E1117">
      <w:pPr>
        <w:jc w:val="left"/>
      </w:pPr>
    </w:p>
    <w:p w14:paraId="11960049" w14:textId="77777777" w:rsidR="005E1117" w:rsidRDefault="00254209">
      <w:pPr>
        <w:keepNext/>
        <w:jc w:val="left"/>
        <w:rPr>
          <w:i/>
          <w:u w:val="single"/>
        </w:rPr>
      </w:pPr>
      <w:r>
        <w:rPr>
          <w:i/>
          <w:u w:val="single"/>
        </w:rPr>
        <w:t>Αθενείς με ηπατική ανεπάρκεια</w:t>
      </w:r>
    </w:p>
    <w:p w14:paraId="4295A26C" w14:textId="77777777" w:rsidR="005E1117" w:rsidRDefault="00254209">
      <w:pPr>
        <w:jc w:val="left"/>
      </w:pPr>
      <w:r>
        <w:t>Σε έναν μικρό αριθμό ασθενών με ηπατική ανεπάρκεια (χολερυθρίνη ορού μεταξύ 1,5 και 10 mg/dl) χορηγήθηκε ενδοφλέβια τοποτεκάνη 1,5 mg/m</w:t>
      </w:r>
      <w:r>
        <w:rPr>
          <w:vertAlign w:val="superscript"/>
        </w:rPr>
        <w:t>2</w:t>
      </w:r>
      <w:r>
        <w:t>/ημέρα για πέντε ημέρες κάθε τρεις εβδομάδες. Παρατηρήθηκε μείωση στην κάθαρση της τοποτεκάνης. Εντούτοις τα διαθέσιμα δεδομένα είναι ανεπαρκή για τη σύσταση δοσολογίας για αυτή την ομάδα ασθενών (βλ. παράγραφο 4.4)</w:t>
      </w:r>
    </w:p>
    <w:p w14:paraId="0184E207" w14:textId="77777777" w:rsidR="005E1117" w:rsidRDefault="005E1117">
      <w:pPr>
        <w:jc w:val="left"/>
      </w:pPr>
    </w:p>
    <w:p w14:paraId="61DFE362" w14:textId="77777777" w:rsidR="005E1117" w:rsidRDefault="00254209">
      <w:pPr>
        <w:jc w:val="left"/>
      </w:pPr>
      <w:r>
        <w:t>Η εμπειρία με τη χρήση της τοποτεκάνης σε ασθενείς με σοβαρή ηπατική ανεπάρκεια (χολερυθρίνη ορού &lt; 10 mg/dl) λόγω κύρωσης είναι ανεπαρκής. Η χρήση της τοποτεκάνης δεν συνιστάται σε αυτή την ομάδα ασθενών (βλ. παράγραφο 4.4)</w:t>
      </w:r>
    </w:p>
    <w:p w14:paraId="65231352" w14:textId="77777777" w:rsidR="005E1117" w:rsidRDefault="005E1117">
      <w:pPr>
        <w:jc w:val="left"/>
      </w:pPr>
    </w:p>
    <w:p w14:paraId="0DA92B9A" w14:textId="77777777" w:rsidR="005E1117" w:rsidRDefault="00254209">
      <w:pPr>
        <w:keepNext/>
        <w:jc w:val="left"/>
        <w:rPr>
          <w:i/>
        </w:rPr>
      </w:pPr>
      <w:r>
        <w:rPr>
          <w:i/>
        </w:rPr>
        <w:t>Παιδιατρικός πληθυσμός</w:t>
      </w:r>
    </w:p>
    <w:p w14:paraId="2DFA5B42" w14:textId="77777777" w:rsidR="005E1117" w:rsidRDefault="00254209">
      <w:pPr>
        <w:jc w:val="left"/>
        <w:rPr>
          <w:color w:val="000000"/>
        </w:rPr>
      </w:pPr>
      <w:r>
        <w:rPr>
          <w:color w:val="000000"/>
        </w:rPr>
        <w:t>Τα παρόντα διαθέσιμα δεδομένα περιγράφονται στις παραγράφους 5.1 και 5.2, αλλά δεν μπορεί να γίνει σύσταση για τη δοσολογία</w:t>
      </w:r>
    </w:p>
    <w:p w14:paraId="788BC22C" w14:textId="77777777" w:rsidR="005E1117" w:rsidRDefault="005E1117">
      <w:pPr>
        <w:jc w:val="left"/>
        <w:rPr>
          <w:color w:val="000000"/>
        </w:rPr>
      </w:pPr>
    </w:p>
    <w:p w14:paraId="24A511F7" w14:textId="77777777" w:rsidR="005E1117" w:rsidRDefault="00254209">
      <w:pPr>
        <w:keepNext/>
        <w:jc w:val="left"/>
        <w:rPr>
          <w:u w:val="single"/>
        </w:rPr>
      </w:pPr>
      <w:r>
        <w:rPr>
          <w:u w:val="single"/>
        </w:rPr>
        <w:t>Τρόπος χορήγησης</w:t>
      </w:r>
    </w:p>
    <w:p w14:paraId="6BAEED7F" w14:textId="77777777" w:rsidR="005E1117" w:rsidRDefault="005E1117">
      <w:pPr>
        <w:keepNext/>
        <w:jc w:val="left"/>
      </w:pPr>
    </w:p>
    <w:p w14:paraId="30DA06E4" w14:textId="77777777" w:rsidR="005E1117" w:rsidRDefault="00254209">
      <w:pPr>
        <w:jc w:val="left"/>
      </w:pPr>
      <w:r>
        <w:t>Η τοποτεκάνη πρέπει να ανασυσταθεί και να αραιωθεί περαιτέρω πριν από τη χρήση (βλ. παράγραφο 6.6).</w:t>
      </w:r>
    </w:p>
    <w:p w14:paraId="37472614" w14:textId="77777777" w:rsidR="005E1117" w:rsidRDefault="005E1117">
      <w:pPr>
        <w:jc w:val="left"/>
      </w:pPr>
    </w:p>
    <w:p w14:paraId="3F8CB185" w14:textId="77777777" w:rsidR="005E1117" w:rsidRDefault="00254209">
      <w:pPr>
        <w:keepNext/>
        <w:ind w:left="567" w:hanging="567"/>
        <w:jc w:val="left"/>
      </w:pPr>
      <w:r>
        <w:rPr>
          <w:b/>
        </w:rPr>
        <w:t>4.3</w:t>
      </w:r>
      <w:r>
        <w:rPr>
          <w:b/>
        </w:rPr>
        <w:tab/>
        <w:t>Aντενδείξεις</w:t>
      </w:r>
    </w:p>
    <w:p w14:paraId="13831682" w14:textId="77777777" w:rsidR="005E1117" w:rsidRDefault="005E1117">
      <w:pPr>
        <w:keepNext/>
        <w:jc w:val="left"/>
      </w:pPr>
    </w:p>
    <w:p w14:paraId="27032EE1" w14:textId="77777777" w:rsidR="005E1117" w:rsidRDefault="00254209">
      <w:pPr>
        <w:keepNext/>
        <w:numPr>
          <w:ilvl w:val="0"/>
          <w:numId w:val="2"/>
        </w:numPr>
        <w:tabs>
          <w:tab w:val="clear" w:pos="360"/>
          <w:tab w:val="num" w:pos="0"/>
        </w:tabs>
        <w:ind w:left="567" w:hanging="567"/>
        <w:jc w:val="left"/>
      </w:pPr>
      <w:r>
        <w:t>Σοβαρή υπερευαισθησία στη δραστική ουσία ή σε κάποιo από τα έκδοχα.</w:t>
      </w:r>
    </w:p>
    <w:p w14:paraId="402A2350" w14:textId="77777777" w:rsidR="005E1117" w:rsidRDefault="00254209">
      <w:pPr>
        <w:keepNext/>
        <w:numPr>
          <w:ilvl w:val="0"/>
          <w:numId w:val="2"/>
        </w:numPr>
        <w:tabs>
          <w:tab w:val="clear" w:pos="360"/>
          <w:tab w:val="num" w:pos="0"/>
        </w:tabs>
        <w:ind w:left="567" w:hanging="567"/>
        <w:jc w:val="left"/>
      </w:pPr>
      <w:r>
        <w:t>Θηλασμός (βλ. παράγραφο 4.6).</w:t>
      </w:r>
    </w:p>
    <w:p w14:paraId="2B998908" w14:textId="77777777" w:rsidR="005E1117" w:rsidRDefault="00254209">
      <w:pPr>
        <w:numPr>
          <w:ilvl w:val="0"/>
          <w:numId w:val="2"/>
        </w:numPr>
        <w:tabs>
          <w:tab w:val="clear" w:pos="360"/>
          <w:tab w:val="num" w:pos="0"/>
        </w:tabs>
        <w:ind w:left="567" w:hanging="567"/>
        <w:jc w:val="left"/>
      </w:pPr>
      <w:r>
        <w:t>Σοβαρή καταστολή του μυελού των οστών, πριν από την έναρξη του πρώτου κύκλου, γεγονός που καταμαρτυρείται από τιμή εκκίνησης πριν τη θεραπεία του αριθμού ουδετερόφιλων, &lt;1, x 10</w:t>
      </w:r>
      <w:r>
        <w:rPr>
          <w:vertAlign w:val="superscript"/>
        </w:rPr>
        <w:t>9</w:t>
      </w:r>
      <w:r>
        <w:t>/l και/ή του αριθμού των αιμοπεταλίων &lt;100 x 10</w:t>
      </w:r>
      <w:r>
        <w:rPr>
          <w:vertAlign w:val="superscript"/>
        </w:rPr>
        <w:t>9</w:t>
      </w:r>
      <w:r>
        <w:t>/l.</w:t>
      </w:r>
    </w:p>
    <w:p w14:paraId="3C2AD0FF" w14:textId="77777777" w:rsidR="005E1117" w:rsidRDefault="005E1117">
      <w:pPr>
        <w:jc w:val="left"/>
      </w:pPr>
    </w:p>
    <w:p w14:paraId="51A09F5A" w14:textId="77777777" w:rsidR="005E1117" w:rsidRDefault="00254209">
      <w:pPr>
        <w:keepNext/>
        <w:ind w:left="567" w:hanging="567"/>
        <w:jc w:val="left"/>
        <w:rPr>
          <w:b/>
        </w:rPr>
      </w:pPr>
      <w:r>
        <w:rPr>
          <w:b/>
        </w:rPr>
        <w:t>4.4</w:t>
      </w:r>
      <w:r>
        <w:rPr>
          <w:b/>
        </w:rPr>
        <w:tab/>
        <w:t>Ειδικές προειδοποιήσεις και προφυλάξεις κατά τη χρήση</w:t>
      </w:r>
    </w:p>
    <w:p w14:paraId="1A0E1BEF" w14:textId="77777777" w:rsidR="005E1117" w:rsidRDefault="005E1117">
      <w:pPr>
        <w:keepNext/>
        <w:jc w:val="left"/>
      </w:pPr>
    </w:p>
    <w:p w14:paraId="2A526A4E" w14:textId="77777777" w:rsidR="005E1117" w:rsidRDefault="00254209">
      <w:pPr>
        <w:jc w:val="left"/>
      </w:pPr>
      <w:r>
        <w:t>Η αιματολογική τοξικότητα είναι δοσοεξαρτώμενη και θα πρέπει να προσδιορίζεται τακτικά το πλήρες αιμοδιάγραμμα, συμπεριλαμβανομένων και των αιμοπεταλίων (βλ. παράγραφο 4.2).</w:t>
      </w:r>
    </w:p>
    <w:p w14:paraId="36C4FAF1" w14:textId="77777777" w:rsidR="005E1117" w:rsidRDefault="005E1117">
      <w:pPr>
        <w:jc w:val="left"/>
      </w:pPr>
    </w:p>
    <w:p w14:paraId="3DDBC9C4" w14:textId="77777777" w:rsidR="005E1117" w:rsidRDefault="00254209">
      <w:pPr>
        <w:jc w:val="left"/>
        <w:rPr>
          <w:color w:val="000000"/>
        </w:rPr>
      </w:pPr>
      <w:r>
        <w:rPr>
          <w:color w:val="000000"/>
        </w:rPr>
        <w:t>Όπως και με άλλα κυτταροτοξικά φάρμακα, η τοποτεκάνη μπορεί να προκαλέσει σοβαρή μυελοκαταστολή. Μυελοκαταστολή που οδήγησε σε σήψη και σε θάνατο λόγω της σήψης έχει αναφερθεί σε ασθενείς που έλαβαν θεραπεία με τοποτεκάνη (βλ. παράγραφο 4.8).</w:t>
      </w:r>
    </w:p>
    <w:p w14:paraId="33D8325B" w14:textId="77777777" w:rsidR="005E1117" w:rsidRDefault="005E1117">
      <w:pPr>
        <w:numPr>
          <w:ilvl w:val="12"/>
          <w:numId w:val="0"/>
        </w:numPr>
        <w:jc w:val="left"/>
        <w:rPr>
          <w:szCs w:val="22"/>
        </w:rPr>
      </w:pPr>
    </w:p>
    <w:p w14:paraId="081091D9" w14:textId="77777777" w:rsidR="005E1117" w:rsidRDefault="00254209">
      <w:pPr>
        <w:jc w:val="left"/>
      </w:pPr>
      <w:r>
        <w:t>Η επαγóμενη από την τοποτεκάνη ουδετεροπενία, μπορεί να προκαλέσει ουδετεροπενική κολίτιδα Θάνατοι από ουδετεροπενική κολίτιδα έχουν αναφερθεί σε κλινικές μελέτες με τοποτεκάνη. Σε ασθενείς που παρουσιάζουν πυρετό, ουδετεροπενία και ένα συμβατό πρότυπο κοιλιακού άλγους, πρέπει να εξετάζεται η πιθανότητα ουδετεροπενικής κολίτιδας.</w:t>
      </w:r>
    </w:p>
    <w:p w14:paraId="7EB7DB90" w14:textId="77777777" w:rsidR="005E1117" w:rsidRDefault="005E1117">
      <w:pPr>
        <w:jc w:val="left"/>
      </w:pPr>
    </w:p>
    <w:p w14:paraId="6E6F2A2E" w14:textId="77777777" w:rsidR="005E1117" w:rsidRDefault="00254209">
      <w:pPr>
        <w:jc w:val="left"/>
      </w:pPr>
      <w:r>
        <w:t>Η τοποτεκάνη έχει συσχετισθεί με αναφορές για διάμεση πνευμονοπάθεια (ΔΠΝ), ορισμένες από τις οποίες υπήρξαν θανατηφόρες (βλ. παράγραφο 4.8). Υποκείμενοι παράγοντες κινδύνου περιλαμβάνουν ιστορικό ΔΠΝ, ίνωση, καρκίνο του πνεύμονα, θωρακική έκθεση σε ακτινοβολία και χρήση πνευμονοτοξικών ουσιών και/ή παραγόντων ενεργοποίησης αποικιών. Οι ασθενείς πρέπει να παρακολουθούνται για πνευμονικά συμπτώματα ενδεικτικά ΔΠΝ (π.χ βήχας, πυρετός δύσπνοια και/ή υποξία) και η τοποτεκάνη πρέπει να διακόπτεται εάν επιβεβαιωθεί νέα διάγνωση ΔΠΝ.</w:t>
      </w:r>
    </w:p>
    <w:p w14:paraId="39B2251E" w14:textId="77777777" w:rsidR="005E1117" w:rsidRDefault="005E1117">
      <w:pPr>
        <w:jc w:val="left"/>
      </w:pPr>
    </w:p>
    <w:p w14:paraId="0246B3DD" w14:textId="77777777" w:rsidR="005E1117" w:rsidRDefault="00254209">
      <w:pPr>
        <w:jc w:val="left"/>
      </w:pPr>
      <w:r>
        <w:t>Η τοποτεκάνη ως μονοθεραπεία και ο συνδυασμός τοποτεκάνης με σισπλατίνη σχετίζονται συχνά με κλινικά σχετική θρομβοκυττοπενία. Αυτό πρέπει να λαμβάνεται υπόψη όταν συνταγογραφείται το HYCAMTIN, π.χ αν εξετάζεται το ενδεχόμενο εισαγωγής στη θεραπεία ασθενών με αυξημένο κίνδυνο αιμορραγίας όγκων.</w:t>
      </w:r>
    </w:p>
    <w:p w14:paraId="6D6ECF18" w14:textId="77777777" w:rsidR="005E1117" w:rsidRDefault="005E1117">
      <w:pPr>
        <w:jc w:val="left"/>
      </w:pPr>
    </w:p>
    <w:p w14:paraId="4F0BB332" w14:textId="77777777" w:rsidR="005E1117" w:rsidRDefault="00254209">
      <w:pPr>
        <w:jc w:val="left"/>
      </w:pPr>
      <w:r>
        <w:t>Όπως είναι αναμενόμενο, ασθενείς με πτωχή γενική κατάσταση (PS &gt;1) παρουσιάζουν χαμηλότερο ποσοστό ανταπόκρισης και αυξημένη εμφάνιση επιπλοκών, όπως πυρετός, λοίμωξη</w:t>
      </w:r>
      <w:r>
        <w:rPr>
          <w:szCs w:val="22"/>
        </w:rPr>
        <w:t xml:space="preserve"> και σήψη (βλ. παράγραφο 4.8). Η προσεκτική αξιολόγηση της κατάστασης κατά το χρόνο που χορηγείται η θεραπεία είναι σημαντική, ώστε να διασφαλισθεί ότι η κατάσταση των ασθενών δεν επιδεινώνεται σε </w:t>
      </w:r>
      <w:r>
        <w:t>PS</w:t>
      </w:r>
      <w:r>
        <w:rPr>
          <w:szCs w:val="22"/>
        </w:rPr>
        <w:t> 3</w:t>
      </w:r>
      <w:r>
        <w:t>.</w:t>
      </w:r>
    </w:p>
    <w:p w14:paraId="0EE67017" w14:textId="77777777" w:rsidR="005E1117" w:rsidRDefault="005E1117">
      <w:pPr>
        <w:jc w:val="left"/>
      </w:pPr>
    </w:p>
    <w:p w14:paraId="3966DD8D" w14:textId="77777777" w:rsidR="005E1117" w:rsidRDefault="00254209">
      <w:pPr>
        <w:jc w:val="left"/>
      </w:pPr>
      <w:r>
        <w:t>Υπάρχει περιορισμένη εμπειρία στη χρήση της τοποτεκάνης σε ασθενείς με βαρεία νεφρική ανεπάρκεια (κάθαρση κρεατινίνης &lt;20 ml/min) ή με βαρεία ηπατική ανεπάρκεια (χολερυθρίνη ορού μεταξύ 1,5 και 10 mg/dl), που οφείλεται σε κίρρωση. Η χρήση της τοποτεκάνης σε αυτές τις ομάδες ασθενών δεν συνιστάται (βλ. παράγραφο 4.2).</w:t>
      </w:r>
    </w:p>
    <w:p w14:paraId="3A4E30BB" w14:textId="77777777" w:rsidR="005E1117" w:rsidRDefault="005E1117">
      <w:pPr>
        <w:jc w:val="left"/>
      </w:pPr>
    </w:p>
    <w:p w14:paraId="64B04CD9" w14:textId="77777777" w:rsidR="005E1117" w:rsidRDefault="00254209">
      <w:pPr>
        <w:jc w:val="left"/>
      </w:pPr>
      <w:r>
        <w:t>Σε ένα μικρό αριθμό ασθενών με ηπατική δυσλειτουργία (χολερυθρίνη ορού μεταξύ 1,5 και 10 mg/dl) χορηγήθηκε ενδοφλέβια τοποτεκάνη 1,5 mg/m</w:t>
      </w:r>
      <w:r>
        <w:rPr>
          <w:vertAlign w:val="superscript"/>
        </w:rPr>
        <w:t>2</w:t>
      </w:r>
      <w:r>
        <w:t>/ημέρα</w:t>
      </w:r>
      <w:r>
        <w:rPr>
          <w:vertAlign w:val="superscript"/>
        </w:rPr>
        <w:t xml:space="preserve"> </w:t>
      </w:r>
      <w:r>
        <w:rPr>
          <w:szCs w:val="22"/>
        </w:rPr>
        <w:t>για</w:t>
      </w:r>
      <w:r>
        <w:t xml:space="preserve"> πέντε ημέρες, κάθε τρεις εβδομάδες. Παρατηρήθηκε μείωση της κάθαρσης της τοποτεκάνης. Ωστόσο υπάρχουν ανεπαρκή δεδομένα για να επιτρέψουν τη δοσολογική σύσταση σε αυτήν την ομάδα ασθενών (βλ. παράγραφο 4.2).</w:t>
      </w:r>
    </w:p>
    <w:p w14:paraId="5A8115A5" w14:textId="77777777" w:rsidR="005E1117" w:rsidRDefault="005E1117">
      <w:pPr>
        <w:jc w:val="left"/>
      </w:pPr>
    </w:p>
    <w:p w14:paraId="25283B9A" w14:textId="77777777" w:rsidR="005E1117" w:rsidRDefault="00254209">
      <w:pPr>
        <w:keepNext/>
        <w:widowControl w:val="0"/>
        <w:jc w:val="left"/>
        <w:rPr>
          <w:color w:val="000000"/>
          <w:szCs w:val="22"/>
          <w:u w:val="single"/>
          <w:lang w:eastAsia="en-US"/>
        </w:rPr>
      </w:pPr>
      <w:r>
        <w:rPr>
          <w:color w:val="000000"/>
          <w:szCs w:val="22"/>
          <w:u w:val="single"/>
        </w:rPr>
        <w:t>To Hycamtin περιέχει νάτριο</w:t>
      </w:r>
    </w:p>
    <w:p w14:paraId="13834290" w14:textId="77777777" w:rsidR="005E1117" w:rsidRDefault="005E1117">
      <w:pPr>
        <w:keepNext/>
        <w:widowControl w:val="0"/>
        <w:jc w:val="left"/>
        <w:rPr>
          <w:color w:val="000000"/>
          <w:szCs w:val="22"/>
        </w:rPr>
      </w:pPr>
    </w:p>
    <w:p w14:paraId="2D9D49F5" w14:textId="77777777" w:rsidR="005E1117" w:rsidRDefault="00254209">
      <w:pPr>
        <w:widowControl w:val="0"/>
        <w:jc w:val="left"/>
        <w:rPr>
          <w:color w:val="000000"/>
          <w:szCs w:val="22"/>
        </w:rPr>
      </w:pPr>
      <w:r>
        <w:rPr>
          <w:color w:val="000000"/>
          <w:szCs w:val="22"/>
        </w:rPr>
        <w:t>Το φάρμακο αυτό περιέχει λιγότερο από 1 mmol νατρίου (23 mg) ανά δόση, είναι αυτό που ονομάζουμε «ελεύθερο νατρίου».</w:t>
      </w:r>
      <w:r>
        <w:t xml:space="preserve"> </w:t>
      </w:r>
      <w:r>
        <w:rPr>
          <w:color w:val="000000"/>
          <w:szCs w:val="22"/>
        </w:rPr>
        <w:t>Ωστόσο, εάν ένα διάλυμα κοινού άλατος (0,9% w/v διάλυμα χλωριούχου νατρίου) χρησιμοποιείται για την αραίωση του Hycamtin πριν από τη χορήγηση, τότε η δόση του λαμβανόμενου νατρίου θα είναι υψηλότερη.</w:t>
      </w:r>
    </w:p>
    <w:p w14:paraId="062B05F6" w14:textId="77777777" w:rsidR="005E1117" w:rsidRDefault="005E1117">
      <w:pPr>
        <w:jc w:val="left"/>
      </w:pPr>
    </w:p>
    <w:p w14:paraId="3B906C8F" w14:textId="77777777" w:rsidR="005E1117" w:rsidRDefault="00254209">
      <w:pPr>
        <w:keepNext/>
        <w:ind w:left="567" w:hanging="567"/>
        <w:jc w:val="left"/>
        <w:rPr>
          <w:b/>
        </w:rPr>
      </w:pPr>
      <w:r>
        <w:rPr>
          <w:b/>
        </w:rPr>
        <w:t>4.5</w:t>
      </w:r>
      <w:r>
        <w:rPr>
          <w:b/>
        </w:rPr>
        <w:tab/>
        <w:t>Αλληλεπιδράσεις με άλλα φαρμακευτικά προϊόντα και άλλες μορφές αλληλεπίδρασης</w:t>
      </w:r>
    </w:p>
    <w:p w14:paraId="2EA17AA6" w14:textId="77777777" w:rsidR="005E1117" w:rsidRDefault="005E1117">
      <w:pPr>
        <w:keepNext/>
        <w:jc w:val="left"/>
      </w:pPr>
    </w:p>
    <w:p w14:paraId="03EAFDD6" w14:textId="77777777" w:rsidR="005E1117" w:rsidRDefault="00254209">
      <w:pPr>
        <w:jc w:val="left"/>
      </w:pPr>
      <w:r>
        <w:t xml:space="preserve">Δεν έχουν πραγματοποιηθεί </w:t>
      </w:r>
      <w:r>
        <w:rPr>
          <w:i/>
        </w:rPr>
        <w:t>in vivo</w:t>
      </w:r>
      <w:r>
        <w:t xml:space="preserve"> φαρμακοκινητικές μελέτες αλληλεπιδράσεων σε ανθρώπους.</w:t>
      </w:r>
    </w:p>
    <w:p w14:paraId="6918B1D0" w14:textId="77777777" w:rsidR="005E1117" w:rsidRDefault="005E1117">
      <w:pPr>
        <w:jc w:val="left"/>
      </w:pPr>
    </w:p>
    <w:p w14:paraId="736A65CE" w14:textId="77777777" w:rsidR="005E1117" w:rsidRDefault="00254209">
      <w:pPr>
        <w:jc w:val="left"/>
      </w:pPr>
      <w:r>
        <w:t>Η τοποτεκάνη δεν αναστέλλει τη δράση των ενζύμων του P450 στον άνθρωπο (βλ. παράγραφο 5.2). Σε μια πληθυσμιακή μελέτη με χρήση ενδοφλέβιας οδού χορήγησης, η σύγχρονη χορήγηση γρανισετρόνης, ονδασετρόνης, μορφίνης ή κορτικοστεροειδών δεν φάνηκε να έχει σημαντική επίδραση στις φαρμακοκινητικές ιδιότητες της ολικής τοποτεκάνης (ενεργού και μη ενεργού μορφής).</w:t>
      </w:r>
    </w:p>
    <w:p w14:paraId="53D08998" w14:textId="77777777" w:rsidR="005E1117" w:rsidRDefault="005E1117">
      <w:pPr>
        <w:jc w:val="left"/>
      </w:pPr>
    </w:p>
    <w:p w14:paraId="023B6C81" w14:textId="77777777" w:rsidR="005E1117" w:rsidRDefault="00254209">
      <w:pPr>
        <w:jc w:val="left"/>
        <w:rPr>
          <w:snapToGrid w:val="0"/>
          <w:lang w:eastAsia="en-US"/>
        </w:rPr>
      </w:pPr>
      <w:r>
        <w:t xml:space="preserve">Όταν συνδυάζεται η τοποτεκάνη με άλλους χημειοθεραπευτικούς παράγοντες, μπορεί να απαιτεί μείωση των δόσεων και των δύο φαρμάκων για να βελτιωθεί η ανεκτικότητα. Πάντως όταν συνδυάζεται με παράγοντες πλατίνας, υπάρχει μια διακριτή αλληλεπίδραση που εξαρτάται από την αλληλουχία ανάλογα άν ο παράγων της πλατίνας χορηγείται την ημέρα 1 ή 5 της χορήγησης </w:t>
      </w:r>
      <w:r>
        <w:rPr>
          <w:snapToGrid w:val="0"/>
          <w:lang w:eastAsia="en-US"/>
        </w:rPr>
        <w:t>τοποτεκάνης. Εάν η σισπλατίνη ή η καρβοπλατίνη χορηγείται την ημέρα 1 της χορήγησης τοποτεκάνης, πρέπει ο κάθε παράγοντας να δίδεται σε χαμηλότερη δόση για να βελτιωθεί η ανεκτικότητα συγκριτικά με τη δόση κάθε παράγοντα που μπορεί να δοθεί αν ο παράγων της πλατίνας δοθεί την ημέρα 5 της χορήγησης τοποτεκάνης.</w:t>
      </w:r>
    </w:p>
    <w:p w14:paraId="3CBE5400" w14:textId="77777777" w:rsidR="005E1117" w:rsidRDefault="005E1117">
      <w:pPr>
        <w:jc w:val="left"/>
        <w:rPr>
          <w:snapToGrid w:val="0"/>
          <w:szCs w:val="22"/>
          <w:lang w:eastAsia="en-US"/>
        </w:rPr>
      </w:pPr>
    </w:p>
    <w:p w14:paraId="6CA95440" w14:textId="77777777" w:rsidR="005E1117" w:rsidRDefault="00254209">
      <w:pPr>
        <w:jc w:val="left"/>
        <w:rPr>
          <w:snapToGrid w:val="0"/>
          <w:szCs w:val="22"/>
          <w:lang w:eastAsia="en-US"/>
        </w:rPr>
      </w:pPr>
      <w:r>
        <w:rPr>
          <w:snapToGrid w:val="0"/>
          <w:szCs w:val="22"/>
          <w:lang w:eastAsia="en-US"/>
        </w:rPr>
        <w:t>Όταν χορηγήθηκε τοποτεκάνη (0,75 mg/m</w:t>
      </w:r>
      <w:r>
        <w:rPr>
          <w:snapToGrid w:val="0"/>
          <w:szCs w:val="22"/>
          <w:vertAlign w:val="superscript"/>
          <w:lang w:eastAsia="en-US"/>
        </w:rPr>
        <w:t>2</w:t>
      </w:r>
      <w:r>
        <w:rPr>
          <w:snapToGrid w:val="0"/>
          <w:szCs w:val="22"/>
          <w:lang w:eastAsia="en-US"/>
        </w:rPr>
        <w:t>/ημέρα για 5 συνεχόμενες ημέρες) και σισπλατίνη (60 mg/m</w:t>
      </w:r>
      <w:r>
        <w:rPr>
          <w:snapToGrid w:val="0"/>
          <w:szCs w:val="22"/>
          <w:vertAlign w:val="superscript"/>
          <w:lang w:eastAsia="en-US"/>
        </w:rPr>
        <w:t>2</w:t>
      </w:r>
      <w:r>
        <w:rPr>
          <w:snapToGrid w:val="0"/>
          <w:szCs w:val="22"/>
          <w:lang w:eastAsia="en-US"/>
        </w:rPr>
        <w:t>/ημέρα την ημέρα 1) σε 13 ασθενείς με καρκίνο των ωοθηκών, παρατηρήθηκε μία μικρή αύξηση του AUC (12%, n = 9) και της C</w:t>
      </w:r>
      <w:r>
        <w:rPr>
          <w:snapToGrid w:val="0"/>
          <w:szCs w:val="22"/>
          <w:vertAlign w:val="subscript"/>
          <w:lang w:eastAsia="en-US"/>
        </w:rPr>
        <w:t>max</w:t>
      </w:r>
      <w:r>
        <w:rPr>
          <w:snapToGrid w:val="0"/>
          <w:szCs w:val="22"/>
          <w:lang w:eastAsia="en-US"/>
        </w:rPr>
        <w:t xml:space="preserve"> (23%, n = 11) την ημέρα 5. Η αύξηση αυτή θεωρείται απίθανο να έχει κλινική σημασία.</w:t>
      </w:r>
    </w:p>
    <w:p w14:paraId="3711FA56" w14:textId="77777777" w:rsidR="005E1117" w:rsidRDefault="005E1117">
      <w:pPr>
        <w:jc w:val="left"/>
      </w:pPr>
    </w:p>
    <w:p w14:paraId="47BD7C0D" w14:textId="77777777" w:rsidR="005E1117" w:rsidRDefault="00254209">
      <w:pPr>
        <w:keepNext/>
        <w:ind w:left="567" w:hanging="567"/>
        <w:jc w:val="left"/>
        <w:rPr>
          <w:b/>
        </w:rPr>
      </w:pPr>
      <w:r>
        <w:rPr>
          <w:b/>
        </w:rPr>
        <w:t>4.6</w:t>
      </w:r>
      <w:r>
        <w:rPr>
          <w:b/>
        </w:rPr>
        <w:tab/>
        <w:t>Γονιμότητα, κύηση και γαλουχία</w:t>
      </w:r>
    </w:p>
    <w:p w14:paraId="4B4CCB26" w14:textId="77777777" w:rsidR="005E1117" w:rsidRDefault="005E1117">
      <w:pPr>
        <w:keepNext/>
        <w:jc w:val="left"/>
      </w:pPr>
    </w:p>
    <w:p w14:paraId="5C1A5522" w14:textId="77777777" w:rsidR="005E1117" w:rsidRDefault="00254209">
      <w:pPr>
        <w:keepNext/>
        <w:numPr>
          <w:ilvl w:val="12"/>
          <w:numId w:val="0"/>
        </w:numPr>
        <w:jc w:val="left"/>
        <w:rPr>
          <w:u w:val="single"/>
        </w:rPr>
      </w:pPr>
      <w:r>
        <w:rPr>
          <w:u w:val="single"/>
        </w:rPr>
        <w:t>Γυναίκες σε αναπαραγωγική ηλικία</w:t>
      </w:r>
      <w:r>
        <w:rPr>
          <w:color w:val="000000"/>
          <w:szCs w:val="22"/>
          <w:u w:val="single"/>
        </w:rPr>
        <w:t xml:space="preserve"> / </w:t>
      </w:r>
      <w:r>
        <w:rPr>
          <w:u w:val="single"/>
        </w:rPr>
        <w:t>Αντισύλληψη σε άνδρες και γυναίκες</w:t>
      </w:r>
    </w:p>
    <w:p w14:paraId="7940DB81" w14:textId="77777777" w:rsidR="005E1117" w:rsidRDefault="005E1117">
      <w:pPr>
        <w:keepNext/>
        <w:numPr>
          <w:ilvl w:val="12"/>
          <w:numId w:val="0"/>
        </w:numPr>
        <w:jc w:val="left"/>
      </w:pPr>
    </w:p>
    <w:p w14:paraId="4831E21E" w14:textId="77777777" w:rsidR="005E1117" w:rsidRDefault="00254209">
      <w:pPr>
        <w:numPr>
          <w:ilvl w:val="12"/>
          <w:numId w:val="0"/>
        </w:numPr>
        <w:jc w:val="left"/>
      </w:pPr>
      <w:r>
        <w:t xml:space="preserve">Σε προκλινικές μελέτες έχει καταδειχθεί, ότι η τοποτεκάνη προκαλεί εμβρυϊκή θνησιμότητα και δυσπλασίες (βλ. παράγραφο 5.3). </w:t>
      </w:r>
      <w:r>
        <w:rPr>
          <w:color w:val="000000"/>
        </w:rPr>
        <w:t xml:space="preserve">Όπως με </w:t>
      </w:r>
      <w:r>
        <w:rPr>
          <w:color w:val="000000"/>
          <w:szCs w:val="22"/>
        </w:rPr>
        <w:t>άλλα κυτταροτοξικά φάρμακα, η τοποτεκάνη μπορεί να προκαλέσει βλάβη στο έμβρυο και επομένως</w:t>
      </w:r>
      <w:r>
        <w:t xml:space="preserve"> οι γυναίκες </w:t>
      </w:r>
      <w:r>
        <w:rPr>
          <w:color w:val="000000"/>
        </w:rPr>
        <w:t xml:space="preserve">που βρίσκονται σε αναπαραγωγική ηλικία </w:t>
      </w:r>
      <w:r>
        <w:t>θα πρέπει να συμβουλεύονται να αποφεύγουν την εγκυμοσύνη κατά τη διάρκεια της θεραπείας με τοποτεκάνη.</w:t>
      </w:r>
    </w:p>
    <w:p w14:paraId="3CBC7549" w14:textId="77777777" w:rsidR="005E1117" w:rsidRDefault="005E1117">
      <w:pPr>
        <w:numPr>
          <w:ilvl w:val="12"/>
          <w:numId w:val="0"/>
        </w:numPr>
        <w:jc w:val="left"/>
      </w:pPr>
    </w:p>
    <w:p w14:paraId="24EC49F0" w14:textId="77777777" w:rsidR="005E1117" w:rsidRDefault="00254209">
      <w:pPr>
        <w:numPr>
          <w:ilvl w:val="12"/>
          <w:numId w:val="0"/>
        </w:numPr>
        <w:jc w:val="left"/>
      </w:pPr>
      <w:r>
        <w:t>Όπως με όλες τις κυτταροτοξικές χημειοθεραπείες, οι ασθενείς που λαμβάνουν τοποτεκάνη πρέπει να ενημερώνονται ότι αυτοί ή οι σύντροφοι τους πρέπει να χρησιμοποιούν αποτελεσματική αντισυλληπτική μέθοδο.</w:t>
      </w:r>
    </w:p>
    <w:p w14:paraId="17DD3C8E" w14:textId="77777777" w:rsidR="005E1117" w:rsidRDefault="005E1117">
      <w:pPr>
        <w:numPr>
          <w:ilvl w:val="12"/>
          <w:numId w:val="0"/>
        </w:numPr>
        <w:jc w:val="left"/>
      </w:pPr>
    </w:p>
    <w:p w14:paraId="1D68C830" w14:textId="77777777" w:rsidR="005E1117" w:rsidRDefault="00254209">
      <w:pPr>
        <w:numPr>
          <w:ilvl w:val="12"/>
          <w:numId w:val="0"/>
        </w:numPr>
        <w:jc w:val="left"/>
      </w:pPr>
      <w:r>
        <w:t>Γυναίκες σε αναπαραγωγική ηλικία πρέπει να χρησιμοποιούν αποτελεσματικά μέτρα αντισύλληψης ενώ λαμβάνουν θεραπεία με τοποτεκάνη και για 6 μήνες μετά την ολοκλήρωση της θεραπείας.</w:t>
      </w:r>
    </w:p>
    <w:p w14:paraId="57D4A08B" w14:textId="77777777" w:rsidR="005E1117" w:rsidRDefault="00254209">
      <w:pPr>
        <w:numPr>
          <w:ilvl w:val="12"/>
          <w:numId w:val="0"/>
        </w:numPr>
        <w:jc w:val="left"/>
      </w:pPr>
      <w:r>
        <w:t>Συνιστάται στους άντρες να χρησιμοποιούν αποτελεσματικά μέτρα αντισύλληψης και να μην τεκνοποιήσουν ενώ λαμβάνουν τοποτεκάνη και για 3 μήνες μετά την ολοκλήρωση της θεραπείας.</w:t>
      </w:r>
    </w:p>
    <w:p w14:paraId="131FDCCD" w14:textId="77777777" w:rsidR="005E1117" w:rsidRDefault="005E1117">
      <w:pPr>
        <w:numPr>
          <w:ilvl w:val="12"/>
          <w:numId w:val="0"/>
        </w:numPr>
        <w:jc w:val="left"/>
      </w:pPr>
    </w:p>
    <w:p w14:paraId="486651F4" w14:textId="77777777" w:rsidR="005E1117" w:rsidRDefault="00254209">
      <w:pPr>
        <w:keepNext/>
        <w:numPr>
          <w:ilvl w:val="12"/>
          <w:numId w:val="0"/>
        </w:numPr>
        <w:jc w:val="left"/>
        <w:rPr>
          <w:u w:val="single"/>
        </w:rPr>
      </w:pPr>
      <w:r>
        <w:rPr>
          <w:u w:val="single"/>
        </w:rPr>
        <w:t>Κύηση</w:t>
      </w:r>
    </w:p>
    <w:p w14:paraId="1862E14C" w14:textId="77777777" w:rsidR="005E1117" w:rsidRDefault="005E1117">
      <w:pPr>
        <w:keepNext/>
        <w:numPr>
          <w:ilvl w:val="12"/>
          <w:numId w:val="0"/>
        </w:numPr>
        <w:jc w:val="left"/>
      </w:pPr>
    </w:p>
    <w:p w14:paraId="2469EA6A" w14:textId="77777777" w:rsidR="005E1117" w:rsidRDefault="00254209">
      <w:pPr>
        <w:numPr>
          <w:ilvl w:val="12"/>
          <w:numId w:val="0"/>
        </w:numPr>
        <w:jc w:val="left"/>
        <w:rPr>
          <w:color w:val="000000"/>
          <w:szCs w:val="22"/>
        </w:rPr>
      </w:pPr>
      <w:r>
        <w:rPr>
          <w:color w:val="000000"/>
        </w:rPr>
        <w:t>Εάν η τοποτεκάνη χρησιμοποιηθεί κατά τη διάρκεια της εγκυμοσύνης ή αν η ασθενής μείνει έγκυος κατά τη διάρκεια της θεραπείας με τοποτεκάνη, η ασθενής πρέπει να προειδοποιείται για τους δυνητικούς κινδύνους προς το έμβρυο.</w:t>
      </w:r>
    </w:p>
    <w:p w14:paraId="0E52BB21" w14:textId="77777777" w:rsidR="005E1117" w:rsidRDefault="005E1117">
      <w:pPr>
        <w:jc w:val="left"/>
      </w:pPr>
    </w:p>
    <w:p w14:paraId="16E19391" w14:textId="77777777" w:rsidR="005E1117" w:rsidRDefault="00254209">
      <w:pPr>
        <w:keepNext/>
        <w:jc w:val="left"/>
        <w:rPr>
          <w:u w:val="single"/>
        </w:rPr>
      </w:pPr>
      <w:r>
        <w:rPr>
          <w:u w:val="single"/>
        </w:rPr>
        <w:t>Θηλασμός</w:t>
      </w:r>
    </w:p>
    <w:p w14:paraId="66E6EC74" w14:textId="77777777" w:rsidR="005E1117" w:rsidRDefault="005E1117">
      <w:pPr>
        <w:keepNext/>
        <w:jc w:val="left"/>
      </w:pPr>
    </w:p>
    <w:p w14:paraId="440A029F" w14:textId="77777777" w:rsidR="005E1117" w:rsidRDefault="00254209">
      <w:pPr>
        <w:jc w:val="left"/>
      </w:pPr>
      <w:r>
        <w:t>Η χορήγηση της τοποτεκάνης αντενδείκνυται κατά τη διάρκεια του θηλασμού (βλ. παράγραφο 4.3). Παρόλο που δεν είναι γνωστό εάν η τοποτεκάνη απεκκρίνεται στο ανθρώπινο γάλα, ο θηλασμός πρέπει να διακόπτεται κατά την έναρξη της θεραπείας.</w:t>
      </w:r>
    </w:p>
    <w:p w14:paraId="4F13577E" w14:textId="77777777" w:rsidR="005E1117" w:rsidRDefault="005E1117">
      <w:pPr>
        <w:jc w:val="left"/>
      </w:pPr>
    </w:p>
    <w:p w14:paraId="34104C6C" w14:textId="77777777" w:rsidR="005E1117" w:rsidRDefault="00254209">
      <w:pPr>
        <w:keepNext/>
        <w:numPr>
          <w:ilvl w:val="12"/>
          <w:numId w:val="0"/>
        </w:numPr>
        <w:jc w:val="left"/>
        <w:rPr>
          <w:u w:val="single"/>
        </w:rPr>
      </w:pPr>
      <w:r>
        <w:rPr>
          <w:u w:val="single"/>
        </w:rPr>
        <w:t>Γονιμότητα</w:t>
      </w:r>
    </w:p>
    <w:p w14:paraId="7050A84B" w14:textId="77777777" w:rsidR="005E1117" w:rsidRDefault="005E1117">
      <w:pPr>
        <w:keepNext/>
        <w:numPr>
          <w:ilvl w:val="12"/>
          <w:numId w:val="0"/>
        </w:numPr>
        <w:jc w:val="left"/>
      </w:pPr>
    </w:p>
    <w:p w14:paraId="61553603" w14:textId="77777777" w:rsidR="005E1117" w:rsidRDefault="00254209">
      <w:pPr>
        <w:numPr>
          <w:ilvl w:val="12"/>
          <w:numId w:val="0"/>
        </w:numPr>
        <w:jc w:val="left"/>
        <w:rPr>
          <w:szCs w:val="22"/>
        </w:rPr>
      </w:pPr>
      <w:r>
        <w:t>Σε μελέτες τοξικότητας στην αναπαραγωγική ικανότητα σε επίμυες δεν παρατηρήθηκαν επιδράσεις στη γονιμότητα των αρσενικών ή των θηλυκών (βλ. παράγραφο 5.3). Ωστόσο, όπως και με άλλα κυτταροτοξικά φαρμακευτικά προϊόντα, η τοποτεκάνη έχει γονοτοξική δράση και δεν μπορεί να αποκλεισθεί το ενδεχόμενο επιδράσεων στη γονιμότητα, συμπεριλαμβανομένης της ανδρικής γονιμότητας.</w:t>
      </w:r>
    </w:p>
    <w:p w14:paraId="1D05F92B" w14:textId="77777777" w:rsidR="005E1117" w:rsidRDefault="005E1117">
      <w:pPr>
        <w:jc w:val="left"/>
      </w:pPr>
    </w:p>
    <w:p w14:paraId="0934A591" w14:textId="77777777" w:rsidR="005E1117" w:rsidRDefault="00254209">
      <w:pPr>
        <w:keepNext/>
        <w:ind w:left="567" w:hanging="567"/>
        <w:jc w:val="left"/>
      </w:pPr>
      <w:r>
        <w:rPr>
          <w:b/>
        </w:rPr>
        <w:t>4.7</w:t>
      </w:r>
      <w:r>
        <w:rPr>
          <w:b/>
        </w:rPr>
        <w:tab/>
        <w:t>Επιδράσεις στην ικανότητα οδήγησης και χειρισμού μηχανημάτων</w:t>
      </w:r>
    </w:p>
    <w:p w14:paraId="43C04EF8" w14:textId="77777777" w:rsidR="005E1117" w:rsidRDefault="005E1117">
      <w:pPr>
        <w:keepNext/>
        <w:jc w:val="left"/>
      </w:pPr>
    </w:p>
    <w:p w14:paraId="43A248C6" w14:textId="77777777" w:rsidR="005E1117" w:rsidRDefault="00254209">
      <w:pPr>
        <w:jc w:val="left"/>
      </w:pPr>
      <w:r>
        <w:rPr>
          <w:noProof/>
        </w:rPr>
        <w:t>Δεν πραγματοποιήθηκαν μελέτες σχετικά με τις επιδράσεις στην ικανότητα οδήγησης και χειρισμού μηχανημάτων. Ωστόσο</w:t>
      </w:r>
      <w:r>
        <w:t xml:space="preserve"> συνιστάται προσοχή κατά την οδήγηση ή τη χρήση μηχανημάτων, εάν το αίσθημα της κόπωσης και η αδυναμία επιμένουν.</w:t>
      </w:r>
    </w:p>
    <w:p w14:paraId="43CEB51D" w14:textId="77777777" w:rsidR="005E1117" w:rsidRDefault="005E1117">
      <w:pPr>
        <w:jc w:val="left"/>
      </w:pPr>
    </w:p>
    <w:p w14:paraId="6C06E390" w14:textId="77777777" w:rsidR="005E1117" w:rsidRDefault="00254209">
      <w:pPr>
        <w:keepNext/>
        <w:ind w:left="567" w:hanging="567"/>
        <w:jc w:val="left"/>
      </w:pPr>
      <w:r>
        <w:rPr>
          <w:b/>
        </w:rPr>
        <w:t>4.8</w:t>
      </w:r>
      <w:r>
        <w:rPr>
          <w:b/>
        </w:rPr>
        <w:tab/>
        <w:t>Ανεπιθύμητες ενέργειες</w:t>
      </w:r>
    </w:p>
    <w:p w14:paraId="5F54F6D5" w14:textId="77777777" w:rsidR="005E1117" w:rsidRDefault="005E1117">
      <w:pPr>
        <w:keepNext/>
        <w:ind w:left="567" w:hanging="567"/>
        <w:jc w:val="left"/>
      </w:pPr>
    </w:p>
    <w:p w14:paraId="598E3C65" w14:textId="77777777" w:rsidR="005E1117" w:rsidRDefault="00254209">
      <w:pPr>
        <w:jc w:val="left"/>
      </w:pPr>
      <w:r>
        <w:t xml:space="preserve">Κατά τη διάρκεια μελετών για τον καθορισμό της δόσης, που περιελάμβαναν 523 ασθενείς με υποτροπή του καρκίνου των ωοθηκών και 631 ασθενείς με </w:t>
      </w:r>
      <w:r>
        <w:rPr>
          <w:szCs w:val="22"/>
        </w:rPr>
        <w:t>υποτροπή του μικροκυτταρικού καρκίνου του πνεύμονα</w:t>
      </w:r>
      <w:r>
        <w:t xml:space="preserve"> βρέθηκε ότι η τοξικότητα που περιορίζει τη δόση μονοθεραπείας με τοποτεκάνη είναι </w:t>
      </w:r>
      <w:r>
        <w:lastRenderedPageBreak/>
        <w:t>αιματολογικής φύσεως. Η τοξικότητα ήταν προβλέψιμη και αναστρέψιμη. Δεν παρατηρήθηκαν ενδείξεις αθροιστικής αιματολογικής ή μη</w:t>
      </w:r>
      <w:r>
        <w:softHyphen/>
        <w:t xml:space="preserve"> αιματολογικής τοξικότητας.</w:t>
      </w:r>
    </w:p>
    <w:p w14:paraId="40AFC190" w14:textId="77777777" w:rsidR="005E1117" w:rsidRDefault="005E1117">
      <w:pPr>
        <w:ind w:left="567" w:hanging="567"/>
        <w:jc w:val="left"/>
      </w:pPr>
    </w:p>
    <w:p w14:paraId="31A1871B" w14:textId="77777777" w:rsidR="005E1117" w:rsidRDefault="00254209">
      <w:pPr>
        <w:tabs>
          <w:tab w:val="left" w:pos="540"/>
        </w:tabs>
        <w:jc w:val="left"/>
        <w:rPr>
          <w:color w:val="000000"/>
          <w:szCs w:val="22"/>
        </w:rPr>
      </w:pPr>
      <w:r>
        <w:rPr>
          <w:color w:val="000000"/>
          <w:szCs w:val="22"/>
        </w:rPr>
        <w:t>Το προφίλ ασφάλειας της τοποτεκάνης όταν χορηγείται σε συνδυασμό με σισπλατίνη σε κλινικές μελέτες καρκίνου του τραχήλου είναι σύμφωνο με αυτό που παρατηρήθηκε με τη μονοθεραπεία τοποτεκάνης. Η συνολική αιμοτολογική τοξικότητα είναι χαμηλότερη σε ασθενείς που έλαβαν τοποτεκάνη σε συνδυασμό με σισπλατίνη, συγκριτικά με μονοθεραπεία τοποτεκάνης, αλλά υψηλότερη από ότι μόνο με σισπλατίνη.</w:t>
      </w:r>
    </w:p>
    <w:p w14:paraId="1CC8EFD3" w14:textId="77777777" w:rsidR="005E1117" w:rsidRDefault="005E1117">
      <w:pPr>
        <w:tabs>
          <w:tab w:val="left" w:pos="540"/>
        </w:tabs>
        <w:jc w:val="left"/>
        <w:rPr>
          <w:color w:val="000000"/>
          <w:szCs w:val="22"/>
        </w:rPr>
      </w:pPr>
    </w:p>
    <w:p w14:paraId="63A54366" w14:textId="77777777" w:rsidR="005E1117" w:rsidRDefault="00254209">
      <w:pPr>
        <w:tabs>
          <w:tab w:val="left" w:pos="540"/>
        </w:tabs>
        <w:jc w:val="left"/>
        <w:rPr>
          <w:color w:val="000000"/>
          <w:szCs w:val="22"/>
        </w:rPr>
      </w:pPr>
      <w:r>
        <w:rPr>
          <w:color w:val="000000"/>
          <w:szCs w:val="22"/>
        </w:rPr>
        <w:t>Επιπλέον ανεπιθύμητες ενέργειες παρατηρήθηκαν όταν η τοποτεκάνη χορηγήθηκε σε συνδυασμό με σισπλατίνη, ωστόσο αυτές οι καταστάσεις παρατηρήθηκαν με μονοθεραπεία σιπλατίνης και δεν αποδίδονται στην τοποτεκάνη. Πρέπει να</w:t>
      </w:r>
      <w:r>
        <w:rPr>
          <w:szCs w:val="22"/>
        </w:rPr>
        <w:t xml:space="preserve"> συμβουλεύονται οι συνταγογραφικές πληροφορίες της σισπλατίνης γ</w:t>
      </w:r>
      <w:r>
        <w:rPr>
          <w:color w:val="000000"/>
          <w:szCs w:val="22"/>
        </w:rPr>
        <w:t>ια τον πλήρη κατάλογο των ανεπιθύμητων ενεργειών που σχετίζονται με τη χρήση της σισπλατίνης.</w:t>
      </w:r>
    </w:p>
    <w:p w14:paraId="56178069" w14:textId="77777777" w:rsidR="005E1117" w:rsidRDefault="005E1117">
      <w:pPr>
        <w:jc w:val="left"/>
      </w:pPr>
    </w:p>
    <w:p w14:paraId="5EA62C9C" w14:textId="77777777" w:rsidR="005E1117" w:rsidRDefault="00254209">
      <w:pPr>
        <w:jc w:val="left"/>
      </w:pPr>
      <w:r>
        <w:t>Τα ολοκληρωμένα δεδομένα ασφαλείας για την μονοθεραπεία με τοποτεκάνη παρουσιάζονται παρακάτω:</w:t>
      </w:r>
    </w:p>
    <w:p w14:paraId="280A4F2A" w14:textId="77777777" w:rsidR="005E1117" w:rsidRDefault="005E1117">
      <w:pPr>
        <w:numPr>
          <w:ilvl w:val="12"/>
          <w:numId w:val="0"/>
        </w:numPr>
        <w:jc w:val="left"/>
      </w:pPr>
    </w:p>
    <w:p w14:paraId="2E8BC6B7" w14:textId="77777777" w:rsidR="005E1117" w:rsidRDefault="00254209">
      <w:pPr>
        <w:numPr>
          <w:ilvl w:val="12"/>
          <w:numId w:val="0"/>
        </w:numPr>
        <w:jc w:val="left"/>
        <w:rPr>
          <w:color w:val="000000"/>
        </w:rPr>
      </w:pPr>
      <w:r>
        <w:t xml:space="preserve">Οι ανεπιθύμητες ενέργειες αναφέρονται παρακάτω, ανά κατηγορία οργάνου συστήματος και απόλυτη συχνότητα (όλα τα αναφερθέντα περιστατικά). Η συχνότητα περιγράφεται ως εξής: πολύ συχνές (≥ 1/10), συχνές (≥ 1/100 έως &lt; 1/10), όχι συχνές (≥ 1/1.000 έως &lt; 1/100), σπάνιες (≥ 1/10.000 έως &lt; 1/1.000), πολύ σπάνιες (&lt; 1/10.000) </w:t>
      </w:r>
      <w:r>
        <w:rPr>
          <w:color w:val="000000"/>
        </w:rPr>
        <w:t>και μη γνωστές (δεν μπορούν να υπολογιστούν από τα υπάρχοντα στοιχεία)</w:t>
      </w:r>
      <w:r>
        <w:t>.</w:t>
      </w:r>
    </w:p>
    <w:p w14:paraId="435326C2" w14:textId="77777777" w:rsidR="005E1117" w:rsidRDefault="005E1117">
      <w:pPr>
        <w:numPr>
          <w:ilvl w:val="12"/>
          <w:numId w:val="0"/>
        </w:numPr>
        <w:jc w:val="left"/>
      </w:pPr>
    </w:p>
    <w:p w14:paraId="6802B6DE" w14:textId="77777777" w:rsidR="005E1117" w:rsidRDefault="00254209">
      <w:pPr>
        <w:jc w:val="left"/>
        <w:rPr>
          <w:bCs/>
        </w:rPr>
      </w:pPr>
      <w:r>
        <w:rPr>
          <w:bCs/>
        </w:rPr>
        <w:t>Εντός κάθε κατηγορίας συχνότητας εμφάνισης, οι ανεπιθύμητες ενέργειες παρατίθενται κατά φθίνουσα σειρά σοβαρότητας.</w:t>
      </w:r>
    </w:p>
    <w:p w14:paraId="4B2E4D0C" w14:textId="77777777" w:rsidR="005E1117" w:rsidRDefault="005E1117">
      <w:pPr>
        <w:jc w:val="lef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284"/>
      </w:tblGrid>
      <w:tr w:rsidR="005E1117" w14:paraId="44D6BDDB" w14:textId="77777777">
        <w:tc>
          <w:tcPr>
            <w:tcW w:w="9287" w:type="dxa"/>
            <w:gridSpan w:val="2"/>
          </w:tcPr>
          <w:p w14:paraId="4A4E9C80" w14:textId="77777777" w:rsidR="005E1117" w:rsidRDefault="00254209">
            <w:pPr>
              <w:keepNext/>
              <w:jc w:val="left"/>
              <w:rPr>
                <w:b/>
                <w:bCs/>
              </w:rPr>
            </w:pPr>
            <w:r>
              <w:rPr>
                <w:b/>
                <w:bCs/>
              </w:rPr>
              <w:t>Λοιμώξεις και παρασιτώσεις</w:t>
            </w:r>
          </w:p>
        </w:tc>
      </w:tr>
      <w:tr w:rsidR="005E1117" w14:paraId="45D3830D" w14:textId="77777777">
        <w:tc>
          <w:tcPr>
            <w:tcW w:w="1809" w:type="dxa"/>
          </w:tcPr>
          <w:p w14:paraId="7D3E4ED9" w14:textId="77777777" w:rsidR="005E1117" w:rsidRDefault="00254209">
            <w:pPr>
              <w:keepNext/>
              <w:jc w:val="left"/>
              <w:rPr>
                <w:bCs/>
              </w:rPr>
            </w:pPr>
            <w:r>
              <w:rPr>
                <w:bCs/>
              </w:rPr>
              <w:t>Πολύ συχνές</w:t>
            </w:r>
          </w:p>
        </w:tc>
        <w:tc>
          <w:tcPr>
            <w:tcW w:w="7478" w:type="dxa"/>
          </w:tcPr>
          <w:p w14:paraId="5A63E84C" w14:textId="77777777" w:rsidR="005E1117" w:rsidRDefault="00254209">
            <w:pPr>
              <w:keepNext/>
              <w:jc w:val="left"/>
              <w:rPr>
                <w:bCs/>
              </w:rPr>
            </w:pPr>
            <w:r>
              <w:rPr>
                <w:bCs/>
              </w:rPr>
              <w:t>Λοίμωξη</w:t>
            </w:r>
          </w:p>
        </w:tc>
      </w:tr>
      <w:tr w:rsidR="005E1117" w14:paraId="6BCFA85B" w14:textId="77777777">
        <w:tc>
          <w:tcPr>
            <w:tcW w:w="1809" w:type="dxa"/>
          </w:tcPr>
          <w:p w14:paraId="5E576296" w14:textId="77777777" w:rsidR="005E1117" w:rsidRDefault="00254209">
            <w:pPr>
              <w:jc w:val="left"/>
              <w:rPr>
                <w:bCs/>
              </w:rPr>
            </w:pPr>
            <w:r>
              <w:rPr>
                <w:bCs/>
              </w:rPr>
              <w:t>Συχνές</w:t>
            </w:r>
          </w:p>
        </w:tc>
        <w:tc>
          <w:tcPr>
            <w:tcW w:w="7478" w:type="dxa"/>
          </w:tcPr>
          <w:p w14:paraId="596DFEAA" w14:textId="77777777" w:rsidR="005E1117" w:rsidRDefault="00254209">
            <w:pPr>
              <w:jc w:val="left"/>
              <w:rPr>
                <w:bCs/>
              </w:rPr>
            </w:pPr>
            <w:r>
              <w:rPr>
                <w:bCs/>
              </w:rPr>
              <w:t>Σήψη</w:t>
            </w:r>
            <w:r>
              <w:rPr>
                <w:bCs/>
                <w:vertAlign w:val="superscript"/>
              </w:rPr>
              <w:t>1</w:t>
            </w:r>
          </w:p>
        </w:tc>
      </w:tr>
      <w:tr w:rsidR="005E1117" w14:paraId="3290978A" w14:textId="77777777">
        <w:tc>
          <w:tcPr>
            <w:tcW w:w="9287" w:type="dxa"/>
            <w:gridSpan w:val="2"/>
          </w:tcPr>
          <w:p w14:paraId="187A9AC8" w14:textId="77777777" w:rsidR="005E1117" w:rsidRDefault="00254209">
            <w:pPr>
              <w:keepNext/>
              <w:jc w:val="left"/>
              <w:rPr>
                <w:b/>
                <w:bCs/>
              </w:rPr>
            </w:pPr>
            <w:r>
              <w:rPr>
                <w:b/>
                <w:bCs/>
              </w:rPr>
              <w:t>Διαταραχές του αιμοποιητικού και του λεμφικού συστήματος</w:t>
            </w:r>
          </w:p>
        </w:tc>
      </w:tr>
      <w:tr w:rsidR="005E1117" w14:paraId="1A555080" w14:textId="77777777">
        <w:tc>
          <w:tcPr>
            <w:tcW w:w="1809" w:type="dxa"/>
          </w:tcPr>
          <w:p w14:paraId="70125B67" w14:textId="77777777" w:rsidR="005E1117" w:rsidRDefault="00254209">
            <w:pPr>
              <w:keepNext/>
              <w:jc w:val="left"/>
              <w:rPr>
                <w:bCs/>
              </w:rPr>
            </w:pPr>
            <w:r>
              <w:rPr>
                <w:bCs/>
              </w:rPr>
              <w:t>Πολύ συχνές</w:t>
            </w:r>
          </w:p>
        </w:tc>
        <w:tc>
          <w:tcPr>
            <w:tcW w:w="7478" w:type="dxa"/>
          </w:tcPr>
          <w:p w14:paraId="0B496932" w14:textId="77777777" w:rsidR="005E1117" w:rsidRDefault="00254209">
            <w:pPr>
              <w:keepNext/>
              <w:jc w:val="left"/>
              <w:rPr>
                <w:bCs/>
              </w:rPr>
            </w:pPr>
            <w:r>
              <w:rPr>
                <w:bCs/>
              </w:rPr>
              <w:t>Εμπύρετη ουδετεροπενία, ουδετεροπενία (βλ. Διαταραχές του γαστρεντερικού συτήματος), θρομβοκυτταροπενία, αναιμία, λευκοπενία</w:t>
            </w:r>
          </w:p>
        </w:tc>
      </w:tr>
      <w:tr w:rsidR="005E1117" w14:paraId="10425C2E" w14:textId="77777777">
        <w:tc>
          <w:tcPr>
            <w:tcW w:w="1809" w:type="dxa"/>
          </w:tcPr>
          <w:p w14:paraId="55FDEDDB" w14:textId="77777777" w:rsidR="005E1117" w:rsidRDefault="00254209">
            <w:pPr>
              <w:keepNext/>
              <w:jc w:val="left"/>
              <w:rPr>
                <w:bCs/>
              </w:rPr>
            </w:pPr>
            <w:r>
              <w:rPr>
                <w:bCs/>
              </w:rPr>
              <w:t>Συχνές</w:t>
            </w:r>
          </w:p>
        </w:tc>
        <w:tc>
          <w:tcPr>
            <w:tcW w:w="7478" w:type="dxa"/>
          </w:tcPr>
          <w:p w14:paraId="099ABC9C" w14:textId="77777777" w:rsidR="005E1117" w:rsidRDefault="00254209">
            <w:pPr>
              <w:keepNext/>
              <w:jc w:val="left"/>
              <w:rPr>
                <w:bCs/>
              </w:rPr>
            </w:pPr>
            <w:r>
              <w:rPr>
                <w:bCs/>
              </w:rPr>
              <w:t>Πανκυτταροπενία</w:t>
            </w:r>
          </w:p>
        </w:tc>
      </w:tr>
      <w:tr w:rsidR="005E1117" w14:paraId="5B1C3198" w14:textId="77777777">
        <w:tc>
          <w:tcPr>
            <w:tcW w:w="1809" w:type="dxa"/>
          </w:tcPr>
          <w:p w14:paraId="5CD70A54" w14:textId="77777777" w:rsidR="005E1117" w:rsidRDefault="00254209">
            <w:pPr>
              <w:jc w:val="left"/>
              <w:rPr>
                <w:bCs/>
              </w:rPr>
            </w:pPr>
            <w:r>
              <w:rPr>
                <w:bCs/>
              </w:rPr>
              <w:t>Μη γνωστές</w:t>
            </w:r>
          </w:p>
        </w:tc>
        <w:tc>
          <w:tcPr>
            <w:tcW w:w="7478" w:type="dxa"/>
          </w:tcPr>
          <w:p w14:paraId="40B42C81" w14:textId="77777777" w:rsidR="005E1117" w:rsidRDefault="00254209">
            <w:pPr>
              <w:jc w:val="left"/>
              <w:rPr>
                <w:bCs/>
              </w:rPr>
            </w:pPr>
            <w:r>
              <w:rPr>
                <w:bCs/>
              </w:rPr>
              <w:t>Σοβαρή αιμορραγία (σχετιζόμενη με θρομβοκυτταροπενία)</w:t>
            </w:r>
          </w:p>
        </w:tc>
      </w:tr>
      <w:tr w:rsidR="005E1117" w14:paraId="2C130625" w14:textId="77777777">
        <w:tc>
          <w:tcPr>
            <w:tcW w:w="9287" w:type="dxa"/>
            <w:gridSpan w:val="2"/>
          </w:tcPr>
          <w:p w14:paraId="63A7812A" w14:textId="77777777" w:rsidR="005E1117" w:rsidRDefault="00254209">
            <w:pPr>
              <w:keepNext/>
              <w:jc w:val="left"/>
              <w:rPr>
                <w:b/>
                <w:bCs/>
              </w:rPr>
            </w:pPr>
            <w:r>
              <w:rPr>
                <w:b/>
                <w:bCs/>
              </w:rPr>
              <w:t>Διαταραχές του ανοσοποιητικού συστήματος</w:t>
            </w:r>
          </w:p>
        </w:tc>
      </w:tr>
      <w:tr w:rsidR="005E1117" w14:paraId="24E3B91D" w14:textId="77777777">
        <w:tc>
          <w:tcPr>
            <w:tcW w:w="1809" w:type="dxa"/>
          </w:tcPr>
          <w:p w14:paraId="70DF83C5" w14:textId="77777777" w:rsidR="005E1117" w:rsidRDefault="00254209">
            <w:pPr>
              <w:keepNext/>
              <w:jc w:val="left"/>
              <w:rPr>
                <w:bCs/>
              </w:rPr>
            </w:pPr>
            <w:r>
              <w:rPr>
                <w:bCs/>
              </w:rPr>
              <w:t>Συχνές</w:t>
            </w:r>
          </w:p>
        </w:tc>
        <w:tc>
          <w:tcPr>
            <w:tcW w:w="7478" w:type="dxa"/>
          </w:tcPr>
          <w:p w14:paraId="49CEFD99" w14:textId="77777777" w:rsidR="005E1117" w:rsidRDefault="00254209">
            <w:pPr>
              <w:keepNext/>
              <w:jc w:val="left"/>
              <w:rPr>
                <w:bCs/>
              </w:rPr>
            </w:pPr>
            <w:r>
              <w:rPr>
                <w:bCs/>
              </w:rPr>
              <w:t>Αντίδραση υπερευαισθησίας περιλαμβανομένου εξανθήματος</w:t>
            </w:r>
          </w:p>
        </w:tc>
      </w:tr>
      <w:tr w:rsidR="005E1117" w14:paraId="680C653A" w14:textId="77777777">
        <w:tc>
          <w:tcPr>
            <w:tcW w:w="1809" w:type="dxa"/>
          </w:tcPr>
          <w:p w14:paraId="4F4161E7" w14:textId="77777777" w:rsidR="005E1117" w:rsidRDefault="00254209">
            <w:pPr>
              <w:jc w:val="left"/>
              <w:rPr>
                <w:bCs/>
              </w:rPr>
            </w:pPr>
            <w:r>
              <w:rPr>
                <w:bCs/>
              </w:rPr>
              <w:t>Σπάνιες</w:t>
            </w:r>
          </w:p>
        </w:tc>
        <w:tc>
          <w:tcPr>
            <w:tcW w:w="7478" w:type="dxa"/>
          </w:tcPr>
          <w:p w14:paraId="1A55C8FE" w14:textId="77777777" w:rsidR="005E1117" w:rsidRDefault="00254209">
            <w:pPr>
              <w:jc w:val="left"/>
              <w:rPr>
                <w:bCs/>
              </w:rPr>
            </w:pPr>
            <w:r>
              <w:rPr>
                <w:bCs/>
              </w:rPr>
              <w:t>Αναφυλακτική αντίδραση, αγγειοοίδημα, ορτικάρια</w:t>
            </w:r>
          </w:p>
        </w:tc>
      </w:tr>
      <w:tr w:rsidR="005E1117" w14:paraId="5D73EA22" w14:textId="77777777">
        <w:tc>
          <w:tcPr>
            <w:tcW w:w="9287" w:type="dxa"/>
            <w:gridSpan w:val="2"/>
          </w:tcPr>
          <w:p w14:paraId="3E9461AC" w14:textId="77777777" w:rsidR="005E1117" w:rsidRDefault="00254209">
            <w:pPr>
              <w:keepNext/>
              <w:jc w:val="left"/>
              <w:rPr>
                <w:b/>
                <w:bCs/>
              </w:rPr>
            </w:pPr>
            <w:r>
              <w:rPr>
                <w:b/>
                <w:bCs/>
              </w:rPr>
              <w:t>Διαταραχές του μεταβολισμού και της θρέψης</w:t>
            </w:r>
          </w:p>
        </w:tc>
      </w:tr>
      <w:tr w:rsidR="005E1117" w14:paraId="31BBF8E5" w14:textId="77777777">
        <w:tc>
          <w:tcPr>
            <w:tcW w:w="1809" w:type="dxa"/>
          </w:tcPr>
          <w:p w14:paraId="42EA14B6" w14:textId="77777777" w:rsidR="005E1117" w:rsidRDefault="00254209">
            <w:pPr>
              <w:jc w:val="left"/>
              <w:rPr>
                <w:bCs/>
              </w:rPr>
            </w:pPr>
            <w:r>
              <w:rPr>
                <w:bCs/>
              </w:rPr>
              <w:t>Πολύ συχνές</w:t>
            </w:r>
          </w:p>
        </w:tc>
        <w:tc>
          <w:tcPr>
            <w:tcW w:w="7478" w:type="dxa"/>
          </w:tcPr>
          <w:p w14:paraId="29295559" w14:textId="77777777" w:rsidR="005E1117" w:rsidRDefault="00254209">
            <w:pPr>
              <w:jc w:val="left"/>
              <w:rPr>
                <w:bCs/>
              </w:rPr>
            </w:pPr>
            <w:r>
              <w:rPr>
                <w:bCs/>
              </w:rPr>
              <w:t>Ανορεξία (η οποία μπορεί να είναι σοβαρή)</w:t>
            </w:r>
          </w:p>
        </w:tc>
      </w:tr>
      <w:tr w:rsidR="005E1117" w14:paraId="55E17FD8" w14:textId="77777777">
        <w:tc>
          <w:tcPr>
            <w:tcW w:w="9287" w:type="dxa"/>
            <w:gridSpan w:val="2"/>
          </w:tcPr>
          <w:p w14:paraId="13484090" w14:textId="77777777" w:rsidR="005E1117" w:rsidRDefault="00254209">
            <w:pPr>
              <w:keepNext/>
              <w:jc w:val="left"/>
              <w:rPr>
                <w:b/>
                <w:bCs/>
              </w:rPr>
            </w:pPr>
            <w:r>
              <w:rPr>
                <w:b/>
                <w:bCs/>
              </w:rPr>
              <w:t>Διαταραχές του αναπνευστικού συστήματος,του θώρακα και του μεσοθωράκιου</w:t>
            </w:r>
          </w:p>
        </w:tc>
      </w:tr>
      <w:tr w:rsidR="005E1117" w14:paraId="3B8F7D0E" w14:textId="77777777">
        <w:tc>
          <w:tcPr>
            <w:tcW w:w="1809" w:type="dxa"/>
          </w:tcPr>
          <w:p w14:paraId="46F26FC3" w14:textId="77777777" w:rsidR="005E1117" w:rsidRDefault="00254209">
            <w:pPr>
              <w:jc w:val="left"/>
              <w:rPr>
                <w:bCs/>
              </w:rPr>
            </w:pPr>
            <w:r>
              <w:rPr>
                <w:bCs/>
              </w:rPr>
              <w:t>Σπάνιες</w:t>
            </w:r>
          </w:p>
        </w:tc>
        <w:tc>
          <w:tcPr>
            <w:tcW w:w="7478" w:type="dxa"/>
          </w:tcPr>
          <w:p w14:paraId="5DB67410" w14:textId="77777777" w:rsidR="005E1117" w:rsidRDefault="00254209">
            <w:pPr>
              <w:jc w:val="left"/>
              <w:rPr>
                <w:bCs/>
              </w:rPr>
            </w:pPr>
            <w:r>
              <w:rPr>
                <w:bCs/>
              </w:rPr>
              <w:t>Διάμεση πνευμονοπάθεια (ορισμένες περιπτώσεις ήταν θανατηφόρες)</w:t>
            </w:r>
          </w:p>
        </w:tc>
      </w:tr>
      <w:tr w:rsidR="005E1117" w14:paraId="19D34EEF" w14:textId="77777777">
        <w:tc>
          <w:tcPr>
            <w:tcW w:w="9287" w:type="dxa"/>
            <w:gridSpan w:val="2"/>
          </w:tcPr>
          <w:p w14:paraId="0ABD4380" w14:textId="77777777" w:rsidR="005E1117" w:rsidRDefault="00254209">
            <w:pPr>
              <w:keepNext/>
              <w:jc w:val="left"/>
              <w:rPr>
                <w:b/>
                <w:bCs/>
              </w:rPr>
            </w:pPr>
            <w:r>
              <w:rPr>
                <w:b/>
                <w:bCs/>
              </w:rPr>
              <w:t>Διαταραχές του γαστρεντερικού συστήματος</w:t>
            </w:r>
          </w:p>
        </w:tc>
      </w:tr>
      <w:tr w:rsidR="005E1117" w14:paraId="503673E5" w14:textId="77777777">
        <w:tc>
          <w:tcPr>
            <w:tcW w:w="1809" w:type="dxa"/>
          </w:tcPr>
          <w:p w14:paraId="5A87DA99" w14:textId="77777777" w:rsidR="005E1117" w:rsidRDefault="00254209">
            <w:pPr>
              <w:keepNext/>
              <w:jc w:val="left"/>
              <w:rPr>
                <w:bCs/>
              </w:rPr>
            </w:pPr>
            <w:r>
              <w:rPr>
                <w:bCs/>
              </w:rPr>
              <w:t>Πολύ συχνές</w:t>
            </w:r>
          </w:p>
        </w:tc>
        <w:tc>
          <w:tcPr>
            <w:tcW w:w="7478" w:type="dxa"/>
          </w:tcPr>
          <w:p w14:paraId="28DA0D21" w14:textId="77777777" w:rsidR="005E1117" w:rsidRDefault="00254209">
            <w:pPr>
              <w:keepNext/>
              <w:jc w:val="left"/>
              <w:rPr>
                <w:bCs/>
              </w:rPr>
            </w:pPr>
            <w:r>
              <w:rPr>
                <w:bCs/>
              </w:rPr>
              <w:t>Ναυτία, έμετος και διάρροια (τα οποία μπορεί όλα να είναι σοβαρά), δυσκοιλιότητα, κοιλιακό άλγος</w:t>
            </w:r>
            <w:r>
              <w:rPr>
                <w:bCs/>
                <w:vertAlign w:val="superscript"/>
              </w:rPr>
              <w:t>2</w:t>
            </w:r>
            <w:r>
              <w:rPr>
                <w:bCs/>
              </w:rPr>
              <w:t>, βλεννογονίτιδα</w:t>
            </w:r>
          </w:p>
        </w:tc>
      </w:tr>
      <w:tr w:rsidR="005E1117" w14:paraId="0060A5EB" w14:textId="77777777">
        <w:tc>
          <w:tcPr>
            <w:tcW w:w="1809" w:type="dxa"/>
          </w:tcPr>
          <w:p w14:paraId="5408E7EA" w14:textId="77777777" w:rsidR="005E1117" w:rsidRDefault="00254209">
            <w:pPr>
              <w:jc w:val="left"/>
              <w:rPr>
                <w:bCs/>
              </w:rPr>
            </w:pPr>
            <w:r>
              <w:rPr>
                <w:bCs/>
              </w:rPr>
              <w:t>Μη γνωστές</w:t>
            </w:r>
          </w:p>
        </w:tc>
        <w:tc>
          <w:tcPr>
            <w:tcW w:w="7478" w:type="dxa"/>
          </w:tcPr>
          <w:p w14:paraId="74B5E009" w14:textId="77777777" w:rsidR="005E1117" w:rsidRDefault="00254209">
            <w:pPr>
              <w:jc w:val="left"/>
              <w:rPr>
                <w:bCs/>
              </w:rPr>
            </w:pPr>
            <w:r>
              <w:rPr>
                <w:bCs/>
              </w:rPr>
              <w:t>Γαστρεντερική διάτρηση</w:t>
            </w:r>
          </w:p>
        </w:tc>
      </w:tr>
      <w:tr w:rsidR="005E1117" w14:paraId="5B374C28" w14:textId="77777777">
        <w:tc>
          <w:tcPr>
            <w:tcW w:w="9287" w:type="dxa"/>
            <w:gridSpan w:val="2"/>
          </w:tcPr>
          <w:p w14:paraId="16C9EA89" w14:textId="77777777" w:rsidR="005E1117" w:rsidRDefault="00254209">
            <w:pPr>
              <w:keepNext/>
              <w:jc w:val="left"/>
              <w:rPr>
                <w:b/>
                <w:bCs/>
              </w:rPr>
            </w:pPr>
            <w:r>
              <w:rPr>
                <w:b/>
                <w:bCs/>
              </w:rPr>
              <w:t>Διαταραχές του ήπατος και των χοληφόρων</w:t>
            </w:r>
          </w:p>
        </w:tc>
      </w:tr>
      <w:tr w:rsidR="005E1117" w14:paraId="5E9886C2" w14:textId="77777777">
        <w:tc>
          <w:tcPr>
            <w:tcW w:w="1809" w:type="dxa"/>
          </w:tcPr>
          <w:p w14:paraId="73718030" w14:textId="77777777" w:rsidR="005E1117" w:rsidRDefault="00254209">
            <w:pPr>
              <w:jc w:val="left"/>
              <w:rPr>
                <w:bCs/>
              </w:rPr>
            </w:pPr>
            <w:r>
              <w:rPr>
                <w:bCs/>
              </w:rPr>
              <w:t>Συχνές</w:t>
            </w:r>
          </w:p>
        </w:tc>
        <w:tc>
          <w:tcPr>
            <w:tcW w:w="7478" w:type="dxa"/>
          </w:tcPr>
          <w:p w14:paraId="644FA5CD" w14:textId="77777777" w:rsidR="005E1117" w:rsidRDefault="00254209">
            <w:pPr>
              <w:jc w:val="left"/>
              <w:rPr>
                <w:bCs/>
              </w:rPr>
            </w:pPr>
            <w:r>
              <w:rPr>
                <w:bCs/>
              </w:rPr>
              <w:t>Υπερχολερυθριναιμία</w:t>
            </w:r>
          </w:p>
        </w:tc>
      </w:tr>
      <w:tr w:rsidR="005E1117" w14:paraId="0DDCBDA9" w14:textId="77777777">
        <w:tc>
          <w:tcPr>
            <w:tcW w:w="9287" w:type="dxa"/>
            <w:gridSpan w:val="2"/>
          </w:tcPr>
          <w:p w14:paraId="1C769FCA" w14:textId="77777777" w:rsidR="005E1117" w:rsidRDefault="00254209">
            <w:pPr>
              <w:keepNext/>
              <w:jc w:val="left"/>
              <w:rPr>
                <w:b/>
                <w:bCs/>
              </w:rPr>
            </w:pPr>
            <w:r>
              <w:rPr>
                <w:b/>
                <w:bCs/>
              </w:rPr>
              <w:t>Διαταραχές του μυοσκελετικού συστήματος και του συνδετικού ιστού</w:t>
            </w:r>
          </w:p>
        </w:tc>
      </w:tr>
      <w:tr w:rsidR="005E1117" w14:paraId="03BC4BC4" w14:textId="77777777">
        <w:tc>
          <w:tcPr>
            <w:tcW w:w="1809" w:type="dxa"/>
          </w:tcPr>
          <w:p w14:paraId="6864B57D" w14:textId="77777777" w:rsidR="005E1117" w:rsidRDefault="00254209">
            <w:pPr>
              <w:keepNext/>
              <w:jc w:val="left"/>
              <w:rPr>
                <w:bCs/>
              </w:rPr>
            </w:pPr>
            <w:r>
              <w:rPr>
                <w:bCs/>
              </w:rPr>
              <w:t>Πολύ συχνές</w:t>
            </w:r>
          </w:p>
        </w:tc>
        <w:tc>
          <w:tcPr>
            <w:tcW w:w="7478" w:type="dxa"/>
          </w:tcPr>
          <w:p w14:paraId="7A9365FB" w14:textId="77777777" w:rsidR="005E1117" w:rsidRDefault="00254209">
            <w:pPr>
              <w:keepNext/>
              <w:jc w:val="left"/>
              <w:rPr>
                <w:bCs/>
              </w:rPr>
            </w:pPr>
            <w:r>
              <w:rPr>
                <w:bCs/>
              </w:rPr>
              <w:t>Αλωπεκία</w:t>
            </w:r>
          </w:p>
        </w:tc>
      </w:tr>
      <w:tr w:rsidR="005E1117" w14:paraId="52422470" w14:textId="77777777">
        <w:tc>
          <w:tcPr>
            <w:tcW w:w="1809" w:type="dxa"/>
          </w:tcPr>
          <w:p w14:paraId="69B36229" w14:textId="77777777" w:rsidR="005E1117" w:rsidRDefault="00254209">
            <w:pPr>
              <w:jc w:val="left"/>
              <w:rPr>
                <w:bCs/>
              </w:rPr>
            </w:pPr>
            <w:r>
              <w:rPr>
                <w:bCs/>
              </w:rPr>
              <w:t>Συχνές</w:t>
            </w:r>
          </w:p>
        </w:tc>
        <w:tc>
          <w:tcPr>
            <w:tcW w:w="7478" w:type="dxa"/>
          </w:tcPr>
          <w:p w14:paraId="21C9B56F" w14:textId="77777777" w:rsidR="005E1117" w:rsidRDefault="00254209">
            <w:pPr>
              <w:jc w:val="left"/>
              <w:rPr>
                <w:bCs/>
              </w:rPr>
            </w:pPr>
            <w:r>
              <w:rPr>
                <w:bCs/>
              </w:rPr>
              <w:t>Κνησμός</w:t>
            </w:r>
          </w:p>
        </w:tc>
      </w:tr>
      <w:tr w:rsidR="005E1117" w14:paraId="209014EF" w14:textId="77777777">
        <w:tc>
          <w:tcPr>
            <w:tcW w:w="9287" w:type="dxa"/>
            <w:gridSpan w:val="2"/>
          </w:tcPr>
          <w:p w14:paraId="4E7CB09B" w14:textId="77777777" w:rsidR="005E1117" w:rsidRDefault="00254209">
            <w:pPr>
              <w:keepNext/>
              <w:jc w:val="left"/>
              <w:rPr>
                <w:b/>
                <w:bCs/>
              </w:rPr>
            </w:pPr>
            <w:r>
              <w:rPr>
                <w:b/>
                <w:bCs/>
              </w:rPr>
              <w:lastRenderedPageBreak/>
              <w:t>Γενικές διαταραχές και καταστάσεις της οδού χορήγησης</w:t>
            </w:r>
          </w:p>
        </w:tc>
      </w:tr>
      <w:tr w:rsidR="005E1117" w14:paraId="12532DC4" w14:textId="77777777">
        <w:tc>
          <w:tcPr>
            <w:tcW w:w="1809" w:type="dxa"/>
          </w:tcPr>
          <w:p w14:paraId="527FDA82" w14:textId="77777777" w:rsidR="005E1117" w:rsidRDefault="00254209">
            <w:pPr>
              <w:keepNext/>
              <w:jc w:val="left"/>
              <w:rPr>
                <w:bCs/>
              </w:rPr>
            </w:pPr>
            <w:r>
              <w:rPr>
                <w:bCs/>
              </w:rPr>
              <w:t>Πολύ συχνές</w:t>
            </w:r>
          </w:p>
        </w:tc>
        <w:tc>
          <w:tcPr>
            <w:tcW w:w="7478" w:type="dxa"/>
          </w:tcPr>
          <w:p w14:paraId="0DEE8439" w14:textId="77777777" w:rsidR="005E1117" w:rsidRDefault="00254209">
            <w:pPr>
              <w:keepNext/>
              <w:jc w:val="left"/>
              <w:rPr>
                <w:bCs/>
              </w:rPr>
            </w:pPr>
            <w:r>
              <w:rPr>
                <w:bCs/>
              </w:rPr>
              <w:t>Πυρεξία, εξασθένιση, κόπωση</w:t>
            </w:r>
          </w:p>
        </w:tc>
      </w:tr>
      <w:tr w:rsidR="005E1117" w14:paraId="7F28728D" w14:textId="77777777">
        <w:tc>
          <w:tcPr>
            <w:tcW w:w="1809" w:type="dxa"/>
          </w:tcPr>
          <w:p w14:paraId="1C0F6E61" w14:textId="77777777" w:rsidR="005E1117" w:rsidRDefault="00254209">
            <w:pPr>
              <w:keepNext/>
              <w:jc w:val="left"/>
              <w:rPr>
                <w:bCs/>
              </w:rPr>
            </w:pPr>
            <w:r>
              <w:rPr>
                <w:bCs/>
              </w:rPr>
              <w:t>Συχνές</w:t>
            </w:r>
          </w:p>
        </w:tc>
        <w:tc>
          <w:tcPr>
            <w:tcW w:w="7478" w:type="dxa"/>
          </w:tcPr>
          <w:p w14:paraId="170A3F3B" w14:textId="77777777" w:rsidR="005E1117" w:rsidRDefault="00254209">
            <w:pPr>
              <w:keepNext/>
              <w:jc w:val="left"/>
              <w:rPr>
                <w:bCs/>
              </w:rPr>
            </w:pPr>
            <w:r>
              <w:rPr>
                <w:bCs/>
              </w:rPr>
              <w:t xml:space="preserve">Κακουχία </w:t>
            </w:r>
          </w:p>
        </w:tc>
      </w:tr>
      <w:tr w:rsidR="005E1117" w14:paraId="375BD5B9" w14:textId="77777777">
        <w:tc>
          <w:tcPr>
            <w:tcW w:w="1809" w:type="dxa"/>
          </w:tcPr>
          <w:p w14:paraId="4DBF8D4C" w14:textId="77777777" w:rsidR="005E1117" w:rsidRDefault="00254209">
            <w:pPr>
              <w:keepNext/>
              <w:jc w:val="left"/>
              <w:rPr>
                <w:bCs/>
              </w:rPr>
            </w:pPr>
            <w:r>
              <w:rPr>
                <w:bCs/>
              </w:rPr>
              <w:t>Πολύ σπάνιες</w:t>
            </w:r>
          </w:p>
        </w:tc>
        <w:tc>
          <w:tcPr>
            <w:tcW w:w="7478" w:type="dxa"/>
          </w:tcPr>
          <w:p w14:paraId="489C8309" w14:textId="77777777" w:rsidR="005E1117" w:rsidRDefault="00254209">
            <w:pPr>
              <w:keepNext/>
              <w:jc w:val="left"/>
              <w:rPr>
                <w:bCs/>
              </w:rPr>
            </w:pPr>
            <w:r>
              <w:rPr>
                <w:bCs/>
              </w:rPr>
              <w:t>Εξαγγείωση</w:t>
            </w:r>
            <w:r>
              <w:rPr>
                <w:bCs/>
                <w:vertAlign w:val="superscript"/>
              </w:rPr>
              <w:t xml:space="preserve"> 3</w:t>
            </w:r>
          </w:p>
        </w:tc>
      </w:tr>
      <w:tr w:rsidR="005E1117" w14:paraId="05269D94" w14:textId="77777777">
        <w:tc>
          <w:tcPr>
            <w:tcW w:w="1809" w:type="dxa"/>
          </w:tcPr>
          <w:p w14:paraId="5922F1CC" w14:textId="77777777" w:rsidR="005E1117" w:rsidRDefault="00254209">
            <w:pPr>
              <w:keepNext/>
              <w:jc w:val="left"/>
              <w:rPr>
                <w:bCs/>
              </w:rPr>
            </w:pPr>
            <w:r>
              <w:rPr>
                <w:bCs/>
              </w:rPr>
              <w:t>Μη γνωστές</w:t>
            </w:r>
          </w:p>
        </w:tc>
        <w:tc>
          <w:tcPr>
            <w:tcW w:w="7478" w:type="dxa"/>
          </w:tcPr>
          <w:p w14:paraId="2CA305EA" w14:textId="77777777" w:rsidR="005E1117" w:rsidRDefault="00254209">
            <w:pPr>
              <w:keepNext/>
              <w:jc w:val="left"/>
              <w:rPr>
                <w:bCs/>
              </w:rPr>
            </w:pPr>
            <w:r>
              <w:rPr>
                <w:bCs/>
              </w:rPr>
              <w:t>Φλεγμονή των βλεννογόνων</w:t>
            </w:r>
          </w:p>
        </w:tc>
      </w:tr>
      <w:tr w:rsidR="005E1117" w14:paraId="345418C9" w14:textId="77777777">
        <w:tc>
          <w:tcPr>
            <w:tcW w:w="9287" w:type="dxa"/>
            <w:gridSpan w:val="2"/>
          </w:tcPr>
          <w:p w14:paraId="3577F9C1" w14:textId="77777777" w:rsidR="005E1117" w:rsidRDefault="00254209">
            <w:pPr>
              <w:jc w:val="left"/>
              <w:rPr>
                <w:bCs/>
              </w:rPr>
            </w:pPr>
            <w:r>
              <w:rPr>
                <w:bCs/>
                <w:vertAlign w:val="superscript"/>
              </w:rPr>
              <w:t xml:space="preserve">1 </w:t>
            </w:r>
            <w:r>
              <w:rPr>
                <w:bCs/>
              </w:rPr>
              <w:t>Θάνατοι που οφείλονται σε σήψη έχουν αναφερθεί σε ασθενείς που έλαβαν τοποτεκάνη (βλ παράγραφο 4.4).</w:t>
            </w:r>
          </w:p>
          <w:p w14:paraId="56B5236C" w14:textId="77777777" w:rsidR="005E1117" w:rsidRDefault="00254209">
            <w:pPr>
              <w:jc w:val="left"/>
              <w:rPr>
                <w:bCs/>
              </w:rPr>
            </w:pPr>
            <w:r>
              <w:rPr>
                <w:bCs/>
                <w:iCs/>
                <w:vertAlign w:val="superscript"/>
              </w:rPr>
              <w:t xml:space="preserve">2 </w:t>
            </w:r>
            <w:r>
              <w:rPr>
                <w:bCs/>
                <w:iCs/>
              </w:rPr>
              <w:t xml:space="preserve">Η ουδετεροπενική κολίτιδα, συμπεριλαμβανομένης της θανατηφόρου ουδετεροπενικής κολίτιδας, έχει αναφερθεί ότι εμφανίζεται ως επιπλοκή της προκαλούμενης από τοποτεκάνη ουδετεροπενίας </w:t>
            </w:r>
            <w:r>
              <w:rPr>
                <w:bCs/>
              </w:rPr>
              <w:t>(βλ παράγραφο 4.4).</w:t>
            </w:r>
          </w:p>
          <w:p w14:paraId="7E1CDCEB" w14:textId="77777777" w:rsidR="005E1117" w:rsidRDefault="00254209">
            <w:pPr>
              <w:jc w:val="left"/>
              <w:rPr>
                <w:bCs/>
              </w:rPr>
            </w:pPr>
            <w:r>
              <w:rPr>
                <w:bCs/>
                <w:vertAlign w:val="superscript"/>
              </w:rPr>
              <w:t xml:space="preserve">3 </w:t>
            </w:r>
            <w:r>
              <w:rPr>
                <w:bCs/>
              </w:rPr>
              <w:t>Οι αντιδράσεις ήταν ήπιες και γενικά δεν απαιτούσαν ειδική θεραπεία.</w:t>
            </w:r>
          </w:p>
        </w:tc>
      </w:tr>
    </w:tbl>
    <w:p w14:paraId="1947A2C6" w14:textId="77777777" w:rsidR="005E1117" w:rsidRDefault="005E1117">
      <w:pPr>
        <w:jc w:val="left"/>
        <w:rPr>
          <w:noProof/>
        </w:rPr>
      </w:pPr>
    </w:p>
    <w:p w14:paraId="6C3C51E8" w14:textId="77777777" w:rsidR="005E1117" w:rsidRDefault="00254209">
      <w:pPr>
        <w:numPr>
          <w:ilvl w:val="12"/>
          <w:numId w:val="0"/>
        </w:numPr>
        <w:jc w:val="left"/>
        <w:rPr>
          <w:szCs w:val="22"/>
        </w:rPr>
      </w:pPr>
      <w:r>
        <w:rPr>
          <w:szCs w:val="22"/>
        </w:rPr>
        <w:t>Οι ανεπιθύμητες ενέργειες που αναφέρονται παραπάνω δυνητικά μπορεί να εμφανισθούν με μεγαλύτερη συχνότητα σε ασθενείς πτωχή γενική κατάσταση (βλ. παράγραφο 4.4).</w:t>
      </w:r>
    </w:p>
    <w:p w14:paraId="611F1229" w14:textId="77777777" w:rsidR="005E1117" w:rsidRDefault="005E1117">
      <w:pPr>
        <w:numPr>
          <w:ilvl w:val="12"/>
          <w:numId w:val="0"/>
        </w:numPr>
        <w:jc w:val="left"/>
        <w:rPr>
          <w:szCs w:val="22"/>
        </w:rPr>
      </w:pPr>
    </w:p>
    <w:p w14:paraId="0008A9DB" w14:textId="77777777" w:rsidR="005E1117" w:rsidRDefault="00254209">
      <w:pPr>
        <w:jc w:val="left"/>
      </w:pPr>
      <w:r>
        <w:rPr>
          <w:szCs w:val="22"/>
        </w:rPr>
        <w:t>Οι συχνότητες που σχετίζονται με τις αιματολογικές και τις μη-αιματολογικές ανεπιθύμητες ενέργειες και παρατίθενται παρακάτω αντιπροσωπεύουν τις αναφορές ανεπιθύμητων ενεργειών που θεωρείται ότι σχετίζονται/πιθανώς σχετίζονται με τη θεραπεία με τοποτεκάνη.</w:t>
      </w:r>
    </w:p>
    <w:p w14:paraId="6768ECCE" w14:textId="77777777" w:rsidR="005E1117" w:rsidRDefault="005E1117">
      <w:pPr>
        <w:ind w:left="567" w:hanging="567"/>
        <w:jc w:val="left"/>
      </w:pPr>
    </w:p>
    <w:p w14:paraId="3F518828" w14:textId="77777777" w:rsidR="005E1117" w:rsidRDefault="00254209">
      <w:pPr>
        <w:keepNext/>
        <w:jc w:val="left"/>
        <w:rPr>
          <w:i/>
          <w:u w:val="single"/>
        </w:rPr>
      </w:pPr>
      <w:r>
        <w:rPr>
          <w:u w:val="single"/>
        </w:rPr>
        <w:t>Αιματολογικές</w:t>
      </w:r>
    </w:p>
    <w:p w14:paraId="35E14E88" w14:textId="77777777" w:rsidR="005E1117" w:rsidRDefault="005E1117">
      <w:pPr>
        <w:keepNext/>
        <w:jc w:val="left"/>
      </w:pPr>
    </w:p>
    <w:p w14:paraId="1F8E95BE" w14:textId="77777777" w:rsidR="005E1117" w:rsidRDefault="00254209">
      <w:pPr>
        <w:keepNext/>
        <w:jc w:val="left"/>
      </w:pPr>
      <w:r>
        <w:rPr>
          <w:i/>
          <w:u w:val="single"/>
        </w:rPr>
        <w:t>Ουδετεροπενία</w:t>
      </w:r>
    </w:p>
    <w:p w14:paraId="3C1367CD" w14:textId="77777777" w:rsidR="005E1117" w:rsidRDefault="00254209">
      <w:pPr>
        <w:jc w:val="left"/>
      </w:pPr>
      <w:r>
        <w:t>Σοβαρή (αριθμός ουδετερόφιλων &lt;0,5 x 10</w:t>
      </w:r>
      <w:r>
        <w:rPr>
          <w:vertAlign w:val="superscript"/>
        </w:rPr>
        <w:t>9</w:t>
      </w:r>
      <w:r>
        <w:t xml:space="preserve">/l) κατά τη διάρκεια του πρώτου κύκλου στο 55% των ασθενών με διάρκεια </w:t>
      </w:r>
      <w:r>
        <w:rPr>
          <w:rFonts w:ascii="Symbol" w:hAnsi="Symbol"/>
        </w:rPr>
        <w:sym w:font="Symbol" w:char="F0B3"/>
      </w:r>
      <w:r>
        <w:t xml:space="preserve"> των επτά ημερών στο 20% και συνολικά στο 77% των ασθενών (39% των κύκλων χορήγησης). Σε συνδυασμό με σοβαρή ουδετεροπενία, πυρετός ή λοίμωξη εμφανίστηκε στο 16% των ασθενών κατά τη διάρκεια του πρώτου κύκλου και συνολικά στο 23 % των ασθενών (6% των κύκλων χορήγησης). Ο μέσος χρόνος για την έναρξη σοβαρής ουδετεροπενίας ήταν εννέα ημέρες και η μέση διάρκειά της επτά ημέρες. Σοβαρή ουδετεροπενία διήρκεσε πάνω από επτά ημέρες στο 11% των κύκλων χορήγησης συνολικά. Από όλους τους ασθενείς που υποβλήθηκαν σε αγωγή κατά τις κλινικές μελέτες (συμπεριλαμβανομένων τόσο αυτών με σοβαρή ουδετεροπενία, όσο και εκείνων που δεν ανέπτυξαν σοβαρή ουδετεροπενία), το 11% (στο 4% των κύκλων χορήγησης) ανέπτυξε πυρετό και 26% (στο 9% των κύκλων χορήγησης) παρουσίασε λοίμωξη. Επιπρόσθετα, 5% από όλους τους ασθενείς που υποβλήθηκαν σε αγωγή (στο 1% των κύκλων χορήγησης) παρουσίασε σήψη (βλ. παράγραφο 4.4).</w:t>
      </w:r>
    </w:p>
    <w:p w14:paraId="4F81EBC7" w14:textId="77777777" w:rsidR="005E1117" w:rsidRDefault="005E1117">
      <w:pPr>
        <w:jc w:val="left"/>
      </w:pPr>
    </w:p>
    <w:p w14:paraId="463F15FF" w14:textId="77777777" w:rsidR="005E1117" w:rsidRDefault="00254209">
      <w:pPr>
        <w:keepNext/>
        <w:jc w:val="left"/>
      </w:pPr>
      <w:r>
        <w:rPr>
          <w:i/>
          <w:u w:val="single"/>
        </w:rPr>
        <w:t>Θρομβοκυτταροπενία</w:t>
      </w:r>
    </w:p>
    <w:p w14:paraId="7D3BB645" w14:textId="77777777" w:rsidR="005E1117" w:rsidRDefault="00254209">
      <w:pPr>
        <w:jc w:val="left"/>
      </w:pPr>
      <w:r>
        <w:t xml:space="preserve">Σοβαρή (αιμοπετάλια </w:t>
      </w:r>
      <w:r>
        <w:rPr>
          <w:szCs w:val="22"/>
        </w:rPr>
        <w:t>&lt;</w:t>
      </w:r>
      <w:r>
        <w:t>25 x 10</w:t>
      </w:r>
      <w:r>
        <w:rPr>
          <w:vertAlign w:val="superscript"/>
        </w:rPr>
        <w:t>9</w:t>
      </w:r>
      <w:r>
        <w:t>/l) στο 25% των ασθενών (στο 8% των κύκλων χορήγησης). Μέτρια (αιμοπετάλια μεταξύ 25,0 και 50,0 x 10</w:t>
      </w:r>
      <w:r>
        <w:rPr>
          <w:vertAlign w:val="superscript"/>
        </w:rPr>
        <w:t>9</w:t>
      </w:r>
      <w:r>
        <w:t>/l) στο 25 % των ασθενών (στο 15% των κύκλων χορήγησης). Ο μέσος χρόνος για την εμφάνιση σοβαρής θρομβοκυτταροπενίας ήταν η 15η ημέρα και η μέση διάρκεια ήταν πέντε ημέρες. Στο 4% των κύκλων χορήγησης δόθηκε μετάγγιση αιμοπεταλίων. Αναφορές σημαντικών επιπτώσεων που να συνδέονται με τη θρομβοκυττοπενία περιλαμβανομένων θανατηφόρων περιστατικών λόγω αιμοραγούντων όγκων δεν ήταν συχνές.</w:t>
      </w:r>
    </w:p>
    <w:p w14:paraId="76CC5EB6" w14:textId="77777777" w:rsidR="005E1117" w:rsidRDefault="005E1117">
      <w:pPr>
        <w:jc w:val="left"/>
      </w:pPr>
    </w:p>
    <w:p w14:paraId="195A70D1" w14:textId="77777777" w:rsidR="005E1117" w:rsidRDefault="00254209">
      <w:pPr>
        <w:keepNext/>
        <w:jc w:val="left"/>
      </w:pPr>
      <w:r>
        <w:rPr>
          <w:i/>
          <w:u w:val="single"/>
        </w:rPr>
        <w:t>Αναιμία</w:t>
      </w:r>
    </w:p>
    <w:p w14:paraId="3DA6CFC7" w14:textId="77777777" w:rsidR="005E1117" w:rsidRDefault="00254209">
      <w:pPr>
        <w:jc w:val="left"/>
      </w:pPr>
      <w:r>
        <w:t>Μέτρια έως σοβαρή (Hb ίση ή μικρότερη από 8,0 g/dl) στο 37% των ασθενών (στο 14% των κύκλων χορήγησης). Μεταγγίσεις ερυθρών αιμοσφαιρίων χορηγήθηκαν στο 52% των ασθενών (στο 21% των κύκλων χορήγησης).</w:t>
      </w:r>
    </w:p>
    <w:p w14:paraId="437DD491" w14:textId="77777777" w:rsidR="005E1117" w:rsidRDefault="005E1117">
      <w:pPr>
        <w:jc w:val="left"/>
      </w:pPr>
    </w:p>
    <w:p w14:paraId="4D509F42" w14:textId="77777777" w:rsidR="005E1117" w:rsidRDefault="00254209">
      <w:pPr>
        <w:keepNext/>
        <w:rPr>
          <w:b/>
          <w:u w:val="single"/>
        </w:rPr>
      </w:pPr>
      <w:r>
        <w:rPr>
          <w:u w:val="single"/>
        </w:rPr>
        <w:t>Μη Αιματολογικές</w:t>
      </w:r>
    </w:p>
    <w:p w14:paraId="28FA85FD" w14:textId="77777777" w:rsidR="005E1117" w:rsidRDefault="005E1117">
      <w:pPr>
        <w:keepNext/>
        <w:jc w:val="left"/>
      </w:pPr>
    </w:p>
    <w:p w14:paraId="2DF2FAAD" w14:textId="77777777" w:rsidR="005E1117" w:rsidRDefault="00254209">
      <w:pPr>
        <w:jc w:val="left"/>
      </w:pPr>
      <w:r>
        <w:t>Συχνά αναφερόμενες μη αιματολογικές ανεπιθύμητες ενέργειες ήταν γαστρεντερικές, όπως ναυτία (52%), έμετος (32%) και διάρροια (18%), δυσκοιλιότητα (9%) και βλεννογινίτιδα (14%). Η συχνότητα εμφάνισης σοβαρής (Βαθμός 3 ή 4) ναυτίας, εμέτου, διάρροιας και βλεννογονίτιδας ήταν 4, 3, 2 και 1%, αντιστοίχως.</w:t>
      </w:r>
    </w:p>
    <w:p w14:paraId="5D87886D" w14:textId="77777777" w:rsidR="005E1117" w:rsidRDefault="005E1117">
      <w:pPr>
        <w:jc w:val="left"/>
      </w:pPr>
    </w:p>
    <w:p w14:paraId="3389A5AD" w14:textId="77777777" w:rsidR="005E1117" w:rsidRDefault="00254209">
      <w:pPr>
        <w:jc w:val="left"/>
      </w:pPr>
      <w:r>
        <w:t>Ήπιο κοιλιακό άλγος αναφέρθηκε στο 4% των ασθενών.</w:t>
      </w:r>
    </w:p>
    <w:p w14:paraId="42A59CCA" w14:textId="77777777" w:rsidR="005E1117" w:rsidRDefault="005E1117">
      <w:pPr>
        <w:jc w:val="left"/>
      </w:pPr>
    </w:p>
    <w:p w14:paraId="667CBB09" w14:textId="77777777" w:rsidR="005E1117" w:rsidRDefault="00254209">
      <w:pPr>
        <w:jc w:val="left"/>
      </w:pPr>
      <w:r>
        <w:lastRenderedPageBreak/>
        <w:t>Κόπωση παρατηρήθηκε στο 25% περίπου και αδυναμία στο 16% περίπου των ασθενών, ενόσω ελάμβαναν τοποτεκάνη. Σοβαρή Bαθμός 3 ή 4) κόπωση και εξασθένηση παρουσιάσθηκαν και οι δύο με συχνότητα 3%.</w:t>
      </w:r>
    </w:p>
    <w:p w14:paraId="5A203750" w14:textId="77777777" w:rsidR="005E1117" w:rsidRDefault="005E1117">
      <w:pPr>
        <w:jc w:val="left"/>
      </w:pPr>
    </w:p>
    <w:p w14:paraId="20F6D93F" w14:textId="77777777" w:rsidR="005E1117" w:rsidRDefault="00254209">
      <w:pPr>
        <w:jc w:val="left"/>
      </w:pPr>
      <w:r>
        <w:t>Ολική ή εκσεσημασμένη αλωπεκία παρατηρήθηκε στο 30% των ασθενών και μερική αλωπεκία στο 15% των ασθενών.</w:t>
      </w:r>
    </w:p>
    <w:p w14:paraId="38F90FEB" w14:textId="77777777" w:rsidR="005E1117" w:rsidRDefault="005E1117">
      <w:pPr>
        <w:jc w:val="left"/>
      </w:pPr>
    </w:p>
    <w:p w14:paraId="45E46F88" w14:textId="77777777" w:rsidR="005E1117" w:rsidRDefault="00254209">
      <w:pPr>
        <w:jc w:val="left"/>
      </w:pPr>
      <w:r>
        <w:t>Άλλα σοβαρά φαινόμενα που εμφανίσθηκαν σε ασθενείς και θεωρήθηκαν ότι σχετίζονται ή πιθανώς σχετίζονται με την αγωγή με τοποτεκάνη ήταν ανορεξία (12%), κακουχία (3%) και υπερχολερυθριναιμία (1%).</w:t>
      </w:r>
    </w:p>
    <w:p w14:paraId="679780FB" w14:textId="77777777" w:rsidR="005E1117" w:rsidRDefault="005E1117">
      <w:pPr>
        <w:jc w:val="left"/>
      </w:pPr>
    </w:p>
    <w:p w14:paraId="3A3C0F73" w14:textId="77777777" w:rsidR="005E1117" w:rsidRDefault="00254209">
      <w:pPr>
        <w:jc w:val="left"/>
      </w:pPr>
      <w:r>
        <w:t>Αντιδράσεις υπερευαισθησίας που περιλαμβάνουν εξάνθημα, κνίδωση, αγγειοοίδημα και αναφυλακτικές αντιδράσεις, έχουν σπανίως αναφερθεί. Σε κλινικές μελέτες εξάνθημα οποιασδήποτε αιτιολογίας ανεφέρθη στο 4% των ασθενών και κνησμός στο 1,5% των ασθενών.</w:t>
      </w:r>
    </w:p>
    <w:p w14:paraId="2D2988B1" w14:textId="77777777" w:rsidR="005E1117" w:rsidRDefault="005E1117">
      <w:pPr>
        <w:jc w:val="left"/>
      </w:pPr>
    </w:p>
    <w:p w14:paraId="2D6DC6F1" w14:textId="77777777" w:rsidR="005E1117" w:rsidRDefault="00254209">
      <w:pPr>
        <w:keepNext/>
        <w:autoSpaceDE w:val="0"/>
        <w:autoSpaceDN w:val="0"/>
        <w:adjustRightInd w:val="0"/>
        <w:jc w:val="left"/>
        <w:rPr>
          <w:szCs w:val="22"/>
          <w:u w:val="single"/>
        </w:rPr>
      </w:pPr>
      <w:r>
        <w:rPr>
          <w:noProof/>
          <w:szCs w:val="22"/>
          <w:u w:val="single"/>
        </w:rPr>
        <w:t>Αναφορά πιθανολογούμενων ανεπιθύμητων ενεργειών</w:t>
      </w:r>
    </w:p>
    <w:p w14:paraId="6775E0D1" w14:textId="77777777" w:rsidR="005E1117" w:rsidRDefault="005E1117">
      <w:pPr>
        <w:keepNext/>
        <w:autoSpaceDE w:val="0"/>
        <w:autoSpaceDN w:val="0"/>
        <w:adjustRightInd w:val="0"/>
        <w:jc w:val="left"/>
        <w:rPr>
          <w:szCs w:val="22"/>
        </w:rPr>
      </w:pPr>
    </w:p>
    <w:p w14:paraId="303EA6E4" w14:textId="77777777" w:rsidR="005E1117" w:rsidRDefault="00254209">
      <w:pPr>
        <w:autoSpaceDE w:val="0"/>
        <w:autoSpaceDN w:val="0"/>
        <w:adjustRightInd w:val="0"/>
        <w:jc w:val="left"/>
        <w:rPr>
          <w:noProof/>
          <w:szCs w:val="22"/>
        </w:rPr>
      </w:pPr>
      <w:r>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rPr>
        <w:t>.</w:t>
      </w:r>
      <w:r>
        <w:rPr>
          <w:szCs w:val="22"/>
        </w:rPr>
        <w:t xml:space="preserve"> Επιτρέπει τη συνεχή παρακολούθηση της σχέσης οφέλους-κινδύνου του φαρμακευτικού προϊόντος</w:t>
      </w:r>
      <w:r>
        <w:rPr>
          <w:noProof/>
          <w:szCs w:val="22"/>
        </w:rPr>
        <w:t>.</w:t>
      </w:r>
      <w:r>
        <w:rPr>
          <w:szCs w:val="22"/>
        </w:rPr>
        <w:t xml:space="preserve"> Ζητείται από τους επαγγελματίες υγείας να αναφέρουν οποιεσδήποτε πιθανολογούμενες ανεπιθύμητες ενέργειες </w:t>
      </w:r>
      <w:r>
        <w:rPr>
          <w:szCs w:val="22"/>
          <w:shd w:val="pct15" w:color="auto" w:fill="auto"/>
        </w:rPr>
        <w:t xml:space="preserve">μέσω του εθνικού συστήματος αναφοράς που αναγράφεται στο </w:t>
      </w:r>
      <w:hyperlink r:id="rId9" w:history="1">
        <w:r>
          <w:rPr>
            <w:rStyle w:val="Hyperlink"/>
            <w:szCs w:val="22"/>
            <w:shd w:val="pct15" w:color="auto" w:fill="auto"/>
          </w:rPr>
          <w:t>Παράρτημα V</w:t>
        </w:r>
      </w:hyperlink>
      <w:r>
        <w:rPr>
          <w:szCs w:val="22"/>
        </w:rPr>
        <w:t>.</w:t>
      </w:r>
    </w:p>
    <w:p w14:paraId="6E95410E" w14:textId="77777777" w:rsidR="005E1117" w:rsidRDefault="005E1117">
      <w:pPr>
        <w:ind w:left="567" w:hanging="567"/>
        <w:jc w:val="left"/>
      </w:pPr>
    </w:p>
    <w:p w14:paraId="6EEDBA2F" w14:textId="77777777" w:rsidR="005E1117" w:rsidRDefault="00254209">
      <w:pPr>
        <w:keepNext/>
        <w:ind w:left="567" w:hanging="567"/>
        <w:jc w:val="left"/>
        <w:rPr>
          <w:b/>
        </w:rPr>
      </w:pPr>
      <w:r>
        <w:rPr>
          <w:b/>
        </w:rPr>
        <w:t>4.9</w:t>
      </w:r>
      <w:r>
        <w:rPr>
          <w:b/>
        </w:rPr>
        <w:tab/>
        <w:t>Υπερδοσολογία</w:t>
      </w:r>
    </w:p>
    <w:p w14:paraId="310C7FE8" w14:textId="77777777" w:rsidR="005E1117" w:rsidRDefault="005E1117">
      <w:pPr>
        <w:keepNext/>
        <w:jc w:val="left"/>
      </w:pPr>
    </w:p>
    <w:p w14:paraId="4793B13C" w14:textId="77777777" w:rsidR="005E1117" w:rsidRDefault="00254209">
      <w:pPr>
        <w:numPr>
          <w:ilvl w:val="12"/>
          <w:numId w:val="0"/>
        </w:numPr>
        <w:jc w:val="left"/>
        <w:rPr>
          <w:szCs w:val="22"/>
        </w:rPr>
      </w:pPr>
      <w:r>
        <w:t>Υπερδοσολογία έχει αναφερθεί σε ασθενείς που λαμβάνουν θεραπεία με ενδοφλέβια τοποτεκάνη (έως 10 φορές τη συνιστώμενη δόση) και καψάκια τοποτεκάνης (έως 5 φορές τη συνιστώμενη δόση). Τα σημεία και τα συμπτώματα που παρατηρήθηκαν μετά από υπερδοσολογία ήταν σύμφωνα με τις γνωστές ανεπιθύμητες ενέργειες που σχετίζονται με την τοποτεκάνη (βλ. παράγραφο 4.8). Οι πρωταρχικές επιπλοκές της λήψης υπερβολικής δόσης είναι μυελοκαταστολή και βλεννογονίτιδα. Επιπλέον, έχουν αναφερθεί αυξημένα ηπατικά ένζυμα με υπερδοσολογία με ενδοφλέβια τοποτεκάνη.</w:t>
      </w:r>
    </w:p>
    <w:p w14:paraId="08032F5B" w14:textId="77777777" w:rsidR="005E1117" w:rsidRDefault="005E1117">
      <w:pPr>
        <w:numPr>
          <w:ilvl w:val="12"/>
          <w:numId w:val="0"/>
        </w:numPr>
        <w:jc w:val="left"/>
        <w:rPr>
          <w:szCs w:val="22"/>
        </w:rPr>
      </w:pPr>
    </w:p>
    <w:p w14:paraId="7D3C6064" w14:textId="77777777" w:rsidR="005E1117" w:rsidRDefault="00254209">
      <w:pPr>
        <w:numPr>
          <w:ilvl w:val="12"/>
          <w:numId w:val="0"/>
        </w:numPr>
        <w:jc w:val="left"/>
      </w:pPr>
      <w:r>
        <w:rPr>
          <w:szCs w:val="22"/>
        </w:rPr>
        <w:t>Δεν υπάρχει γνωστό αντίδοτο για περιπτώσεις υπερδοσολογίας τοποτεκάνης.</w:t>
      </w:r>
      <w:r>
        <w:t xml:space="preserve"> Η περαιτέρω αντιμετώπιση θα πρέπει να είναι όπως ενδείκνυται κλινικά ή όπως συνιστάται από τα εθνικά κέντρα δηλητηριάσεων, όπου αυτά είναι διαθέσιμα.</w:t>
      </w:r>
    </w:p>
    <w:p w14:paraId="104ACE39" w14:textId="77777777" w:rsidR="005E1117" w:rsidRDefault="005E1117">
      <w:pPr>
        <w:jc w:val="left"/>
      </w:pPr>
    </w:p>
    <w:p w14:paraId="20D617C8" w14:textId="77777777" w:rsidR="005E1117" w:rsidRDefault="005E1117">
      <w:pPr>
        <w:jc w:val="left"/>
      </w:pPr>
    </w:p>
    <w:p w14:paraId="505B1A8A" w14:textId="77777777" w:rsidR="005E1117" w:rsidRDefault="00254209">
      <w:pPr>
        <w:keepNext/>
        <w:ind w:left="567" w:hanging="567"/>
        <w:jc w:val="left"/>
        <w:rPr>
          <w:b/>
        </w:rPr>
      </w:pPr>
      <w:r>
        <w:rPr>
          <w:b/>
        </w:rPr>
        <w:t>5.</w:t>
      </w:r>
      <w:r>
        <w:rPr>
          <w:b/>
        </w:rPr>
        <w:tab/>
        <w:t>ΦΑΡΜΑΚΟΛΟΓΙΚΕΣ ΙΔΙΟΤΗΤΕΣ</w:t>
      </w:r>
    </w:p>
    <w:p w14:paraId="5215F387" w14:textId="77777777" w:rsidR="005E1117" w:rsidRDefault="005E1117">
      <w:pPr>
        <w:keepNext/>
        <w:jc w:val="left"/>
      </w:pPr>
    </w:p>
    <w:p w14:paraId="2F2C6241" w14:textId="77777777" w:rsidR="005E1117" w:rsidRDefault="00254209">
      <w:pPr>
        <w:keepNext/>
        <w:ind w:left="567" w:hanging="567"/>
        <w:jc w:val="left"/>
        <w:rPr>
          <w:b/>
        </w:rPr>
      </w:pPr>
      <w:r>
        <w:rPr>
          <w:b/>
        </w:rPr>
        <w:t>5.1</w:t>
      </w:r>
      <w:r>
        <w:rPr>
          <w:b/>
        </w:rPr>
        <w:tab/>
        <w:t>Φαρμακοδυναμικές ιδιότητες</w:t>
      </w:r>
    </w:p>
    <w:p w14:paraId="54C213C8" w14:textId="77777777" w:rsidR="005E1117" w:rsidRDefault="005E1117">
      <w:pPr>
        <w:keepNext/>
        <w:jc w:val="left"/>
      </w:pPr>
    </w:p>
    <w:p w14:paraId="347DB407" w14:textId="77777777" w:rsidR="005E1117" w:rsidRDefault="00254209">
      <w:pPr>
        <w:keepNext/>
        <w:jc w:val="left"/>
      </w:pPr>
      <w:r>
        <w:t xml:space="preserve">Φαρμακοθεραπευτική κατηγορία: </w:t>
      </w:r>
      <w:r>
        <w:rPr>
          <w:color w:val="000000"/>
        </w:rPr>
        <w:t>αντινεοπλασματικοί παράγοντες, φυτικά αλκαλοειδή και άλλα φυσικά προϊόντα</w:t>
      </w:r>
      <w:r>
        <w:t>, κωδικός ATC: L01CE01.</w:t>
      </w:r>
    </w:p>
    <w:p w14:paraId="55703840" w14:textId="77777777" w:rsidR="005E1117" w:rsidRDefault="005E1117">
      <w:pPr>
        <w:keepNext/>
        <w:jc w:val="left"/>
      </w:pPr>
    </w:p>
    <w:p w14:paraId="4D2AC292" w14:textId="77777777" w:rsidR="005E1117" w:rsidRDefault="00254209">
      <w:pPr>
        <w:keepNext/>
        <w:jc w:val="left"/>
        <w:rPr>
          <w:u w:val="single"/>
        </w:rPr>
      </w:pPr>
      <w:r>
        <w:rPr>
          <w:u w:val="single"/>
        </w:rPr>
        <w:t>Μηχανισμός δράσης</w:t>
      </w:r>
    </w:p>
    <w:p w14:paraId="7C773446" w14:textId="77777777" w:rsidR="005E1117" w:rsidRDefault="005E1117">
      <w:pPr>
        <w:keepNext/>
        <w:jc w:val="left"/>
      </w:pPr>
    </w:p>
    <w:p w14:paraId="041D6E73" w14:textId="77777777" w:rsidR="005E1117" w:rsidRDefault="00254209">
      <w:pPr>
        <w:jc w:val="left"/>
      </w:pPr>
      <w:r>
        <w:t>Η αντινεοπλασματική δράση της τοποτεκάνης συνδέεται με την αναστολή της τοποϊσομεράσης-Ι, ενός ενζύμου που συμμετέχει άμεσα στην αντιγραφή του DNA, καθώς χαλαρώνει την αλυσίδα συστροφής του DNA, που ευρίσκεται μπροστά από την κινούμενη «περόνη αναδίπλωσης». Η τοποτεκάνη αναστέλλει την τοποϊσομεράση-Ι, σταθεροποιώντας το ομοιοπολικό σύμπλοκο του ενζύμου και της αποχωριζόμενης αλυσίδας του DNA, που αποτελεί ενδιάμεσο προϊόν του καταλυτικού μηχανισμού. Η συνέπεια της αναστολής της τοποϊσομεράσης-Ι από την τοποτεκάνη σε κυτταρικό επίπεδο είναι η επαγωγή θραυσμάτων μονής αλυσίδας του DNA, συνδεόμενων με πρωτεΐνη.</w:t>
      </w:r>
    </w:p>
    <w:p w14:paraId="7822DF8E" w14:textId="77777777" w:rsidR="005E1117" w:rsidRDefault="005E1117">
      <w:pPr>
        <w:jc w:val="left"/>
      </w:pPr>
    </w:p>
    <w:p w14:paraId="6CE74A1D" w14:textId="77777777" w:rsidR="005E1117" w:rsidRDefault="00254209">
      <w:pPr>
        <w:keepNext/>
        <w:jc w:val="left"/>
      </w:pPr>
      <w:r>
        <w:rPr>
          <w:u w:val="single"/>
        </w:rPr>
        <w:lastRenderedPageBreak/>
        <w:t>Κλινική αποτελεσματικότητα και ασφάλεια</w:t>
      </w:r>
    </w:p>
    <w:p w14:paraId="00131A5F" w14:textId="77777777" w:rsidR="005E1117" w:rsidRDefault="005E1117">
      <w:pPr>
        <w:keepNext/>
        <w:numPr>
          <w:ilvl w:val="12"/>
          <w:numId w:val="0"/>
        </w:numPr>
        <w:jc w:val="left"/>
        <w:rPr>
          <w:szCs w:val="22"/>
        </w:rPr>
      </w:pPr>
    </w:p>
    <w:p w14:paraId="77E76E46" w14:textId="77777777" w:rsidR="005E1117" w:rsidRDefault="00254209">
      <w:pPr>
        <w:keepNext/>
        <w:numPr>
          <w:ilvl w:val="12"/>
          <w:numId w:val="0"/>
        </w:numPr>
        <w:jc w:val="left"/>
        <w:rPr>
          <w:i/>
          <w:szCs w:val="22"/>
          <w:u w:val="single"/>
        </w:rPr>
      </w:pPr>
      <w:r>
        <w:rPr>
          <w:i/>
          <w:szCs w:val="22"/>
          <w:u w:val="single"/>
        </w:rPr>
        <w:t>Υποτροπή του καρκίνου των ωοθηκών</w:t>
      </w:r>
    </w:p>
    <w:p w14:paraId="047E6361" w14:textId="77777777" w:rsidR="005E1117" w:rsidRDefault="00254209">
      <w:pPr>
        <w:jc w:val="left"/>
      </w:pPr>
      <w:r>
        <w:t>Σε μία συγκριτική μελέτη της τοποτεκάνης και της πακλιταξέλης σε ασθενείς με καρκίνο ωοθηκών που είχαν αντιμετωπισθεί προηγουμένως με χημειοθεραπεία βασισμένη στο λευκόχρυσο (n = 112 και 114, αντίστοιχα), το ποσοστό ανταπόκρισης (με 95% CI) ήταν 20,5% (13%, 28%) έναντι 14% (8%, 20%) και ο μέσος χρόνος για εξέλιξη της νόσου ήταν 19 εβδομάδες έναντι 15 εβδομάδων (λόγος κινδύνου 0,7 [0,6, 1,0]), για την τοποτεκάνη και την πακλιταξέλη αντίστοιχα. Η μέση συνολική επιβίωση ήταν 62 εβδομάδες για την τοποτεκάνη έναντι 53 εβδομάδων για την πακλιταξέλη (λόγος κινδύνου 0,9 [0,6, 1,3]).</w:t>
      </w:r>
    </w:p>
    <w:p w14:paraId="7FB7295F" w14:textId="77777777" w:rsidR="005E1117" w:rsidRDefault="005E1117">
      <w:pPr>
        <w:jc w:val="left"/>
      </w:pPr>
    </w:p>
    <w:p w14:paraId="30BB1700" w14:textId="77777777" w:rsidR="005E1117" w:rsidRDefault="00254209">
      <w:pPr>
        <w:jc w:val="left"/>
      </w:pPr>
      <w:r>
        <w:t>Το ποσοστό ανταπόκρισης σε ολόκληρο το πρόγραμμα ωοθηκικού καρκίνου (n = 392, όλες οι ασθενείς είχαν προηγουμένως αντιμετωπισθεί με σισπλατίνη ή σισπλατίνη και πακλιταξέλη) ήταν 16%. Σε κλινικές μελέτες, ο μέσος χρόνος ανταπόκρισης ήταν 7,6-11,6 εβδομάδες. Σε ασθενείς ανθεκτικές στη θεραπεία ή με υποτροπή της νόσου εντός 3 μηνών από τη θεραπεία με σισπλατίνη (n = 186), το ποσοστό ανταπόκρισης ήταν 10%.</w:t>
      </w:r>
    </w:p>
    <w:p w14:paraId="146E2DA6" w14:textId="77777777" w:rsidR="005E1117" w:rsidRDefault="005E1117">
      <w:pPr>
        <w:jc w:val="left"/>
      </w:pPr>
    </w:p>
    <w:p w14:paraId="61D9FA31" w14:textId="77777777" w:rsidR="005E1117" w:rsidRDefault="00254209">
      <w:pPr>
        <w:jc w:val="left"/>
      </w:pPr>
      <w:r>
        <w:t>Αυτά τα δεδομένα θα πρέπει να αξιολογούνται σε συνάρτηση με τη συνολική εικόνα ασφαλείας του φαρμάκου και ιδιαίτερα με την σοβαρή τοξικότητα από το αιμοποιητικό (βλ. παράγραφο 4.8).</w:t>
      </w:r>
    </w:p>
    <w:p w14:paraId="02600F2F" w14:textId="77777777" w:rsidR="005E1117" w:rsidRDefault="005E1117">
      <w:pPr>
        <w:jc w:val="left"/>
      </w:pPr>
    </w:p>
    <w:p w14:paraId="3A332856" w14:textId="77777777" w:rsidR="005E1117" w:rsidRDefault="00254209">
      <w:pPr>
        <w:jc w:val="left"/>
      </w:pPr>
      <w:r>
        <w:t>Επί των δεδομένων που ελήφθησαν από 523 ασθενείς με καρκίνο των ωοθηκών που υποτροπίασε, διεξήχθη μία συμπληρωματική αναδρομική ανάλυση. Συνολικά, παρετηρήθησαν 87 πλήρεις και εν μέρει ανταποκρίσεις, από τις οποίες 13 παρουσιάσθηκαν κατά τη διάρκεια των κύκλων 5 και 6, ενώ 3 εμφανίσθηκαν μετά. Από τις ασθενείς που έλαβαν περισσότερους από 6 κύκλους θεραπείας, το 91% ολοκλήρωσαν την μελέτη όπως είχε σχεδιασθεί ή υποβλήθηκαν σε θεραπεία μέχρι την εξέλιξη της νόσου, με μόνο 3% αποχώρηση λόγω ανεπιθύμητων ενεργειών.</w:t>
      </w:r>
    </w:p>
    <w:p w14:paraId="579F2FCE" w14:textId="77777777" w:rsidR="005E1117" w:rsidRDefault="005E1117">
      <w:pPr>
        <w:jc w:val="left"/>
      </w:pPr>
    </w:p>
    <w:p w14:paraId="10F9C409" w14:textId="77777777" w:rsidR="005E1117" w:rsidRDefault="00254209">
      <w:pPr>
        <w:keepNext/>
        <w:jc w:val="left"/>
        <w:rPr>
          <w:rStyle w:val="empitalic"/>
          <w:szCs w:val="22"/>
          <w:u w:val="single"/>
        </w:rPr>
      </w:pPr>
      <w:r>
        <w:rPr>
          <w:rStyle w:val="empitalic"/>
          <w:szCs w:val="22"/>
          <w:u w:val="single"/>
        </w:rPr>
        <w:t>Υποτροπή του μικροκυτταρικού καρκίνου του πνεύμονα</w:t>
      </w:r>
    </w:p>
    <w:p w14:paraId="58E24AB6" w14:textId="77777777" w:rsidR="005E1117" w:rsidRDefault="00254209">
      <w:pPr>
        <w:jc w:val="left"/>
        <w:rPr>
          <w:rStyle w:val="empitalic"/>
          <w:i w:val="0"/>
        </w:rPr>
      </w:pPr>
      <w:r>
        <w:rPr>
          <w:rStyle w:val="empitalic"/>
          <w:i w:val="0"/>
        </w:rPr>
        <w:t xml:space="preserve">Μία μελέτη Φάσης III (Μελέτη 478) συνέκρινε τον συνδυασμό τοποτεκάνης από το στόμα και </w:t>
      </w:r>
      <w:r>
        <w:rPr>
          <w:rStyle w:val="empitalic"/>
          <w:rFonts w:eastAsia="Times"/>
          <w:i w:val="0"/>
        </w:rPr>
        <w:t>βέλτιστης υποστηρικτικής φροντίδας (BSC) (</w:t>
      </w:r>
      <w:r>
        <w:rPr>
          <w:rStyle w:val="empitalic"/>
          <w:i w:val="0"/>
        </w:rPr>
        <w:t xml:space="preserve">n = 71) με την </w:t>
      </w:r>
      <w:r>
        <w:rPr>
          <w:rStyle w:val="empitalic"/>
          <w:rFonts w:eastAsia="Times"/>
          <w:i w:val="0"/>
        </w:rPr>
        <w:t>BSC</w:t>
      </w:r>
      <w:r>
        <w:rPr>
          <w:rStyle w:val="empitalic"/>
          <w:i w:val="0"/>
        </w:rPr>
        <w:t xml:space="preserve"> μόνο (n = 70) σε ασθενείς που παρουσίασαν υποτροπή μετά από τη θεραπεία πρώτης γραμμής (μέσος χρόνος μέχρι την </w:t>
      </w:r>
      <w:r>
        <w:t>εξέλιξη της νόσου</w:t>
      </w:r>
      <w:r>
        <w:rPr>
          <w:rStyle w:val="empitalic"/>
          <w:i w:val="0"/>
        </w:rPr>
        <w:t xml:space="preserve"> [TTP] από τη θεραπεία πρώτης γραμμής: 84 ημέρες για την τοποτεκάνη από το στόμα συν </w:t>
      </w:r>
      <w:r>
        <w:rPr>
          <w:rStyle w:val="empitalic"/>
          <w:rFonts w:eastAsia="Times"/>
          <w:i w:val="0"/>
        </w:rPr>
        <w:t>BSC</w:t>
      </w:r>
      <w:r>
        <w:rPr>
          <w:rStyle w:val="empitalic"/>
          <w:i w:val="0"/>
        </w:rPr>
        <w:t xml:space="preserve">, 90 ημέρες για την </w:t>
      </w:r>
      <w:r>
        <w:rPr>
          <w:rStyle w:val="empitalic"/>
          <w:rFonts w:eastAsia="Times"/>
          <w:i w:val="0"/>
        </w:rPr>
        <w:t>BSC μόνο)</w:t>
      </w:r>
      <w:r>
        <w:rPr>
          <w:rStyle w:val="empitalic"/>
          <w:i w:val="0"/>
        </w:rPr>
        <w:t xml:space="preserve"> και για τους οποίους η επανάληψη της θεραπείας με ενδοφλέβια χημειοθεραπεία δεν θεωρήθηκε κατάλληλη. </w:t>
      </w:r>
      <w:r>
        <w:rPr>
          <w:rFonts w:eastAsia="Times"/>
        </w:rPr>
        <w:t xml:space="preserve">Στην ομάδα από του στόματος τοποτεκάνης και BSC υπήξε στατιστικά σημαντική βελτίωση όσον αφορά τη συνολική επιβίωση σε σύγκριση με την ομάδα BSC μόνο (Log-rank p = 0,0104). Το μη διορθωμένο πηλίκο κινδύνου για την ομάδα της από του στόματος τοποτεκάνης και BSC έναντι της ομάδας BSC μόνο ήταν 0,64 (95% CI: 0,45, 0,90). </w:t>
      </w:r>
      <w:r>
        <w:rPr>
          <w:rStyle w:val="empitalic"/>
          <w:i w:val="0"/>
        </w:rPr>
        <w:t xml:space="preserve">Η διαμεση επιβίωση για τους ασθενείς που έλαβαν θεραπεία με τοποτεκάνη συν </w:t>
      </w:r>
      <w:r>
        <w:rPr>
          <w:rStyle w:val="empitalic"/>
          <w:rFonts w:eastAsia="Times"/>
          <w:i w:val="0"/>
        </w:rPr>
        <w:t>BSC</w:t>
      </w:r>
      <w:r>
        <w:rPr>
          <w:rStyle w:val="empitalic"/>
          <w:i w:val="0"/>
        </w:rPr>
        <w:t xml:space="preserve"> ήταν 25,9 εβδομάδες (95% C.I.: 18,3, 31,6) συγκριτικά με 13,9 εβδομάδες (95% C.I.: 11,1, 18,6) για ασθενείς που έλαβαν </w:t>
      </w:r>
      <w:r>
        <w:rPr>
          <w:rStyle w:val="empitalic"/>
          <w:rFonts w:eastAsia="Times"/>
          <w:i w:val="0"/>
        </w:rPr>
        <w:t>BSC</w:t>
      </w:r>
      <w:r>
        <w:rPr>
          <w:rStyle w:val="empitalic"/>
          <w:i w:val="0"/>
        </w:rPr>
        <w:t xml:space="preserve"> μόνο (p = 0,0104).</w:t>
      </w:r>
    </w:p>
    <w:p w14:paraId="7C58FFDB" w14:textId="77777777" w:rsidR="005E1117" w:rsidRDefault="005E1117">
      <w:pPr>
        <w:jc w:val="left"/>
        <w:rPr>
          <w:rStyle w:val="empitalic"/>
          <w:i w:val="0"/>
          <w:szCs w:val="22"/>
        </w:rPr>
      </w:pPr>
    </w:p>
    <w:p w14:paraId="7D5C694B" w14:textId="77777777" w:rsidR="005E1117" w:rsidRDefault="00254209">
      <w:pPr>
        <w:jc w:val="left"/>
        <w:rPr>
          <w:iCs/>
          <w:szCs w:val="22"/>
        </w:rPr>
      </w:pPr>
      <w:r>
        <w:rPr>
          <w:rFonts w:eastAsia="Times"/>
        </w:rPr>
        <w:t>Η αναφορά συμπτωμάτων από τους ασθενείς μέσω μη τυφλής αξιολόγησης κατέδειξε μια σταθερή τάση όφελους στα συμπτώματα του σχήματος από του στόματος τοποτεκάνης συν BSC.</w:t>
      </w:r>
    </w:p>
    <w:p w14:paraId="5D406272" w14:textId="77777777" w:rsidR="005E1117" w:rsidRDefault="005E1117">
      <w:pPr>
        <w:jc w:val="left"/>
        <w:rPr>
          <w:iCs/>
          <w:szCs w:val="22"/>
        </w:rPr>
      </w:pPr>
    </w:p>
    <w:p w14:paraId="0A0DA787" w14:textId="77777777" w:rsidR="005E1117" w:rsidRDefault="00254209">
      <w:pPr>
        <w:jc w:val="left"/>
        <w:rPr>
          <w:color w:val="000000"/>
          <w:szCs w:val="22"/>
        </w:rPr>
      </w:pPr>
      <w:r>
        <w:rPr>
          <w:rFonts w:eastAsia="Times"/>
        </w:rPr>
        <w:t>Μια μελέτη Φάσης ΙΙ (Μελέτη 065) και μια μελέτη Φάσης ΙΙΙ (Μελέτη 396) διεξήχθησαν για να εκτιμηθεί η αποτελεσματικότητα της χορήγησης τοποτεκάνης από το στόμα έναντι της ενδοφλέβιας χορήγησης τοποτεκάνης σε ασθενείς που παρουσίασαν υποτροπή ≥90 ημέρες μετά την ολοκλήρωση ενός προηγούμενου χημειοθεραπευτικού σχήματος (βλ. Πίνακα 1). Η</w:t>
      </w:r>
      <w:r>
        <w:rPr>
          <w:rFonts w:eastAsia="Times"/>
          <w:color w:val="000000"/>
        </w:rPr>
        <w:t xml:space="preserve"> από του στόματος και η ενδοφλέβια τοποτεκάνη συσχετίστηκαν με παρόμοια ανακούφιση των συμπτωμάτων σε ασθενείς με υποτροπή ευαίσθητου SCLC</w:t>
      </w:r>
      <w:r>
        <w:rPr>
          <w:rFonts w:eastAsia="Times"/>
        </w:rPr>
        <w:t xml:space="preserve"> στις αναφορές των συμπτωμάτων από τους ασθενείς με μία μη τυφλή κλίμακα αξιολόγησης στη κάθε μία από αυτές τις δύο μελέτες.</w:t>
      </w:r>
    </w:p>
    <w:p w14:paraId="48E0A00A" w14:textId="77777777" w:rsidR="005E1117" w:rsidRDefault="005E1117">
      <w:pPr>
        <w:jc w:val="left"/>
        <w:rPr>
          <w:szCs w:val="22"/>
        </w:rPr>
      </w:pPr>
    </w:p>
    <w:p w14:paraId="6C6869BC" w14:textId="77777777" w:rsidR="005E1117" w:rsidRDefault="00254209">
      <w:pPr>
        <w:pStyle w:val="Caption"/>
        <w:tabs>
          <w:tab w:val="clear" w:pos="720"/>
          <w:tab w:val="clear" w:pos="864"/>
          <w:tab w:val="clear" w:pos="994"/>
        </w:tabs>
        <w:spacing w:line="240" w:lineRule="auto"/>
        <w:ind w:left="1418" w:hanging="1418"/>
        <w:jc w:val="left"/>
        <w:rPr>
          <w:rFonts w:ascii="Times New Roman" w:hAnsi="Times New Roman"/>
          <w:color w:val="000000"/>
          <w:sz w:val="22"/>
          <w:szCs w:val="24"/>
          <w:lang w:val="el-GR"/>
        </w:rPr>
      </w:pPr>
      <w:r>
        <w:rPr>
          <w:rFonts w:ascii="Times New Roman" w:hAnsi="Times New Roman"/>
          <w:color w:val="000000"/>
          <w:sz w:val="22"/>
          <w:szCs w:val="24"/>
          <w:lang w:val="el-GR"/>
        </w:rPr>
        <w:t>Πίνακας 1</w:t>
      </w:r>
      <w:r>
        <w:rPr>
          <w:rFonts w:ascii="Times New Roman" w:hAnsi="Times New Roman"/>
          <w:color w:val="000000"/>
          <w:sz w:val="22"/>
          <w:szCs w:val="24"/>
          <w:lang w:val="el-GR"/>
        </w:rPr>
        <w:tab/>
        <w:t xml:space="preserve">Σύνοψη επιβίωσης, ποσοστού ανταπόκρισης και χρόνου μέχρι την εξέλιξη της </w:t>
      </w:r>
      <w:r>
        <w:rPr>
          <w:rFonts w:ascii="Times New Roman" w:hAnsi="Times New Roman"/>
          <w:color w:val="000000"/>
          <w:sz w:val="22"/>
          <w:szCs w:val="24"/>
          <w:lang w:val="el-GR"/>
        </w:rPr>
        <w:lastRenderedPageBreak/>
        <w:t>νόσου σε ασθενείς με SCLC που έλαβαν τοποτεκάνη από το στόμα ή ενδοφλεβίως</w:t>
      </w:r>
    </w:p>
    <w:p w14:paraId="7CAD43C9" w14:textId="77777777" w:rsidR="005E1117" w:rsidRDefault="005E1117">
      <w:pPr>
        <w:keepNext/>
        <w:jc w:val="left"/>
        <w:rPr>
          <w:color w:val="000000"/>
        </w:rPr>
      </w:pPr>
    </w:p>
    <w:tbl>
      <w:tblPr>
        <w:tblW w:w="4961" w:type="pct"/>
        <w:tblInd w:w="108" w:type="dxa"/>
        <w:tblLayout w:type="fixed"/>
        <w:tblLook w:val="0000" w:firstRow="0" w:lastRow="0" w:firstColumn="0" w:lastColumn="0" w:noHBand="0" w:noVBand="0"/>
      </w:tblPr>
      <w:tblGrid>
        <w:gridCol w:w="3180"/>
        <w:gridCol w:w="1522"/>
        <w:gridCol w:w="1384"/>
        <w:gridCol w:w="1522"/>
        <w:gridCol w:w="1376"/>
      </w:tblGrid>
      <w:tr w:rsidR="005E1117" w14:paraId="46EACD90" w14:textId="77777777">
        <w:trPr>
          <w:trHeight w:val="323"/>
        </w:trPr>
        <w:tc>
          <w:tcPr>
            <w:tcW w:w="1770" w:type="pct"/>
            <w:vMerge w:val="restart"/>
            <w:tcBorders>
              <w:top w:val="single" w:sz="6" w:space="0" w:color="auto"/>
              <w:left w:val="single" w:sz="6" w:space="0" w:color="auto"/>
            </w:tcBorders>
          </w:tcPr>
          <w:p w14:paraId="1E0E64D7" w14:textId="77777777" w:rsidR="005E1117" w:rsidRDefault="005E1117">
            <w:pPr>
              <w:keepNext/>
              <w:tabs>
                <w:tab w:val="left" w:pos="274"/>
              </w:tabs>
              <w:rPr>
                <w:rFonts w:eastAsia="Times"/>
                <w:b/>
              </w:rPr>
            </w:pPr>
          </w:p>
        </w:tc>
        <w:tc>
          <w:tcPr>
            <w:tcW w:w="1617" w:type="pct"/>
            <w:gridSpan w:val="2"/>
            <w:tcBorders>
              <w:top w:val="single" w:sz="6" w:space="0" w:color="auto"/>
              <w:left w:val="single" w:sz="6" w:space="0" w:color="auto"/>
              <w:bottom w:val="single" w:sz="6" w:space="0" w:color="auto"/>
            </w:tcBorders>
          </w:tcPr>
          <w:p w14:paraId="293F5876" w14:textId="77777777" w:rsidR="005E1117" w:rsidRDefault="00254209">
            <w:pPr>
              <w:keepNext/>
              <w:jc w:val="center"/>
              <w:rPr>
                <w:rFonts w:eastAsia="Times"/>
              </w:rPr>
            </w:pPr>
            <w:r>
              <w:rPr>
                <w:rFonts w:eastAsia="Times"/>
                <w:b/>
                <w:color w:val="000000"/>
              </w:rPr>
              <w:t>Μελέτη 065</w:t>
            </w:r>
          </w:p>
        </w:tc>
        <w:tc>
          <w:tcPr>
            <w:tcW w:w="1614" w:type="pct"/>
            <w:gridSpan w:val="2"/>
            <w:tcBorders>
              <w:top w:val="single" w:sz="6" w:space="0" w:color="auto"/>
              <w:left w:val="single" w:sz="6" w:space="0" w:color="auto"/>
              <w:bottom w:val="single" w:sz="6" w:space="0" w:color="auto"/>
              <w:right w:val="single" w:sz="6" w:space="0" w:color="auto"/>
            </w:tcBorders>
          </w:tcPr>
          <w:p w14:paraId="7E315DDC" w14:textId="77777777" w:rsidR="005E1117" w:rsidRDefault="00254209">
            <w:pPr>
              <w:keepNext/>
              <w:jc w:val="center"/>
              <w:rPr>
                <w:rFonts w:eastAsia="Times"/>
              </w:rPr>
            </w:pPr>
            <w:r>
              <w:rPr>
                <w:rFonts w:eastAsia="Times"/>
                <w:b/>
                <w:color w:val="000000"/>
              </w:rPr>
              <w:t>Μελέτη 396</w:t>
            </w:r>
          </w:p>
        </w:tc>
      </w:tr>
      <w:tr w:rsidR="005E1117" w14:paraId="4324C0FE" w14:textId="77777777">
        <w:trPr>
          <w:trHeight w:val="322"/>
        </w:trPr>
        <w:tc>
          <w:tcPr>
            <w:tcW w:w="1770" w:type="pct"/>
            <w:vMerge/>
            <w:tcBorders>
              <w:left w:val="single" w:sz="6" w:space="0" w:color="auto"/>
            </w:tcBorders>
          </w:tcPr>
          <w:p w14:paraId="38DCE4E8" w14:textId="77777777" w:rsidR="005E1117" w:rsidRDefault="005E1117">
            <w:pPr>
              <w:keepNext/>
              <w:tabs>
                <w:tab w:val="left" w:pos="274"/>
              </w:tabs>
              <w:rPr>
                <w:rFonts w:eastAsia="Times"/>
                <w:b/>
                <w:color w:val="000000"/>
              </w:rPr>
            </w:pPr>
          </w:p>
        </w:tc>
        <w:tc>
          <w:tcPr>
            <w:tcW w:w="847" w:type="pct"/>
            <w:tcBorders>
              <w:top w:val="single" w:sz="6" w:space="0" w:color="auto"/>
              <w:left w:val="single" w:sz="6" w:space="0" w:color="auto"/>
              <w:bottom w:val="single" w:sz="6" w:space="0" w:color="auto"/>
            </w:tcBorders>
          </w:tcPr>
          <w:p w14:paraId="0D4658B9" w14:textId="77777777" w:rsidR="005E1117" w:rsidRDefault="00254209">
            <w:pPr>
              <w:keepNext/>
              <w:jc w:val="center"/>
              <w:rPr>
                <w:rFonts w:eastAsia="Times"/>
              </w:rPr>
            </w:pPr>
            <w:r>
              <w:rPr>
                <w:rFonts w:eastAsia="Times"/>
                <w:b/>
                <w:color w:val="000000"/>
              </w:rPr>
              <w:t>Από το στόμα τοποτεκάνη</w:t>
            </w:r>
          </w:p>
        </w:tc>
        <w:tc>
          <w:tcPr>
            <w:tcW w:w="770" w:type="pct"/>
            <w:tcBorders>
              <w:top w:val="single" w:sz="6" w:space="0" w:color="auto"/>
              <w:left w:val="single" w:sz="6" w:space="0" w:color="auto"/>
              <w:bottom w:val="single" w:sz="6" w:space="0" w:color="auto"/>
            </w:tcBorders>
          </w:tcPr>
          <w:p w14:paraId="5EC66CC6" w14:textId="77777777" w:rsidR="005E1117" w:rsidRDefault="00254209">
            <w:pPr>
              <w:keepNext/>
              <w:jc w:val="center"/>
              <w:rPr>
                <w:rFonts w:eastAsia="Times"/>
              </w:rPr>
            </w:pPr>
            <w:r>
              <w:rPr>
                <w:rFonts w:eastAsia="Times"/>
                <w:b/>
                <w:color w:val="000000"/>
              </w:rPr>
              <w:t>Ενδοφλέβια τοποτεκάνη</w:t>
            </w:r>
          </w:p>
        </w:tc>
        <w:tc>
          <w:tcPr>
            <w:tcW w:w="847" w:type="pct"/>
            <w:tcBorders>
              <w:top w:val="single" w:sz="6" w:space="0" w:color="auto"/>
              <w:left w:val="single" w:sz="6" w:space="0" w:color="auto"/>
              <w:bottom w:val="single" w:sz="6" w:space="0" w:color="auto"/>
              <w:right w:val="single" w:sz="6" w:space="0" w:color="auto"/>
            </w:tcBorders>
          </w:tcPr>
          <w:p w14:paraId="7D47D147" w14:textId="77777777" w:rsidR="005E1117" w:rsidRDefault="00254209">
            <w:pPr>
              <w:keepNext/>
              <w:jc w:val="center"/>
              <w:rPr>
                <w:rFonts w:eastAsia="Times"/>
              </w:rPr>
            </w:pPr>
            <w:r>
              <w:rPr>
                <w:rFonts w:eastAsia="Times"/>
                <w:b/>
                <w:color w:val="000000"/>
              </w:rPr>
              <w:t>Από το στόμα τοποτεκάνη</w:t>
            </w:r>
          </w:p>
        </w:tc>
        <w:tc>
          <w:tcPr>
            <w:tcW w:w="767" w:type="pct"/>
            <w:tcBorders>
              <w:top w:val="single" w:sz="6" w:space="0" w:color="auto"/>
              <w:left w:val="single" w:sz="6" w:space="0" w:color="auto"/>
              <w:bottom w:val="single" w:sz="6" w:space="0" w:color="auto"/>
              <w:right w:val="single" w:sz="6" w:space="0" w:color="auto"/>
            </w:tcBorders>
          </w:tcPr>
          <w:p w14:paraId="47347978" w14:textId="77777777" w:rsidR="005E1117" w:rsidRDefault="00254209">
            <w:pPr>
              <w:keepNext/>
              <w:jc w:val="center"/>
              <w:rPr>
                <w:rFonts w:eastAsia="Times"/>
              </w:rPr>
            </w:pPr>
            <w:r>
              <w:rPr>
                <w:rFonts w:eastAsia="Times"/>
                <w:b/>
                <w:color w:val="000000"/>
              </w:rPr>
              <w:t>Ενδοφλέβια τοποτεκάνη</w:t>
            </w:r>
          </w:p>
        </w:tc>
      </w:tr>
      <w:tr w:rsidR="005E1117" w14:paraId="2DA5B9D4" w14:textId="77777777">
        <w:tc>
          <w:tcPr>
            <w:tcW w:w="1770" w:type="pct"/>
            <w:vMerge/>
            <w:tcBorders>
              <w:left w:val="single" w:sz="6" w:space="0" w:color="auto"/>
              <w:bottom w:val="single" w:sz="6" w:space="0" w:color="auto"/>
            </w:tcBorders>
          </w:tcPr>
          <w:p w14:paraId="740CA64A" w14:textId="77777777" w:rsidR="005E1117" w:rsidRDefault="005E1117">
            <w:pPr>
              <w:keepNext/>
              <w:tabs>
                <w:tab w:val="left" w:pos="274"/>
              </w:tabs>
              <w:rPr>
                <w:rFonts w:eastAsia="Times"/>
                <w:color w:val="000000"/>
              </w:rPr>
            </w:pPr>
          </w:p>
        </w:tc>
        <w:tc>
          <w:tcPr>
            <w:tcW w:w="847" w:type="pct"/>
            <w:tcBorders>
              <w:top w:val="single" w:sz="6" w:space="0" w:color="auto"/>
              <w:left w:val="single" w:sz="6" w:space="0" w:color="auto"/>
              <w:bottom w:val="single" w:sz="6" w:space="0" w:color="auto"/>
            </w:tcBorders>
          </w:tcPr>
          <w:p w14:paraId="245452CE" w14:textId="77777777" w:rsidR="005E1117" w:rsidRDefault="00254209">
            <w:pPr>
              <w:keepNext/>
              <w:jc w:val="center"/>
              <w:rPr>
                <w:rFonts w:eastAsia="Times"/>
              </w:rPr>
            </w:pPr>
            <w:r>
              <w:rPr>
                <w:rFonts w:eastAsia="Times"/>
                <w:b/>
                <w:color w:val="000000"/>
              </w:rPr>
              <w:t>(N = 52)</w:t>
            </w:r>
          </w:p>
        </w:tc>
        <w:tc>
          <w:tcPr>
            <w:tcW w:w="770" w:type="pct"/>
            <w:tcBorders>
              <w:top w:val="single" w:sz="6" w:space="0" w:color="auto"/>
              <w:left w:val="single" w:sz="6" w:space="0" w:color="auto"/>
              <w:bottom w:val="single" w:sz="6" w:space="0" w:color="auto"/>
            </w:tcBorders>
          </w:tcPr>
          <w:p w14:paraId="51F96E4B" w14:textId="77777777" w:rsidR="005E1117" w:rsidRDefault="00254209">
            <w:pPr>
              <w:keepNext/>
              <w:jc w:val="center"/>
              <w:rPr>
                <w:rFonts w:eastAsia="Times"/>
              </w:rPr>
            </w:pPr>
            <w:r>
              <w:rPr>
                <w:rFonts w:eastAsia="Times"/>
                <w:b/>
                <w:color w:val="000000"/>
              </w:rPr>
              <w:t>(N = 54)</w:t>
            </w:r>
          </w:p>
        </w:tc>
        <w:tc>
          <w:tcPr>
            <w:tcW w:w="847" w:type="pct"/>
            <w:tcBorders>
              <w:top w:val="single" w:sz="6" w:space="0" w:color="auto"/>
              <w:left w:val="single" w:sz="6" w:space="0" w:color="auto"/>
              <w:bottom w:val="single" w:sz="6" w:space="0" w:color="auto"/>
              <w:right w:val="single" w:sz="6" w:space="0" w:color="auto"/>
            </w:tcBorders>
          </w:tcPr>
          <w:p w14:paraId="69091BB2" w14:textId="77777777" w:rsidR="005E1117" w:rsidRDefault="00254209">
            <w:pPr>
              <w:keepNext/>
              <w:jc w:val="center"/>
              <w:rPr>
                <w:rFonts w:eastAsia="Times"/>
              </w:rPr>
            </w:pPr>
            <w:r>
              <w:rPr>
                <w:rFonts w:eastAsia="Times"/>
                <w:b/>
                <w:color w:val="000000"/>
              </w:rPr>
              <w:t>(N = 153)</w:t>
            </w:r>
          </w:p>
        </w:tc>
        <w:tc>
          <w:tcPr>
            <w:tcW w:w="767" w:type="pct"/>
            <w:tcBorders>
              <w:top w:val="single" w:sz="6" w:space="0" w:color="auto"/>
              <w:bottom w:val="single" w:sz="6" w:space="0" w:color="auto"/>
              <w:right w:val="single" w:sz="6" w:space="0" w:color="auto"/>
            </w:tcBorders>
          </w:tcPr>
          <w:p w14:paraId="1D785D73" w14:textId="77777777" w:rsidR="005E1117" w:rsidRDefault="00254209">
            <w:pPr>
              <w:keepNext/>
              <w:jc w:val="center"/>
              <w:rPr>
                <w:rFonts w:eastAsia="Times"/>
              </w:rPr>
            </w:pPr>
            <w:r>
              <w:rPr>
                <w:rFonts w:eastAsia="Times"/>
                <w:b/>
                <w:color w:val="000000"/>
              </w:rPr>
              <w:t>(N = 151)</w:t>
            </w:r>
          </w:p>
        </w:tc>
      </w:tr>
      <w:tr w:rsidR="005E1117" w14:paraId="652F99D6" w14:textId="77777777">
        <w:tc>
          <w:tcPr>
            <w:tcW w:w="1770" w:type="pct"/>
            <w:tcBorders>
              <w:top w:val="single" w:sz="6" w:space="0" w:color="auto"/>
              <w:left w:val="single" w:sz="6" w:space="0" w:color="auto"/>
            </w:tcBorders>
          </w:tcPr>
          <w:p w14:paraId="49D6C492" w14:textId="77777777" w:rsidR="005E1117" w:rsidRDefault="00254209">
            <w:pPr>
              <w:keepNext/>
              <w:tabs>
                <w:tab w:val="left" w:pos="274"/>
              </w:tabs>
              <w:jc w:val="left"/>
              <w:rPr>
                <w:rFonts w:eastAsia="Times"/>
              </w:rPr>
            </w:pPr>
            <w:r>
              <w:rPr>
                <w:rFonts w:eastAsia="Times"/>
                <w:b/>
                <w:color w:val="000000"/>
              </w:rPr>
              <w:t>Μέση επιβίωση (εβδομάδες)</w:t>
            </w:r>
          </w:p>
        </w:tc>
        <w:tc>
          <w:tcPr>
            <w:tcW w:w="847" w:type="pct"/>
            <w:tcBorders>
              <w:top w:val="single" w:sz="6" w:space="0" w:color="auto"/>
              <w:left w:val="single" w:sz="6" w:space="0" w:color="auto"/>
            </w:tcBorders>
          </w:tcPr>
          <w:p w14:paraId="4F3FE49D" w14:textId="77777777" w:rsidR="005E1117" w:rsidRDefault="00254209">
            <w:pPr>
              <w:keepNext/>
              <w:jc w:val="center"/>
              <w:rPr>
                <w:rFonts w:eastAsia="Times"/>
                <w:color w:val="000000"/>
              </w:rPr>
            </w:pPr>
            <w:r>
              <w:rPr>
                <w:rFonts w:eastAsia="Times"/>
                <w:color w:val="000000"/>
              </w:rPr>
              <w:t>32,3</w:t>
            </w:r>
          </w:p>
        </w:tc>
        <w:tc>
          <w:tcPr>
            <w:tcW w:w="770" w:type="pct"/>
            <w:tcBorders>
              <w:top w:val="single" w:sz="6" w:space="0" w:color="auto"/>
              <w:left w:val="single" w:sz="6" w:space="0" w:color="auto"/>
            </w:tcBorders>
          </w:tcPr>
          <w:p w14:paraId="61323120" w14:textId="77777777" w:rsidR="005E1117" w:rsidRDefault="00254209">
            <w:pPr>
              <w:keepNext/>
              <w:jc w:val="center"/>
              <w:rPr>
                <w:rFonts w:eastAsia="Times"/>
                <w:color w:val="000000"/>
              </w:rPr>
            </w:pPr>
            <w:r>
              <w:rPr>
                <w:rFonts w:eastAsia="Times"/>
                <w:color w:val="000000"/>
              </w:rPr>
              <w:t>25,1</w:t>
            </w:r>
          </w:p>
        </w:tc>
        <w:tc>
          <w:tcPr>
            <w:tcW w:w="847" w:type="pct"/>
            <w:tcBorders>
              <w:top w:val="single" w:sz="6" w:space="0" w:color="auto"/>
              <w:left w:val="single" w:sz="6" w:space="0" w:color="auto"/>
              <w:right w:val="single" w:sz="6" w:space="0" w:color="auto"/>
            </w:tcBorders>
          </w:tcPr>
          <w:p w14:paraId="5D938D83" w14:textId="77777777" w:rsidR="005E1117" w:rsidRDefault="00254209">
            <w:pPr>
              <w:keepNext/>
              <w:jc w:val="center"/>
              <w:rPr>
                <w:rFonts w:eastAsia="Times"/>
                <w:color w:val="000000"/>
              </w:rPr>
            </w:pPr>
            <w:r>
              <w:rPr>
                <w:rFonts w:eastAsia="Times"/>
                <w:color w:val="000000"/>
              </w:rPr>
              <w:t>33,0</w:t>
            </w:r>
          </w:p>
        </w:tc>
        <w:tc>
          <w:tcPr>
            <w:tcW w:w="767" w:type="pct"/>
            <w:tcBorders>
              <w:top w:val="single" w:sz="6" w:space="0" w:color="auto"/>
              <w:right w:val="single" w:sz="6" w:space="0" w:color="auto"/>
            </w:tcBorders>
          </w:tcPr>
          <w:p w14:paraId="00A8C238" w14:textId="77777777" w:rsidR="005E1117" w:rsidRDefault="00254209">
            <w:pPr>
              <w:keepNext/>
              <w:jc w:val="center"/>
              <w:rPr>
                <w:rFonts w:eastAsia="Times"/>
                <w:color w:val="000000"/>
              </w:rPr>
            </w:pPr>
            <w:r>
              <w:rPr>
                <w:rFonts w:eastAsia="Times"/>
                <w:color w:val="000000"/>
              </w:rPr>
              <w:t>35.0</w:t>
            </w:r>
          </w:p>
        </w:tc>
      </w:tr>
      <w:tr w:rsidR="005E1117" w14:paraId="39263DF1" w14:textId="77777777">
        <w:tc>
          <w:tcPr>
            <w:tcW w:w="1770" w:type="pct"/>
            <w:tcBorders>
              <w:left w:val="single" w:sz="6" w:space="0" w:color="auto"/>
              <w:bottom w:val="single" w:sz="6" w:space="0" w:color="auto"/>
            </w:tcBorders>
          </w:tcPr>
          <w:p w14:paraId="6E2D891F" w14:textId="77777777" w:rsidR="005E1117" w:rsidRDefault="00254209">
            <w:pPr>
              <w:keepNext/>
              <w:ind w:left="318" w:hanging="318"/>
              <w:jc w:val="left"/>
              <w:rPr>
                <w:rFonts w:eastAsia="Times"/>
              </w:rPr>
            </w:pPr>
            <w:r>
              <w:rPr>
                <w:rFonts w:eastAsia="Times"/>
                <w:color w:val="000000"/>
              </w:rPr>
              <w:tab/>
              <w:t>(95% CI)</w:t>
            </w:r>
          </w:p>
        </w:tc>
        <w:tc>
          <w:tcPr>
            <w:tcW w:w="847" w:type="pct"/>
            <w:tcBorders>
              <w:left w:val="single" w:sz="6" w:space="0" w:color="auto"/>
              <w:bottom w:val="single" w:sz="6" w:space="0" w:color="auto"/>
            </w:tcBorders>
          </w:tcPr>
          <w:p w14:paraId="63F26285" w14:textId="77777777" w:rsidR="005E1117" w:rsidRDefault="00254209">
            <w:pPr>
              <w:keepNext/>
              <w:jc w:val="center"/>
              <w:rPr>
                <w:rFonts w:eastAsia="Times"/>
                <w:color w:val="000000"/>
              </w:rPr>
            </w:pPr>
            <w:r>
              <w:rPr>
                <w:rFonts w:eastAsia="Times"/>
                <w:color w:val="000000"/>
              </w:rPr>
              <w:t>(26,3, 40,9)</w:t>
            </w:r>
          </w:p>
        </w:tc>
        <w:tc>
          <w:tcPr>
            <w:tcW w:w="770" w:type="pct"/>
            <w:tcBorders>
              <w:left w:val="single" w:sz="6" w:space="0" w:color="auto"/>
              <w:bottom w:val="single" w:sz="6" w:space="0" w:color="auto"/>
            </w:tcBorders>
          </w:tcPr>
          <w:p w14:paraId="64BA76AF" w14:textId="77777777" w:rsidR="005E1117" w:rsidRDefault="00254209">
            <w:pPr>
              <w:keepNext/>
              <w:jc w:val="center"/>
              <w:rPr>
                <w:rFonts w:eastAsia="Times"/>
                <w:color w:val="000000"/>
              </w:rPr>
            </w:pPr>
            <w:r>
              <w:rPr>
                <w:rFonts w:eastAsia="Times"/>
                <w:color w:val="000000"/>
              </w:rPr>
              <w:t>(21,1, 33,0)</w:t>
            </w:r>
          </w:p>
        </w:tc>
        <w:tc>
          <w:tcPr>
            <w:tcW w:w="847" w:type="pct"/>
            <w:tcBorders>
              <w:left w:val="single" w:sz="6" w:space="0" w:color="auto"/>
              <w:bottom w:val="single" w:sz="6" w:space="0" w:color="auto"/>
              <w:right w:val="single" w:sz="6" w:space="0" w:color="auto"/>
            </w:tcBorders>
          </w:tcPr>
          <w:p w14:paraId="606806C4" w14:textId="77777777" w:rsidR="005E1117" w:rsidRDefault="00254209">
            <w:pPr>
              <w:keepNext/>
              <w:jc w:val="center"/>
              <w:rPr>
                <w:rFonts w:eastAsia="Times"/>
                <w:color w:val="000000"/>
              </w:rPr>
            </w:pPr>
            <w:r>
              <w:rPr>
                <w:rFonts w:eastAsia="Times"/>
                <w:color w:val="000000"/>
              </w:rPr>
              <w:t>(29,1, 42,4)</w:t>
            </w:r>
          </w:p>
        </w:tc>
        <w:tc>
          <w:tcPr>
            <w:tcW w:w="767" w:type="pct"/>
            <w:tcBorders>
              <w:bottom w:val="single" w:sz="6" w:space="0" w:color="auto"/>
              <w:right w:val="single" w:sz="6" w:space="0" w:color="auto"/>
            </w:tcBorders>
          </w:tcPr>
          <w:p w14:paraId="11D87C53" w14:textId="77777777" w:rsidR="005E1117" w:rsidRDefault="00254209">
            <w:pPr>
              <w:keepNext/>
              <w:jc w:val="center"/>
              <w:rPr>
                <w:rFonts w:eastAsia="Times"/>
                <w:color w:val="000000"/>
              </w:rPr>
            </w:pPr>
            <w:r>
              <w:rPr>
                <w:rFonts w:eastAsia="Times"/>
                <w:color w:val="000000"/>
              </w:rPr>
              <w:t>(31.0, 37.1)</w:t>
            </w:r>
          </w:p>
        </w:tc>
      </w:tr>
      <w:tr w:rsidR="005E1117" w14:paraId="744BA79D" w14:textId="77777777">
        <w:tc>
          <w:tcPr>
            <w:tcW w:w="1770" w:type="pct"/>
            <w:tcBorders>
              <w:top w:val="single" w:sz="6" w:space="0" w:color="auto"/>
              <w:left w:val="single" w:sz="6" w:space="0" w:color="auto"/>
              <w:bottom w:val="single" w:sz="6" w:space="0" w:color="auto"/>
            </w:tcBorders>
          </w:tcPr>
          <w:p w14:paraId="0B230C76" w14:textId="77777777" w:rsidR="005E1117" w:rsidRDefault="00254209">
            <w:pPr>
              <w:keepNext/>
              <w:ind w:left="318" w:hanging="318"/>
              <w:jc w:val="left"/>
              <w:rPr>
                <w:rFonts w:eastAsia="Times"/>
              </w:rPr>
            </w:pPr>
            <w:r>
              <w:rPr>
                <w:rFonts w:eastAsia="Times"/>
                <w:color w:val="000000"/>
              </w:rPr>
              <w:tab/>
              <w:t>Λόγος  κινδύνου (95% CI)</w:t>
            </w:r>
          </w:p>
        </w:tc>
        <w:tc>
          <w:tcPr>
            <w:tcW w:w="1617" w:type="pct"/>
            <w:gridSpan w:val="2"/>
            <w:tcBorders>
              <w:top w:val="single" w:sz="6" w:space="0" w:color="auto"/>
              <w:left w:val="single" w:sz="6" w:space="0" w:color="auto"/>
              <w:bottom w:val="single" w:sz="6" w:space="0" w:color="auto"/>
              <w:right w:val="single" w:sz="6" w:space="0" w:color="auto"/>
            </w:tcBorders>
          </w:tcPr>
          <w:p w14:paraId="5AA1D066" w14:textId="77777777" w:rsidR="005E1117" w:rsidRDefault="00254209">
            <w:pPr>
              <w:keepNext/>
              <w:jc w:val="center"/>
              <w:rPr>
                <w:rFonts w:eastAsia="Times"/>
                <w:color w:val="000000"/>
              </w:rPr>
            </w:pPr>
            <w:r>
              <w:rPr>
                <w:rFonts w:eastAsia="Times"/>
                <w:color w:val="000000"/>
              </w:rPr>
              <w:t>0,88 (0,59, 1,31)</w:t>
            </w:r>
          </w:p>
        </w:tc>
        <w:tc>
          <w:tcPr>
            <w:tcW w:w="1614" w:type="pct"/>
            <w:gridSpan w:val="2"/>
            <w:tcBorders>
              <w:top w:val="single" w:sz="6" w:space="0" w:color="auto"/>
              <w:left w:val="single" w:sz="6" w:space="0" w:color="auto"/>
              <w:bottom w:val="single" w:sz="6" w:space="0" w:color="auto"/>
              <w:right w:val="single" w:sz="6" w:space="0" w:color="auto"/>
            </w:tcBorders>
          </w:tcPr>
          <w:p w14:paraId="0CC4C87A" w14:textId="77777777" w:rsidR="005E1117" w:rsidRDefault="00254209">
            <w:pPr>
              <w:keepNext/>
              <w:jc w:val="center"/>
              <w:rPr>
                <w:rFonts w:eastAsia="Times"/>
                <w:color w:val="000000"/>
              </w:rPr>
            </w:pPr>
            <w:r>
              <w:rPr>
                <w:rFonts w:eastAsia="Times"/>
                <w:color w:val="000000"/>
              </w:rPr>
              <w:t>0,88 (0,7, 1,11)</w:t>
            </w:r>
          </w:p>
        </w:tc>
      </w:tr>
      <w:tr w:rsidR="005E1117" w14:paraId="310DC649" w14:textId="77777777">
        <w:tc>
          <w:tcPr>
            <w:tcW w:w="1770" w:type="pct"/>
            <w:tcBorders>
              <w:top w:val="single" w:sz="6" w:space="0" w:color="auto"/>
              <w:left w:val="single" w:sz="6" w:space="0" w:color="auto"/>
            </w:tcBorders>
          </w:tcPr>
          <w:p w14:paraId="156A3430" w14:textId="77777777" w:rsidR="005E1117" w:rsidRDefault="00254209">
            <w:pPr>
              <w:keepNext/>
              <w:tabs>
                <w:tab w:val="left" w:pos="274"/>
              </w:tabs>
              <w:jc w:val="left"/>
              <w:rPr>
                <w:rFonts w:eastAsia="Times"/>
              </w:rPr>
            </w:pPr>
            <w:r>
              <w:rPr>
                <w:rFonts w:eastAsia="Times"/>
                <w:b/>
                <w:color w:val="000000"/>
              </w:rPr>
              <w:t>Ποσοστό ανταπόκρισης (%)</w:t>
            </w:r>
          </w:p>
        </w:tc>
        <w:tc>
          <w:tcPr>
            <w:tcW w:w="847" w:type="pct"/>
            <w:tcBorders>
              <w:top w:val="single" w:sz="6" w:space="0" w:color="auto"/>
              <w:left w:val="single" w:sz="6" w:space="0" w:color="auto"/>
            </w:tcBorders>
          </w:tcPr>
          <w:p w14:paraId="2660DC8C" w14:textId="77777777" w:rsidR="005E1117" w:rsidRDefault="00254209">
            <w:pPr>
              <w:keepNext/>
              <w:jc w:val="center"/>
              <w:rPr>
                <w:rFonts w:eastAsia="Times"/>
                <w:color w:val="000000"/>
              </w:rPr>
            </w:pPr>
            <w:r>
              <w:rPr>
                <w:rFonts w:eastAsia="Times"/>
                <w:color w:val="000000"/>
              </w:rPr>
              <w:t>23,1</w:t>
            </w:r>
          </w:p>
        </w:tc>
        <w:tc>
          <w:tcPr>
            <w:tcW w:w="770" w:type="pct"/>
            <w:tcBorders>
              <w:top w:val="single" w:sz="6" w:space="0" w:color="auto"/>
              <w:left w:val="single" w:sz="6" w:space="0" w:color="auto"/>
            </w:tcBorders>
          </w:tcPr>
          <w:p w14:paraId="6CF9A8CB" w14:textId="77777777" w:rsidR="005E1117" w:rsidRDefault="00254209">
            <w:pPr>
              <w:keepNext/>
              <w:jc w:val="center"/>
              <w:rPr>
                <w:rFonts w:eastAsia="Times"/>
                <w:color w:val="000000"/>
              </w:rPr>
            </w:pPr>
            <w:r>
              <w:rPr>
                <w:rFonts w:eastAsia="Times"/>
                <w:color w:val="000000"/>
              </w:rPr>
              <w:t>14,8</w:t>
            </w:r>
          </w:p>
        </w:tc>
        <w:tc>
          <w:tcPr>
            <w:tcW w:w="847" w:type="pct"/>
            <w:tcBorders>
              <w:top w:val="single" w:sz="6" w:space="0" w:color="auto"/>
              <w:left w:val="single" w:sz="6" w:space="0" w:color="auto"/>
              <w:right w:val="single" w:sz="6" w:space="0" w:color="auto"/>
            </w:tcBorders>
          </w:tcPr>
          <w:p w14:paraId="40CD6DF4" w14:textId="77777777" w:rsidR="005E1117" w:rsidRDefault="00254209">
            <w:pPr>
              <w:keepNext/>
              <w:jc w:val="center"/>
              <w:rPr>
                <w:rFonts w:eastAsia="Times"/>
                <w:color w:val="000000"/>
              </w:rPr>
            </w:pPr>
            <w:r>
              <w:rPr>
                <w:rFonts w:eastAsia="Times"/>
                <w:color w:val="000000"/>
              </w:rPr>
              <w:t>18,3</w:t>
            </w:r>
          </w:p>
        </w:tc>
        <w:tc>
          <w:tcPr>
            <w:tcW w:w="767" w:type="pct"/>
            <w:tcBorders>
              <w:top w:val="single" w:sz="6" w:space="0" w:color="auto"/>
              <w:right w:val="single" w:sz="6" w:space="0" w:color="auto"/>
            </w:tcBorders>
          </w:tcPr>
          <w:p w14:paraId="24000D5F" w14:textId="77777777" w:rsidR="005E1117" w:rsidRDefault="00254209">
            <w:pPr>
              <w:keepNext/>
              <w:jc w:val="center"/>
              <w:rPr>
                <w:rFonts w:eastAsia="Times"/>
                <w:color w:val="000000"/>
              </w:rPr>
            </w:pPr>
            <w:r>
              <w:rPr>
                <w:rFonts w:eastAsia="Times"/>
                <w:color w:val="000000"/>
              </w:rPr>
              <w:t>21.9</w:t>
            </w:r>
          </w:p>
        </w:tc>
      </w:tr>
      <w:tr w:rsidR="005E1117" w14:paraId="73989558" w14:textId="77777777">
        <w:tc>
          <w:tcPr>
            <w:tcW w:w="1770" w:type="pct"/>
            <w:tcBorders>
              <w:left w:val="single" w:sz="6" w:space="0" w:color="auto"/>
              <w:bottom w:val="single" w:sz="6" w:space="0" w:color="auto"/>
            </w:tcBorders>
          </w:tcPr>
          <w:p w14:paraId="787CB103" w14:textId="77777777" w:rsidR="005E1117" w:rsidRDefault="00254209">
            <w:pPr>
              <w:keepNext/>
              <w:ind w:left="318" w:hanging="318"/>
              <w:jc w:val="left"/>
              <w:rPr>
                <w:rFonts w:eastAsia="Times"/>
              </w:rPr>
            </w:pPr>
            <w:r>
              <w:rPr>
                <w:rFonts w:eastAsia="Times"/>
                <w:color w:val="000000"/>
              </w:rPr>
              <w:tab/>
              <w:t>(95% CI)</w:t>
            </w:r>
          </w:p>
        </w:tc>
        <w:tc>
          <w:tcPr>
            <w:tcW w:w="847" w:type="pct"/>
            <w:tcBorders>
              <w:left w:val="single" w:sz="6" w:space="0" w:color="auto"/>
              <w:bottom w:val="single" w:sz="6" w:space="0" w:color="auto"/>
            </w:tcBorders>
          </w:tcPr>
          <w:p w14:paraId="629FBFC4" w14:textId="77777777" w:rsidR="005E1117" w:rsidRDefault="00254209">
            <w:pPr>
              <w:keepNext/>
              <w:jc w:val="center"/>
              <w:rPr>
                <w:rFonts w:eastAsia="Times"/>
                <w:color w:val="000000"/>
              </w:rPr>
            </w:pPr>
            <w:r>
              <w:rPr>
                <w:rFonts w:eastAsia="Times"/>
                <w:color w:val="000000"/>
              </w:rPr>
              <w:t>(11,6, 34,5)</w:t>
            </w:r>
          </w:p>
        </w:tc>
        <w:tc>
          <w:tcPr>
            <w:tcW w:w="770" w:type="pct"/>
            <w:tcBorders>
              <w:left w:val="single" w:sz="6" w:space="0" w:color="auto"/>
              <w:bottom w:val="single" w:sz="6" w:space="0" w:color="auto"/>
            </w:tcBorders>
          </w:tcPr>
          <w:p w14:paraId="258CAFD3" w14:textId="77777777" w:rsidR="005E1117" w:rsidRDefault="00254209">
            <w:pPr>
              <w:keepNext/>
              <w:jc w:val="center"/>
              <w:rPr>
                <w:rFonts w:eastAsia="Times"/>
                <w:color w:val="000000"/>
              </w:rPr>
            </w:pPr>
            <w:r>
              <w:rPr>
                <w:rFonts w:eastAsia="Times"/>
                <w:color w:val="000000"/>
              </w:rPr>
              <w:t>(5,3, 24,3)</w:t>
            </w:r>
          </w:p>
        </w:tc>
        <w:tc>
          <w:tcPr>
            <w:tcW w:w="847" w:type="pct"/>
            <w:tcBorders>
              <w:left w:val="single" w:sz="6" w:space="0" w:color="auto"/>
              <w:bottom w:val="single" w:sz="6" w:space="0" w:color="auto"/>
              <w:right w:val="single" w:sz="6" w:space="0" w:color="auto"/>
            </w:tcBorders>
          </w:tcPr>
          <w:p w14:paraId="21420187" w14:textId="77777777" w:rsidR="005E1117" w:rsidRDefault="00254209">
            <w:pPr>
              <w:keepNext/>
              <w:jc w:val="center"/>
              <w:rPr>
                <w:rFonts w:eastAsia="Times"/>
                <w:color w:val="000000"/>
              </w:rPr>
            </w:pPr>
            <w:r>
              <w:rPr>
                <w:rFonts w:eastAsia="Times"/>
                <w:color w:val="000000"/>
              </w:rPr>
              <w:t>(12,2, 24,4)</w:t>
            </w:r>
          </w:p>
        </w:tc>
        <w:tc>
          <w:tcPr>
            <w:tcW w:w="767" w:type="pct"/>
            <w:tcBorders>
              <w:bottom w:val="single" w:sz="6" w:space="0" w:color="auto"/>
              <w:right w:val="single" w:sz="6" w:space="0" w:color="auto"/>
            </w:tcBorders>
          </w:tcPr>
          <w:p w14:paraId="7C4163A4" w14:textId="77777777" w:rsidR="005E1117" w:rsidRDefault="00254209">
            <w:pPr>
              <w:keepNext/>
              <w:jc w:val="center"/>
              <w:rPr>
                <w:rFonts w:eastAsia="Times"/>
                <w:color w:val="000000"/>
              </w:rPr>
            </w:pPr>
            <w:r>
              <w:rPr>
                <w:rFonts w:eastAsia="Times"/>
                <w:color w:val="000000"/>
              </w:rPr>
              <w:t>(15.3, 28.5)</w:t>
            </w:r>
          </w:p>
        </w:tc>
      </w:tr>
      <w:tr w:rsidR="005E1117" w14:paraId="71911CE5" w14:textId="77777777">
        <w:tc>
          <w:tcPr>
            <w:tcW w:w="1770" w:type="pct"/>
            <w:tcBorders>
              <w:top w:val="single" w:sz="6" w:space="0" w:color="auto"/>
              <w:left w:val="single" w:sz="6" w:space="0" w:color="auto"/>
              <w:bottom w:val="single" w:sz="6" w:space="0" w:color="auto"/>
            </w:tcBorders>
          </w:tcPr>
          <w:p w14:paraId="3FA63A18" w14:textId="77777777" w:rsidR="005E1117" w:rsidRDefault="00254209">
            <w:pPr>
              <w:keepNext/>
              <w:tabs>
                <w:tab w:val="left" w:pos="274"/>
              </w:tabs>
              <w:jc w:val="left"/>
              <w:rPr>
                <w:rFonts w:eastAsia="Times"/>
                <w:b/>
              </w:rPr>
            </w:pPr>
            <w:r>
              <w:rPr>
                <w:rFonts w:eastAsia="Times"/>
                <w:b/>
              </w:rPr>
              <w:t>Διαφορά στο ποσοστό ανταπόκρισης (95% CI)</w:t>
            </w:r>
          </w:p>
        </w:tc>
        <w:tc>
          <w:tcPr>
            <w:tcW w:w="1617" w:type="pct"/>
            <w:gridSpan w:val="2"/>
            <w:tcBorders>
              <w:top w:val="single" w:sz="6" w:space="0" w:color="auto"/>
              <w:left w:val="single" w:sz="6" w:space="0" w:color="auto"/>
              <w:bottom w:val="single" w:sz="6" w:space="0" w:color="auto"/>
              <w:right w:val="single" w:sz="6" w:space="0" w:color="auto"/>
            </w:tcBorders>
          </w:tcPr>
          <w:p w14:paraId="670F7E90" w14:textId="77777777" w:rsidR="005E1117" w:rsidRDefault="00254209">
            <w:pPr>
              <w:keepNext/>
              <w:jc w:val="center"/>
              <w:rPr>
                <w:rFonts w:eastAsia="Times"/>
                <w:color w:val="000000"/>
              </w:rPr>
            </w:pPr>
            <w:r>
              <w:rPr>
                <w:rFonts w:eastAsia="Times"/>
                <w:color w:val="000000"/>
              </w:rPr>
              <w:t>8,3 (-6,6, 23,1)</w:t>
            </w:r>
          </w:p>
        </w:tc>
        <w:tc>
          <w:tcPr>
            <w:tcW w:w="1614" w:type="pct"/>
            <w:gridSpan w:val="2"/>
            <w:tcBorders>
              <w:top w:val="single" w:sz="6" w:space="0" w:color="auto"/>
              <w:left w:val="single" w:sz="6" w:space="0" w:color="auto"/>
              <w:bottom w:val="single" w:sz="6" w:space="0" w:color="auto"/>
              <w:right w:val="single" w:sz="6" w:space="0" w:color="auto"/>
            </w:tcBorders>
          </w:tcPr>
          <w:p w14:paraId="58773DF7" w14:textId="77777777" w:rsidR="005E1117" w:rsidRDefault="00254209">
            <w:pPr>
              <w:keepNext/>
              <w:jc w:val="center"/>
              <w:rPr>
                <w:rFonts w:eastAsia="Times"/>
                <w:color w:val="000000"/>
              </w:rPr>
            </w:pPr>
            <w:r>
              <w:rPr>
                <w:rFonts w:eastAsia="Times"/>
                <w:color w:val="000000"/>
              </w:rPr>
              <w:t>-3,6 (-12,6, 5,5)</w:t>
            </w:r>
          </w:p>
        </w:tc>
      </w:tr>
      <w:tr w:rsidR="005E1117" w14:paraId="2057DA68" w14:textId="77777777">
        <w:tc>
          <w:tcPr>
            <w:tcW w:w="1770" w:type="pct"/>
            <w:tcBorders>
              <w:top w:val="single" w:sz="6" w:space="0" w:color="auto"/>
              <w:left w:val="single" w:sz="6" w:space="0" w:color="auto"/>
            </w:tcBorders>
          </w:tcPr>
          <w:p w14:paraId="670E7A2B" w14:textId="77777777" w:rsidR="005E1117" w:rsidRDefault="00254209">
            <w:pPr>
              <w:keepNext/>
              <w:tabs>
                <w:tab w:val="left" w:pos="274"/>
              </w:tabs>
              <w:jc w:val="left"/>
              <w:rPr>
                <w:rFonts w:eastAsia="Times"/>
                <w:b/>
              </w:rPr>
            </w:pPr>
            <w:r>
              <w:rPr>
                <w:rFonts w:eastAsia="Times"/>
                <w:b/>
              </w:rPr>
              <w:t>Μέσος χρόνος μέχρι την εξέλιξη της νόσου (εβδομάδες)</w:t>
            </w:r>
          </w:p>
        </w:tc>
        <w:tc>
          <w:tcPr>
            <w:tcW w:w="847" w:type="pct"/>
            <w:tcBorders>
              <w:top w:val="single" w:sz="6" w:space="0" w:color="auto"/>
              <w:left w:val="single" w:sz="6" w:space="0" w:color="auto"/>
            </w:tcBorders>
          </w:tcPr>
          <w:p w14:paraId="3171C2ED" w14:textId="77777777" w:rsidR="005E1117" w:rsidRDefault="00254209">
            <w:pPr>
              <w:keepNext/>
              <w:jc w:val="center"/>
              <w:rPr>
                <w:rFonts w:eastAsia="Times"/>
                <w:color w:val="000000"/>
              </w:rPr>
            </w:pPr>
            <w:r>
              <w:rPr>
                <w:rFonts w:eastAsia="Times"/>
                <w:color w:val="000000"/>
              </w:rPr>
              <w:t>14,9</w:t>
            </w:r>
          </w:p>
        </w:tc>
        <w:tc>
          <w:tcPr>
            <w:tcW w:w="770" w:type="pct"/>
            <w:tcBorders>
              <w:top w:val="single" w:sz="6" w:space="0" w:color="auto"/>
              <w:left w:val="single" w:sz="6" w:space="0" w:color="auto"/>
            </w:tcBorders>
          </w:tcPr>
          <w:p w14:paraId="744FC8E0" w14:textId="77777777" w:rsidR="005E1117" w:rsidRDefault="00254209">
            <w:pPr>
              <w:keepNext/>
              <w:jc w:val="center"/>
              <w:rPr>
                <w:rFonts w:eastAsia="Times"/>
                <w:color w:val="000000"/>
              </w:rPr>
            </w:pPr>
            <w:r>
              <w:rPr>
                <w:rFonts w:eastAsia="Times"/>
                <w:color w:val="000000"/>
              </w:rPr>
              <w:t>13,1</w:t>
            </w:r>
          </w:p>
        </w:tc>
        <w:tc>
          <w:tcPr>
            <w:tcW w:w="847" w:type="pct"/>
            <w:tcBorders>
              <w:top w:val="single" w:sz="6" w:space="0" w:color="auto"/>
              <w:left w:val="single" w:sz="6" w:space="0" w:color="auto"/>
              <w:right w:val="single" w:sz="6" w:space="0" w:color="auto"/>
            </w:tcBorders>
          </w:tcPr>
          <w:p w14:paraId="33DA1DDB" w14:textId="77777777" w:rsidR="005E1117" w:rsidRDefault="00254209">
            <w:pPr>
              <w:keepNext/>
              <w:jc w:val="center"/>
              <w:rPr>
                <w:rFonts w:eastAsia="Times"/>
                <w:color w:val="000000"/>
              </w:rPr>
            </w:pPr>
            <w:r>
              <w:rPr>
                <w:rFonts w:eastAsia="Times"/>
                <w:color w:val="000000"/>
              </w:rPr>
              <w:t>11,9</w:t>
            </w:r>
          </w:p>
        </w:tc>
        <w:tc>
          <w:tcPr>
            <w:tcW w:w="767" w:type="pct"/>
            <w:tcBorders>
              <w:top w:val="single" w:sz="6" w:space="0" w:color="auto"/>
              <w:right w:val="single" w:sz="6" w:space="0" w:color="auto"/>
            </w:tcBorders>
          </w:tcPr>
          <w:p w14:paraId="51B8245D" w14:textId="77777777" w:rsidR="005E1117" w:rsidRDefault="00254209">
            <w:pPr>
              <w:keepNext/>
              <w:jc w:val="center"/>
              <w:rPr>
                <w:rFonts w:eastAsia="Times"/>
                <w:color w:val="000000"/>
              </w:rPr>
            </w:pPr>
            <w:r>
              <w:rPr>
                <w:rFonts w:eastAsia="Times"/>
                <w:color w:val="000000"/>
              </w:rPr>
              <w:t>14.6</w:t>
            </w:r>
          </w:p>
        </w:tc>
      </w:tr>
      <w:tr w:rsidR="005E1117" w14:paraId="301D663B" w14:textId="77777777">
        <w:tc>
          <w:tcPr>
            <w:tcW w:w="1770" w:type="pct"/>
            <w:tcBorders>
              <w:left w:val="single" w:sz="6" w:space="0" w:color="auto"/>
              <w:bottom w:val="single" w:sz="6" w:space="0" w:color="auto"/>
            </w:tcBorders>
          </w:tcPr>
          <w:p w14:paraId="65627A5B" w14:textId="77777777" w:rsidR="005E1117" w:rsidRDefault="00254209">
            <w:pPr>
              <w:keepNext/>
              <w:ind w:left="318" w:hanging="318"/>
              <w:jc w:val="left"/>
              <w:rPr>
                <w:rFonts w:eastAsia="Times"/>
              </w:rPr>
            </w:pPr>
            <w:r>
              <w:rPr>
                <w:rFonts w:eastAsia="Times"/>
                <w:color w:val="000000"/>
              </w:rPr>
              <w:tab/>
              <w:t>(95% CI)</w:t>
            </w:r>
          </w:p>
        </w:tc>
        <w:tc>
          <w:tcPr>
            <w:tcW w:w="847" w:type="pct"/>
            <w:tcBorders>
              <w:left w:val="single" w:sz="6" w:space="0" w:color="auto"/>
              <w:bottom w:val="single" w:sz="6" w:space="0" w:color="auto"/>
            </w:tcBorders>
          </w:tcPr>
          <w:p w14:paraId="0DFCE634" w14:textId="77777777" w:rsidR="005E1117" w:rsidRDefault="00254209">
            <w:pPr>
              <w:keepNext/>
              <w:jc w:val="center"/>
              <w:rPr>
                <w:rFonts w:eastAsia="Times"/>
                <w:color w:val="000000"/>
              </w:rPr>
            </w:pPr>
            <w:r>
              <w:rPr>
                <w:rFonts w:eastAsia="Times"/>
                <w:color w:val="000000"/>
              </w:rPr>
              <w:t>(8,3, 21,3)</w:t>
            </w:r>
          </w:p>
        </w:tc>
        <w:tc>
          <w:tcPr>
            <w:tcW w:w="770" w:type="pct"/>
            <w:tcBorders>
              <w:left w:val="single" w:sz="6" w:space="0" w:color="auto"/>
              <w:bottom w:val="single" w:sz="6" w:space="0" w:color="auto"/>
            </w:tcBorders>
          </w:tcPr>
          <w:p w14:paraId="3A181702" w14:textId="77777777" w:rsidR="005E1117" w:rsidRDefault="00254209">
            <w:pPr>
              <w:keepNext/>
              <w:jc w:val="center"/>
              <w:rPr>
                <w:rFonts w:eastAsia="Times"/>
                <w:color w:val="000000"/>
              </w:rPr>
            </w:pPr>
            <w:r>
              <w:rPr>
                <w:rFonts w:eastAsia="Times"/>
                <w:color w:val="000000"/>
              </w:rPr>
              <w:t>(11,6, 18,3)</w:t>
            </w:r>
          </w:p>
        </w:tc>
        <w:tc>
          <w:tcPr>
            <w:tcW w:w="847" w:type="pct"/>
            <w:tcBorders>
              <w:left w:val="single" w:sz="6" w:space="0" w:color="auto"/>
              <w:bottom w:val="single" w:sz="6" w:space="0" w:color="auto"/>
              <w:right w:val="single" w:sz="6" w:space="0" w:color="auto"/>
            </w:tcBorders>
          </w:tcPr>
          <w:p w14:paraId="49377175" w14:textId="77777777" w:rsidR="005E1117" w:rsidRDefault="00254209">
            <w:pPr>
              <w:keepNext/>
              <w:jc w:val="center"/>
              <w:rPr>
                <w:rFonts w:eastAsia="Times"/>
                <w:color w:val="000000"/>
              </w:rPr>
            </w:pPr>
            <w:r>
              <w:rPr>
                <w:rFonts w:eastAsia="Times"/>
                <w:color w:val="000000"/>
              </w:rPr>
              <w:t>(9,7, 14,1)</w:t>
            </w:r>
          </w:p>
        </w:tc>
        <w:tc>
          <w:tcPr>
            <w:tcW w:w="767" w:type="pct"/>
            <w:tcBorders>
              <w:bottom w:val="single" w:sz="6" w:space="0" w:color="auto"/>
              <w:right w:val="single" w:sz="6" w:space="0" w:color="auto"/>
            </w:tcBorders>
          </w:tcPr>
          <w:p w14:paraId="6F086526" w14:textId="77777777" w:rsidR="005E1117" w:rsidRDefault="00254209">
            <w:pPr>
              <w:keepNext/>
              <w:jc w:val="center"/>
              <w:rPr>
                <w:rFonts w:eastAsia="Times"/>
                <w:color w:val="000000"/>
              </w:rPr>
            </w:pPr>
            <w:r>
              <w:rPr>
                <w:rFonts w:eastAsia="Times"/>
                <w:color w:val="000000"/>
              </w:rPr>
              <w:t>(13.3, 18.9)</w:t>
            </w:r>
          </w:p>
        </w:tc>
      </w:tr>
      <w:tr w:rsidR="005E1117" w14:paraId="700A7E57" w14:textId="77777777">
        <w:tc>
          <w:tcPr>
            <w:tcW w:w="1770" w:type="pct"/>
            <w:tcBorders>
              <w:top w:val="single" w:sz="6" w:space="0" w:color="auto"/>
              <w:left w:val="single" w:sz="6" w:space="0" w:color="auto"/>
              <w:bottom w:val="single" w:sz="6" w:space="0" w:color="auto"/>
            </w:tcBorders>
          </w:tcPr>
          <w:p w14:paraId="72E7AFFC" w14:textId="77777777" w:rsidR="005E1117" w:rsidRDefault="00254209">
            <w:pPr>
              <w:keepNext/>
              <w:ind w:left="318" w:hanging="318"/>
              <w:jc w:val="left"/>
              <w:rPr>
                <w:rFonts w:eastAsia="Times"/>
              </w:rPr>
            </w:pPr>
            <w:r>
              <w:rPr>
                <w:rFonts w:eastAsia="Times"/>
                <w:color w:val="000000"/>
              </w:rPr>
              <w:tab/>
              <w:t>Λόγος κινδύνου (95% CI)</w:t>
            </w:r>
          </w:p>
        </w:tc>
        <w:tc>
          <w:tcPr>
            <w:tcW w:w="1617" w:type="pct"/>
            <w:gridSpan w:val="2"/>
            <w:tcBorders>
              <w:top w:val="single" w:sz="6" w:space="0" w:color="auto"/>
              <w:left w:val="single" w:sz="6" w:space="0" w:color="auto"/>
              <w:bottom w:val="single" w:sz="6" w:space="0" w:color="auto"/>
              <w:right w:val="single" w:sz="6" w:space="0" w:color="auto"/>
            </w:tcBorders>
          </w:tcPr>
          <w:p w14:paraId="3D574C7C" w14:textId="77777777" w:rsidR="005E1117" w:rsidRDefault="00254209">
            <w:pPr>
              <w:keepNext/>
              <w:jc w:val="center"/>
              <w:rPr>
                <w:rFonts w:eastAsia="Times"/>
                <w:color w:val="000000"/>
              </w:rPr>
            </w:pPr>
            <w:r>
              <w:rPr>
                <w:rFonts w:eastAsia="Times"/>
                <w:color w:val="000000"/>
              </w:rPr>
              <w:t>0,90 (0,60, 1,35)</w:t>
            </w:r>
          </w:p>
        </w:tc>
        <w:tc>
          <w:tcPr>
            <w:tcW w:w="1614" w:type="pct"/>
            <w:gridSpan w:val="2"/>
            <w:tcBorders>
              <w:top w:val="single" w:sz="6" w:space="0" w:color="auto"/>
              <w:left w:val="single" w:sz="6" w:space="0" w:color="auto"/>
              <w:bottom w:val="single" w:sz="6" w:space="0" w:color="auto"/>
              <w:right w:val="single" w:sz="6" w:space="0" w:color="auto"/>
            </w:tcBorders>
          </w:tcPr>
          <w:p w14:paraId="591E074A" w14:textId="77777777" w:rsidR="005E1117" w:rsidRDefault="00254209">
            <w:pPr>
              <w:keepNext/>
              <w:jc w:val="center"/>
              <w:rPr>
                <w:rFonts w:eastAsia="Times"/>
                <w:color w:val="000000"/>
              </w:rPr>
            </w:pPr>
            <w:r>
              <w:rPr>
                <w:rFonts w:eastAsia="Times"/>
                <w:color w:val="000000"/>
              </w:rPr>
              <w:t>1,21 (0,96, 1,53)</w:t>
            </w:r>
          </w:p>
        </w:tc>
      </w:tr>
    </w:tbl>
    <w:p w14:paraId="5D9DD55A" w14:textId="77777777" w:rsidR="005E1117" w:rsidRDefault="00254209">
      <w:pPr>
        <w:pStyle w:val="LBLTableFootnotes"/>
        <w:keepNext/>
        <w:spacing w:line="240" w:lineRule="auto"/>
        <w:jc w:val="left"/>
        <w:rPr>
          <w:color w:val="000000"/>
          <w:sz w:val="22"/>
          <w:szCs w:val="24"/>
          <w:lang w:val="el-GR"/>
        </w:rPr>
      </w:pPr>
      <w:r>
        <w:rPr>
          <w:color w:val="000000"/>
          <w:sz w:val="22"/>
          <w:szCs w:val="24"/>
          <w:lang w:val="el-GR"/>
        </w:rPr>
        <w:t>N = συνολικός αριθμός ασθενών που έλαβαν θεραπεία.</w:t>
      </w:r>
    </w:p>
    <w:p w14:paraId="0B0EC061" w14:textId="77777777" w:rsidR="005E1117" w:rsidRDefault="00254209">
      <w:pPr>
        <w:jc w:val="left"/>
        <w:rPr>
          <w:rFonts w:eastAsia="Times"/>
        </w:rPr>
      </w:pPr>
      <w:r>
        <w:rPr>
          <w:rFonts w:eastAsia="Times"/>
        </w:rPr>
        <w:t>CI = διάστημα εμπιστοσύνης.</w:t>
      </w:r>
    </w:p>
    <w:p w14:paraId="4FF7052E" w14:textId="77777777" w:rsidR="005E1117" w:rsidRDefault="005E1117">
      <w:pPr>
        <w:jc w:val="left"/>
        <w:rPr>
          <w:szCs w:val="22"/>
        </w:rPr>
      </w:pPr>
    </w:p>
    <w:p w14:paraId="528E9B8A" w14:textId="77777777" w:rsidR="005E1117" w:rsidRDefault="00254209">
      <w:pPr>
        <w:jc w:val="left"/>
        <w:rPr>
          <w:rStyle w:val="empitalic"/>
          <w:i w:val="0"/>
          <w:szCs w:val="22"/>
        </w:rPr>
      </w:pPr>
      <w:r>
        <w:t>Σε μία άλλη τυχαιοποιημένη μελέτη Φάσης ΙΙΙ, η οποία σύγκρινε ενδοφλέβια (IV) τοποτεκάνη με κυκλοφωσφαμίδη, δοξορουβικίνη)και βινκριστίνη (CAV) σε ασθενείς με υ</w:t>
      </w:r>
      <w:r>
        <w:rPr>
          <w:rStyle w:val="empitalic"/>
          <w:i w:val="0"/>
          <w:szCs w:val="22"/>
        </w:rPr>
        <w:t>ποτροπή ευαίσθητου μικροκυτταρικού καρκίνου του πνεύμονα, ο συνολικός ρυθμός ανταπόκρισης ήταν 24,3% για την τοποτεκάνη συγκριτικά με 18,3% για την ομάδα CAV. Ο μέσος χρόνος εξέλιξης ήταν παρόμοιος και στις δύο ομάδες (13,3 εβδομάδες και 12.3 εβδομάδες αντίστοιχα). Η μέση επιβίωση για τις δύο ομάδες ήταν 25,0 και 24,7 αντίστοιχα. Ο λόγος κινδύνου ως προς την επιβίωση με τοποτεκάνη IV σχετικά με το CAV ήταν 1,04 (95% CI: 0,78, 1,40).</w:t>
      </w:r>
    </w:p>
    <w:p w14:paraId="43F1D134" w14:textId="77777777" w:rsidR="005E1117" w:rsidRDefault="005E1117">
      <w:pPr>
        <w:numPr>
          <w:ilvl w:val="12"/>
          <w:numId w:val="0"/>
        </w:numPr>
        <w:jc w:val="left"/>
      </w:pPr>
    </w:p>
    <w:p w14:paraId="2EF38A17" w14:textId="77777777" w:rsidR="005E1117" w:rsidRDefault="00254209">
      <w:pPr>
        <w:numPr>
          <w:ilvl w:val="12"/>
          <w:numId w:val="0"/>
        </w:numPr>
        <w:jc w:val="left"/>
      </w:pPr>
      <w:r>
        <w:t>Ο βαθμός ανταπόκρισης στην τοποτεκάνη στο συνδυασμένο πρόγραμμα μικροκυτταρικού καρκίνου του πνεύμονα (n = 480) για ασθενείς με υποτροπή της νόσου που ήταν ευαίσθητη στη θεραπεία πρώτης γραμμής, ήταν 20,2%. Η διάμεση επιβίωση ήταν 30,3 εβδομάδες (95% CI: 27,6, 33,4).</w:t>
      </w:r>
    </w:p>
    <w:p w14:paraId="500551CC" w14:textId="77777777" w:rsidR="005E1117" w:rsidRDefault="005E1117">
      <w:pPr>
        <w:numPr>
          <w:ilvl w:val="12"/>
          <w:numId w:val="0"/>
        </w:numPr>
        <w:jc w:val="left"/>
        <w:rPr>
          <w:szCs w:val="22"/>
        </w:rPr>
      </w:pPr>
    </w:p>
    <w:p w14:paraId="771FD6D9" w14:textId="77777777" w:rsidR="005E1117" w:rsidRDefault="00254209">
      <w:pPr>
        <w:numPr>
          <w:ilvl w:val="12"/>
          <w:numId w:val="0"/>
        </w:numPr>
        <w:jc w:val="left"/>
        <w:rPr>
          <w:szCs w:val="22"/>
        </w:rPr>
      </w:pPr>
      <w:r>
        <w:rPr>
          <w:szCs w:val="22"/>
        </w:rPr>
        <w:t>Σε ένα πληθυσμό ασθενών με ανθεκτικό μικροκυτταρικό καρκίνο του πνεύμονα (αυτοί που δεν ανταποκρίθηκαν στη πρώτη θεραπεία), το ποσοστό ανταπόκρισης στην τοποτεκάνη ήταν 4,0%.</w:t>
      </w:r>
    </w:p>
    <w:p w14:paraId="1B823793" w14:textId="77777777" w:rsidR="005E1117" w:rsidRDefault="005E1117">
      <w:pPr>
        <w:numPr>
          <w:ilvl w:val="12"/>
          <w:numId w:val="0"/>
        </w:numPr>
        <w:jc w:val="left"/>
        <w:rPr>
          <w:szCs w:val="22"/>
        </w:rPr>
      </w:pPr>
    </w:p>
    <w:p w14:paraId="6D9AB5E0" w14:textId="77777777" w:rsidR="005E1117" w:rsidRDefault="00254209">
      <w:pPr>
        <w:keepNext/>
        <w:numPr>
          <w:ilvl w:val="12"/>
          <w:numId w:val="0"/>
        </w:numPr>
        <w:jc w:val="left"/>
        <w:rPr>
          <w:i/>
          <w:szCs w:val="22"/>
          <w:u w:val="single"/>
        </w:rPr>
      </w:pPr>
      <w:r>
        <w:rPr>
          <w:i/>
          <w:szCs w:val="22"/>
          <w:u w:val="single"/>
        </w:rPr>
        <w:t>Καρκίνος του τραχήλου</w:t>
      </w:r>
    </w:p>
    <w:p w14:paraId="63404A69" w14:textId="77777777" w:rsidR="005E1117" w:rsidRDefault="00254209">
      <w:pPr>
        <w:numPr>
          <w:ilvl w:val="12"/>
          <w:numId w:val="0"/>
        </w:numPr>
        <w:jc w:val="left"/>
      </w:pPr>
      <w:r>
        <w:rPr>
          <w:szCs w:val="22"/>
        </w:rPr>
        <w:t>Σε μία τυχαιοποιημένη συγκριτική μελέτη Φάσης ΙΙΙ που έγινε από την Ομάδα Γυναικολογικής Ογκολογίας (GOG 0179), η τοποτεκάνη συν σισπλατίνη (n = 147) συγκρίθηκε με μόνο σισπλατίνη (n = 146) για τη θεραπεία ιστολογικά επιβεβαιωμένου επίμονου, υποτροποιάζοντος ή Σταδίου IVB καρκίνου του τραχήλου της μήτρας, όπου η χειρουργική αντιμετώπιση και/ή η ακτινοβολία δεν θεωρήθηκαν κατάλληλα. Η τοποτεκάνη</w:t>
      </w:r>
      <w:r>
        <w:t xml:space="preserve"> συν σισπλατίνη είχαν στατιστικά σημαντικό όφελος στη συνολική επιβίωση σχετικά με τη μονοθεραπεία με σισπλατίνη μετά τη ρύθμιση για προσωρινή ανάλυση (Λογαριθμική ταξινόμηση p = 0,033).</w:t>
      </w:r>
    </w:p>
    <w:p w14:paraId="347377AF" w14:textId="77777777" w:rsidR="005E1117" w:rsidRDefault="005E1117">
      <w:pPr>
        <w:numPr>
          <w:ilvl w:val="12"/>
          <w:numId w:val="0"/>
        </w:numPr>
        <w:jc w:val="left"/>
        <w:rPr>
          <w:szCs w:val="22"/>
        </w:rPr>
      </w:pPr>
    </w:p>
    <w:p w14:paraId="4CC350BC" w14:textId="77777777" w:rsidR="005E1117" w:rsidRDefault="00254209">
      <w:pPr>
        <w:pStyle w:val="tabletextNS"/>
        <w:keepNext/>
        <w:keepLines/>
        <w:ind w:left="1418" w:hanging="1418"/>
        <w:rPr>
          <w:rFonts w:ascii="Times New Roman" w:hAnsi="Times New Roman"/>
          <w:b/>
          <w:bCs/>
          <w:sz w:val="22"/>
          <w:szCs w:val="22"/>
          <w:lang w:val="el-GR"/>
        </w:rPr>
      </w:pPr>
      <w:r>
        <w:rPr>
          <w:rFonts w:ascii="Times New Roman" w:hAnsi="Times New Roman"/>
          <w:b/>
          <w:sz w:val="22"/>
          <w:szCs w:val="22"/>
          <w:lang w:val="el-GR"/>
        </w:rPr>
        <w:lastRenderedPageBreak/>
        <w:t>Πίνακας 2</w:t>
      </w:r>
      <w:r>
        <w:rPr>
          <w:rFonts w:ascii="Times New Roman" w:hAnsi="Times New Roman"/>
          <w:b/>
          <w:sz w:val="22"/>
          <w:szCs w:val="22"/>
          <w:lang w:val="el-GR"/>
        </w:rPr>
        <w:tab/>
        <w:t>Αποτελέσματα μελέτης Μελέτη</w:t>
      </w:r>
      <w:r>
        <w:rPr>
          <w:rFonts w:ascii="Times New Roman" w:hAnsi="Times New Roman"/>
          <w:b/>
          <w:bCs/>
          <w:sz w:val="22"/>
          <w:szCs w:val="22"/>
          <w:lang w:val="el-GR"/>
        </w:rPr>
        <w:t xml:space="preserve"> GOG-0179</w:t>
      </w:r>
    </w:p>
    <w:p w14:paraId="7BFD262B" w14:textId="77777777" w:rsidR="005E1117" w:rsidRDefault="005E1117">
      <w:pPr>
        <w:pStyle w:val="tabletextNS"/>
        <w:keepNext/>
        <w:keepLines/>
        <w:rPr>
          <w:rFonts w:ascii="Times New Roman" w:hAnsi="Times New Roman"/>
          <w:bCs/>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3"/>
        <w:gridCol w:w="2302"/>
        <w:gridCol w:w="2504"/>
      </w:tblGrid>
      <w:tr w:rsidR="005E1117" w14:paraId="6ADC49F4" w14:textId="77777777">
        <w:trPr>
          <w:cantSplit/>
        </w:trPr>
        <w:tc>
          <w:tcPr>
            <w:tcW w:w="7629" w:type="dxa"/>
            <w:gridSpan w:val="3"/>
            <w:tcBorders>
              <w:top w:val="single" w:sz="4" w:space="0" w:color="auto"/>
              <w:left w:val="single" w:sz="4" w:space="0" w:color="auto"/>
              <w:bottom w:val="single" w:sz="4" w:space="0" w:color="auto"/>
              <w:right w:val="single" w:sz="4" w:space="0" w:color="auto"/>
            </w:tcBorders>
          </w:tcPr>
          <w:p w14:paraId="39AE32B6" w14:textId="77777777" w:rsidR="005E1117" w:rsidRDefault="00254209">
            <w:pPr>
              <w:pStyle w:val="tabletextNS"/>
              <w:keepNext/>
              <w:keepLines/>
              <w:jc w:val="center"/>
              <w:rPr>
                <w:rFonts w:ascii="Times New Roman" w:hAnsi="Times New Roman"/>
                <w:b/>
                <w:bCs/>
                <w:sz w:val="22"/>
                <w:szCs w:val="22"/>
                <w:lang w:val="el-GR"/>
              </w:rPr>
            </w:pPr>
            <w:r>
              <w:rPr>
                <w:rFonts w:ascii="Times New Roman" w:hAnsi="Times New Roman"/>
                <w:b/>
                <w:bCs/>
                <w:sz w:val="22"/>
                <w:szCs w:val="22"/>
                <w:lang w:val="el-GR"/>
              </w:rPr>
              <w:t>(ITT) Αρχικός πληθυσμός</w:t>
            </w:r>
          </w:p>
        </w:tc>
      </w:tr>
      <w:tr w:rsidR="005E1117" w14:paraId="5B9ED004" w14:textId="77777777">
        <w:trPr>
          <w:cantSplit/>
        </w:trPr>
        <w:tc>
          <w:tcPr>
            <w:tcW w:w="2823" w:type="dxa"/>
            <w:tcBorders>
              <w:top w:val="single" w:sz="4" w:space="0" w:color="auto"/>
              <w:left w:val="single" w:sz="4" w:space="0" w:color="auto"/>
              <w:bottom w:val="single" w:sz="4" w:space="0" w:color="auto"/>
              <w:right w:val="single" w:sz="4" w:space="0" w:color="auto"/>
            </w:tcBorders>
          </w:tcPr>
          <w:p w14:paraId="200E0DAE" w14:textId="77777777" w:rsidR="005E1117" w:rsidRDefault="005E1117">
            <w:pPr>
              <w:pStyle w:val="tabletextNS"/>
              <w:keepNext/>
              <w:rPr>
                <w:rFonts w:ascii="Times New Roman" w:hAnsi="Times New Roman"/>
                <w:b/>
                <w:bCs/>
                <w:sz w:val="22"/>
                <w:szCs w:val="22"/>
                <w:lang w:val="el-GR"/>
              </w:rPr>
            </w:pPr>
          </w:p>
        </w:tc>
        <w:tc>
          <w:tcPr>
            <w:tcW w:w="2302" w:type="dxa"/>
            <w:tcBorders>
              <w:top w:val="single" w:sz="4" w:space="0" w:color="auto"/>
              <w:left w:val="single" w:sz="4" w:space="0" w:color="auto"/>
              <w:bottom w:val="single" w:sz="4" w:space="0" w:color="auto"/>
              <w:right w:val="single" w:sz="4" w:space="0" w:color="auto"/>
            </w:tcBorders>
          </w:tcPr>
          <w:p w14:paraId="562F7F63"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Σισπλατίνη 50 mg/m</w:t>
            </w:r>
            <w:r>
              <w:rPr>
                <w:rFonts w:ascii="Times New Roman" w:hAnsi="Times New Roman"/>
                <w:b/>
                <w:bCs/>
                <w:sz w:val="22"/>
                <w:szCs w:val="22"/>
                <w:vertAlign w:val="superscript"/>
                <w:lang w:val="el-GR"/>
              </w:rPr>
              <w:t>2</w:t>
            </w:r>
            <w:r>
              <w:rPr>
                <w:rFonts w:ascii="Times New Roman" w:hAnsi="Times New Roman"/>
                <w:b/>
                <w:bCs/>
                <w:sz w:val="22"/>
                <w:szCs w:val="22"/>
                <w:lang w:val="el-GR"/>
              </w:rPr>
              <w:t xml:space="preserve"> την ημέρα 1, </w:t>
            </w:r>
          </w:p>
          <w:p w14:paraId="7736D520"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 xml:space="preserve">κάθε 21 ημέρες </w:t>
            </w:r>
          </w:p>
        </w:tc>
        <w:tc>
          <w:tcPr>
            <w:tcW w:w="2504" w:type="dxa"/>
            <w:tcBorders>
              <w:top w:val="single" w:sz="4" w:space="0" w:color="auto"/>
              <w:left w:val="single" w:sz="4" w:space="0" w:color="auto"/>
              <w:bottom w:val="single" w:sz="4" w:space="0" w:color="auto"/>
              <w:right w:val="single" w:sz="4" w:space="0" w:color="auto"/>
            </w:tcBorders>
          </w:tcPr>
          <w:p w14:paraId="0D9B1681"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Σισπλατίνη 50 mg/m</w:t>
            </w:r>
            <w:r>
              <w:rPr>
                <w:rFonts w:ascii="Times New Roman" w:hAnsi="Times New Roman"/>
                <w:b/>
                <w:bCs/>
                <w:sz w:val="22"/>
                <w:szCs w:val="22"/>
                <w:vertAlign w:val="superscript"/>
                <w:lang w:val="el-GR"/>
              </w:rPr>
              <w:t>2</w:t>
            </w:r>
            <w:r>
              <w:rPr>
                <w:rFonts w:ascii="Times New Roman" w:hAnsi="Times New Roman"/>
                <w:b/>
                <w:bCs/>
                <w:sz w:val="22"/>
                <w:szCs w:val="22"/>
                <w:lang w:val="el-GR"/>
              </w:rPr>
              <w:t xml:space="preserve"> την ημέρα 1 +</w:t>
            </w:r>
          </w:p>
          <w:p w14:paraId="11BAF94E"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 xml:space="preserve">Τοποτεκάνη </w:t>
            </w:r>
          </w:p>
          <w:p w14:paraId="4CFADFC8"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0,75 mg/m</w:t>
            </w:r>
            <w:r>
              <w:rPr>
                <w:rFonts w:ascii="Times New Roman" w:hAnsi="Times New Roman"/>
                <w:b/>
                <w:bCs/>
                <w:sz w:val="22"/>
                <w:szCs w:val="22"/>
                <w:vertAlign w:val="superscript"/>
                <w:lang w:val="el-GR"/>
              </w:rPr>
              <w:t>2</w:t>
            </w:r>
            <w:r>
              <w:rPr>
                <w:rFonts w:ascii="Times New Roman" w:hAnsi="Times New Roman"/>
                <w:b/>
                <w:bCs/>
                <w:sz w:val="22"/>
                <w:szCs w:val="22"/>
                <w:lang w:val="el-GR"/>
              </w:rPr>
              <w:t xml:space="preserve"> τις ημέρες 1-3,</w:t>
            </w:r>
          </w:p>
          <w:p w14:paraId="4F67C935"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κάθε 21 ημέρες</w:t>
            </w:r>
          </w:p>
        </w:tc>
      </w:tr>
      <w:tr w:rsidR="005E1117" w14:paraId="1B1502ED" w14:textId="77777777">
        <w:trPr>
          <w:cantSplit/>
        </w:trPr>
        <w:tc>
          <w:tcPr>
            <w:tcW w:w="2823" w:type="dxa"/>
            <w:tcBorders>
              <w:top w:val="single" w:sz="4" w:space="0" w:color="auto"/>
              <w:left w:val="single" w:sz="4" w:space="0" w:color="auto"/>
              <w:bottom w:val="single" w:sz="4" w:space="0" w:color="auto"/>
              <w:right w:val="single" w:sz="4" w:space="0" w:color="auto"/>
            </w:tcBorders>
          </w:tcPr>
          <w:p w14:paraId="769F1A84" w14:textId="77777777" w:rsidR="005E1117" w:rsidRDefault="00254209">
            <w:pPr>
              <w:pStyle w:val="tabletextNS"/>
              <w:keepNext/>
              <w:rPr>
                <w:rFonts w:ascii="Times New Roman" w:hAnsi="Times New Roman"/>
                <w:b/>
                <w:sz w:val="22"/>
                <w:szCs w:val="22"/>
                <w:lang w:val="el-GR"/>
              </w:rPr>
            </w:pPr>
            <w:r>
              <w:rPr>
                <w:rFonts w:ascii="Times New Roman" w:hAnsi="Times New Roman"/>
                <w:b/>
                <w:bCs/>
                <w:sz w:val="22"/>
                <w:szCs w:val="22"/>
                <w:lang w:val="el-GR"/>
              </w:rPr>
              <w:t>Επιβίωση (μήνες)</w:t>
            </w:r>
          </w:p>
        </w:tc>
        <w:tc>
          <w:tcPr>
            <w:tcW w:w="2302" w:type="dxa"/>
            <w:tcBorders>
              <w:top w:val="single" w:sz="4" w:space="0" w:color="auto"/>
              <w:left w:val="single" w:sz="4" w:space="0" w:color="auto"/>
              <w:bottom w:val="single" w:sz="4" w:space="0" w:color="auto"/>
              <w:right w:val="single" w:sz="4" w:space="0" w:color="auto"/>
            </w:tcBorders>
          </w:tcPr>
          <w:p w14:paraId="50C93DD4" w14:textId="77777777" w:rsidR="005E1117" w:rsidRDefault="00254209">
            <w:pPr>
              <w:pStyle w:val="tabletextNS"/>
              <w:keepNext/>
              <w:jc w:val="center"/>
              <w:rPr>
                <w:rFonts w:ascii="Times New Roman" w:hAnsi="Times New Roman"/>
                <w:b/>
                <w:sz w:val="22"/>
                <w:szCs w:val="22"/>
                <w:lang w:val="el-GR"/>
              </w:rPr>
            </w:pPr>
            <w:r>
              <w:rPr>
                <w:rFonts w:ascii="Times New Roman" w:hAnsi="Times New Roman"/>
                <w:b/>
                <w:bCs/>
                <w:sz w:val="22"/>
                <w:szCs w:val="22"/>
                <w:lang w:val="el-GR"/>
              </w:rPr>
              <w:t>(n = 146)</w:t>
            </w:r>
          </w:p>
        </w:tc>
        <w:tc>
          <w:tcPr>
            <w:tcW w:w="2504" w:type="dxa"/>
            <w:tcBorders>
              <w:top w:val="single" w:sz="4" w:space="0" w:color="auto"/>
              <w:left w:val="single" w:sz="4" w:space="0" w:color="auto"/>
              <w:bottom w:val="single" w:sz="4" w:space="0" w:color="auto"/>
              <w:right w:val="single" w:sz="4" w:space="0" w:color="auto"/>
            </w:tcBorders>
          </w:tcPr>
          <w:p w14:paraId="5355BBDE" w14:textId="77777777" w:rsidR="005E1117" w:rsidRDefault="00254209">
            <w:pPr>
              <w:pStyle w:val="tabletextNS"/>
              <w:keepNext/>
              <w:jc w:val="center"/>
              <w:rPr>
                <w:rFonts w:ascii="Times New Roman" w:hAnsi="Times New Roman"/>
                <w:b/>
                <w:sz w:val="22"/>
                <w:szCs w:val="22"/>
                <w:lang w:val="el-GR"/>
              </w:rPr>
            </w:pPr>
            <w:r>
              <w:rPr>
                <w:rFonts w:ascii="Times New Roman" w:hAnsi="Times New Roman"/>
                <w:b/>
                <w:bCs/>
                <w:sz w:val="22"/>
                <w:szCs w:val="22"/>
                <w:lang w:val="el-GR"/>
              </w:rPr>
              <w:t>(n = 147)</w:t>
            </w:r>
          </w:p>
        </w:tc>
      </w:tr>
      <w:tr w:rsidR="005E1117" w14:paraId="347AFDB9" w14:textId="77777777">
        <w:trPr>
          <w:cantSplit/>
        </w:trPr>
        <w:tc>
          <w:tcPr>
            <w:tcW w:w="2823" w:type="dxa"/>
            <w:tcBorders>
              <w:top w:val="single" w:sz="4" w:space="0" w:color="auto"/>
              <w:left w:val="single" w:sz="4" w:space="0" w:color="auto"/>
              <w:bottom w:val="single" w:sz="4" w:space="0" w:color="auto"/>
              <w:right w:val="single" w:sz="4" w:space="0" w:color="auto"/>
            </w:tcBorders>
          </w:tcPr>
          <w:p w14:paraId="101DF852" w14:textId="77777777" w:rsidR="005E1117" w:rsidRDefault="00254209">
            <w:pPr>
              <w:pStyle w:val="tabletextNS"/>
              <w:keepNext/>
              <w:rPr>
                <w:rFonts w:ascii="Times New Roman" w:hAnsi="Times New Roman"/>
                <w:sz w:val="22"/>
                <w:szCs w:val="22"/>
                <w:lang w:val="el-GR"/>
              </w:rPr>
            </w:pPr>
            <w:r>
              <w:rPr>
                <w:rFonts w:ascii="Times New Roman" w:hAnsi="Times New Roman"/>
                <w:bCs/>
                <w:sz w:val="22"/>
                <w:szCs w:val="22"/>
                <w:lang w:val="el-GR"/>
              </w:rPr>
              <w:t xml:space="preserve">Μέση </w:t>
            </w:r>
            <w:r>
              <w:rPr>
                <w:rFonts w:ascii="Times New Roman" w:hAnsi="Times New Roman"/>
                <w:sz w:val="22"/>
                <w:szCs w:val="22"/>
                <w:lang w:val="el-GR"/>
              </w:rPr>
              <w:t>(95</w:t>
            </w:r>
            <w:r>
              <w:rPr>
                <w:rFonts w:ascii="Times New Roman" w:hAnsi="Times New Roman"/>
                <w:bCs/>
                <w:sz w:val="22"/>
                <w:szCs w:val="22"/>
                <w:lang w:val="el-GR"/>
              </w:rPr>
              <w:t xml:space="preserve">% </w:t>
            </w:r>
            <w:r>
              <w:rPr>
                <w:rFonts w:ascii="Times New Roman" w:hAnsi="Times New Roman"/>
                <w:sz w:val="22"/>
                <w:szCs w:val="22"/>
                <w:lang w:val="el-GR"/>
              </w:rPr>
              <w:t>C.I.)</w:t>
            </w:r>
          </w:p>
        </w:tc>
        <w:tc>
          <w:tcPr>
            <w:tcW w:w="2302" w:type="dxa"/>
            <w:tcBorders>
              <w:top w:val="single" w:sz="4" w:space="0" w:color="auto"/>
              <w:left w:val="single" w:sz="4" w:space="0" w:color="auto"/>
              <w:bottom w:val="single" w:sz="4" w:space="0" w:color="auto"/>
              <w:right w:val="single" w:sz="4" w:space="0" w:color="auto"/>
            </w:tcBorders>
          </w:tcPr>
          <w:p w14:paraId="68CC1A6F" w14:textId="77777777" w:rsidR="005E1117" w:rsidRDefault="00254209">
            <w:pPr>
              <w:pStyle w:val="tabletextNS"/>
              <w:keepNext/>
              <w:jc w:val="center"/>
              <w:rPr>
                <w:rFonts w:ascii="Times New Roman" w:hAnsi="Times New Roman"/>
                <w:sz w:val="22"/>
                <w:szCs w:val="22"/>
                <w:lang w:val="el-GR"/>
              </w:rPr>
            </w:pPr>
            <w:r>
              <w:rPr>
                <w:rFonts w:ascii="Times New Roman" w:hAnsi="Times New Roman"/>
                <w:sz w:val="22"/>
                <w:szCs w:val="22"/>
                <w:lang w:val="el-GR"/>
              </w:rPr>
              <w:t>6,5 (5,8, 8,8)</w:t>
            </w:r>
          </w:p>
        </w:tc>
        <w:tc>
          <w:tcPr>
            <w:tcW w:w="2504" w:type="dxa"/>
            <w:tcBorders>
              <w:top w:val="single" w:sz="4" w:space="0" w:color="auto"/>
              <w:left w:val="single" w:sz="4" w:space="0" w:color="auto"/>
              <w:bottom w:val="single" w:sz="4" w:space="0" w:color="auto"/>
              <w:right w:val="single" w:sz="4" w:space="0" w:color="auto"/>
            </w:tcBorders>
          </w:tcPr>
          <w:p w14:paraId="791EFA73" w14:textId="77777777" w:rsidR="005E1117" w:rsidRDefault="00254209">
            <w:pPr>
              <w:pStyle w:val="tabletextNS"/>
              <w:keepNext/>
              <w:jc w:val="center"/>
              <w:rPr>
                <w:rFonts w:ascii="Times New Roman" w:hAnsi="Times New Roman"/>
                <w:sz w:val="22"/>
                <w:szCs w:val="22"/>
                <w:lang w:val="el-GR"/>
              </w:rPr>
            </w:pPr>
            <w:r>
              <w:rPr>
                <w:rFonts w:ascii="Times New Roman" w:hAnsi="Times New Roman"/>
                <w:sz w:val="22"/>
                <w:szCs w:val="22"/>
                <w:lang w:val="el-GR"/>
              </w:rPr>
              <w:t>9,4 (7,9, 11,9)</w:t>
            </w:r>
          </w:p>
        </w:tc>
      </w:tr>
      <w:tr w:rsidR="005E1117" w14:paraId="5A3E716F" w14:textId="77777777">
        <w:trPr>
          <w:cantSplit/>
        </w:trPr>
        <w:tc>
          <w:tcPr>
            <w:tcW w:w="2823" w:type="dxa"/>
            <w:tcBorders>
              <w:top w:val="single" w:sz="4" w:space="0" w:color="auto"/>
              <w:left w:val="single" w:sz="4" w:space="0" w:color="auto"/>
              <w:bottom w:val="single" w:sz="4" w:space="0" w:color="auto"/>
              <w:right w:val="single" w:sz="4" w:space="0" w:color="auto"/>
            </w:tcBorders>
          </w:tcPr>
          <w:p w14:paraId="6D646411" w14:textId="77777777" w:rsidR="005E1117" w:rsidRDefault="00254209">
            <w:pPr>
              <w:pStyle w:val="tabletextNS"/>
              <w:keepNext/>
              <w:keepLines/>
              <w:rPr>
                <w:rFonts w:ascii="Times New Roman" w:hAnsi="Times New Roman"/>
                <w:sz w:val="22"/>
                <w:szCs w:val="22"/>
                <w:lang w:val="el-GR"/>
              </w:rPr>
            </w:pPr>
            <w:r>
              <w:rPr>
                <w:rFonts w:ascii="Times New Roman" w:hAnsi="Times New Roman"/>
                <w:sz w:val="22"/>
                <w:szCs w:val="22"/>
                <w:lang w:val="el-GR"/>
              </w:rPr>
              <w:t>Λόγος κινδύνου (95% C.I.)</w:t>
            </w:r>
          </w:p>
        </w:tc>
        <w:tc>
          <w:tcPr>
            <w:tcW w:w="4806" w:type="dxa"/>
            <w:gridSpan w:val="2"/>
            <w:tcBorders>
              <w:top w:val="single" w:sz="4" w:space="0" w:color="auto"/>
              <w:left w:val="single" w:sz="4" w:space="0" w:color="auto"/>
              <w:bottom w:val="single" w:sz="4" w:space="0" w:color="auto"/>
              <w:right w:val="single" w:sz="4" w:space="0" w:color="auto"/>
            </w:tcBorders>
          </w:tcPr>
          <w:p w14:paraId="3F5FD36A" w14:textId="77777777" w:rsidR="005E1117" w:rsidRDefault="00254209">
            <w:pPr>
              <w:pStyle w:val="tabletextNS"/>
              <w:keepNext/>
              <w:keepLines/>
              <w:jc w:val="center"/>
              <w:rPr>
                <w:rFonts w:ascii="Times New Roman" w:hAnsi="Times New Roman"/>
                <w:sz w:val="22"/>
                <w:szCs w:val="22"/>
                <w:lang w:val="el-GR"/>
              </w:rPr>
            </w:pPr>
            <w:r>
              <w:rPr>
                <w:rFonts w:ascii="Times New Roman" w:hAnsi="Times New Roman"/>
                <w:sz w:val="22"/>
                <w:szCs w:val="22"/>
                <w:lang w:val="el-GR"/>
              </w:rPr>
              <w:t>0,76 (0,59-0.98)</w:t>
            </w:r>
          </w:p>
        </w:tc>
      </w:tr>
      <w:tr w:rsidR="005E1117" w14:paraId="51689A75" w14:textId="77777777">
        <w:trPr>
          <w:cantSplit/>
        </w:trPr>
        <w:tc>
          <w:tcPr>
            <w:tcW w:w="2823" w:type="dxa"/>
            <w:tcBorders>
              <w:top w:val="single" w:sz="4" w:space="0" w:color="auto"/>
              <w:left w:val="single" w:sz="4" w:space="0" w:color="auto"/>
              <w:bottom w:val="single" w:sz="4" w:space="0" w:color="auto"/>
              <w:right w:val="single" w:sz="4" w:space="0" w:color="auto"/>
            </w:tcBorders>
          </w:tcPr>
          <w:p w14:paraId="289286B1" w14:textId="77777777" w:rsidR="005E1117" w:rsidRDefault="00254209">
            <w:pPr>
              <w:pStyle w:val="tabletextNS"/>
              <w:keepNext/>
              <w:keepLines/>
              <w:rPr>
                <w:rFonts w:ascii="Times New Roman" w:hAnsi="Times New Roman"/>
                <w:sz w:val="22"/>
                <w:szCs w:val="22"/>
                <w:lang w:val="el-GR"/>
              </w:rPr>
            </w:pPr>
            <w:r>
              <w:rPr>
                <w:rFonts w:ascii="Times New Roman" w:hAnsi="Times New Roman"/>
                <w:sz w:val="22"/>
                <w:szCs w:val="22"/>
                <w:lang w:val="el-GR"/>
              </w:rPr>
              <w:t>Λογαριθμική ταξινόμηση</w:t>
            </w:r>
            <w:r>
              <w:rPr>
                <w:sz w:val="22"/>
                <w:lang w:val="el-GR"/>
              </w:rPr>
              <w:t xml:space="preserve"> </w:t>
            </w:r>
            <w:r>
              <w:rPr>
                <w:rFonts w:ascii="Times New Roman" w:hAnsi="Times New Roman"/>
                <w:sz w:val="22"/>
                <w:szCs w:val="22"/>
                <w:lang w:val="el-GR"/>
              </w:rPr>
              <w:t>p-value</w:t>
            </w:r>
          </w:p>
        </w:tc>
        <w:tc>
          <w:tcPr>
            <w:tcW w:w="4806" w:type="dxa"/>
            <w:gridSpan w:val="2"/>
            <w:tcBorders>
              <w:top w:val="single" w:sz="4" w:space="0" w:color="auto"/>
              <w:left w:val="single" w:sz="4" w:space="0" w:color="auto"/>
              <w:bottom w:val="single" w:sz="4" w:space="0" w:color="auto"/>
              <w:right w:val="single" w:sz="4" w:space="0" w:color="auto"/>
            </w:tcBorders>
          </w:tcPr>
          <w:p w14:paraId="18460633" w14:textId="77777777" w:rsidR="005E1117" w:rsidRDefault="00254209">
            <w:pPr>
              <w:pStyle w:val="tabletextNS"/>
              <w:keepNext/>
              <w:keepLines/>
              <w:jc w:val="center"/>
              <w:rPr>
                <w:rFonts w:ascii="Times New Roman" w:hAnsi="Times New Roman"/>
                <w:sz w:val="22"/>
                <w:szCs w:val="22"/>
                <w:lang w:val="el-GR"/>
              </w:rPr>
            </w:pPr>
            <w:r>
              <w:rPr>
                <w:rFonts w:ascii="Times New Roman" w:hAnsi="Times New Roman"/>
                <w:sz w:val="22"/>
                <w:szCs w:val="22"/>
                <w:lang w:val="el-GR"/>
              </w:rPr>
              <w:t>0,033</w:t>
            </w:r>
          </w:p>
        </w:tc>
      </w:tr>
      <w:tr w:rsidR="005E1117" w14:paraId="191D28FA" w14:textId="77777777">
        <w:trPr>
          <w:cantSplit/>
        </w:trPr>
        <w:tc>
          <w:tcPr>
            <w:tcW w:w="2823" w:type="dxa"/>
            <w:tcBorders>
              <w:top w:val="single" w:sz="4" w:space="0" w:color="auto"/>
              <w:left w:val="single" w:sz="4" w:space="0" w:color="auto"/>
              <w:bottom w:val="single" w:sz="4" w:space="0" w:color="auto"/>
              <w:right w:val="single" w:sz="4" w:space="0" w:color="auto"/>
            </w:tcBorders>
          </w:tcPr>
          <w:p w14:paraId="34FA62BB" w14:textId="77777777" w:rsidR="005E1117" w:rsidRDefault="005E1117">
            <w:pPr>
              <w:pStyle w:val="tabletextNS"/>
              <w:keepNext/>
              <w:keepLines/>
              <w:rPr>
                <w:rFonts w:ascii="Times New Roman" w:hAnsi="Times New Roman"/>
                <w:sz w:val="22"/>
                <w:szCs w:val="22"/>
                <w:lang w:val="el-GR"/>
              </w:rPr>
            </w:pPr>
          </w:p>
        </w:tc>
        <w:tc>
          <w:tcPr>
            <w:tcW w:w="4806" w:type="dxa"/>
            <w:gridSpan w:val="2"/>
            <w:tcBorders>
              <w:top w:val="single" w:sz="4" w:space="0" w:color="auto"/>
              <w:left w:val="single" w:sz="4" w:space="0" w:color="auto"/>
              <w:bottom w:val="single" w:sz="4" w:space="0" w:color="auto"/>
              <w:right w:val="single" w:sz="4" w:space="0" w:color="auto"/>
            </w:tcBorders>
          </w:tcPr>
          <w:p w14:paraId="04AA6CD0" w14:textId="77777777" w:rsidR="005E1117" w:rsidRDefault="005E1117">
            <w:pPr>
              <w:pStyle w:val="tabletextNS"/>
              <w:keepNext/>
              <w:keepLines/>
              <w:jc w:val="center"/>
              <w:rPr>
                <w:rFonts w:ascii="Times New Roman" w:hAnsi="Times New Roman"/>
                <w:sz w:val="22"/>
                <w:szCs w:val="22"/>
                <w:lang w:val="el-GR"/>
              </w:rPr>
            </w:pPr>
          </w:p>
        </w:tc>
      </w:tr>
      <w:tr w:rsidR="005E1117" w14:paraId="08441964" w14:textId="77777777">
        <w:trPr>
          <w:cantSplit/>
        </w:trPr>
        <w:tc>
          <w:tcPr>
            <w:tcW w:w="7629" w:type="dxa"/>
            <w:gridSpan w:val="3"/>
            <w:tcBorders>
              <w:top w:val="single" w:sz="4" w:space="0" w:color="auto"/>
              <w:left w:val="single" w:sz="4" w:space="0" w:color="auto"/>
              <w:bottom w:val="single" w:sz="4" w:space="0" w:color="auto"/>
              <w:right w:val="single" w:sz="4" w:space="0" w:color="auto"/>
            </w:tcBorders>
          </w:tcPr>
          <w:p w14:paraId="0EB9C841"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Ασθενείς χωρίς προηγούμενη χημειοραδιοθεραπεία με σισπλατίνη</w:t>
            </w:r>
          </w:p>
        </w:tc>
      </w:tr>
      <w:tr w:rsidR="005E1117" w14:paraId="36E868F4" w14:textId="77777777">
        <w:trPr>
          <w:cantSplit/>
        </w:trPr>
        <w:tc>
          <w:tcPr>
            <w:tcW w:w="2823" w:type="dxa"/>
            <w:tcBorders>
              <w:top w:val="single" w:sz="4" w:space="0" w:color="auto"/>
              <w:left w:val="single" w:sz="4" w:space="0" w:color="auto"/>
              <w:bottom w:val="single" w:sz="4" w:space="0" w:color="auto"/>
              <w:right w:val="single" w:sz="4" w:space="0" w:color="auto"/>
            </w:tcBorders>
          </w:tcPr>
          <w:p w14:paraId="378ED883" w14:textId="77777777" w:rsidR="005E1117" w:rsidRDefault="005E1117">
            <w:pPr>
              <w:pStyle w:val="tabletextNS"/>
              <w:keepNext/>
              <w:jc w:val="center"/>
              <w:rPr>
                <w:rFonts w:ascii="Times New Roman" w:hAnsi="Times New Roman"/>
                <w:b/>
                <w:bCs/>
                <w:sz w:val="22"/>
                <w:szCs w:val="22"/>
                <w:lang w:val="el-GR"/>
              </w:rPr>
            </w:pPr>
          </w:p>
        </w:tc>
        <w:tc>
          <w:tcPr>
            <w:tcW w:w="2302" w:type="dxa"/>
            <w:tcBorders>
              <w:top w:val="single" w:sz="4" w:space="0" w:color="auto"/>
              <w:left w:val="single" w:sz="4" w:space="0" w:color="auto"/>
              <w:bottom w:val="single" w:sz="4" w:space="0" w:color="auto"/>
              <w:right w:val="single" w:sz="4" w:space="0" w:color="auto"/>
            </w:tcBorders>
          </w:tcPr>
          <w:p w14:paraId="7E14E27E"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Σισπλατίνη</w:t>
            </w:r>
          </w:p>
        </w:tc>
        <w:tc>
          <w:tcPr>
            <w:tcW w:w="2504" w:type="dxa"/>
            <w:tcBorders>
              <w:top w:val="single" w:sz="4" w:space="0" w:color="auto"/>
              <w:left w:val="single" w:sz="4" w:space="0" w:color="auto"/>
              <w:bottom w:val="single" w:sz="4" w:space="0" w:color="auto"/>
              <w:right w:val="single" w:sz="4" w:space="0" w:color="auto"/>
            </w:tcBorders>
          </w:tcPr>
          <w:p w14:paraId="0241F1DD" w14:textId="77777777" w:rsidR="005E1117" w:rsidRDefault="00254209">
            <w:pPr>
              <w:pStyle w:val="tabletextNS"/>
              <w:keepNext/>
              <w:jc w:val="center"/>
              <w:rPr>
                <w:rFonts w:ascii="Times New Roman" w:hAnsi="Times New Roman"/>
                <w:b/>
                <w:bCs/>
                <w:sz w:val="22"/>
                <w:szCs w:val="22"/>
                <w:lang w:val="el-GR"/>
              </w:rPr>
            </w:pPr>
            <w:r>
              <w:rPr>
                <w:rFonts w:ascii="Times New Roman" w:hAnsi="Times New Roman"/>
                <w:b/>
                <w:bCs/>
                <w:sz w:val="22"/>
                <w:szCs w:val="22"/>
                <w:lang w:val="el-GR"/>
              </w:rPr>
              <w:t>Τοποτεκάνη/Σισπλατίνη</w:t>
            </w:r>
          </w:p>
        </w:tc>
      </w:tr>
      <w:tr w:rsidR="005E1117" w14:paraId="37ED8784" w14:textId="77777777">
        <w:trPr>
          <w:cantSplit/>
        </w:trPr>
        <w:tc>
          <w:tcPr>
            <w:tcW w:w="2823" w:type="dxa"/>
            <w:tcBorders>
              <w:top w:val="single" w:sz="4" w:space="0" w:color="auto"/>
              <w:left w:val="single" w:sz="4" w:space="0" w:color="auto"/>
              <w:bottom w:val="single" w:sz="4" w:space="0" w:color="auto"/>
              <w:right w:val="single" w:sz="4" w:space="0" w:color="auto"/>
            </w:tcBorders>
          </w:tcPr>
          <w:p w14:paraId="0D0F1EEE" w14:textId="77777777" w:rsidR="005E1117" w:rsidRDefault="00254209">
            <w:pPr>
              <w:pStyle w:val="tabletextNS"/>
              <w:keepNext/>
              <w:rPr>
                <w:rFonts w:ascii="Times New Roman" w:hAnsi="Times New Roman"/>
                <w:b/>
                <w:sz w:val="22"/>
                <w:szCs w:val="22"/>
                <w:lang w:val="el-GR"/>
              </w:rPr>
            </w:pPr>
            <w:r>
              <w:rPr>
                <w:rFonts w:ascii="Times New Roman" w:hAnsi="Times New Roman"/>
                <w:b/>
                <w:bCs/>
                <w:sz w:val="22"/>
                <w:szCs w:val="22"/>
                <w:lang w:val="el-GR"/>
              </w:rPr>
              <w:t>Επιβίωση (μήνες)</w:t>
            </w:r>
          </w:p>
        </w:tc>
        <w:tc>
          <w:tcPr>
            <w:tcW w:w="2302" w:type="dxa"/>
            <w:tcBorders>
              <w:top w:val="single" w:sz="4" w:space="0" w:color="auto"/>
              <w:left w:val="single" w:sz="4" w:space="0" w:color="auto"/>
              <w:bottom w:val="single" w:sz="4" w:space="0" w:color="auto"/>
              <w:right w:val="single" w:sz="4" w:space="0" w:color="auto"/>
            </w:tcBorders>
          </w:tcPr>
          <w:p w14:paraId="1822431D" w14:textId="77777777" w:rsidR="005E1117" w:rsidRDefault="00254209">
            <w:pPr>
              <w:pStyle w:val="tabletextNS"/>
              <w:keepNext/>
              <w:jc w:val="center"/>
              <w:rPr>
                <w:rFonts w:ascii="Times New Roman" w:hAnsi="Times New Roman"/>
                <w:b/>
                <w:sz w:val="22"/>
                <w:szCs w:val="22"/>
                <w:lang w:val="el-GR"/>
              </w:rPr>
            </w:pPr>
            <w:r>
              <w:rPr>
                <w:rFonts w:ascii="Times New Roman" w:hAnsi="Times New Roman"/>
                <w:b/>
                <w:bCs/>
                <w:sz w:val="22"/>
                <w:szCs w:val="22"/>
                <w:lang w:val="el-GR"/>
              </w:rPr>
              <w:t>(n = 46)</w:t>
            </w:r>
          </w:p>
        </w:tc>
        <w:tc>
          <w:tcPr>
            <w:tcW w:w="2504" w:type="dxa"/>
            <w:tcBorders>
              <w:top w:val="single" w:sz="4" w:space="0" w:color="auto"/>
              <w:left w:val="single" w:sz="4" w:space="0" w:color="auto"/>
              <w:bottom w:val="single" w:sz="4" w:space="0" w:color="auto"/>
              <w:right w:val="single" w:sz="4" w:space="0" w:color="auto"/>
            </w:tcBorders>
          </w:tcPr>
          <w:p w14:paraId="75758147" w14:textId="77777777" w:rsidR="005E1117" w:rsidRDefault="00254209">
            <w:pPr>
              <w:pStyle w:val="tabletextNS"/>
              <w:keepNext/>
              <w:jc w:val="center"/>
              <w:rPr>
                <w:rFonts w:ascii="Times New Roman" w:hAnsi="Times New Roman"/>
                <w:b/>
                <w:sz w:val="22"/>
                <w:szCs w:val="22"/>
                <w:lang w:val="el-GR"/>
              </w:rPr>
            </w:pPr>
            <w:r>
              <w:rPr>
                <w:rFonts w:ascii="Times New Roman" w:hAnsi="Times New Roman"/>
                <w:b/>
                <w:bCs/>
                <w:sz w:val="22"/>
                <w:szCs w:val="22"/>
                <w:lang w:val="el-GR"/>
              </w:rPr>
              <w:t>(n = 44)</w:t>
            </w:r>
          </w:p>
        </w:tc>
      </w:tr>
      <w:tr w:rsidR="005E1117" w14:paraId="26C30964" w14:textId="77777777">
        <w:trPr>
          <w:cantSplit/>
        </w:trPr>
        <w:tc>
          <w:tcPr>
            <w:tcW w:w="2823" w:type="dxa"/>
            <w:tcBorders>
              <w:top w:val="single" w:sz="4" w:space="0" w:color="auto"/>
              <w:left w:val="single" w:sz="4" w:space="0" w:color="auto"/>
              <w:bottom w:val="single" w:sz="4" w:space="0" w:color="auto"/>
              <w:right w:val="single" w:sz="4" w:space="0" w:color="auto"/>
            </w:tcBorders>
          </w:tcPr>
          <w:p w14:paraId="2E749D35" w14:textId="77777777" w:rsidR="005E1117" w:rsidRDefault="00254209">
            <w:pPr>
              <w:pStyle w:val="tabletextNS"/>
              <w:keepNext/>
              <w:rPr>
                <w:rFonts w:ascii="Times New Roman" w:hAnsi="Times New Roman"/>
                <w:sz w:val="22"/>
                <w:szCs w:val="22"/>
                <w:lang w:val="el-GR"/>
              </w:rPr>
            </w:pPr>
            <w:r>
              <w:rPr>
                <w:rFonts w:ascii="Times New Roman" w:hAnsi="Times New Roman"/>
                <w:bCs/>
                <w:sz w:val="22"/>
                <w:szCs w:val="22"/>
                <w:lang w:val="el-GR"/>
              </w:rPr>
              <w:t xml:space="preserve">Μέση </w:t>
            </w:r>
            <w:r>
              <w:rPr>
                <w:rFonts w:ascii="Times New Roman" w:hAnsi="Times New Roman"/>
                <w:sz w:val="22"/>
                <w:szCs w:val="22"/>
                <w:lang w:val="el-GR"/>
              </w:rPr>
              <w:t>(95</w:t>
            </w:r>
            <w:r>
              <w:rPr>
                <w:rFonts w:ascii="Times New Roman" w:hAnsi="Times New Roman"/>
                <w:bCs/>
                <w:sz w:val="22"/>
                <w:szCs w:val="22"/>
                <w:lang w:val="el-GR"/>
              </w:rPr>
              <w:t xml:space="preserve">% </w:t>
            </w:r>
            <w:r>
              <w:rPr>
                <w:rFonts w:ascii="Times New Roman" w:hAnsi="Times New Roman"/>
                <w:sz w:val="22"/>
                <w:szCs w:val="22"/>
                <w:lang w:val="el-GR"/>
              </w:rPr>
              <w:t>C.I.)</w:t>
            </w:r>
          </w:p>
        </w:tc>
        <w:tc>
          <w:tcPr>
            <w:tcW w:w="2302" w:type="dxa"/>
            <w:tcBorders>
              <w:top w:val="single" w:sz="4" w:space="0" w:color="auto"/>
              <w:left w:val="single" w:sz="4" w:space="0" w:color="auto"/>
              <w:bottom w:val="single" w:sz="4" w:space="0" w:color="auto"/>
              <w:right w:val="single" w:sz="4" w:space="0" w:color="auto"/>
            </w:tcBorders>
          </w:tcPr>
          <w:p w14:paraId="4ABFD451" w14:textId="77777777" w:rsidR="005E1117" w:rsidRDefault="00254209">
            <w:pPr>
              <w:pStyle w:val="tabletextNS"/>
              <w:keepNext/>
              <w:jc w:val="center"/>
              <w:rPr>
                <w:rFonts w:ascii="Times New Roman" w:hAnsi="Times New Roman"/>
                <w:sz w:val="22"/>
                <w:szCs w:val="22"/>
                <w:lang w:val="el-GR"/>
              </w:rPr>
            </w:pPr>
            <w:r>
              <w:rPr>
                <w:rFonts w:ascii="Times New Roman" w:hAnsi="Times New Roman"/>
                <w:sz w:val="22"/>
                <w:szCs w:val="22"/>
                <w:lang w:val="el-GR"/>
              </w:rPr>
              <w:t>8,8 (6,4, 11,5)</w:t>
            </w:r>
          </w:p>
        </w:tc>
        <w:tc>
          <w:tcPr>
            <w:tcW w:w="2504" w:type="dxa"/>
            <w:tcBorders>
              <w:top w:val="single" w:sz="4" w:space="0" w:color="auto"/>
              <w:left w:val="single" w:sz="4" w:space="0" w:color="auto"/>
              <w:bottom w:val="single" w:sz="4" w:space="0" w:color="auto"/>
              <w:right w:val="single" w:sz="4" w:space="0" w:color="auto"/>
            </w:tcBorders>
          </w:tcPr>
          <w:p w14:paraId="3C410E01" w14:textId="77777777" w:rsidR="005E1117" w:rsidRDefault="00254209">
            <w:pPr>
              <w:pStyle w:val="tabletextNS"/>
              <w:keepNext/>
              <w:jc w:val="center"/>
              <w:rPr>
                <w:rFonts w:ascii="Times New Roman" w:hAnsi="Times New Roman"/>
                <w:sz w:val="22"/>
                <w:szCs w:val="22"/>
                <w:lang w:val="el-GR"/>
              </w:rPr>
            </w:pPr>
            <w:r>
              <w:rPr>
                <w:rFonts w:ascii="Times New Roman" w:hAnsi="Times New Roman"/>
                <w:sz w:val="22"/>
                <w:szCs w:val="22"/>
                <w:lang w:val="el-GR"/>
              </w:rPr>
              <w:t>15,7 (11,9, 17,7)</w:t>
            </w:r>
          </w:p>
        </w:tc>
      </w:tr>
      <w:tr w:rsidR="005E1117" w14:paraId="0A37B7F2" w14:textId="77777777">
        <w:trPr>
          <w:cantSplit/>
        </w:trPr>
        <w:tc>
          <w:tcPr>
            <w:tcW w:w="2823" w:type="dxa"/>
            <w:tcBorders>
              <w:top w:val="single" w:sz="4" w:space="0" w:color="auto"/>
              <w:left w:val="single" w:sz="4" w:space="0" w:color="auto"/>
              <w:bottom w:val="single" w:sz="4" w:space="0" w:color="auto"/>
              <w:right w:val="single" w:sz="4" w:space="0" w:color="auto"/>
            </w:tcBorders>
          </w:tcPr>
          <w:p w14:paraId="234C10AE" w14:textId="77777777" w:rsidR="005E1117" w:rsidRDefault="00254209">
            <w:pPr>
              <w:pStyle w:val="tabletextNS"/>
              <w:keepNext/>
              <w:keepLines/>
              <w:rPr>
                <w:rFonts w:ascii="Times New Roman" w:hAnsi="Times New Roman"/>
                <w:sz w:val="22"/>
                <w:szCs w:val="22"/>
                <w:lang w:val="el-GR"/>
              </w:rPr>
            </w:pPr>
            <w:r>
              <w:rPr>
                <w:rFonts w:ascii="Times New Roman" w:hAnsi="Times New Roman"/>
                <w:sz w:val="22"/>
                <w:szCs w:val="22"/>
                <w:lang w:val="el-GR"/>
              </w:rPr>
              <w:t>Λόγος κινδύνου (95% C.I.)</w:t>
            </w:r>
          </w:p>
        </w:tc>
        <w:tc>
          <w:tcPr>
            <w:tcW w:w="4806" w:type="dxa"/>
            <w:gridSpan w:val="2"/>
            <w:tcBorders>
              <w:top w:val="single" w:sz="4" w:space="0" w:color="auto"/>
              <w:left w:val="single" w:sz="4" w:space="0" w:color="auto"/>
              <w:bottom w:val="single" w:sz="4" w:space="0" w:color="auto"/>
              <w:right w:val="single" w:sz="4" w:space="0" w:color="auto"/>
            </w:tcBorders>
          </w:tcPr>
          <w:p w14:paraId="3828A466" w14:textId="77777777" w:rsidR="005E1117" w:rsidRDefault="00254209">
            <w:pPr>
              <w:pStyle w:val="tabletextNS"/>
              <w:keepNext/>
              <w:keepLines/>
              <w:jc w:val="center"/>
              <w:rPr>
                <w:rFonts w:ascii="Times New Roman" w:hAnsi="Times New Roman"/>
                <w:sz w:val="22"/>
                <w:szCs w:val="22"/>
                <w:lang w:val="el-GR"/>
              </w:rPr>
            </w:pPr>
            <w:r>
              <w:rPr>
                <w:rFonts w:ascii="Times New Roman" w:hAnsi="Times New Roman"/>
                <w:sz w:val="22"/>
                <w:szCs w:val="22"/>
                <w:lang w:val="el-GR"/>
              </w:rPr>
              <w:t>0,51 (0,31, 0,82)</w:t>
            </w:r>
          </w:p>
        </w:tc>
      </w:tr>
      <w:tr w:rsidR="005E1117" w14:paraId="391218EA" w14:textId="77777777">
        <w:trPr>
          <w:cantSplit/>
        </w:trPr>
        <w:tc>
          <w:tcPr>
            <w:tcW w:w="2823" w:type="dxa"/>
            <w:tcBorders>
              <w:top w:val="single" w:sz="4" w:space="0" w:color="auto"/>
              <w:left w:val="single" w:sz="4" w:space="0" w:color="auto"/>
              <w:bottom w:val="single" w:sz="4" w:space="0" w:color="auto"/>
              <w:right w:val="single" w:sz="4" w:space="0" w:color="auto"/>
            </w:tcBorders>
          </w:tcPr>
          <w:p w14:paraId="16987F0E" w14:textId="77777777" w:rsidR="005E1117" w:rsidRDefault="005E1117">
            <w:pPr>
              <w:pStyle w:val="tabletextNS"/>
              <w:keepNext/>
              <w:keepLines/>
              <w:rPr>
                <w:rFonts w:ascii="Times New Roman" w:hAnsi="Times New Roman"/>
                <w:sz w:val="22"/>
                <w:szCs w:val="22"/>
                <w:lang w:val="el-GR"/>
              </w:rPr>
            </w:pPr>
          </w:p>
        </w:tc>
        <w:tc>
          <w:tcPr>
            <w:tcW w:w="4806" w:type="dxa"/>
            <w:gridSpan w:val="2"/>
            <w:tcBorders>
              <w:top w:val="single" w:sz="4" w:space="0" w:color="auto"/>
              <w:left w:val="single" w:sz="4" w:space="0" w:color="auto"/>
              <w:bottom w:val="single" w:sz="4" w:space="0" w:color="auto"/>
              <w:right w:val="single" w:sz="4" w:space="0" w:color="auto"/>
            </w:tcBorders>
          </w:tcPr>
          <w:p w14:paraId="734F0224" w14:textId="77777777" w:rsidR="005E1117" w:rsidRDefault="005E1117">
            <w:pPr>
              <w:pStyle w:val="tabletextNS"/>
              <w:keepNext/>
              <w:keepLines/>
              <w:jc w:val="center"/>
              <w:rPr>
                <w:rFonts w:ascii="Times New Roman" w:hAnsi="Times New Roman"/>
                <w:sz w:val="22"/>
                <w:szCs w:val="22"/>
                <w:lang w:val="el-GR"/>
              </w:rPr>
            </w:pPr>
          </w:p>
        </w:tc>
      </w:tr>
      <w:tr w:rsidR="005E1117" w14:paraId="2783DB71" w14:textId="77777777">
        <w:trPr>
          <w:cantSplit/>
        </w:trPr>
        <w:tc>
          <w:tcPr>
            <w:tcW w:w="7629" w:type="dxa"/>
            <w:gridSpan w:val="3"/>
            <w:tcBorders>
              <w:top w:val="single" w:sz="4" w:space="0" w:color="auto"/>
              <w:left w:val="single" w:sz="4" w:space="0" w:color="auto"/>
              <w:bottom w:val="single" w:sz="4" w:space="0" w:color="auto"/>
              <w:right w:val="single" w:sz="4" w:space="0" w:color="auto"/>
            </w:tcBorders>
          </w:tcPr>
          <w:p w14:paraId="065289F9" w14:textId="77777777" w:rsidR="005E1117" w:rsidRDefault="00254209">
            <w:pPr>
              <w:pStyle w:val="tabletextNS"/>
              <w:keepNext/>
              <w:keepLines/>
              <w:jc w:val="center"/>
              <w:rPr>
                <w:rFonts w:ascii="Times New Roman" w:hAnsi="Times New Roman"/>
                <w:b/>
                <w:bCs/>
                <w:sz w:val="22"/>
                <w:szCs w:val="22"/>
                <w:lang w:val="el-GR"/>
              </w:rPr>
            </w:pPr>
            <w:r>
              <w:rPr>
                <w:rFonts w:ascii="Times New Roman" w:hAnsi="Times New Roman"/>
                <w:b/>
                <w:bCs/>
                <w:sz w:val="22"/>
                <w:szCs w:val="22"/>
                <w:lang w:val="el-GR"/>
              </w:rPr>
              <w:t>Ασθενείς με προηγούμενη χημειοραδιοθεραπεία με σισπλατίνη</w:t>
            </w:r>
          </w:p>
        </w:tc>
      </w:tr>
      <w:tr w:rsidR="005E1117" w14:paraId="4B534EF6" w14:textId="77777777">
        <w:trPr>
          <w:cantSplit/>
        </w:trPr>
        <w:tc>
          <w:tcPr>
            <w:tcW w:w="2823" w:type="dxa"/>
            <w:tcBorders>
              <w:top w:val="single" w:sz="4" w:space="0" w:color="auto"/>
              <w:left w:val="single" w:sz="4" w:space="0" w:color="auto"/>
              <w:bottom w:val="single" w:sz="4" w:space="0" w:color="auto"/>
              <w:right w:val="single" w:sz="4" w:space="0" w:color="auto"/>
            </w:tcBorders>
          </w:tcPr>
          <w:p w14:paraId="08864A8E" w14:textId="77777777" w:rsidR="005E1117" w:rsidRDefault="005E1117">
            <w:pPr>
              <w:pStyle w:val="tabletextNS"/>
              <w:keepNext/>
              <w:keepLines/>
              <w:rPr>
                <w:rFonts w:ascii="Times New Roman" w:hAnsi="Times New Roman"/>
                <w:b/>
                <w:bCs/>
                <w:sz w:val="22"/>
                <w:szCs w:val="22"/>
                <w:lang w:val="el-GR"/>
              </w:rPr>
            </w:pPr>
          </w:p>
        </w:tc>
        <w:tc>
          <w:tcPr>
            <w:tcW w:w="2302" w:type="dxa"/>
            <w:tcBorders>
              <w:top w:val="single" w:sz="4" w:space="0" w:color="auto"/>
              <w:left w:val="single" w:sz="4" w:space="0" w:color="auto"/>
              <w:bottom w:val="single" w:sz="4" w:space="0" w:color="auto"/>
              <w:right w:val="single" w:sz="4" w:space="0" w:color="auto"/>
            </w:tcBorders>
          </w:tcPr>
          <w:p w14:paraId="22E6EE86" w14:textId="77777777" w:rsidR="005E1117" w:rsidRDefault="00254209">
            <w:pPr>
              <w:pStyle w:val="tabletextNS"/>
              <w:keepNext/>
              <w:keepLines/>
              <w:jc w:val="center"/>
              <w:rPr>
                <w:rFonts w:ascii="Times New Roman" w:hAnsi="Times New Roman"/>
                <w:b/>
                <w:bCs/>
                <w:sz w:val="22"/>
                <w:szCs w:val="22"/>
                <w:lang w:val="el-GR"/>
              </w:rPr>
            </w:pPr>
            <w:r>
              <w:rPr>
                <w:rFonts w:ascii="Times New Roman" w:hAnsi="Times New Roman"/>
                <w:b/>
                <w:bCs/>
                <w:sz w:val="22"/>
                <w:szCs w:val="22"/>
                <w:lang w:val="el-GR"/>
              </w:rPr>
              <w:t>Σισπλατίνη</w:t>
            </w:r>
          </w:p>
        </w:tc>
        <w:tc>
          <w:tcPr>
            <w:tcW w:w="2504" w:type="dxa"/>
            <w:tcBorders>
              <w:top w:val="single" w:sz="4" w:space="0" w:color="auto"/>
              <w:left w:val="single" w:sz="4" w:space="0" w:color="auto"/>
              <w:bottom w:val="single" w:sz="4" w:space="0" w:color="auto"/>
              <w:right w:val="single" w:sz="4" w:space="0" w:color="auto"/>
            </w:tcBorders>
          </w:tcPr>
          <w:p w14:paraId="1059425B" w14:textId="77777777" w:rsidR="005E1117" w:rsidRDefault="00254209">
            <w:pPr>
              <w:pStyle w:val="tabletextNS"/>
              <w:keepNext/>
              <w:keepLines/>
              <w:jc w:val="center"/>
              <w:rPr>
                <w:rFonts w:ascii="Times New Roman" w:hAnsi="Times New Roman"/>
                <w:b/>
                <w:bCs/>
                <w:sz w:val="22"/>
                <w:szCs w:val="22"/>
                <w:lang w:val="el-GR"/>
              </w:rPr>
            </w:pPr>
            <w:r>
              <w:rPr>
                <w:rFonts w:ascii="Times New Roman" w:hAnsi="Times New Roman"/>
                <w:b/>
                <w:bCs/>
                <w:sz w:val="22"/>
                <w:szCs w:val="22"/>
                <w:lang w:val="el-GR"/>
              </w:rPr>
              <w:t>Τοποτεκάνη/Σισπλατίνη</w:t>
            </w:r>
          </w:p>
        </w:tc>
      </w:tr>
      <w:tr w:rsidR="005E1117" w14:paraId="472E82CC" w14:textId="77777777">
        <w:trPr>
          <w:cantSplit/>
        </w:trPr>
        <w:tc>
          <w:tcPr>
            <w:tcW w:w="2823" w:type="dxa"/>
            <w:tcBorders>
              <w:top w:val="single" w:sz="4" w:space="0" w:color="auto"/>
              <w:left w:val="single" w:sz="4" w:space="0" w:color="auto"/>
              <w:bottom w:val="single" w:sz="4" w:space="0" w:color="auto"/>
              <w:right w:val="single" w:sz="4" w:space="0" w:color="auto"/>
            </w:tcBorders>
          </w:tcPr>
          <w:p w14:paraId="56090C28" w14:textId="77777777" w:rsidR="005E1117" w:rsidRDefault="00254209">
            <w:pPr>
              <w:pStyle w:val="tabletextNS"/>
              <w:keepNext/>
              <w:keepLines/>
              <w:rPr>
                <w:rFonts w:ascii="Times New Roman" w:hAnsi="Times New Roman"/>
                <w:b/>
                <w:sz w:val="22"/>
                <w:szCs w:val="22"/>
                <w:lang w:val="el-GR"/>
              </w:rPr>
            </w:pPr>
            <w:r>
              <w:rPr>
                <w:rFonts w:ascii="Times New Roman" w:hAnsi="Times New Roman"/>
                <w:b/>
                <w:bCs/>
                <w:sz w:val="22"/>
                <w:szCs w:val="22"/>
                <w:lang w:val="el-GR"/>
              </w:rPr>
              <w:t>Επιβίωση (μήνες)</w:t>
            </w:r>
          </w:p>
        </w:tc>
        <w:tc>
          <w:tcPr>
            <w:tcW w:w="2302" w:type="dxa"/>
            <w:tcBorders>
              <w:top w:val="single" w:sz="4" w:space="0" w:color="auto"/>
              <w:left w:val="single" w:sz="4" w:space="0" w:color="auto"/>
              <w:bottom w:val="single" w:sz="4" w:space="0" w:color="auto"/>
              <w:right w:val="single" w:sz="4" w:space="0" w:color="auto"/>
            </w:tcBorders>
          </w:tcPr>
          <w:p w14:paraId="34243DBD" w14:textId="77777777" w:rsidR="005E1117" w:rsidRDefault="00254209">
            <w:pPr>
              <w:pStyle w:val="tabletextNS"/>
              <w:keepNext/>
              <w:keepLines/>
              <w:jc w:val="center"/>
              <w:rPr>
                <w:rFonts w:ascii="Times New Roman" w:hAnsi="Times New Roman"/>
                <w:b/>
                <w:sz w:val="22"/>
                <w:szCs w:val="22"/>
                <w:lang w:val="el-GR"/>
              </w:rPr>
            </w:pPr>
            <w:r>
              <w:rPr>
                <w:rFonts w:ascii="Times New Roman" w:hAnsi="Times New Roman"/>
                <w:b/>
                <w:bCs/>
                <w:sz w:val="22"/>
                <w:szCs w:val="22"/>
                <w:lang w:val="el-GR"/>
              </w:rPr>
              <w:t>(n = 72)</w:t>
            </w:r>
          </w:p>
        </w:tc>
        <w:tc>
          <w:tcPr>
            <w:tcW w:w="2504" w:type="dxa"/>
            <w:tcBorders>
              <w:top w:val="single" w:sz="4" w:space="0" w:color="auto"/>
              <w:left w:val="single" w:sz="4" w:space="0" w:color="auto"/>
              <w:bottom w:val="single" w:sz="4" w:space="0" w:color="auto"/>
              <w:right w:val="single" w:sz="4" w:space="0" w:color="auto"/>
            </w:tcBorders>
          </w:tcPr>
          <w:p w14:paraId="6D614204" w14:textId="77777777" w:rsidR="005E1117" w:rsidRDefault="00254209">
            <w:pPr>
              <w:pStyle w:val="tabletextNS"/>
              <w:keepNext/>
              <w:keepLines/>
              <w:jc w:val="center"/>
              <w:rPr>
                <w:rFonts w:ascii="Times New Roman" w:hAnsi="Times New Roman"/>
                <w:b/>
                <w:sz w:val="22"/>
                <w:szCs w:val="22"/>
                <w:lang w:val="el-GR"/>
              </w:rPr>
            </w:pPr>
            <w:r>
              <w:rPr>
                <w:rFonts w:ascii="Times New Roman" w:hAnsi="Times New Roman"/>
                <w:b/>
                <w:bCs/>
                <w:sz w:val="22"/>
                <w:szCs w:val="22"/>
                <w:lang w:val="el-GR"/>
              </w:rPr>
              <w:t>(n = 69)</w:t>
            </w:r>
          </w:p>
        </w:tc>
      </w:tr>
      <w:tr w:rsidR="005E1117" w14:paraId="36FEC93D" w14:textId="77777777">
        <w:trPr>
          <w:cantSplit/>
        </w:trPr>
        <w:tc>
          <w:tcPr>
            <w:tcW w:w="2823" w:type="dxa"/>
            <w:tcBorders>
              <w:top w:val="single" w:sz="4" w:space="0" w:color="auto"/>
              <w:left w:val="single" w:sz="4" w:space="0" w:color="auto"/>
              <w:bottom w:val="single" w:sz="4" w:space="0" w:color="auto"/>
              <w:right w:val="single" w:sz="4" w:space="0" w:color="auto"/>
            </w:tcBorders>
          </w:tcPr>
          <w:p w14:paraId="5E5CA2F3" w14:textId="77777777" w:rsidR="005E1117" w:rsidRDefault="00254209">
            <w:pPr>
              <w:pStyle w:val="tabletextNS"/>
              <w:keepNext/>
              <w:keepLines/>
              <w:rPr>
                <w:rFonts w:ascii="Times New Roman" w:hAnsi="Times New Roman"/>
                <w:sz w:val="22"/>
                <w:szCs w:val="22"/>
                <w:lang w:val="el-GR"/>
              </w:rPr>
            </w:pPr>
            <w:r>
              <w:rPr>
                <w:rFonts w:ascii="Times New Roman" w:hAnsi="Times New Roman"/>
                <w:bCs/>
                <w:sz w:val="22"/>
                <w:szCs w:val="22"/>
                <w:lang w:val="el-GR"/>
              </w:rPr>
              <w:t xml:space="preserve">Μέση </w:t>
            </w:r>
            <w:r>
              <w:rPr>
                <w:rFonts w:ascii="Times New Roman" w:hAnsi="Times New Roman"/>
                <w:sz w:val="22"/>
                <w:szCs w:val="22"/>
                <w:lang w:val="el-GR"/>
              </w:rPr>
              <w:t>(95</w:t>
            </w:r>
            <w:r>
              <w:rPr>
                <w:rFonts w:ascii="Times New Roman" w:hAnsi="Times New Roman"/>
                <w:bCs/>
                <w:sz w:val="22"/>
                <w:szCs w:val="22"/>
                <w:lang w:val="el-GR"/>
              </w:rPr>
              <w:t xml:space="preserve">% </w:t>
            </w:r>
            <w:r>
              <w:rPr>
                <w:rFonts w:ascii="Times New Roman" w:hAnsi="Times New Roman"/>
                <w:sz w:val="22"/>
                <w:szCs w:val="22"/>
                <w:lang w:val="el-GR"/>
              </w:rPr>
              <w:t>C.I.)</w:t>
            </w:r>
          </w:p>
        </w:tc>
        <w:tc>
          <w:tcPr>
            <w:tcW w:w="2302" w:type="dxa"/>
            <w:tcBorders>
              <w:top w:val="single" w:sz="4" w:space="0" w:color="auto"/>
              <w:left w:val="single" w:sz="4" w:space="0" w:color="auto"/>
              <w:bottom w:val="single" w:sz="4" w:space="0" w:color="auto"/>
              <w:right w:val="single" w:sz="4" w:space="0" w:color="auto"/>
            </w:tcBorders>
          </w:tcPr>
          <w:p w14:paraId="22E43220" w14:textId="77777777" w:rsidR="005E1117" w:rsidRDefault="00254209">
            <w:pPr>
              <w:pStyle w:val="tabletextNS"/>
              <w:keepNext/>
              <w:keepLines/>
              <w:jc w:val="center"/>
              <w:rPr>
                <w:rFonts w:ascii="Times New Roman" w:hAnsi="Times New Roman"/>
                <w:sz w:val="22"/>
                <w:szCs w:val="22"/>
                <w:lang w:val="el-GR"/>
              </w:rPr>
            </w:pPr>
            <w:r>
              <w:rPr>
                <w:rFonts w:ascii="Times New Roman" w:hAnsi="Times New Roman"/>
                <w:sz w:val="22"/>
                <w:szCs w:val="22"/>
                <w:lang w:val="el-GR"/>
              </w:rPr>
              <w:t>5,9 (4.7, 8,8)</w:t>
            </w:r>
          </w:p>
        </w:tc>
        <w:tc>
          <w:tcPr>
            <w:tcW w:w="2504" w:type="dxa"/>
            <w:tcBorders>
              <w:top w:val="single" w:sz="4" w:space="0" w:color="auto"/>
              <w:left w:val="single" w:sz="4" w:space="0" w:color="auto"/>
              <w:bottom w:val="single" w:sz="4" w:space="0" w:color="auto"/>
              <w:right w:val="single" w:sz="4" w:space="0" w:color="auto"/>
            </w:tcBorders>
          </w:tcPr>
          <w:p w14:paraId="2763B40B" w14:textId="77777777" w:rsidR="005E1117" w:rsidRDefault="00254209">
            <w:pPr>
              <w:pStyle w:val="tabletextNS"/>
              <w:keepNext/>
              <w:keepLines/>
              <w:jc w:val="center"/>
              <w:rPr>
                <w:rFonts w:ascii="Times New Roman" w:hAnsi="Times New Roman"/>
                <w:sz w:val="22"/>
                <w:szCs w:val="22"/>
                <w:lang w:val="el-GR"/>
              </w:rPr>
            </w:pPr>
            <w:r>
              <w:rPr>
                <w:rFonts w:ascii="Times New Roman" w:hAnsi="Times New Roman"/>
                <w:sz w:val="22"/>
                <w:szCs w:val="22"/>
                <w:lang w:val="el-GR"/>
              </w:rPr>
              <w:t xml:space="preserve">7,9 (5.5, 10,9) </w:t>
            </w:r>
          </w:p>
        </w:tc>
      </w:tr>
      <w:tr w:rsidR="005E1117" w14:paraId="49B5A6CC" w14:textId="77777777">
        <w:trPr>
          <w:cantSplit/>
        </w:trPr>
        <w:tc>
          <w:tcPr>
            <w:tcW w:w="2823" w:type="dxa"/>
            <w:tcBorders>
              <w:top w:val="single" w:sz="4" w:space="0" w:color="auto"/>
              <w:left w:val="single" w:sz="4" w:space="0" w:color="auto"/>
              <w:bottom w:val="single" w:sz="4" w:space="0" w:color="auto"/>
              <w:right w:val="single" w:sz="4" w:space="0" w:color="auto"/>
            </w:tcBorders>
          </w:tcPr>
          <w:p w14:paraId="677AE853" w14:textId="77777777" w:rsidR="005E1117" w:rsidRDefault="00254209">
            <w:pPr>
              <w:pStyle w:val="tabletextNS"/>
              <w:rPr>
                <w:rFonts w:ascii="Times New Roman" w:hAnsi="Times New Roman"/>
                <w:sz w:val="22"/>
                <w:szCs w:val="22"/>
                <w:lang w:val="el-GR"/>
              </w:rPr>
            </w:pPr>
            <w:r>
              <w:rPr>
                <w:rFonts w:ascii="Times New Roman" w:hAnsi="Times New Roman"/>
                <w:sz w:val="22"/>
                <w:szCs w:val="22"/>
                <w:lang w:val="el-GR"/>
              </w:rPr>
              <w:t>Λόγος κινδύνου (95% C.I.)</w:t>
            </w:r>
          </w:p>
        </w:tc>
        <w:tc>
          <w:tcPr>
            <w:tcW w:w="4806" w:type="dxa"/>
            <w:gridSpan w:val="2"/>
            <w:tcBorders>
              <w:top w:val="single" w:sz="4" w:space="0" w:color="auto"/>
              <w:left w:val="single" w:sz="4" w:space="0" w:color="auto"/>
              <w:bottom w:val="single" w:sz="4" w:space="0" w:color="auto"/>
              <w:right w:val="single" w:sz="4" w:space="0" w:color="auto"/>
            </w:tcBorders>
          </w:tcPr>
          <w:p w14:paraId="712F96B6" w14:textId="77777777" w:rsidR="005E1117" w:rsidRDefault="00254209">
            <w:pPr>
              <w:pStyle w:val="tabletextNS"/>
              <w:jc w:val="center"/>
              <w:rPr>
                <w:rFonts w:ascii="Times New Roman" w:hAnsi="Times New Roman"/>
                <w:sz w:val="22"/>
                <w:szCs w:val="22"/>
                <w:lang w:val="el-GR"/>
              </w:rPr>
            </w:pPr>
            <w:r>
              <w:rPr>
                <w:rFonts w:ascii="Times New Roman" w:hAnsi="Times New Roman"/>
                <w:sz w:val="22"/>
                <w:szCs w:val="22"/>
                <w:lang w:val="el-GR"/>
              </w:rPr>
              <w:t>0,85 (0,59, 1,21)</w:t>
            </w:r>
          </w:p>
        </w:tc>
      </w:tr>
    </w:tbl>
    <w:p w14:paraId="58CCC27D" w14:textId="77777777" w:rsidR="005E1117" w:rsidRDefault="005E1117">
      <w:pPr>
        <w:jc w:val="left"/>
        <w:rPr>
          <w:szCs w:val="22"/>
        </w:rPr>
      </w:pPr>
    </w:p>
    <w:p w14:paraId="424E2235" w14:textId="77777777" w:rsidR="005E1117" w:rsidRDefault="00254209">
      <w:pPr>
        <w:jc w:val="left"/>
        <w:rPr>
          <w:szCs w:val="22"/>
        </w:rPr>
      </w:pPr>
      <w:r>
        <w:rPr>
          <w:szCs w:val="22"/>
        </w:rPr>
        <w:t>Σε ασθενείς (n = 39) με υποτροπή εντός 180 ημερών μετά την χημειοραδιοθεραπεία με σισπλατίνη, η μέση επιβίωση στο σκέλος τοποτεκάνη συν σισπλατίνη ήταν 4,6 μήνες (95% C.I.: 2,6, 6,1) έναντι 4,5 μηνών (95% C.I.: 2,9, 9,6) για το σκέλος της σισπλατίνης, με λόγο κινδύνου 1.15 (0,59, 2,23). Σε αυτούς τους ασθενείς (n = 102) με υποτροπή μετά από 180 ημέρες, η μέση επιβίωση στο σκέλος τοποτεκάνη συν σισπλατίνη ήταν 9,9 μήνες (95% C.I.: 7, 12,6) έναντι 6,3 μηνών (95% C.I.: 4,9, 9,5) για το σκέλος της σισπλατίνης με λόγο κινδύνου 0,75 (0,49, 1,16).</w:t>
      </w:r>
    </w:p>
    <w:p w14:paraId="4A831B34" w14:textId="77777777" w:rsidR="005E1117" w:rsidRDefault="005E1117">
      <w:pPr>
        <w:numPr>
          <w:ilvl w:val="12"/>
          <w:numId w:val="0"/>
        </w:numPr>
        <w:jc w:val="left"/>
        <w:rPr>
          <w:szCs w:val="22"/>
        </w:rPr>
      </w:pPr>
    </w:p>
    <w:p w14:paraId="22B76C77" w14:textId="77777777" w:rsidR="005E1117" w:rsidRDefault="00254209">
      <w:pPr>
        <w:keepNext/>
        <w:numPr>
          <w:ilvl w:val="12"/>
          <w:numId w:val="0"/>
        </w:numPr>
        <w:jc w:val="left"/>
        <w:rPr>
          <w:szCs w:val="22"/>
        </w:rPr>
      </w:pPr>
      <w:r>
        <w:rPr>
          <w:i/>
          <w:szCs w:val="22"/>
          <w:u w:val="single"/>
        </w:rPr>
        <w:t>Παιδιατρικός πληθυσμός</w:t>
      </w:r>
    </w:p>
    <w:p w14:paraId="71C8CB26" w14:textId="77777777" w:rsidR="005E1117" w:rsidRDefault="00254209">
      <w:pPr>
        <w:numPr>
          <w:ilvl w:val="12"/>
          <w:numId w:val="0"/>
        </w:numPr>
        <w:jc w:val="left"/>
      </w:pPr>
      <w:r>
        <w:t>Η τοποτεκάνη αξιολογήθηκε επίσης σε παιδιατρικό πληθυσμό; ωστόσο μόνο περιορισμένα στοιχεία για την αποτελεσματικότητα και την ασφάλεια είναι διαθέσιμα.</w:t>
      </w:r>
    </w:p>
    <w:p w14:paraId="3F265A4E" w14:textId="77777777" w:rsidR="005E1117" w:rsidRDefault="005E1117">
      <w:pPr>
        <w:numPr>
          <w:ilvl w:val="12"/>
          <w:numId w:val="0"/>
        </w:numPr>
        <w:jc w:val="left"/>
      </w:pPr>
    </w:p>
    <w:p w14:paraId="3D633296" w14:textId="77777777" w:rsidR="005E1117" w:rsidRDefault="00254209">
      <w:pPr>
        <w:jc w:val="left"/>
        <w:rPr>
          <w:iCs/>
        </w:rPr>
      </w:pPr>
      <w:r>
        <w:t>Σε μία ανοικτή μελέτη που περιελάμβανε παιδιά (n = 108, ηλικίας: βρέφη έως 16 ετών) με υποτροπιάζοντες ή εξελισσόμενους στερεούς όγκους, η τοποτεκάνη χορηγήθηκε σε δόση έναρξης 2,0 mg/m</w:t>
      </w:r>
      <w:r>
        <w:rPr>
          <w:vertAlign w:val="superscript"/>
        </w:rPr>
        <w:t>2</w:t>
      </w:r>
      <w:r>
        <w:t xml:space="preserve"> χορηγούμενη ως 30λεπτη έγχυση για 5 ημέρες επαναλαμβανόμενη κάθε 3 εβδομάδες για έως ένα έτος εξαρτώμενο από την ανταπόκριση στη θεραπεία. Οι τύποι των όγκων που περιελήφθηκαν ήταν σάρκωμα Ewing/όγκοι από αρχέγονα νευροεξωδερματικά κύτταρα, νευροβλάστωμα, οστεοβλάστωμα και ραβδομυοσάρκωμα. Αντικαρκινική δράση δείχθηκε κυρίως σε ασθενείς με νευροβλάστωμα. Οι τοξικές δράσεις της τοποτεκάνης σε παιδιατρικούς ασθενείς με υποτροπιάζοντες και ανθεκτικούς στερεούς όγκους, ήταν παρόμοιες με αυτές που ιστορικά παρατηρήθηκαν σε ενήλικες ασθενείς. Σε αυτή τη μελέτη, σαράντα έξι (43%) ασθενείς έλαβαν G-CSF σε 192 (42,1%) σχήματα; εξήντα πέντε (60%) έλαβαν μεταγγίσεις με ασκούς συμπυκνωμένων ερυθρών αιμοσφαιρίων και πενήντα (46%) έλαβαν αιμοπετάλια σε 139 και 159 σχήματα (30,5% και 34,9%), αντίστοιχα. Με βάση τον περιορισμό της δόσης ως προς την </w:t>
      </w:r>
      <w:r>
        <w:rPr>
          <w:iCs/>
        </w:rPr>
        <w:t>τοξικότητα της μυελοκαταστολής, η μέγιστη ανεκτή δόση (MΑΔ) καθιερώθηκε στα 2,0 mg/m</w:t>
      </w:r>
      <w:r>
        <w:rPr>
          <w:iCs/>
          <w:szCs w:val="22"/>
          <w:vertAlign w:val="superscript"/>
        </w:rPr>
        <w:t>2</w:t>
      </w:r>
      <w:r>
        <w:rPr>
          <w:iCs/>
        </w:rPr>
        <w:t>/ημέρα με G-CSF και 1,4 mg/m</w:t>
      </w:r>
      <w:r>
        <w:rPr>
          <w:iCs/>
          <w:szCs w:val="22"/>
          <w:vertAlign w:val="superscript"/>
        </w:rPr>
        <w:t>2</w:t>
      </w:r>
      <w:r>
        <w:rPr>
          <w:iCs/>
        </w:rPr>
        <w:t>/ημέρα χωρίς G-CSF σε μία φαρμακοκινητική μελέτη σε παιδιατρικούς ασθενείς με ανθεκτικούς στερεούς όγκους (βλ. παράγραφο 5.2).</w:t>
      </w:r>
    </w:p>
    <w:p w14:paraId="21986C93" w14:textId="77777777" w:rsidR="005E1117" w:rsidRDefault="005E1117">
      <w:pPr>
        <w:jc w:val="left"/>
        <w:rPr>
          <w:szCs w:val="22"/>
        </w:rPr>
      </w:pPr>
    </w:p>
    <w:p w14:paraId="6F8A1333" w14:textId="77777777" w:rsidR="005E1117" w:rsidRDefault="00254209">
      <w:pPr>
        <w:keepNext/>
        <w:ind w:left="567" w:hanging="567"/>
        <w:jc w:val="left"/>
        <w:rPr>
          <w:b/>
        </w:rPr>
      </w:pPr>
      <w:r>
        <w:rPr>
          <w:b/>
        </w:rPr>
        <w:lastRenderedPageBreak/>
        <w:t>5.2</w:t>
      </w:r>
      <w:r>
        <w:rPr>
          <w:b/>
        </w:rPr>
        <w:tab/>
        <w:t>Φαρμακοκινητικές ιδιότητες</w:t>
      </w:r>
    </w:p>
    <w:p w14:paraId="1F0F7687" w14:textId="77777777" w:rsidR="005E1117" w:rsidRDefault="005E1117">
      <w:pPr>
        <w:keepNext/>
        <w:jc w:val="left"/>
      </w:pPr>
    </w:p>
    <w:p w14:paraId="2F42DB35" w14:textId="77777777" w:rsidR="005E1117" w:rsidRDefault="00254209">
      <w:pPr>
        <w:keepNext/>
        <w:jc w:val="left"/>
        <w:rPr>
          <w:u w:val="single"/>
        </w:rPr>
      </w:pPr>
      <w:r>
        <w:rPr>
          <w:u w:val="single"/>
        </w:rPr>
        <w:t>Κατανομή</w:t>
      </w:r>
    </w:p>
    <w:p w14:paraId="32E042A4" w14:textId="77777777" w:rsidR="005E1117" w:rsidRDefault="005E1117">
      <w:pPr>
        <w:keepNext/>
        <w:jc w:val="left"/>
      </w:pPr>
    </w:p>
    <w:p w14:paraId="606964DE" w14:textId="77777777" w:rsidR="005E1117" w:rsidRDefault="00254209">
      <w:pPr>
        <w:keepNext/>
        <w:numPr>
          <w:ilvl w:val="12"/>
          <w:numId w:val="0"/>
        </w:numPr>
        <w:jc w:val="left"/>
      </w:pPr>
      <w:r>
        <w:t>Μετά από ενδοφλέβια χορήγηση τοποτεκάνης σε δόσεις από 0,5 έως 1,5 mg/m</w:t>
      </w:r>
      <w:r>
        <w:rPr>
          <w:vertAlign w:val="superscript"/>
        </w:rPr>
        <w:t>2</w:t>
      </w:r>
      <w:r>
        <w:t xml:space="preserve">, με 30λεπτη έγχυση την ημέρα επί πέντε ημέρες, η τοποτεκάνη παρουσίασε υψηλό βαθμό κάθαρσης στο πλάσμα 62 1/h (SD22), που αντιστοιχεί στα 2/3 περίπου της αιματικής ροής στο ήπαρ. Η τοποτεκάνη είχε επίσης υψηλό όγκο κατανομής, περίπου 132 l (SD57) και σχετικά βραχεία ημιζωή 2-3 ωρών. Η σύγκριση των φαρμακοκινητικών παραμέτρων δεν έδειξε κάποια αλλαγή στις φαρμακοκινητικές ιδιότητες στη διάρκεια των 5 ημερών της χορήγησης του φαρμάκου. Η περιοχή κάτω από την καμπύλη αυξήθηκε σχεδόν κατ΄αναλογία με την αύξηση της δόσης. </w:t>
      </w:r>
      <w:r>
        <w:rPr>
          <w:rFonts w:eastAsia="Times"/>
        </w:rPr>
        <w:t xml:space="preserve">Η συσσώρευση της τοποτεκάνης με επανειλημμένη ημερήσια δοσολογία είναι λίγη ή ανύπαρκτη και δεν υπάρχουν ενδείξεις μεταβολής στη φαρμακοκινητική μετά από πολλαπλές δόσεις. Προκλινικές μελέτες δείχνουν ότι το ποσοστό σύνδεσης της τοποτεκάνης σε πρωτεΐνες του πλάσματος είναι χαμηλό (35%) </w:t>
      </w:r>
      <w:r>
        <w:t>και η κατανομή μεταξύ των κυττάρων του αίματος και του πλάσματος αρκετά ομοιογενής</w:t>
      </w:r>
    </w:p>
    <w:p w14:paraId="464F89F1" w14:textId="77777777" w:rsidR="005E1117" w:rsidRDefault="005E1117">
      <w:pPr>
        <w:keepNext/>
        <w:jc w:val="left"/>
      </w:pPr>
    </w:p>
    <w:p w14:paraId="746BAE9A" w14:textId="77777777" w:rsidR="005E1117" w:rsidRDefault="00254209">
      <w:pPr>
        <w:keepNext/>
        <w:jc w:val="left"/>
        <w:rPr>
          <w:u w:val="single"/>
        </w:rPr>
      </w:pPr>
      <w:r>
        <w:rPr>
          <w:u w:val="single"/>
        </w:rPr>
        <w:t>Βιομετασχηματισμός</w:t>
      </w:r>
    </w:p>
    <w:p w14:paraId="621631CB" w14:textId="77777777" w:rsidR="005E1117" w:rsidRDefault="005E1117">
      <w:pPr>
        <w:keepNext/>
        <w:jc w:val="left"/>
      </w:pPr>
    </w:p>
    <w:p w14:paraId="08812FA9" w14:textId="77777777" w:rsidR="005E1117" w:rsidRDefault="00254209">
      <w:pPr>
        <w:jc w:val="left"/>
      </w:pPr>
      <w:r>
        <w:t>Η απέκκριση της τοποτεκάνης έχει διερευνηθεί μερικώς μόνο στον άνθρωπο. Μία σημαντική οδός κάθαρσης της τοποτεκάνης ήταν με υδρόλυση του δακτυλίου της λακτόνης για να σχηματισθεί ανοικτός καρβοξυλικός δακτύλιος.</w:t>
      </w:r>
    </w:p>
    <w:p w14:paraId="5F0E23FC" w14:textId="77777777" w:rsidR="005E1117" w:rsidRDefault="005E1117">
      <w:pPr>
        <w:jc w:val="left"/>
      </w:pPr>
    </w:p>
    <w:p w14:paraId="3C87603A" w14:textId="77777777" w:rsidR="005E1117" w:rsidRDefault="00254209">
      <w:pPr>
        <w:pStyle w:val="Para"/>
        <w:spacing w:after="0" w:line="240" w:lineRule="auto"/>
        <w:rPr>
          <w:sz w:val="22"/>
          <w:szCs w:val="22"/>
          <w:lang w:val="el-GR"/>
        </w:rPr>
      </w:pPr>
      <w:r>
        <w:rPr>
          <w:sz w:val="22"/>
          <w:szCs w:val="22"/>
          <w:lang w:val="el-GR"/>
        </w:rPr>
        <w:t>Ο μεταβολισμός αντιστοιχεί σε &lt;10% της απέκκρισης της τοποτεκάνης. Ένας N-διμεθυλιωμένος μεταβολίτης, που έδειξε ότι έχει παρόμοια ή μικρότερη δράση από τη μητρική ουσία σε μία δοκιμασία βασιζόμενη στα κύτταρα, βρέθηκε στα ούρα, το πλάσμα και τα κόπρανα. Η μέση αναλογία AUC μεταβολίτη:μητρικής ουσίας ήταν &lt;10% τόσο για την ολική τοποτεκάνη όσο και για την τοποτεκάνη λακτόνη. Ένας O-γλυκουρονικός μεταβολίτης της τοποτεκάνης και N-διμεθυλιωμένη τοποτεκάνη αναγνωρίστηκαν στα ούρα.</w:t>
      </w:r>
    </w:p>
    <w:p w14:paraId="30835734" w14:textId="77777777" w:rsidR="005E1117" w:rsidRDefault="005E1117">
      <w:pPr>
        <w:pStyle w:val="Para"/>
        <w:spacing w:after="0" w:line="240" w:lineRule="auto"/>
        <w:rPr>
          <w:sz w:val="22"/>
          <w:szCs w:val="22"/>
          <w:lang w:val="el-GR"/>
        </w:rPr>
      </w:pPr>
    </w:p>
    <w:p w14:paraId="39B54054" w14:textId="77777777" w:rsidR="005E1117" w:rsidRDefault="00254209">
      <w:pPr>
        <w:pStyle w:val="Para"/>
        <w:keepNext/>
        <w:spacing w:after="0" w:line="240" w:lineRule="auto"/>
        <w:rPr>
          <w:sz w:val="22"/>
          <w:szCs w:val="22"/>
          <w:u w:val="single"/>
          <w:lang w:val="el-GR"/>
        </w:rPr>
      </w:pPr>
      <w:r>
        <w:rPr>
          <w:sz w:val="22"/>
          <w:szCs w:val="22"/>
          <w:u w:val="single"/>
          <w:lang w:val="el-GR"/>
        </w:rPr>
        <w:t>Αποβολή</w:t>
      </w:r>
    </w:p>
    <w:p w14:paraId="7971B991" w14:textId="77777777" w:rsidR="005E1117" w:rsidRDefault="005E1117">
      <w:pPr>
        <w:pStyle w:val="Para"/>
        <w:keepNext/>
        <w:spacing w:after="0" w:line="240" w:lineRule="auto"/>
        <w:rPr>
          <w:sz w:val="22"/>
          <w:szCs w:val="22"/>
          <w:lang w:val="el-GR"/>
        </w:rPr>
      </w:pPr>
    </w:p>
    <w:p w14:paraId="1AE8F4D3" w14:textId="77777777" w:rsidR="005E1117" w:rsidRDefault="00254209">
      <w:pPr>
        <w:pStyle w:val="Para"/>
        <w:spacing w:after="0" w:line="240" w:lineRule="auto"/>
        <w:rPr>
          <w:sz w:val="22"/>
          <w:szCs w:val="22"/>
          <w:lang w:val="el-GR"/>
        </w:rPr>
      </w:pPr>
      <w:r>
        <w:rPr>
          <w:sz w:val="22"/>
          <w:szCs w:val="22"/>
          <w:lang w:val="el-GR"/>
        </w:rPr>
        <w:t>Η ολική ανάκτηση του υλικού που σχετίζεται με την τοποτεκάνη μετά από πέντε ημερήσιες δόσεις τοποτεκάνης ήταν 71 έως 76% της χορηγούμενης ενδοφλέβιας δόσης. Περίπου 51% απεβλήθη ως ολική τοποτεκάνη και 3% απεβλήθη ως N-διμεθυλιωμένη τοποτεκάνη στα ούρα. Η απέκκριση στα κόπρανα της ολικής τοποτεκάνης αντιστοιχούσε στο 18% ενώ η απέκκριση στα κόπρανα της Ν-διμεθυλιωμένης τοποτεκάνης ήταν 1,7%. Συνολικά, ο Ν-διμεθυλιωμένος μεταβολίτης απέδωσε κατά μέσο όρο λιγότερο από το 7% (εύρος 4-9%) του συνολικού υλικού που σχετίζεται με την τοποτεκάνη στα ούρα και στα κόπρανα. Η τοποτεκάνη-O-γλυκορουνίδιο και η N-διμεθυλιωμένη τοποτεκάνη-O-γλυκορουνίδιο στα ούρα ήταν λιγότερο από 2,0%.</w:t>
      </w:r>
    </w:p>
    <w:p w14:paraId="760513F2" w14:textId="77777777" w:rsidR="005E1117" w:rsidRDefault="005E1117">
      <w:pPr>
        <w:jc w:val="left"/>
      </w:pPr>
    </w:p>
    <w:p w14:paraId="3BDB2E30" w14:textId="77777777" w:rsidR="005E1117" w:rsidRDefault="00254209">
      <w:pPr>
        <w:jc w:val="left"/>
      </w:pPr>
      <w:r>
        <w:t xml:space="preserve">Δεδομένα </w:t>
      </w:r>
      <w:r>
        <w:rPr>
          <w:i/>
        </w:rPr>
        <w:t>in vitro</w:t>
      </w:r>
      <w:r>
        <w:t xml:space="preserve">, όπου χρησιμοποιούνται ανθρώπινα ηπατικά μικροσώματα δείχνουν το σχηματισμό μικρών ποσοτήτων Ν-διμεθυλιωμένης τοποτεκάνης. </w:t>
      </w:r>
      <w:r>
        <w:rPr>
          <w:i/>
        </w:rPr>
        <w:t>In vitro</w:t>
      </w:r>
      <w:r>
        <w:t xml:space="preserve"> η τοποτεκάνη δεν ανέστειλε τα ένζυμα του ανθρώπινου P450, τα CYP1A2, CYP2A6, CYP2C8/9, CYP2C19, CYP2D6, CYP2E, CYP3A ή CYP4A, ούτε ανέστειλε τη δράση των ανθρώπινων κυτταροπλασματικών ενζύμων, διϋδροπυριμιδίνης ή οξειδάσης της ξανθίνης.</w:t>
      </w:r>
    </w:p>
    <w:p w14:paraId="6287CA44" w14:textId="77777777" w:rsidR="005E1117" w:rsidRDefault="005E1117">
      <w:pPr>
        <w:jc w:val="left"/>
      </w:pPr>
    </w:p>
    <w:p w14:paraId="0E6782F3" w14:textId="77777777" w:rsidR="005E1117" w:rsidRDefault="00254209">
      <w:pPr>
        <w:numPr>
          <w:ilvl w:val="12"/>
          <w:numId w:val="0"/>
        </w:numPr>
        <w:jc w:val="left"/>
        <w:rPr>
          <w:szCs w:val="22"/>
        </w:rPr>
      </w:pPr>
      <w:r>
        <w:rPr>
          <w:szCs w:val="22"/>
        </w:rPr>
        <w:t>Όταν χορηγήθηκε σε συνδυασμό με σισπλατίνη (σισπλατίνη ημέρα 1, τοποτεκάνη ημέρες 1 έως 5), η κάθαρση της τοποτεκάνης μειώθηκε την ημέρα 5 συγκριτικά με την ημέρα 1 (19,1 l/h/m</w:t>
      </w:r>
      <w:r>
        <w:rPr>
          <w:szCs w:val="22"/>
          <w:vertAlign w:val="superscript"/>
        </w:rPr>
        <w:t>2</w:t>
      </w:r>
      <w:r>
        <w:rPr>
          <w:szCs w:val="22"/>
        </w:rPr>
        <w:t xml:space="preserve"> συγκριτικά με 21,3 l/h/m</w:t>
      </w:r>
      <w:r>
        <w:rPr>
          <w:szCs w:val="22"/>
          <w:vertAlign w:val="superscript"/>
        </w:rPr>
        <w:t>2</w:t>
      </w:r>
      <w:r>
        <w:rPr>
          <w:szCs w:val="22"/>
        </w:rPr>
        <w:t xml:space="preserve"> [n = 9]) (βλ. παράγραφο 4.5).</w:t>
      </w:r>
    </w:p>
    <w:p w14:paraId="34175B80" w14:textId="77777777" w:rsidR="005E1117" w:rsidRDefault="005E1117">
      <w:pPr>
        <w:jc w:val="left"/>
      </w:pPr>
    </w:p>
    <w:p w14:paraId="7F1E1251" w14:textId="77777777" w:rsidR="005E1117" w:rsidRDefault="00254209">
      <w:pPr>
        <w:keepNext/>
        <w:jc w:val="left"/>
        <w:rPr>
          <w:u w:val="single"/>
        </w:rPr>
      </w:pPr>
      <w:r>
        <w:rPr>
          <w:u w:val="single"/>
        </w:rPr>
        <w:t>Ειδικοί</w:t>
      </w:r>
      <w:r>
        <w:t xml:space="preserve"> </w:t>
      </w:r>
      <w:r>
        <w:rPr>
          <w:u w:val="single"/>
        </w:rPr>
        <w:t>πληθυσμοί</w:t>
      </w:r>
    </w:p>
    <w:p w14:paraId="3FB19EF1" w14:textId="77777777" w:rsidR="005E1117" w:rsidRDefault="005E1117">
      <w:pPr>
        <w:keepNext/>
        <w:jc w:val="left"/>
      </w:pPr>
    </w:p>
    <w:p w14:paraId="1C2B6496" w14:textId="77777777" w:rsidR="005E1117" w:rsidRDefault="00254209">
      <w:pPr>
        <w:keepNext/>
        <w:jc w:val="left"/>
        <w:rPr>
          <w:i/>
          <w:u w:val="single"/>
        </w:rPr>
      </w:pPr>
      <w:r>
        <w:rPr>
          <w:i/>
          <w:u w:val="single"/>
        </w:rPr>
        <w:t>Ηπατική ανεπάρκεια</w:t>
      </w:r>
    </w:p>
    <w:p w14:paraId="47BE8A96" w14:textId="77777777" w:rsidR="005E1117" w:rsidRDefault="00254209">
      <w:pPr>
        <w:jc w:val="left"/>
      </w:pPr>
      <w:r>
        <w:t xml:space="preserve">Η κάθαρση του πλάσματος σε ασθενείς με ηπατική ανεπάρκεια (χολερυθρίνη ορού ανάμεσα σε 1,5 και 10 mg/dl) μειώθηκε περίπου στο 67%, σε σύγκριση με ομάδα ασθενών που χρησιμοποιήθηκε ως ομάδα ελέγχου. Ο χρόνος ημιζωής της τοποτεκάνης αυξήθηκε κατά περίπου 30%, αλλά δεν παρατηρήθηκε εμφανής διαφορά στον όγκο κατανομής. Η κάθαρση στο πλάσμα της ολικής </w:t>
      </w:r>
      <w:r>
        <w:lastRenderedPageBreak/>
        <w:t>τοποτεκάνης (ενεργός και μη ενεργός μορφή) σε ασθενείς με ηπατική ανεπάρκεια μειώθηκε μόνο κατά 10% περίπου, σε σύγκριση με την ομάδα ελέγχου.</w:t>
      </w:r>
    </w:p>
    <w:p w14:paraId="73D769E4" w14:textId="77777777" w:rsidR="005E1117" w:rsidRDefault="005E1117">
      <w:pPr>
        <w:jc w:val="left"/>
      </w:pPr>
    </w:p>
    <w:p w14:paraId="2A064205" w14:textId="77777777" w:rsidR="005E1117" w:rsidRDefault="00254209">
      <w:pPr>
        <w:keepNext/>
        <w:jc w:val="left"/>
        <w:rPr>
          <w:i/>
          <w:u w:val="single"/>
        </w:rPr>
      </w:pPr>
      <w:r>
        <w:rPr>
          <w:i/>
          <w:u w:val="single"/>
        </w:rPr>
        <w:t>Νεφρική ανεπάρκεια</w:t>
      </w:r>
    </w:p>
    <w:p w14:paraId="4D1F8CC3" w14:textId="77777777" w:rsidR="005E1117" w:rsidRDefault="00254209">
      <w:pPr>
        <w:jc w:val="left"/>
      </w:pPr>
      <w:r>
        <w:t>Η κάθαρση στο πλάσμα σε ασθενείς με νεφρική ανεπάρκεια (κάθαρση κρεατινίνης 41-60 ml/min) μειώθηκε περίπου στο 67% σε σύγκριση με την ομάδα ελέγχου. Ο όγκος κατανομής μειώθηκε ελαφρά και έτσι ο χρόνος ημιζωής αυξήθηκε μόνο κατά 14%. Σε ασθενείς με μέτρια νεφρική ανεπάρκεια, η κάθαρση της τοποτεκάνης από το πλάσμα μειώθηκε στο 34% της αντίστοιχης τιμής της ομάδας ελέγχου. Ο μέσος χρόνος ημιζωής αυξήθηκε από 1,9 ώρες σε 4,9 ώρες.</w:t>
      </w:r>
    </w:p>
    <w:p w14:paraId="4E67F19A" w14:textId="77777777" w:rsidR="005E1117" w:rsidRDefault="005E1117">
      <w:pPr>
        <w:jc w:val="left"/>
      </w:pPr>
    </w:p>
    <w:p w14:paraId="04AC75D8" w14:textId="77777777" w:rsidR="005E1117" w:rsidRDefault="00254209">
      <w:pPr>
        <w:keepNext/>
        <w:jc w:val="left"/>
        <w:rPr>
          <w:i/>
        </w:rPr>
      </w:pPr>
      <w:r>
        <w:rPr>
          <w:i/>
        </w:rPr>
        <w:t>Ηλικία/βάρος</w:t>
      </w:r>
    </w:p>
    <w:p w14:paraId="67318B3A" w14:textId="77777777" w:rsidR="005E1117" w:rsidRDefault="00254209">
      <w:pPr>
        <w:jc w:val="left"/>
      </w:pPr>
      <w:r>
        <w:t>Σε μια πληθυσμιακή μελέτη ένας αριθμός παραγόντων μεταξύ των οποίων συμπεριελαμβάνονταν η ηλικία, το βάρος σώματος και ο ασκίτης δεν είχαν σημαντική επίδραση στο βαθμό κάθαρσης της ολικής τοποτεκάνης (ενεργός και μη ενεργός μορφή).</w:t>
      </w:r>
    </w:p>
    <w:p w14:paraId="72B70CE7" w14:textId="77777777" w:rsidR="005E1117" w:rsidRDefault="005E1117">
      <w:pPr>
        <w:jc w:val="left"/>
      </w:pPr>
    </w:p>
    <w:p w14:paraId="7376FC24" w14:textId="77777777" w:rsidR="005E1117" w:rsidRDefault="00254209">
      <w:pPr>
        <w:keepNext/>
        <w:jc w:val="left"/>
        <w:rPr>
          <w:i/>
        </w:rPr>
      </w:pPr>
      <w:r>
        <w:rPr>
          <w:i/>
        </w:rPr>
        <w:t>Παιδιατρικός πληθυσμός</w:t>
      </w:r>
    </w:p>
    <w:p w14:paraId="36B3E598" w14:textId="77777777" w:rsidR="005E1117" w:rsidRDefault="00254209">
      <w:pPr>
        <w:jc w:val="left"/>
      </w:pPr>
      <w:r>
        <w:t>Η φαρμακοκινητική της τοποτεκάνης χορηγούμενη ως 30λεπτη έγχυση για 5 ημέρες αξιολογήθηκε σε δύο μελέτες. Η μία μελέτη περιέλαβε ένα εύρος δόσεων 1,4 έως 2,4 mg/m</w:t>
      </w:r>
      <w:r>
        <w:rPr>
          <w:vertAlign w:val="superscript"/>
        </w:rPr>
        <w:t>2</w:t>
      </w:r>
      <w:r>
        <w:t xml:space="preserve"> σε παιδιά (ηλικίας 2 μέχρι 12 ετών, n = 18), εφήβους (ηλικίας 12 έως 16 ετών, n = 9) και νεαρούς ενήλικες (ηλικίας 16 έως 21 ετών, n = 9) με ανθεκτικούς στερεούς όγκους. Η δεύτερη μελέτη περιέλαβε ένα εύρος δόσεων 2,0 έως 5,2 mg/m</w:t>
      </w:r>
      <w:r>
        <w:rPr>
          <w:vertAlign w:val="superscript"/>
        </w:rPr>
        <w:t>2</w:t>
      </w:r>
      <w:r>
        <w:t xml:space="preserve"> σε παιδιά (n = 8), εφήβους (n = 3) και νεαρούς ενήλικες (n = 3) με λευκαιμία. Σε αυτές τις μελέτες, δεν υπήρξαν εμφανείς διαφορές στη φαρμακοκινητική της τοποτεκάνης μεταξύ παιδιών, εφήβων και νεαρών ενηλίκων ασθενών με στερεούς όγκους ή λευχαιμία, αλλά τα στοιχεία είναι πολύ περιορισμένα για to εξαχθούν οριστικά συμπεράσματα.</w:t>
      </w:r>
    </w:p>
    <w:p w14:paraId="2E7BBD14" w14:textId="77777777" w:rsidR="005E1117" w:rsidRDefault="005E1117">
      <w:pPr>
        <w:jc w:val="left"/>
      </w:pPr>
    </w:p>
    <w:p w14:paraId="5C117F55" w14:textId="77777777" w:rsidR="005E1117" w:rsidRDefault="00254209">
      <w:pPr>
        <w:keepNext/>
        <w:ind w:left="567" w:hanging="567"/>
        <w:jc w:val="left"/>
      </w:pPr>
      <w:r>
        <w:rPr>
          <w:b/>
        </w:rPr>
        <w:t>5.3</w:t>
      </w:r>
      <w:r>
        <w:rPr>
          <w:b/>
        </w:rPr>
        <w:tab/>
        <w:t>Προκλινικά δεδομένα για την ασφάλεια</w:t>
      </w:r>
    </w:p>
    <w:p w14:paraId="264EBC44" w14:textId="77777777" w:rsidR="005E1117" w:rsidRDefault="005E1117">
      <w:pPr>
        <w:keepNext/>
        <w:jc w:val="left"/>
      </w:pPr>
    </w:p>
    <w:p w14:paraId="3599551F" w14:textId="77777777" w:rsidR="005E1117" w:rsidRDefault="00254209">
      <w:pPr>
        <w:jc w:val="left"/>
      </w:pPr>
      <w:r>
        <w:t xml:space="preserve">Σαν αποτέλεσμα του μηχανισμού δράσης της, η τοποτεκάνη είναι μεταλλαξιογόνος σε κύτταρα θηλαστικών (σε κύτταρα λεμφώματος ποντικών και σε ανθρώπινα λεμφοκύτταρα) </w:t>
      </w:r>
      <w:r>
        <w:rPr>
          <w:i/>
        </w:rPr>
        <w:t>in vitro</w:t>
      </w:r>
      <w:r>
        <w:t xml:space="preserve"> και στα κύτταρα του μυελού των οστών των ποντικών </w:t>
      </w:r>
      <w:r>
        <w:rPr>
          <w:i/>
        </w:rPr>
        <w:t>in vivo</w:t>
      </w:r>
      <w:r>
        <w:t>. Η τοποτεκάνη όταν χορηγήθηκε σε αρουραίους και κουνέλια, έδειξε επίσης να προκαλεί εμβρυϊκή θνησιμότητα.</w:t>
      </w:r>
    </w:p>
    <w:p w14:paraId="566346A0" w14:textId="77777777" w:rsidR="005E1117" w:rsidRDefault="005E1117">
      <w:pPr>
        <w:jc w:val="left"/>
      </w:pPr>
    </w:p>
    <w:p w14:paraId="39994317" w14:textId="77777777" w:rsidR="005E1117" w:rsidRDefault="00254209">
      <w:pPr>
        <w:numPr>
          <w:ilvl w:val="12"/>
          <w:numId w:val="0"/>
        </w:numPr>
        <w:jc w:val="left"/>
        <w:rPr>
          <w:color w:val="000000"/>
        </w:rPr>
      </w:pPr>
      <w:r>
        <w:rPr>
          <w:color w:val="000000"/>
        </w:rPr>
        <w:t>Σε μελέτες τοξικότητας στην αναπαραγωγική ικανότητα σε αρουραίους με τοποτεκάνη, δεν σημειώθηκε καμία επίδραση στην ανδρική ή στη γυναικεία γονιμότητα, ωστόσο, στα θηλυκά παρατηρήθηκε υπερωορρηξία και ελαφρώς αυξημένη απώλεια εμβρύων στο στάδιο της προεμφύτευσης.</w:t>
      </w:r>
    </w:p>
    <w:p w14:paraId="47AF9076" w14:textId="77777777" w:rsidR="005E1117" w:rsidRDefault="005E1117">
      <w:pPr>
        <w:numPr>
          <w:ilvl w:val="12"/>
          <w:numId w:val="0"/>
        </w:numPr>
        <w:jc w:val="left"/>
        <w:rPr>
          <w:color w:val="000000"/>
        </w:rPr>
      </w:pPr>
    </w:p>
    <w:p w14:paraId="3545E72B" w14:textId="77777777" w:rsidR="005E1117" w:rsidRDefault="00254209">
      <w:pPr>
        <w:jc w:val="left"/>
      </w:pPr>
      <w:r>
        <w:t>Η δυνητικότητα της τοποτεκάνης για καρκινογένεση δεν έχει μελετηθεί.</w:t>
      </w:r>
    </w:p>
    <w:p w14:paraId="55C23077" w14:textId="77777777" w:rsidR="005E1117" w:rsidRDefault="005E1117">
      <w:pPr>
        <w:jc w:val="left"/>
      </w:pPr>
    </w:p>
    <w:p w14:paraId="15CA28E3" w14:textId="77777777" w:rsidR="005E1117" w:rsidRDefault="005E1117">
      <w:pPr>
        <w:jc w:val="left"/>
      </w:pPr>
    </w:p>
    <w:p w14:paraId="078F5646" w14:textId="77777777" w:rsidR="005E1117" w:rsidRDefault="00254209">
      <w:pPr>
        <w:keepNext/>
        <w:ind w:left="567" w:hanging="567"/>
        <w:jc w:val="left"/>
        <w:rPr>
          <w:b/>
        </w:rPr>
      </w:pPr>
      <w:r>
        <w:rPr>
          <w:b/>
        </w:rPr>
        <w:t>6.</w:t>
      </w:r>
      <w:r>
        <w:rPr>
          <w:b/>
        </w:rPr>
        <w:tab/>
        <w:t>ΦΑΡΜΑΚΕΥΤΙΚΕΣ ΠΛΗΡΟΦΟΡΙΕΣ</w:t>
      </w:r>
    </w:p>
    <w:p w14:paraId="20ED6BB0" w14:textId="77777777" w:rsidR="005E1117" w:rsidRDefault="005E1117">
      <w:pPr>
        <w:keepNext/>
        <w:jc w:val="left"/>
      </w:pPr>
    </w:p>
    <w:p w14:paraId="4F48F183" w14:textId="77777777" w:rsidR="005E1117" w:rsidRDefault="00254209">
      <w:pPr>
        <w:keepNext/>
        <w:ind w:left="567" w:hanging="567"/>
        <w:jc w:val="left"/>
        <w:rPr>
          <w:b/>
        </w:rPr>
      </w:pPr>
      <w:r>
        <w:rPr>
          <w:b/>
        </w:rPr>
        <w:t>6.1</w:t>
      </w:r>
      <w:r>
        <w:rPr>
          <w:b/>
        </w:rPr>
        <w:tab/>
        <w:t>Κατάλογος εκδόχων</w:t>
      </w:r>
    </w:p>
    <w:p w14:paraId="3C661FBB" w14:textId="77777777" w:rsidR="005E1117" w:rsidRDefault="005E1117">
      <w:pPr>
        <w:keepNext/>
        <w:jc w:val="left"/>
      </w:pPr>
    </w:p>
    <w:p w14:paraId="34DC2D6A" w14:textId="77777777" w:rsidR="005E1117" w:rsidRDefault="00254209">
      <w:pPr>
        <w:keepNext/>
        <w:jc w:val="left"/>
      </w:pPr>
      <w:r>
        <w:t>Τρυγικό οξύ (E334)</w:t>
      </w:r>
    </w:p>
    <w:p w14:paraId="7DC7053C" w14:textId="77777777" w:rsidR="005E1117" w:rsidRDefault="00254209">
      <w:pPr>
        <w:keepNext/>
        <w:jc w:val="left"/>
      </w:pPr>
      <w:r>
        <w:t>Μαννιτόλη (E421)</w:t>
      </w:r>
    </w:p>
    <w:p w14:paraId="5720C4CF" w14:textId="77777777" w:rsidR="005E1117" w:rsidRDefault="00254209">
      <w:pPr>
        <w:keepNext/>
        <w:jc w:val="left"/>
      </w:pPr>
      <w:r>
        <w:t>Υδροχλωρικό οξύ (E507)</w:t>
      </w:r>
    </w:p>
    <w:p w14:paraId="1F2B1656" w14:textId="77777777" w:rsidR="005E1117" w:rsidRDefault="00254209">
      <w:pPr>
        <w:jc w:val="left"/>
      </w:pPr>
      <w:r>
        <w:t>Υδροξείδιο του νατρίου</w:t>
      </w:r>
    </w:p>
    <w:p w14:paraId="5304B29D" w14:textId="77777777" w:rsidR="005E1117" w:rsidRDefault="005E1117">
      <w:pPr>
        <w:jc w:val="left"/>
      </w:pPr>
    </w:p>
    <w:p w14:paraId="764514E9" w14:textId="77777777" w:rsidR="005E1117" w:rsidRDefault="00254209">
      <w:pPr>
        <w:keepNext/>
        <w:ind w:left="567" w:hanging="567"/>
        <w:jc w:val="left"/>
        <w:rPr>
          <w:b/>
        </w:rPr>
      </w:pPr>
      <w:r>
        <w:rPr>
          <w:b/>
        </w:rPr>
        <w:t>6.2</w:t>
      </w:r>
      <w:r>
        <w:rPr>
          <w:b/>
        </w:rPr>
        <w:tab/>
        <w:t>Ασυμβατότητες</w:t>
      </w:r>
    </w:p>
    <w:p w14:paraId="534033B7" w14:textId="77777777" w:rsidR="005E1117" w:rsidRDefault="005E1117">
      <w:pPr>
        <w:keepNext/>
        <w:jc w:val="left"/>
      </w:pPr>
    </w:p>
    <w:p w14:paraId="610CE419" w14:textId="77777777" w:rsidR="005E1117" w:rsidRDefault="00254209">
      <w:pPr>
        <w:jc w:val="left"/>
      </w:pPr>
      <w:r>
        <w:t>Καμία γνωστή</w:t>
      </w:r>
    </w:p>
    <w:p w14:paraId="46976D25" w14:textId="77777777" w:rsidR="005E1117" w:rsidRDefault="005E1117">
      <w:pPr>
        <w:jc w:val="left"/>
      </w:pPr>
    </w:p>
    <w:p w14:paraId="3A430B05" w14:textId="77777777" w:rsidR="005E1117" w:rsidRDefault="00254209">
      <w:pPr>
        <w:keepNext/>
        <w:ind w:left="567" w:hanging="567"/>
        <w:jc w:val="left"/>
        <w:rPr>
          <w:b/>
        </w:rPr>
      </w:pPr>
      <w:r>
        <w:rPr>
          <w:b/>
        </w:rPr>
        <w:t>6.3</w:t>
      </w:r>
      <w:r>
        <w:rPr>
          <w:b/>
        </w:rPr>
        <w:tab/>
        <w:t>Διάρκεια ζωής</w:t>
      </w:r>
    </w:p>
    <w:p w14:paraId="390A8BD8" w14:textId="77777777" w:rsidR="005E1117" w:rsidRDefault="005E1117">
      <w:pPr>
        <w:keepNext/>
        <w:jc w:val="left"/>
      </w:pPr>
    </w:p>
    <w:p w14:paraId="64A3ACD1" w14:textId="77777777" w:rsidR="005E1117" w:rsidRDefault="00254209">
      <w:pPr>
        <w:keepNext/>
        <w:jc w:val="left"/>
        <w:rPr>
          <w:i/>
        </w:rPr>
      </w:pPr>
      <w:r>
        <w:rPr>
          <w:i/>
        </w:rPr>
        <w:t>Φιαλίδια</w:t>
      </w:r>
    </w:p>
    <w:p w14:paraId="7629B579" w14:textId="77777777" w:rsidR="005E1117" w:rsidRDefault="00254209">
      <w:pPr>
        <w:jc w:val="left"/>
      </w:pPr>
      <w:r>
        <w:t>3 χρόνια</w:t>
      </w:r>
    </w:p>
    <w:p w14:paraId="3923E436" w14:textId="77777777" w:rsidR="005E1117" w:rsidRDefault="005E1117">
      <w:pPr>
        <w:jc w:val="left"/>
      </w:pPr>
    </w:p>
    <w:p w14:paraId="30F6ABD5" w14:textId="77777777" w:rsidR="005E1117" w:rsidRDefault="00254209">
      <w:pPr>
        <w:keepNext/>
        <w:jc w:val="left"/>
        <w:rPr>
          <w:i/>
        </w:rPr>
      </w:pPr>
      <w:r>
        <w:rPr>
          <w:i/>
        </w:rPr>
        <w:t>Ανασυσταθέντα και αραιωθέντα διαλύματα</w:t>
      </w:r>
    </w:p>
    <w:p w14:paraId="022AD769" w14:textId="77777777" w:rsidR="005E1117" w:rsidRDefault="00254209">
      <w:pPr>
        <w:jc w:val="left"/>
      </w:pPr>
      <w:r>
        <w:t>Το προϊόν πρέπει να χρησιμοποιείται αμέσως μετά την ανασύσταση, καθώς δεν περιέχει αντιμικροβιακά συντηρητικά.  Εάν η ανασύσταση και η αραίωση γίνεται κάτω από αυστηρά άσηπτες συνθήκες (π.χ. σε πάγκο LAF), το προϊόν πρέπει να χρησιμοποιείται (η έγχυση να ολοκληρώνεται) εντός 12 ωρών σε θερμοκρασία δωματίου ή εντός 24 ωρών, εάν φυλάσσεται σε 2-8°C μετά το πρώτο άνοιγμα.</w:t>
      </w:r>
    </w:p>
    <w:p w14:paraId="40968021" w14:textId="77777777" w:rsidR="005E1117" w:rsidRDefault="005E1117">
      <w:pPr>
        <w:jc w:val="left"/>
      </w:pPr>
    </w:p>
    <w:p w14:paraId="68BE598A" w14:textId="77777777" w:rsidR="005E1117" w:rsidRDefault="00254209">
      <w:pPr>
        <w:keepNext/>
        <w:ind w:left="567" w:hanging="567"/>
        <w:jc w:val="left"/>
        <w:rPr>
          <w:b/>
        </w:rPr>
      </w:pPr>
      <w:r>
        <w:rPr>
          <w:b/>
        </w:rPr>
        <w:t>6.4</w:t>
      </w:r>
      <w:r>
        <w:rPr>
          <w:b/>
        </w:rPr>
        <w:tab/>
        <w:t>Ιδιαίτερες προφυλάξεις κατά την φύλαξη του προϊόντος</w:t>
      </w:r>
    </w:p>
    <w:p w14:paraId="697DF506" w14:textId="77777777" w:rsidR="005E1117" w:rsidRDefault="005E1117">
      <w:pPr>
        <w:keepNext/>
        <w:jc w:val="left"/>
      </w:pPr>
    </w:p>
    <w:p w14:paraId="202DC49E" w14:textId="77777777" w:rsidR="005E1117" w:rsidRDefault="00254209">
      <w:pPr>
        <w:jc w:val="left"/>
      </w:pPr>
      <w:r>
        <w:t>Φυλάσσετε το φιαλίδιο στο εξωτερικό κουτί για να προστατεύεται από το φώς.</w:t>
      </w:r>
    </w:p>
    <w:p w14:paraId="16DCA849" w14:textId="77777777" w:rsidR="005E1117" w:rsidRDefault="005E1117">
      <w:pPr>
        <w:jc w:val="left"/>
      </w:pPr>
    </w:p>
    <w:p w14:paraId="2A30A58E" w14:textId="77777777" w:rsidR="005E1117" w:rsidRDefault="00254209">
      <w:pPr>
        <w:jc w:val="left"/>
      </w:pPr>
      <w:r>
        <w:t>Για τις συνθήκες διατήρησης μετά την ανασύσταση και την αραίωση του φαρμακευτικού προϊόντος, βλ. παράγραφο 6.3.</w:t>
      </w:r>
    </w:p>
    <w:p w14:paraId="274BF26F" w14:textId="77777777" w:rsidR="005E1117" w:rsidRDefault="005E1117">
      <w:pPr>
        <w:jc w:val="left"/>
      </w:pPr>
    </w:p>
    <w:p w14:paraId="27A0487E" w14:textId="77777777" w:rsidR="005E1117" w:rsidRDefault="00254209">
      <w:pPr>
        <w:keepNext/>
        <w:jc w:val="left"/>
        <w:rPr>
          <w:b/>
        </w:rPr>
      </w:pPr>
      <w:r>
        <w:rPr>
          <w:b/>
        </w:rPr>
        <w:t>6.5</w:t>
      </w:r>
      <w:r>
        <w:rPr>
          <w:b/>
        </w:rPr>
        <w:tab/>
        <w:t>Φύση και συστατικά του περιέκτη</w:t>
      </w:r>
    </w:p>
    <w:p w14:paraId="4B09DE24" w14:textId="77777777" w:rsidR="005E1117" w:rsidRDefault="005E1117">
      <w:pPr>
        <w:keepNext/>
        <w:jc w:val="left"/>
      </w:pPr>
    </w:p>
    <w:p w14:paraId="549BF926" w14:textId="77777777" w:rsidR="005E1117" w:rsidRDefault="00254209">
      <w:pPr>
        <w:keepNext/>
        <w:jc w:val="left"/>
        <w:rPr>
          <w:u w:val="single"/>
        </w:rPr>
      </w:pPr>
      <w:r>
        <w:rPr>
          <w:u w:val="single"/>
        </w:rPr>
        <w:t>HYCAMTIN 1 mg κόνις για πυκνό διάλυμα για παρασκευή διαλύματος προς έγχυση</w:t>
      </w:r>
    </w:p>
    <w:p w14:paraId="7EB1FA1F" w14:textId="77777777" w:rsidR="005E1117" w:rsidRDefault="005E1117">
      <w:pPr>
        <w:keepNext/>
        <w:jc w:val="left"/>
      </w:pPr>
    </w:p>
    <w:p w14:paraId="0CD576DE" w14:textId="77777777" w:rsidR="005E1117" w:rsidRDefault="00254209">
      <w:pPr>
        <w:jc w:val="left"/>
      </w:pPr>
      <w:r>
        <w:t>Φιαλίδιο από γυαλί πυριτίου τύπου Ι με γκρι πώμα από βουτυλιωμένο παράγωγο καουτσούκ και πώμα σφράγισης αλουμινίου με πλαστικό αποσπώμενο καπάκι που περιέχει 1 mg τοποτεκάνης.</w:t>
      </w:r>
    </w:p>
    <w:p w14:paraId="743DE302" w14:textId="77777777" w:rsidR="005E1117" w:rsidRDefault="005E1117">
      <w:pPr>
        <w:jc w:val="left"/>
      </w:pPr>
    </w:p>
    <w:p w14:paraId="053AC50F" w14:textId="77777777" w:rsidR="005E1117" w:rsidRDefault="00254209">
      <w:pPr>
        <w:jc w:val="left"/>
      </w:pPr>
      <w:r>
        <w:t>Το HYCAMTIN 1 mg διατίθεται σε συσκευασίες που περιέχουν 1 φιαλίδιο και 5 φιαλίδια.</w:t>
      </w:r>
    </w:p>
    <w:p w14:paraId="3AA67158" w14:textId="77777777" w:rsidR="005E1117" w:rsidRDefault="005E1117">
      <w:pPr>
        <w:jc w:val="left"/>
        <w:rPr>
          <w:noProof/>
        </w:rPr>
      </w:pPr>
    </w:p>
    <w:p w14:paraId="1E570CD8" w14:textId="77777777" w:rsidR="005E1117" w:rsidRDefault="00254209">
      <w:pPr>
        <w:keepNext/>
        <w:jc w:val="left"/>
        <w:rPr>
          <w:noProof/>
          <w:u w:val="single"/>
        </w:rPr>
      </w:pPr>
      <w:r>
        <w:rPr>
          <w:noProof/>
          <w:u w:val="single"/>
        </w:rPr>
        <w:t>HYCAMTIN 4 mg κόνις για πυκνό διάλυμα για παρασκευή διαλύματος προς έγχυση</w:t>
      </w:r>
    </w:p>
    <w:p w14:paraId="0C948613" w14:textId="77777777" w:rsidR="005E1117" w:rsidRDefault="005E1117">
      <w:pPr>
        <w:keepNext/>
        <w:jc w:val="left"/>
        <w:rPr>
          <w:noProof/>
        </w:rPr>
      </w:pPr>
    </w:p>
    <w:p w14:paraId="38E844F2" w14:textId="77777777" w:rsidR="005E1117" w:rsidRDefault="00254209">
      <w:pPr>
        <w:jc w:val="left"/>
        <w:rPr>
          <w:noProof/>
        </w:rPr>
      </w:pPr>
      <w:r>
        <w:rPr>
          <w:noProof/>
        </w:rPr>
        <w:t>Φιαλίδιο από γυαλί πυριτίου τύπου Ι με γκρι πώμα από βουτυλιωμένο παράγωγο καουτσούκ και πώμα σφράγισης αλουμινίου με πλαστικό αποσπώμενο καπάκι που περιέχει 4 mg τοποτεκάνης.</w:t>
      </w:r>
    </w:p>
    <w:p w14:paraId="41A9BAAD" w14:textId="77777777" w:rsidR="005E1117" w:rsidRDefault="005E1117">
      <w:pPr>
        <w:jc w:val="left"/>
        <w:rPr>
          <w:noProof/>
        </w:rPr>
      </w:pPr>
    </w:p>
    <w:p w14:paraId="276B529F" w14:textId="77777777" w:rsidR="005E1117" w:rsidRDefault="00254209">
      <w:pPr>
        <w:jc w:val="left"/>
        <w:rPr>
          <w:noProof/>
        </w:rPr>
      </w:pPr>
      <w:r>
        <w:rPr>
          <w:noProof/>
        </w:rPr>
        <w:t>Το HYCAMTIN 4 mg διατίθεται σε συσκευασίες που περιέχουν 1 φιαλίδιο και 5 φιαλίδια.</w:t>
      </w:r>
    </w:p>
    <w:p w14:paraId="5B4D5415" w14:textId="77777777" w:rsidR="005E1117" w:rsidRDefault="005E1117">
      <w:pPr>
        <w:jc w:val="left"/>
        <w:rPr>
          <w:noProof/>
        </w:rPr>
      </w:pPr>
    </w:p>
    <w:p w14:paraId="409F9DEB" w14:textId="77777777" w:rsidR="005E1117" w:rsidRDefault="00254209">
      <w:pPr>
        <w:jc w:val="left"/>
        <w:rPr>
          <w:noProof/>
        </w:rPr>
      </w:pPr>
      <w:r>
        <w:rPr>
          <w:noProof/>
        </w:rPr>
        <w:t>Μπορεί να μη κυκλοφορούν όλες οι συσκευασίες.</w:t>
      </w:r>
    </w:p>
    <w:p w14:paraId="467A169D" w14:textId="77777777" w:rsidR="005E1117" w:rsidRDefault="005E1117">
      <w:pPr>
        <w:jc w:val="left"/>
      </w:pPr>
    </w:p>
    <w:p w14:paraId="54C2617F" w14:textId="77777777" w:rsidR="005E1117" w:rsidRDefault="00254209">
      <w:pPr>
        <w:keepNext/>
        <w:tabs>
          <w:tab w:val="left" w:pos="4395"/>
        </w:tabs>
        <w:ind w:left="567" w:hanging="567"/>
        <w:jc w:val="left"/>
        <w:rPr>
          <w:b/>
        </w:rPr>
      </w:pPr>
      <w:r>
        <w:rPr>
          <w:b/>
        </w:rPr>
        <w:t>6.6</w:t>
      </w:r>
      <w:r>
        <w:rPr>
          <w:b/>
        </w:rPr>
        <w:tab/>
      </w:r>
      <w:r>
        <w:rPr>
          <w:b/>
          <w:noProof/>
        </w:rPr>
        <w:t>Ιδιαίτερες προφυλάξεις απόρριψης και άλλος χειρισμός</w:t>
      </w:r>
    </w:p>
    <w:p w14:paraId="40232485" w14:textId="77777777" w:rsidR="005E1117" w:rsidRDefault="005E1117">
      <w:pPr>
        <w:keepNext/>
        <w:ind w:left="567" w:hanging="567"/>
        <w:jc w:val="left"/>
      </w:pPr>
    </w:p>
    <w:p w14:paraId="1F3CE4ED" w14:textId="77777777" w:rsidR="005E1117" w:rsidRDefault="00254209">
      <w:pPr>
        <w:keepNext/>
        <w:jc w:val="left"/>
        <w:rPr>
          <w:u w:val="single"/>
        </w:rPr>
      </w:pPr>
      <w:r>
        <w:rPr>
          <w:u w:val="single"/>
        </w:rPr>
        <w:t>HYCAMTIN 1 mg κόνις για πυκνό διάλυμα για παρασκευή διαλύματος προς έγχυση</w:t>
      </w:r>
    </w:p>
    <w:p w14:paraId="7E270D12" w14:textId="77777777" w:rsidR="005E1117" w:rsidRDefault="005E1117">
      <w:pPr>
        <w:keepNext/>
        <w:jc w:val="left"/>
      </w:pPr>
    </w:p>
    <w:p w14:paraId="3B2D557D" w14:textId="77777777" w:rsidR="005E1117" w:rsidRDefault="00254209">
      <w:pPr>
        <w:jc w:val="left"/>
      </w:pPr>
      <w:r>
        <w:t xml:space="preserve">Το περιεχόμενο των φιαλιδίων HYCAMTIN 1 mg πρέπει να ανασυσταθεί με 1,1 ml ενέσιμο νερό. Δεδομένου ότι το HYCAMTIN περιέχει 10% περίσσεια, το διαυγές ανασυσταθέν διάλυμα είναι κίτρινου έως κιτρινοπράσινου χρώματος και παρέχει 1 mg τοποτεκάνη ανά ml. Απαιτείται περαιτέρω αραίωση για επίτευξη κατάλληλου όγκου του ήδη ανασυσταθέντος διαλύματος, είτε </w:t>
      </w:r>
      <w:r>
        <w:rPr>
          <w:i/>
        </w:rPr>
        <w:t xml:space="preserve">με </w:t>
      </w:r>
      <w:r>
        <w:t>διάλυμα χλωριούχου νατρίου 9 mg/ml (0.9%) ή με διάλυμα γλυκόζης 5% w/v, έτσι ώστε η τελική συγκέντρωση να είναι μεταξύ 25 και 50 microgram/ml.</w:t>
      </w:r>
    </w:p>
    <w:p w14:paraId="55357041" w14:textId="77777777" w:rsidR="005E1117" w:rsidRDefault="005E1117">
      <w:pPr>
        <w:jc w:val="left"/>
      </w:pPr>
    </w:p>
    <w:p w14:paraId="7E205144" w14:textId="77777777" w:rsidR="005E1117" w:rsidRDefault="00254209">
      <w:pPr>
        <w:keepNext/>
        <w:jc w:val="left"/>
        <w:rPr>
          <w:u w:val="single"/>
        </w:rPr>
      </w:pPr>
      <w:r>
        <w:rPr>
          <w:u w:val="single"/>
        </w:rPr>
        <w:t>HYCAMTIN 4 mg κόνις για πυκνό διάλυμα για παρασκευή διαλύματος προς έγχυση</w:t>
      </w:r>
    </w:p>
    <w:p w14:paraId="38DA8DDF" w14:textId="77777777" w:rsidR="005E1117" w:rsidRDefault="005E1117">
      <w:pPr>
        <w:keepNext/>
        <w:jc w:val="left"/>
      </w:pPr>
    </w:p>
    <w:p w14:paraId="33817AB4" w14:textId="77777777" w:rsidR="005E1117" w:rsidRDefault="00254209">
      <w:pPr>
        <w:jc w:val="left"/>
      </w:pPr>
      <w:r>
        <w:t xml:space="preserve">Το περιεχόμενο των φιαλιδίων HYCAMTIN 4 mg πρέπει να ανασυσταθεί με 4 ml ενέσιμο νερό. Το διαυγές ανασυσταθέν διάλυμα είναι κίτρινου έως κιτρινοπράσινου χρώματος και παρέχει 1 mg τοποτεκάνη ανά ml. Απαιτείται περαιτέρω αραίωση για επίτευξη κατάλληλου όγκου του ήδη ανασυσταθέντος διαλύματος, είτε </w:t>
      </w:r>
      <w:r>
        <w:rPr>
          <w:i/>
        </w:rPr>
        <w:t xml:space="preserve">με </w:t>
      </w:r>
      <w:r>
        <w:t>διάλυμα χλωριούχου νατρίου 9 mg/ml (0,9%) ή με διάλυμα γλυκόζης 5% w/v, έτσι ώστε η τελική συγκέντρωση να είναι μεταξύ 25 και 50 microgram/ml.</w:t>
      </w:r>
    </w:p>
    <w:p w14:paraId="094D2B4D" w14:textId="77777777" w:rsidR="005E1117" w:rsidRDefault="005E1117">
      <w:pPr>
        <w:jc w:val="left"/>
      </w:pPr>
    </w:p>
    <w:p w14:paraId="7082EFA1" w14:textId="77777777" w:rsidR="005E1117" w:rsidRDefault="00254209">
      <w:pPr>
        <w:keepNext/>
        <w:jc w:val="left"/>
      </w:pPr>
      <w:r>
        <w:t>Θα πρέπει να ακολουθούνται οι συνήθεις διαδικασίες κατάλληλου χειρισμού και απόρριψης αντικαρκινικών φαρμάκων και πιο συγκεκριμένα:</w:t>
      </w:r>
    </w:p>
    <w:p w14:paraId="6A2FD857" w14:textId="77777777" w:rsidR="005E1117" w:rsidRDefault="00254209">
      <w:pPr>
        <w:numPr>
          <w:ilvl w:val="0"/>
          <w:numId w:val="1"/>
        </w:numPr>
        <w:tabs>
          <w:tab w:val="clear" w:pos="360"/>
          <w:tab w:val="num" w:pos="0"/>
        </w:tabs>
        <w:ind w:left="567" w:hanging="567"/>
        <w:jc w:val="left"/>
      </w:pPr>
      <w:r>
        <w:t>Το προσωπικό θα πρέπει να εκπαιδευθεί στην ανασύσταση του φαρμάκου.</w:t>
      </w:r>
    </w:p>
    <w:p w14:paraId="488B6E54" w14:textId="77777777" w:rsidR="005E1117" w:rsidRDefault="00254209">
      <w:pPr>
        <w:numPr>
          <w:ilvl w:val="0"/>
          <w:numId w:val="1"/>
        </w:numPr>
        <w:tabs>
          <w:tab w:val="clear" w:pos="360"/>
          <w:tab w:val="num" w:pos="0"/>
        </w:tabs>
        <w:ind w:left="567" w:hanging="567"/>
        <w:jc w:val="left"/>
      </w:pPr>
      <w:r>
        <w:t>Δεν θα πρέπει να επιτρέπεται σε εγκύους από το προσωπικό να δουλεύουν με αυτό το φάρμακο.</w:t>
      </w:r>
    </w:p>
    <w:p w14:paraId="2814557F" w14:textId="77777777" w:rsidR="005E1117" w:rsidRDefault="00254209">
      <w:pPr>
        <w:numPr>
          <w:ilvl w:val="0"/>
          <w:numId w:val="1"/>
        </w:numPr>
        <w:tabs>
          <w:tab w:val="clear" w:pos="360"/>
          <w:tab w:val="num" w:pos="0"/>
        </w:tabs>
        <w:ind w:left="567" w:hanging="567"/>
        <w:jc w:val="left"/>
      </w:pPr>
      <w:r>
        <w:lastRenderedPageBreak/>
        <w:t>Το προσωπικό που αναλαμβάνει την ανασύσταση αυτού του φαρμάκου θα πρέπει να φοράει προστατευτική ενδυμασία, όπως μάσκα, χοντρά γυαλιά και γάντια.</w:t>
      </w:r>
    </w:p>
    <w:p w14:paraId="2F20BFD5" w14:textId="77777777" w:rsidR="005E1117" w:rsidRDefault="00254209">
      <w:pPr>
        <w:numPr>
          <w:ilvl w:val="0"/>
          <w:numId w:val="1"/>
        </w:numPr>
        <w:tabs>
          <w:tab w:val="clear" w:pos="360"/>
          <w:tab w:val="num" w:pos="0"/>
        </w:tabs>
        <w:ind w:left="567" w:hanging="567"/>
        <w:jc w:val="left"/>
      </w:pPr>
      <w:r>
        <w:t>Σε περίπτωση που το φάρμακο έρθει κατά λάθος σε επαφή με το δέρμα ή τα μάτια, θα πρέπει το σημείο επαφής να ξεπλυθεί αμέσως με μεγάλες ποσότητες νερού.</w:t>
      </w:r>
    </w:p>
    <w:p w14:paraId="166C07ED" w14:textId="77777777" w:rsidR="005E1117" w:rsidRDefault="00254209">
      <w:pPr>
        <w:numPr>
          <w:ilvl w:val="0"/>
          <w:numId w:val="1"/>
        </w:numPr>
        <w:tabs>
          <w:tab w:val="clear" w:pos="360"/>
          <w:tab w:val="num" w:pos="0"/>
        </w:tabs>
        <w:ind w:left="567" w:hanging="567"/>
        <w:jc w:val="left"/>
      </w:pPr>
      <w:r>
        <w:t>Όλα τα είδη που χρησιμοποιήθηκαν για τη χορήγηση ή τον καθαρισμό, συμπεριλαμβανομένων και των γαντιών, θα πρέπει να τοποθετούνται σε σάκους για απορρίμματα υψηλού κινδύνου, ώστε να γίνει αποτέφρωση σε υψηλή θερμοκρασία.</w:t>
      </w:r>
    </w:p>
    <w:p w14:paraId="4978D5C1" w14:textId="77777777" w:rsidR="005E1117" w:rsidRDefault="005E1117">
      <w:pPr>
        <w:jc w:val="left"/>
      </w:pPr>
    </w:p>
    <w:p w14:paraId="3BAD31F8" w14:textId="77777777" w:rsidR="005E1117" w:rsidRDefault="005E1117">
      <w:pPr>
        <w:jc w:val="left"/>
      </w:pPr>
    </w:p>
    <w:p w14:paraId="7E62BD4C" w14:textId="77777777" w:rsidR="005E1117" w:rsidRDefault="00254209">
      <w:pPr>
        <w:ind w:left="567" w:hanging="567"/>
        <w:jc w:val="left"/>
        <w:rPr>
          <w:b/>
        </w:rPr>
      </w:pPr>
      <w:r>
        <w:rPr>
          <w:b/>
        </w:rPr>
        <w:t>7.</w:t>
      </w:r>
      <w:r>
        <w:rPr>
          <w:b/>
        </w:rPr>
        <w:tab/>
        <w:t>ΚΑΤΟΧΟΣ ΤΗΣ ΑΔΕΙΑΣ ΚΥΚΛΟΦΟΡΙΑΣ</w:t>
      </w:r>
    </w:p>
    <w:p w14:paraId="2D051462" w14:textId="77777777" w:rsidR="005E1117" w:rsidRDefault="005E1117">
      <w:pPr>
        <w:tabs>
          <w:tab w:val="left" w:pos="284"/>
        </w:tabs>
        <w:jc w:val="left"/>
      </w:pPr>
    </w:p>
    <w:p w14:paraId="36EBAC2C" w14:textId="77777777" w:rsidR="005E1117" w:rsidRDefault="00254209">
      <w:pPr>
        <w:keepNext/>
        <w:rPr>
          <w:noProof/>
          <w:szCs w:val="22"/>
          <w:lang w:eastAsia="en-US"/>
        </w:rPr>
      </w:pPr>
      <w:r>
        <w:rPr>
          <w:noProof/>
          <w:szCs w:val="22"/>
          <w:lang w:eastAsia="en-US"/>
        </w:rPr>
        <w:t>Sandoz Pharmaceuticals d.d.</w:t>
      </w:r>
    </w:p>
    <w:p w14:paraId="0A38F326" w14:textId="77777777" w:rsidR="005E1117" w:rsidRDefault="00254209">
      <w:pPr>
        <w:keepNext/>
        <w:rPr>
          <w:noProof/>
          <w:szCs w:val="22"/>
          <w:lang w:eastAsia="en-US"/>
        </w:rPr>
      </w:pPr>
      <w:r>
        <w:rPr>
          <w:noProof/>
          <w:szCs w:val="22"/>
          <w:lang w:eastAsia="en-US"/>
        </w:rPr>
        <w:t>Verovškova ulica 57</w:t>
      </w:r>
    </w:p>
    <w:p w14:paraId="45D4A024" w14:textId="77777777" w:rsidR="005E1117" w:rsidRDefault="00254209">
      <w:pPr>
        <w:keepNext/>
        <w:rPr>
          <w:noProof/>
          <w:szCs w:val="22"/>
          <w:lang w:eastAsia="en-US"/>
        </w:rPr>
      </w:pPr>
      <w:r>
        <w:rPr>
          <w:noProof/>
          <w:szCs w:val="22"/>
          <w:lang w:eastAsia="en-US"/>
        </w:rPr>
        <w:t>1000 Ljubljana</w:t>
      </w:r>
    </w:p>
    <w:p w14:paraId="09106CC8" w14:textId="77777777" w:rsidR="005E1117" w:rsidRDefault="00254209">
      <w:pPr>
        <w:widowControl w:val="0"/>
        <w:numPr>
          <w:ilvl w:val="12"/>
          <w:numId w:val="0"/>
        </w:numPr>
        <w:ind w:right="-2"/>
        <w:rPr>
          <w:noProof/>
        </w:rPr>
      </w:pPr>
      <w:r>
        <w:rPr>
          <w:bCs/>
        </w:rPr>
        <w:t>Σλοβενία</w:t>
      </w:r>
    </w:p>
    <w:p w14:paraId="5629F71E" w14:textId="77777777" w:rsidR="005E1117" w:rsidRDefault="005E1117">
      <w:pPr>
        <w:jc w:val="left"/>
        <w:rPr>
          <w:spacing w:val="10"/>
        </w:rPr>
      </w:pPr>
    </w:p>
    <w:p w14:paraId="22FA1829" w14:textId="77777777" w:rsidR="005E1117" w:rsidRDefault="005E1117">
      <w:pPr>
        <w:jc w:val="left"/>
        <w:rPr>
          <w:spacing w:val="10"/>
        </w:rPr>
      </w:pPr>
    </w:p>
    <w:p w14:paraId="6F7DA3B3" w14:textId="77777777" w:rsidR="005E1117" w:rsidRDefault="00254209">
      <w:pPr>
        <w:keepNext/>
        <w:ind w:left="567" w:hanging="567"/>
        <w:jc w:val="left"/>
      </w:pPr>
      <w:r>
        <w:rPr>
          <w:b/>
        </w:rPr>
        <w:t>8.</w:t>
      </w:r>
      <w:r>
        <w:rPr>
          <w:b/>
        </w:rPr>
        <w:tab/>
        <w:t>ΑΡΙΘΜΟΙ ΑΔΕΙΑΣ ΚΥΚΛΟΦΟΡΙΑΣ</w:t>
      </w:r>
    </w:p>
    <w:p w14:paraId="41FDFCD1" w14:textId="77777777" w:rsidR="005E1117" w:rsidRDefault="005E1117">
      <w:pPr>
        <w:keepNext/>
        <w:jc w:val="left"/>
      </w:pPr>
    </w:p>
    <w:p w14:paraId="47D8C241" w14:textId="77777777" w:rsidR="005E1117" w:rsidRDefault="00254209">
      <w:pPr>
        <w:keepNext/>
        <w:jc w:val="left"/>
        <w:rPr>
          <w:u w:val="single"/>
        </w:rPr>
      </w:pPr>
      <w:r>
        <w:rPr>
          <w:u w:val="single"/>
        </w:rPr>
        <w:t>HYCAMTIN 1 mg κόνις για πυκνό διάλυμα για παρασκευή διαλύματος προς έγχυση</w:t>
      </w:r>
    </w:p>
    <w:p w14:paraId="61A119C5" w14:textId="77777777" w:rsidR="005E1117" w:rsidRDefault="005E1117">
      <w:pPr>
        <w:keepNext/>
        <w:jc w:val="left"/>
      </w:pPr>
    </w:p>
    <w:p w14:paraId="7C667274" w14:textId="77777777" w:rsidR="005E1117" w:rsidRDefault="00254209">
      <w:pPr>
        <w:keepNext/>
        <w:jc w:val="left"/>
      </w:pPr>
      <w:r>
        <w:t>EU/1/96/027/004</w:t>
      </w:r>
    </w:p>
    <w:p w14:paraId="0141CED2" w14:textId="77777777" w:rsidR="005E1117" w:rsidRDefault="00254209">
      <w:pPr>
        <w:jc w:val="left"/>
      </w:pPr>
      <w:r>
        <w:t>EU/1/96/027/005</w:t>
      </w:r>
    </w:p>
    <w:p w14:paraId="54A7F95F" w14:textId="77777777" w:rsidR="005E1117" w:rsidRDefault="005E1117">
      <w:pPr>
        <w:jc w:val="left"/>
      </w:pPr>
    </w:p>
    <w:p w14:paraId="4B169C5C" w14:textId="77777777" w:rsidR="005E1117" w:rsidRDefault="00254209">
      <w:pPr>
        <w:keepNext/>
        <w:jc w:val="left"/>
        <w:rPr>
          <w:u w:val="single"/>
        </w:rPr>
      </w:pPr>
      <w:r>
        <w:rPr>
          <w:u w:val="single"/>
        </w:rPr>
        <w:t>HYCAMTIN 4 mg κόνις για πυκνό διάλυμα για παρασκευή διαλύματος προς έγχυση</w:t>
      </w:r>
    </w:p>
    <w:p w14:paraId="3D795B7A" w14:textId="77777777" w:rsidR="005E1117" w:rsidRDefault="005E1117">
      <w:pPr>
        <w:keepNext/>
        <w:jc w:val="left"/>
      </w:pPr>
    </w:p>
    <w:p w14:paraId="73B719EE" w14:textId="77777777" w:rsidR="005E1117" w:rsidRDefault="00254209">
      <w:pPr>
        <w:keepNext/>
        <w:jc w:val="left"/>
      </w:pPr>
      <w:r>
        <w:t>EU/1/96/027/001</w:t>
      </w:r>
    </w:p>
    <w:p w14:paraId="526AABA8" w14:textId="77777777" w:rsidR="005E1117" w:rsidRDefault="00254209">
      <w:pPr>
        <w:jc w:val="left"/>
      </w:pPr>
      <w:r>
        <w:t>EU/1/96/027/003</w:t>
      </w:r>
    </w:p>
    <w:p w14:paraId="614830F5" w14:textId="77777777" w:rsidR="005E1117" w:rsidRDefault="005E1117">
      <w:pPr>
        <w:jc w:val="left"/>
      </w:pPr>
    </w:p>
    <w:p w14:paraId="298B1A8C" w14:textId="77777777" w:rsidR="005E1117" w:rsidRDefault="005E1117">
      <w:pPr>
        <w:jc w:val="left"/>
      </w:pPr>
    </w:p>
    <w:p w14:paraId="588623C8" w14:textId="77777777" w:rsidR="005E1117" w:rsidRDefault="00254209">
      <w:pPr>
        <w:keepNext/>
        <w:ind w:left="567" w:hanging="567"/>
        <w:jc w:val="left"/>
        <w:rPr>
          <w:b/>
        </w:rPr>
      </w:pPr>
      <w:r>
        <w:rPr>
          <w:b/>
        </w:rPr>
        <w:t>9.</w:t>
      </w:r>
      <w:r>
        <w:rPr>
          <w:b/>
        </w:rPr>
        <w:tab/>
        <w:t>ΗΜΕΡΟΜΗΝΙΑ ΠΡΩΤΗΣ ΕΓΚΡΙΣΗΣ / ΑΝΑΝΕΩΣΗΣ ΤΗΣ ΑΔΕΙΑΣ</w:t>
      </w:r>
    </w:p>
    <w:p w14:paraId="2D178EF7" w14:textId="77777777" w:rsidR="005E1117" w:rsidRDefault="005E1117">
      <w:pPr>
        <w:keepNext/>
        <w:jc w:val="left"/>
      </w:pPr>
    </w:p>
    <w:p w14:paraId="7BD4755D" w14:textId="77777777" w:rsidR="005E1117" w:rsidRDefault="00254209">
      <w:pPr>
        <w:keepNext/>
        <w:jc w:val="left"/>
      </w:pPr>
      <w:r>
        <w:t>Ημερομηνία πρώτης έγκρισης: 12 Νοεμβρίου 1996</w:t>
      </w:r>
    </w:p>
    <w:p w14:paraId="20A7769C" w14:textId="77777777" w:rsidR="005E1117" w:rsidRDefault="00254209">
      <w:pPr>
        <w:jc w:val="left"/>
      </w:pPr>
      <w:r>
        <w:t>Ημερομηνία τελευταίας ανανέωσης: 20 Νοεμβρίου 2006</w:t>
      </w:r>
    </w:p>
    <w:p w14:paraId="537E0208" w14:textId="77777777" w:rsidR="005E1117" w:rsidRDefault="005E1117">
      <w:pPr>
        <w:jc w:val="left"/>
      </w:pPr>
    </w:p>
    <w:p w14:paraId="2420D210" w14:textId="77777777" w:rsidR="005E1117" w:rsidRDefault="005E1117">
      <w:pPr>
        <w:jc w:val="left"/>
      </w:pPr>
    </w:p>
    <w:p w14:paraId="1A276B88" w14:textId="77777777" w:rsidR="005E1117" w:rsidRDefault="00254209">
      <w:pPr>
        <w:keepNext/>
        <w:ind w:left="567" w:hanging="567"/>
        <w:jc w:val="left"/>
        <w:rPr>
          <w:b/>
        </w:rPr>
      </w:pPr>
      <w:r>
        <w:rPr>
          <w:b/>
        </w:rPr>
        <w:t>10.</w:t>
      </w:r>
      <w:r>
        <w:rPr>
          <w:b/>
        </w:rPr>
        <w:tab/>
        <w:t>ΗΜΕΡΟΜΗΝΙΑ ΑΝΑΘΕΩΡΗΣΗΣ ΤΟΥ ΚΕΙΜΕΝΟΥ</w:t>
      </w:r>
    </w:p>
    <w:p w14:paraId="75551153" w14:textId="77777777" w:rsidR="005E1117" w:rsidRDefault="005E1117">
      <w:pPr>
        <w:keepNext/>
        <w:ind w:left="567" w:hanging="567"/>
        <w:jc w:val="left"/>
      </w:pPr>
    </w:p>
    <w:p w14:paraId="5B86A3F2" w14:textId="77777777" w:rsidR="005E1117" w:rsidRDefault="005E1117">
      <w:pPr>
        <w:keepNext/>
        <w:ind w:left="567" w:hanging="567"/>
        <w:jc w:val="left"/>
      </w:pPr>
    </w:p>
    <w:p w14:paraId="574C726C" w14:textId="77777777" w:rsidR="005E1117" w:rsidRDefault="00254209">
      <w:pPr>
        <w:jc w:val="left"/>
      </w:pPr>
      <w: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0" w:history="1">
        <w:r>
          <w:rPr>
            <w:rStyle w:val="Hyperlink"/>
          </w:rPr>
          <w:t>http://www.ema.europa.eu</w:t>
        </w:r>
      </w:hyperlink>
      <w:r>
        <w:t>.</w:t>
      </w:r>
    </w:p>
    <w:p w14:paraId="2ACE8E93" w14:textId="77777777" w:rsidR="005E1117" w:rsidRDefault="00254209">
      <w:pPr>
        <w:tabs>
          <w:tab w:val="left" w:pos="426"/>
        </w:tabs>
        <w:jc w:val="left"/>
        <w:rPr>
          <w:color w:val="000000"/>
        </w:rPr>
      </w:pPr>
      <w:r>
        <w:br w:type="page"/>
      </w:r>
      <w:r>
        <w:rPr>
          <w:b/>
          <w:color w:val="000000"/>
        </w:rPr>
        <w:lastRenderedPageBreak/>
        <w:t>1.</w:t>
      </w:r>
      <w:r>
        <w:rPr>
          <w:b/>
          <w:color w:val="000000"/>
        </w:rPr>
        <w:tab/>
        <w:t>ΟΝΟΜΑΣΙΑ ΤΟΥ ΦΑΡΜΑΚΕΥΤΙΚΟΥ ΠΡΟΪΟΝΤΟΣ</w:t>
      </w:r>
    </w:p>
    <w:p w14:paraId="5140621C" w14:textId="77777777" w:rsidR="005E1117" w:rsidRDefault="005E1117">
      <w:pPr>
        <w:jc w:val="left"/>
        <w:rPr>
          <w:color w:val="000000"/>
        </w:rPr>
      </w:pPr>
    </w:p>
    <w:p w14:paraId="2E00BBAB" w14:textId="77777777" w:rsidR="005E1117" w:rsidRDefault="00254209">
      <w:pPr>
        <w:jc w:val="left"/>
        <w:rPr>
          <w:color w:val="000000"/>
        </w:rPr>
      </w:pPr>
      <w:r>
        <w:rPr>
          <w:color w:val="000000"/>
        </w:rPr>
        <w:t>HYCAMTIN 0,25 mg καψάκια σκληρά</w:t>
      </w:r>
    </w:p>
    <w:p w14:paraId="6D2C4D62" w14:textId="77777777" w:rsidR="005E1117" w:rsidRDefault="00254209">
      <w:pPr>
        <w:jc w:val="left"/>
        <w:rPr>
          <w:color w:val="000000"/>
        </w:rPr>
      </w:pPr>
      <w:r>
        <w:rPr>
          <w:color w:val="000000"/>
        </w:rPr>
        <w:t>HYCAMTIN 1 mg καψάκια σκληρά</w:t>
      </w:r>
    </w:p>
    <w:p w14:paraId="57A1A6A1" w14:textId="77777777" w:rsidR="005E1117" w:rsidRDefault="005E1117">
      <w:pPr>
        <w:jc w:val="left"/>
        <w:rPr>
          <w:color w:val="000000"/>
        </w:rPr>
      </w:pPr>
    </w:p>
    <w:p w14:paraId="6F825C68" w14:textId="77777777" w:rsidR="005E1117" w:rsidRDefault="005E1117">
      <w:pPr>
        <w:jc w:val="left"/>
        <w:rPr>
          <w:color w:val="000000"/>
        </w:rPr>
      </w:pPr>
    </w:p>
    <w:p w14:paraId="771FED86" w14:textId="77777777" w:rsidR="005E1117" w:rsidRDefault="00254209">
      <w:pPr>
        <w:keepNext/>
        <w:ind w:left="567" w:hanging="567"/>
        <w:jc w:val="left"/>
        <w:rPr>
          <w:b/>
          <w:color w:val="000000"/>
        </w:rPr>
      </w:pPr>
      <w:r>
        <w:rPr>
          <w:b/>
          <w:color w:val="000000"/>
        </w:rPr>
        <w:t>2.</w:t>
      </w:r>
      <w:r>
        <w:rPr>
          <w:b/>
          <w:color w:val="000000"/>
        </w:rPr>
        <w:tab/>
        <w:t>ΠΟΙΟΤΙΚΗ ΚΑΙ ΠΟΣΟΤΙΚΗ ΣΥΝΘΕΣΗ</w:t>
      </w:r>
    </w:p>
    <w:p w14:paraId="1EE835AD" w14:textId="77777777" w:rsidR="005E1117" w:rsidRDefault="005E1117">
      <w:pPr>
        <w:keepNext/>
        <w:jc w:val="left"/>
        <w:rPr>
          <w:color w:val="000000"/>
        </w:rPr>
      </w:pPr>
    </w:p>
    <w:p w14:paraId="4D5FFB66" w14:textId="77777777" w:rsidR="005E1117" w:rsidRDefault="00254209">
      <w:pPr>
        <w:keepNext/>
        <w:jc w:val="left"/>
        <w:rPr>
          <w:color w:val="000000"/>
          <w:u w:val="single"/>
        </w:rPr>
      </w:pPr>
      <w:r>
        <w:rPr>
          <w:color w:val="000000"/>
          <w:u w:val="single"/>
        </w:rPr>
        <w:t>HYCAMTIN 0,25 mg καψάκια σκληρά</w:t>
      </w:r>
    </w:p>
    <w:p w14:paraId="763C51D1" w14:textId="77777777" w:rsidR="005E1117" w:rsidRDefault="005E1117">
      <w:pPr>
        <w:keepNext/>
        <w:jc w:val="left"/>
        <w:rPr>
          <w:color w:val="000000"/>
        </w:rPr>
      </w:pPr>
    </w:p>
    <w:p w14:paraId="031BAFFF" w14:textId="77777777" w:rsidR="005E1117" w:rsidRDefault="00254209">
      <w:pPr>
        <w:jc w:val="left"/>
        <w:rPr>
          <w:color w:val="000000"/>
        </w:rPr>
      </w:pPr>
      <w:r>
        <w:rPr>
          <w:color w:val="000000"/>
        </w:rPr>
        <w:t>Κάθε καψάκιο περιέχει 0,25 mg τοποτεκάνη (ως υδροχλωρική).</w:t>
      </w:r>
    </w:p>
    <w:p w14:paraId="583B80DC" w14:textId="77777777" w:rsidR="005E1117" w:rsidRDefault="005E1117">
      <w:pPr>
        <w:jc w:val="left"/>
        <w:rPr>
          <w:noProof/>
          <w:color w:val="000000"/>
        </w:rPr>
      </w:pPr>
    </w:p>
    <w:p w14:paraId="7DCB4CBD" w14:textId="77777777" w:rsidR="005E1117" w:rsidRDefault="00254209">
      <w:pPr>
        <w:keepNext/>
        <w:jc w:val="left"/>
        <w:rPr>
          <w:color w:val="000000"/>
          <w:u w:val="single"/>
        </w:rPr>
      </w:pPr>
      <w:r>
        <w:rPr>
          <w:color w:val="000000"/>
          <w:u w:val="single"/>
        </w:rPr>
        <w:t>HYCAMTIN 1 mg καψάκια σκληρά</w:t>
      </w:r>
    </w:p>
    <w:p w14:paraId="7B4BF72D" w14:textId="77777777" w:rsidR="005E1117" w:rsidRDefault="005E1117">
      <w:pPr>
        <w:keepNext/>
        <w:jc w:val="left"/>
        <w:rPr>
          <w:color w:val="000000"/>
        </w:rPr>
      </w:pPr>
    </w:p>
    <w:p w14:paraId="2C5677C1" w14:textId="77777777" w:rsidR="005E1117" w:rsidRDefault="00254209">
      <w:pPr>
        <w:jc w:val="left"/>
        <w:rPr>
          <w:color w:val="000000"/>
        </w:rPr>
      </w:pPr>
      <w:r>
        <w:rPr>
          <w:color w:val="000000"/>
        </w:rPr>
        <w:t>Κάθε καψάκιο περιέχει 1 mg τοποτεκάνη (ως υδροχλωρική).</w:t>
      </w:r>
    </w:p>
    <w:p w14:paraId="0C3CEB14" w14:textId="77777777" w:rsidR="005E1117" w:rsidRDefault="005E1117">
      <w:pPr>
        <w:jc w:val="left"/>
        <w:rPr>
          <w:noProof/>
          <w:color w:val="000000"/>
        </w:rPr>
      </w:pPr>
    </w:p>
    <w:p w14:paraId="18130814" w14:textId="77777777" w:rsidR="005E1117" w:rsidRDefault="00254209">
      <w:pPr>
        <w:jc w:val="left"/>
        <w:rPr>
          <w:color w:val="000000"/>
        </w:rPr>
      </w:pPr>
      <w:r>
        <w:rPr>
          <w:noProof/>
          <w:color w:val="000000"/>
        </w:rPr>
        <w:t>Για τον πλήρη κατάλογο των εκδόχων, βλ. παράγραφο 6.1.</w:t>
      </w:r>
    </w:p>
    <w:p w14:paraId="2D29A861" w14:textId="77777777" w:rsidR="005E1117" w:rsidRDefault="005E1117">
      <w:pPr>
        <w:jc w:val="left"/>
        <w:rPr>
          <w:color w:val="000000"/>
        </w:rPr>
      </w:pPr>
    </w:p>
    <w:p w14:paraId="322D6529" w14:textId="77777777" w:rsidR="005E1117" w:rsidRDefault="005E1117">
      <w:pPr>
        <w:jc w:val="left"/>
        <w:rPr>
          <w:color w:val="000000"/>
        </w:rPr>
      </w:pPr>
    </w:p>
    <w:p w14:paraId="128E9A28" w14:textId="77777777" w:rsidR="005E1117" w:rsidRDefault="00254209">
      <w:pPr>
        <w:keepNext/>
        <w:tabs>
          <w:tab w:val="left" w:pos="-142"/>
        </w:tabs>
        <w:ind w:left="567" w:hanging="567"/>
        <w:jc w:val="left"/>
        <w:rPr>
          <w:b/>
          <w:color w:val="000000"/>
        </w:rPr>
      </w:pPr>
      <w:r>
        <w:rPr>
          <w:b/>
          <w:color w:val="000000"/>
        </w:rPr>
        <w:t>3.</w:t>
      </w:r>
      <w:r>
        <w:rPr>
          <w:b/>
          <w:color w:val="000000"/>
        </w:rPr>
        <w:tab/>
        <w:t>ΦΑΡΜΑΚΟΤΕΧΝΙΚΗ ΜΟΡΦΗ</w:t>
      </w:r>
    </w:p>
    <w:p w14:paraId="03BCB638" w14:textId="77777777" w:rsidR="005E1117" w:rsidRDefault="005E1117">
      <w:pPr>
        <w:keepNext/>
        <w:jc w:val="left"/>
        <w:rPr>
          <w:color w:val="000000"/>
        </w:rPr>
      </w:pPr>
    </w:p>
    <w:p w14:paraId="79A732F8" w14:textId="77777777" w:rsidR="005E1117" w:rsidRDefault="00254209">
      <w:pPr>
        <w:jc w:val="left"/>
        <w:rPr>
          <w:color w:val="000000"/>
        </w:rPr>
      </w:pPr>
      <w:r>
        <w:rPr>
          <w:color w:val="000000"/>
        </w:rPr>
        <w:t>Καψάκιο σκληρό.</w:t>
      </w:r>
    </w:p>
    <w:p w14:paraId="1E5B4FE1" w14:textId="77777777" w:rsidR="005E1117" w:rsidRDefault="005E1117">
      <w:pPr>
        <w:jc w:val="left"/>
        <w:rPr>
          <w:color w:val="000000"/>
        </w:rPr>
      </w:pPr>
    </w:p>
    <w:p w14:paraId="301420EA" w14:textId="77777777" w:rsidR="005E1117" w:rsidRDefault="00254209">
      <w:pPr>
        <w:keepNext/>
        <w:jc w:val="left"/>
        <w:rPr>
          <w:color w:val="000000"/>
          <w:u w:val="single"/>
        </w:rPr>
      </w:pPr>
      <w:r>
        <w:rPr>
          <w:color w:val="000000"/>
          <w:u w:val="single"/>
        </w:rPr>
        <w:t>HYCAMTIN 0,25 mg καψάκια σκληρά</w:t>
      </w:r>
    </w:p>
    <w:p w14:paraId="0F3F7100" w14:textId="77777777" w:rsidR="005E1117" w:rsidRDefault="005E1117">
      <w:pPr>
        <w:keepNext/>
        <w:jc w:val="left"/>
        <w:rPr>
          <w:color w:val="000000"/>
        </w:rPr>
      </w:pPr>
    </w:p>
    <w:p w14:paraId="0FDEC520" w14:textId="77777777" w:rsidR="005E1117" w:rsidRDefault="00254209">
      <w:pPr>
        <w:jc w:val="left"/>
        <w:rPr>
          <w:color w:val="000000"/>
          <w:szCs w:val="22"/>
        </w:rPr>
      </w:pPr>
      <w:r>
        <w:rPr>
          <w:color w:val="000000"/>
          <w:szCs w:val="22"/>
        </w:rPr>
        <w:t>Τα καψάκια είναι αδιαφανή λευκά έως κιτρινωπά και έχουν τυπωμένο το «HYCAMTIN»και «0.25 mg».</w:t>
      </w:r>
    </w:p>
    <w:p w14:paraId="703D11F9" w14:textId="77777777" w:rsidR="005E1117" w:rsidRDefault="005E1117">
      <w:pPr>
        <w:jc w:val="left"/>
        <w:rPr>
          <w:color w:val="000000"/>
        </w:rPr>
      </w:pPr>
    </w:p>
    <w:p w14:paraId="71E763E2" w14:textId="77777777" w:rsidR="005E1117" w:rsidRDefault="00254209">
      <w:pPr>
        <w:keepNext/>
        <w:jc w:val="left"/>
        <w:rPr>
          <w:color w:val="000000"/>
          <w:u w:val="single"/>
        </w:rPr>
      </w:pPr>
      <w:r>
        <w:rPr>
          <w:color w:val="000000"/>
          <w:u w:val="single"/>
        </w:rPr>
        <w:t>HYCAMTIN 1 mg καψάκια σκληρά</w:t>
      </w:r>
    </w:p>
    <w:p w14:paraId="54EFBAA1" w14:textId="77777777" w:rsidR="005E1117" w:rsidRDefault="005E1117">
      <w:pPr>
        <w:keepNext/>
        <w:jc w:val="left"/>
        <w:rPr>
          <w:color w:val="000000"/>
        </w:rPr>
      </w:pPr>
    </w:p>
    <w:p w14:paraId="0BD79120" w14:textId="77777777" w:rsidR="005E1117" w:rsidRDefault="00254209">
      <w:pPr>
        <w:jc w:val="left"/>
        <w:rPr>
          <w:color w:val="000000"/>
          <w:szCs w:val="22"/>
        </w:rPr>
      </w:pPr>
      <w:r>
        <w:rPr>
          <w:color w:val="000000"/>
          <w:szCs w:val="22"/>
        </w:rPr>
        <w:t>Τα καψάκια είναι αδιαφανή ροδόχροα και έχουν τυπωμένο το «HYCAMTIN» και «1 mg».</w:t>
      </w:r>
    </w:p>
    <w:p w14:paraId="67E73BE9" w14:textId="77777777" w:rsidR="005E1117" w:rsidRDefault="005E1117">
      <w:pPr>
        <w:jc w:val="left"/>
        <w:rPr>
          <w:color w:val="000000"/>
        </w:rPr>
      </w:pPr>
    </w:p>
    <w:p w14:paraId="2CF237D5" w14:textId="77777777" w:rsidR="005E1117" w:rsidRDefault="005E1117">
      <w:pPr>
        <w:jc w:val="left"/>
        <w:rPr>
          <w:color w:val="000000"/>
        </w:rPr>
      </w:pPr>
    </w:p>
    <w:p w14:paraId="6354A637" w14:textId="77777777" w:rsidR="005E1117" w:rsidRDefault="00254209">
      <w:pPr>
        <w:keepNext/>
        <w:ind w:left="567" w:hanging="567"/>
        <w:jc w:val="left"/>
        <w:rPr>
          <w:b/>
          <w:color w:val="000000"/>
        </w:rPr>
      </w:pPr>
      <w:r>
        <w:rPr>
          <w:b/>
          <w:color w:val="000000"/>
        </w:rPr>
        <w:t>4.</w:t>
      </w:r>
      <w:r>
        <w:rPr>
          <w:b/>
          <w:color w:val="000000"/>
        </w:rPr>
        <w:tab/>
        <w:t>ΚΛΙΝΙΚΕΣ ΠΛΗΡΟΦΟΡΙΕΣ</w:t>
      </w:r>
    </w:p>
    <w:p w14:paraId="417982E4" w14:textId="77777777" w:rsidR="005E1117" w:rsidRDefault="005E1117">
      <w:pPr>
        <w:keepNext/>
        <w:jc w:val="left"/>
        <w:rPr>
          <w:color w:val="000000"/>
        </w:rPr>
      </w:pPr>
    </w:p>
    <w:p w14:paraId="6D9F48C8" w14:textId="77777777" w:rsidR="005E1117" w:rsidRDefault="00254209">
      <w:pPr>
        <w:keepNext/>
        <w:ind w:left="567" w:hanging="567"/>
        <w:jc w:val="left"/>
        <w:rPr>
          <w:b/>
          <w:color w:val="000000"/>
        </w:rPr>
      </w:pPr>
      <w:r>
        <w:rPr>
          <w:b/>
          <w:color w:val="000000"/>
        </w:rPr>
        <w:t>4.1</w:t>
      </w:r>
      <w:r>
        <w:rPr>
          <w:b/>
          <w:color w:val="000000"/>
        </w:rPr>
        <w:tab/>
        <w:t>Θεραπευτικές ενδείξεις</w:t>
      </w:r>
    </w:p>
    <w:p w14:paraId="12B80656" w14:textId="77777777" w:rsidR="005E1117" w:rsidRDefault="005E1117">
      <w:pPr>
        <w:keepNext/>
        <w:jc w:val="left"/>
        <w:rPr>
          <w:color w:val="000000"/>
        </w:rPr>
      </w:pPr>
    </w:p>
    <w:p w14:paraId="38D7D773" w14:textId="77777777" w:rsidR="005E1117" w:rsidRDefault="00254209">
      <w:pPr>
        <w:jc w:val="left"/>
        <w:rPr>
          <w:color w:val="000000"/>
        </w:rPr>
      </w:pPr>
      <w:r>
        <w:rPr>
          <w:color w:val="000000"/>
          <w:szCs w:val="22"/>
        </w:rPr>
        <w:t>Τα καψάκια HYCAMTIN ενδείκνυνται ως μονοθεραπεία για την αντιμετώπιση ενήλικων ασθενών με υποτροπή μικροκυτταρικού καρκίνου του πνεύμονα (SCLC) για τους οποίους η επανάληψη της θεραπείας με το σχήμα πρώτης γραμμής δεν θεωρείται κατάλληλη (β</w:t>
      </w:r>
      <w:r>
        <w:rPr>
          <w:color w:val="000000"/>
        </w:rPr>
        <w:t>λ. παράγραφο 5.1).</w:t>
      </w:r>
    </w:p>
    <w:p w14:paraId="4B71382F" w14:textId="77777777" w:rsidR="005E1117" w:rsidRDefault="005E1117">
      <w:pPr>
        <w:jc w:val="left"/>
        <w:rPr>
          <w:color w:val="000000"/>
        </w:rPr>
      </w:pPr>
    </w:p>
    <w:p w14:paraId="51854202" w14:textId="77777777" w:rsidR="005E1117" w:rsidRDefault="00254209">
      <w:pPr>
        <w:keepNext/>
        <w:ind w:left="567" w:hanging="567"/>
        <w:jc w:val="left"/>
        <w:rPr>
          <w:b/>
          <w:color w:val="000000"/>
        </w:rPr>
      </w:pPr>
      <w:r>
        <w:rPr>
          <w:b/>
          <w:color w:val="000000"/>
        </w:rPr>
        <w:t>4.2</w:t>
      </w:r>
      <w:r>
        <w:rPr>
          <w:b/>
          <w:color w:val="000000"/>
        </w:rPr>
        <w:tab/>
        <w:t>Δοσολογία και τρόπος χορήγησης</w:t>
      </w:r>
    </w:p>
    <w:p w14:paraId="004225E4" w14:textId="77777777" w:rsidR="005E1117" w:rsidRDefault="005E1117">
      <w:pPr>
        <w:keepNext/>
        <w:jc w:val="left"/>
        <w:rPr>
          <w:color w:val="000000"/>
        </w:rPr>
      </w:pPr>
    </w:p>
    <w:p w14:paraId="04B4432B" w14:textId="77777777" w:rsidR="005E1117" w:rsidRDefault="00254209">
      <w:pPr>
        <w:jc w:val="left"/>
        <w:rPr>
          <w:color w:val="000000"/>
        </w:rPr>
      </w:pPr>
      <w:r>
        <w:rPr>
          <w:color w:val="000000"/>
        </w:rPr>
        <w:t xml:space="preserve">Τα καψάκια </w:t>
      </w:r>
      <w:r>
        <w:rPr>
          <w:color w:val="000000"/>
          <w:szCs w:val="22"/>
        </w:rPr>
        <w:t>HYCAMTIN</w:t>
      </w:r>
      <w:r>
        <w:rPr>
          <w:color w:val="000000"/>
        </w:rPr>
        <w:t xml:space="preserve"> θα πρέπει να συνταγογραφούνται και η θεραπεία να επιβλέπεται μόνο από γιατρό, έμπειρο στη χρήση χημειοθεραπευτικών παραγόντων.</w:t>
      </w:r>
    </w:p>
    <w:p w14:paraId="128189F7" w14:textId="77777777" w:rsidR="005E1117" w:rsidRDefault="005E1117">
      <w:pPr>
        <w:jc w:val="left"/>
        <w:rPr>
          <w:color w:val="000000"/>
        </w:rPr>
      </w:pPr>
    </w:p>
    <w:p w14:paraId="0E967334" w14:textId="77777777" w:rsidR="005E1117" w:rsidRDefault="00254209">
      <w:pPr>
        <w:keepNext/>
        <w:jc w:val="left"/>
        <w:rPr>
          <w:color w:val="000000"/>
          <w:u w:val="single"/>
        </w:rPr>
      </w:pPr>
      <w:r>
        <w:rPr>
          <w:color w:val="000000"/>
          <w:u w:val="single"/>
        </w:rPr>
        <w:t>Δοσολογία</w:t>
      </w:r>
    </w:p>
    <w:p w14:paraId="3CCE5477" w14:textId="77777777" w:rsidR="005E1117" w:rsidRDefault="005E1117">
      <w:pPr>
        <w:keepNext/>
        <w:jc w:val="left"/>
        <w:rPr>
          <w:color w:val="000000"/>
        </w:rPr>
      </w:pPr>
    </w:p>
    <w:p w14:paraId="528B2EC3" w14:textId="77777777" w:rsidR="005E1117" w:rsidRDefault="00254209">
      <w:pPr>
        <w:jc w:val="left"/>
        <w:rPr>
          <w:color w:val="000000"/>
        </w:rPr>
      </w:pPr>
      <w:r>
        <w:rPr>
          <w:color w:val="000000"/>
        </w:rPr>
        <w:t>Πριν τη χορήγηση του πρώτου κύκλου τοποτεκάνης, οι ασθενείς πρέπει να έχουν τιμή εκκίνησης του αριθμού ουδετεροφίλων ≥1,5 x 10</w:t>
      </w:r>
      <w:r>
        <w:rPr>
          <w:color w:val="000000"/>
          <w:vertAlign w:val="superscript"/>
        </w:rPr>
        <w:t>9</w:t>
      </w:r>
      <w:r>
        <w:rPr>
          <w:color w:val="000000"/>
        </w:rPr>
        <w:t>/l, του αριθμού αιμοπεταλίων ≥100 x 10</w:t>
      </w:r>
      <w:r>
        <w:rPr>
          <w:color w:val="000000"/>
          <w:vertAlign w:val="superscript"/>
        </w:rPr>
        <w:t>9</w:t>
      </w:r>
      <w:r>
        <w:rPr>
          <w:color w:val="000000"/>
        </w:rPr>
        <w:t>/l και επίπεδο αιμοσφαιρίνης ≥9 g/dl (μετά από μετάγγιση εάν είναι απαραίτητο).</w:t>
      </w:r>
    </w:p>
    <w:p w14:paraId="408DC29C" w14:textId="77777777" w:rsidR="005E1117" w:rsidRDefault="005E1117">
      <w:pPr>
        <w:jc w:val="left"/>
        <w:rPr>
          <w:color w:val="000000"/>
        </w:rPr>
      </w:pPr>
    </w:p>
    <w:p w14:paraId="196FB75C" w14:textId="77777777" w:rsidR="005E1117" w:rsidRDefault="00254209">
      <w:pPr>
        <w:keepNext/>
        <w:jc w:val="left"/>
        <w:rPr>
          <w:i/>
          <w:color w:val="000000"/>
          <w:u w:val="single"/>
        </w:rPr>
      </w:pPr>
      <w:r>
        <w:rPr>
          <w:i/>
          <w:color w:val="000000"/>
          <w:u w:val="single"/>
        </w:rPr>
        <w:t>Αρχική δόση</w:t>
      </w:r>
    </w:p>
    <w:p w14:paraId="6DDA1258" w14:textId="77777777" w:rsidR="005E1117" w:rsidRDefault="00254209">
      <w:pPr>
        <w:jc w:val="left"/>
        <w:rPr>
          <w:color w:val="000000"/>
        </w:rPr>
      </w:pPr>
      <w:r>
        <w:rPr>
          <w:color w:val="000000"/>
        </w:rPr>
        <w:t xml:space="preserve">Η συνιστώμενη δόση των καψακίων </w:t>
      </w:r>
      <w:r>
        <w:rPr>
          <w:color w:val="000000"/>
          <w:szCs w:val="22"/>
        </w:rPr>
        <w:t xml:space="preserve">HYCAMTIN </w:t>
      </w:r>
      <w:r>
        <w:rPr>
          <w:color w:val="000000"/>
        </w:rPr>
        <w:t>είναι 2,3 mg/m</w:t>
      </w:r>
      <w:r>
        <w:rPr>
          <w:color w:val="000000"/>
          <w:vertAlign w:val="superscript"/>
        </w:rPr>
        <w:t>2</w:t>
      </w:r>
      <w:r>
        <w:rPr>
          <w:color w:val="000000"/>
        </w:rPr>
        <w:t xml:space="preserve"> επιφάνειας σώματος ανά ημέρα χορηγούμενο επί πέντε διαδοχικές ημέρες και με μεσοδιάστημα τριών εβδομάδων μεταξύ της έναρξης κάθε κύκλου. Εάν η θεραπευτική αγωγή είναι καλώς ανεκτή, μπορεί να συνεχισθεί μέχρι την εξέλιξη της νόσου (βλ. παραγράφους 4.8 και 5.1).</w:t>
      </w:r>
    </w:p>
    <w:p w14:paraId="61FEB693" w14:textId="77777777" w:rsidR="005E1117" w:rsidRDefault="005E1117">
      <w:pPr>
        <w:jc w:val="left"/>
        <w:rPr>
          <w:color w:val="000000"/>
          <w:szCs w:val="22"/>
        </w:rPr>
      </w:pPr>
    </w:p>
    <w:p w14:paraId="03AF01F1" w14:textId="77777777" w:rsidR="005E1117" w:rsidRDefault="00254209">
      <w:pPr>
        <w:jc w:val="left"/>
        <w:rPr>
          <w:szCs w:val="22"/>
        </w:rPr>
      </w:pPr>
      <w:r>
        <w:rPr>
          <w:szCs w:val="22"/>
        </w:rPr>
        <w:t>Το(α) καψάκιο(α) πρέπει να καταπίνεται(ονται) ολόκληρο(α) και δεν πρέπει να μασσάτε(όνται), θρυμματίζεται(ονται) ή να διχοτομείται(ούνται).</w:t>
      </w:r>
    </w:p>
    <w:p w14:paraId="6BEA3A8A" w14:textId="77777777" w:rsidR="005E1117" w:rsidRDefault="00254209">
      <w:pPr>
        <w:jc w:val="left"/>
        <w:rPr>
          <w:color w:val="000000"/>
          <w:szCs w:val="22"/>
        </w:rPr>
      </w:pPr>
      <w:r>
        <w:rPr>
          <w:color w:val="000000"/>
          <w:szCs w:val="22"/>
        </w:rPr>
        <w:t>Τα καψάκια Hycamtin μπορούν να λαμβάνονται πριν ή μετά το φαγητό (βλ. παράγραφο 5.2).</w:t>
      </w:r>
    </w:p>
    <w:p w14:paraId="13D49E9F" w14:textId="77777777" w:rsidR="005E1117" w:rsidRDefault="005E1117">
      <w:pPr>
        <w:jc w:val="left"/>
        <w:rPr>
          <w:color w:val="000000"/>
          <w:szCs w:val="22"/>
        </w:rPr>
      </w:pPr>
    </w:p>
    <w:p w14:paraId="5ED5EF2F" w14:textId="77777777" w:rsidR="005E1117" w:rsidRDefault="00254209">
      <w:pPr>
        <w:jc w:val="left"/>
        <w:rPr>
          <w:i/>
          <w:color w:val="000000"/>
          <w:u w:val="single"/>
        </w:rPr>
      </w:pPr>
      <w:r>
        <w:rPr>
          <w:i/>
          <w:color w:val="000000"/>
          <w:u w:val="single"/>
        </w:rPr>
        <w:t>Επόμενες δόσεις</w:t>
      </w:r>
    </w:p>
    <w:p w14:paraId="5045CB78" w14:textId="77777777" w:rsidR="005E1117" w:rsidRDefault="00254209">
      <w:pPr>
        <w:jc w:val="left"/>
        <w:rPr>
          <w:color w:val="000000"/>
        </w:rPr>
      </w:pPr>
      <w:r>
        <w:rPr>
          <w:color w:val="000000"/>
        </w:rPr>
        <w:t>Η τοποτεκάνη δεν θα πρέπει να χορηγείται εκ νέου εκτός εάν ο αριθμός των ουδετερόφιλων είναι ≥1x10</w:t>
      </w:r>
      <w:r>
        <w:rPr>
          <w:color w:val="000000"/>
          <w:vertAlign w:val="superscript"/>
        </w:rPr>
        <w:t>9</w:t>
      </w:r>
      <w:r>
        <w:rPr>
          <w:color w:val="000000"/>
        </w:rPr>
        <w:t>/l, ο αριθμός των αιμοπεταλίων ≥100 x 10</w:t>
      </w:r>
      <w:r>
        <w:rPr>
          <w:color w:val="000000"/>
          <w:vertAlign w:val="superscript"/>
        </w:rPr>
        <w:t>9</w:t>
      </w:r>
      <w:r>
        <w:rPr>
          <w:color w:val="000000"/>
        </w:rPr>
        <w:t>/l και το επίπεδο της αιμοσφαιρίνης ≥9 g/dl (μετά από μετάγγιση αίματος, εάν είναι απαραίτητο).</w:t>
      </w:r>
    </w:p>
    <w:p w14:paraId="209B9BEE" w14:textId="77777777" w:rsidR="005E1117" w:rsidRDefault="005E1117">
      <w:pPr>
        <w:jc w:val="left"/>
        <w:rPr>
          <w:color w:val="000000"/>
        </w:rPr>
      </w:pPr>
    </w:p>
    <w:p w14:paraId="0CB9AB11" w14:textId="77777777" w:rsidR="005E1117" w:rsidRDefault="00254209">
      <w:pPr>
        <w:jc w:val="left"/>
      </w:pPr>
      <w:r>
        <w:t>Καθιερωμένη ογκολογική πρακτική για την αντιμετώπιση της ουδετεροπενίας είναι είτε η χορήγηση τοποτεκάνης με άλλα φαρμακευτικά προιόντα (δηλ. G-CSF) ή μείωση της δόσης για τη διατήρηση του αριθμού των ουδετεροφίλων.</w:t>
      </w:r>
    </w:p>
    <w:p w14:paraId="49E46818" w14:textId="77777777" w:rsidR="005E1117" w:rsidRDefault="005E1117">
      <w:pPr>
        <w:jc w:val="left"/>
      </w:pPr>
    </w:p>
    <w:p w14:paraId="5A7A2E0B" w14:textId="77777777" w:rsidR="005E1117" w:rsidRDefault="00254209">
      <w:pPr>
        <w:jc w:val="left"/>
        <w:rPr>
          <w:color w:val="000000"/>
        </w:rPr>
      </w:pPr>
      <w:r>
        <w:t>Εάν επιλεχθεί η μείωση της δόσης για α</w:t>
      </w:r>
      <w:r>
        <w:rPr>
          <w:color w:val="000000"/>
        </w:rPr>
        <w:t>σθενείς που εμφανίζουν σοβαρή ουδετεροπενία (αριθμός ουδετερόφιλων &lt;0,5 x 10</w:t>
      </w:r>
      <w:r>
        <w:rPr>
          <w:color w:val="000000"/>
          <w:vertAlign w:val="superscript"/>
        </w:rPr>
        <w:t>9</w:t>
      </w:r>
      <w:r>
        <w:rPr>
          <w:color w:val="000000"/>
        </w:rPr>
        <w:t>/l) επί επτά ημέρες ή περισσότερο, ή σοβαρή ουδετεροπενία συνοδευόμενη από πυρετό ή λοίμωξη, ή ασθενείς των οποίων η θεραπεία καθυστέρησε λόγω ουδετεροπενίας, η δόση θα πρέπει να μειωθεί κατά 0,4 mg/m</w:t>
      </w:r>
      <w:r>
        <w:rPr>
          <w:color w:val="000000"/>
          <w:vertAlign w:val="superscript"/>
        </w:rPr>
        <w:t>2</w:t>
      </w:r>
      <w:r>
        <w:rPr>
          <w:color w:val="000000"/>
        </w:rPr>
        <w:t>/ημέρα έως 1,9 </w:t>
      </w:r>
      <w:r>
        <w:rPr>
          <w:color w:val="000000"/>
          <w:szCs w:val="22"/>
        </w:rPr>
        <w:t>mg/m</w:t>
      </w:r>
      <w:r>
        <w:rPr>
          <w:color w:val="000000"/>
          <w:szCs w:val="22"/>
          <w:vertAlign w:val="superscript"/>
        </w:rPr>
        <w:t>2</w:t>
      </w:r>
      <w:r>
        <w:rPr>
          <w:color w:val="000000"/>
          <w:szCs w:val="22"/>
        </w:rPr>
        <w:t>/ημέρα</w:t>
      </w:r>
      <w:r>
        <w:rPr>
          <w:color w:val="000000"/>
        </w:rPr>
        <w:t xml:space="preserve"> (ή ακολούθως μείωση της δόσης στο 1,5 mg/m</w:t>
      </w:r>
      <w:r>
        <w:rPr>
          <w:color w:val="000000"/>
          <w:vertAlign w:val="superscript"/>
        </w:rPr>
        <w:t>2</w:t>
      </w:r>
      <w:r>
        <w:rPr>
          <w:color w:val="000000"/>
        </w:rPr>
        <w:t>/ημέρα εάν είναι απαραίτητο).</w:t>
      </w:r>
    </w:p>
    <w:p w14:paraId="1C454739" w14:textId="77777777" w:rsidR="005E1117" w:rsidRDefault="005E1117">
      <w:pPr>
        <w:jc w:val="left"/>
        <w:rPr>
          <w:color w:val="000000"/>
          <w:szCs w:val="22"/>
        </w:rPr>
      </w:pPr>
    </w:p>
    <w:p w14:paraId="28CA066A" w14:textId="77777777" w:rsidR="005E1117" w:rsidRDefault="00254209">
      <w:pPr>
        <w:jc w:val="left"/>
        <w:rPr>
          <w:color w:val="000000"/>
        </w:rPr>
      </w:pPr>
      <w:r>
        <w:rPr>
          <w:color w:val="000000"/>
        </w:rPr>
        <w:t>Οι δόσεις θα πρέπει επίσης να μειωθούν, εάν ο αριθμός των αιμοπεταλίων πέσει κάτω από 25 x 10</w:t>
      </w:r>
      <w:r>
        <w:rPr>
          <w:color w:val="000000"/>
          <w:vertAlign w:val="superscript"/>
        </w:rPr>
        <w:t>9</w:t>
      </w:r>
      <w:r>
        <w:rPr>
          <w:color w:val="000000"/>
        </w:rPr>
        <w:t>/l. Σε κλινικές μελέτες, η τοποτεκάνη διεκόπτετο εάν η δόση είχε μειωθεί κάτω από 1,5 mg/m</w:t>
      </w:r>
      <w:r>
        <w:rPr>
          <w:color w:val="000000"/>
          <w:vertAlign w:val="superscript"/>
        </w:rPr>
        <w:t>2</w:t>
      </w:r>
      <w:r>
        <w:rPr>
          <w:color w:val="000000"/>
        </w:rPr>
        <w:t>/ημέρα.</w:t>
      </w:r>
    </w:p>
    <w:p w14:paraId="6964C687" w14:textId="77777777" w:rsidR="005E1117" w:rsidRDefault="005E1117">
      <w:pPr>
        <w:jc w:val="left"/>
        <w:rPr>
          <w:color w:val="000000"/>
        </w:rPr>
      </w:pPr>
    </w:p>
    <w:p w14:paraId="5A2127D2" w14:textId="77777777" w:rsidR="005E1117" w:rsidRDefault="00254209">
      <w:pPr>
        <w:jc w:val="left"/>
        <w:rPr>
          <w:color w:val="000000"/>
        </w:rPr>
      </w:pPr>
      <w:r>
        <w:rPr>
          <w:color w:val="000000"/>
        </w:rPr>
        <w:t>Για ασθενείς που εμφανίζουν διάρροια 3</w:t>
      </w:r>
      <w:r>
        <w:rPr>
          <w:color w:val="000000"/>
          <w:vertAlign w:val="superscript"/>
        </w:rPr>
        <w:t>ου</w:t>
      </w:r>
      <w:r>
        <w:rPr>
          <w:color w:val="000000"/>
        </w:rPr>
        <w:t xml:space="preserve"> ή 4</w:t>
      </w:r>
      <w:r>
        <w:rPr>
          <w:color w:val="000000"/>
          <w:vertAlign w:val="superscript"/>
        </w:rPr>
        <w:t>ου</w:t>
      </w:r>
      <w:r>
        <w:rPr>
          <w:color w:val="000000"/>
        </w:rPr>
        <w:t xml:space="preserve"> Βαθμού, η δόση θα πρέπει να μειωθεί κατά 0,4 mg/m</w:t>
      </w:r>
      <w:r>
        <w:rPr>
          <w:color w:val="000000"/>
          <w:szCs w:val="22"/>
          <w:vertAlign w:val="superscript"/>
        </w:rPr>
        <w:t>2</w:t>
      </w:r>
      <w:r>
        <w:rPr>
          <w:color w:val="000000"/>
        </w:rPr>
        <w:t>/ημερησίως στα επόμενα σχήματα (βλ. παράγραφο 4.4). Οι ασθενείς με διάρροια 2</w:t>
      </w:r>
      <w:r>
        <w:rPr>
          <w:color w:val="000000"/>
          <w:vertAlign w:val="superscript"/>
        </w:rPr>
        <w:t>ου</w:t>
      </w:r>
      <w:r>
        <w:rPr>
          <w:color w:val="000000"/>
        </w:rPr>
        <w:t xml:space="preserve"> Βαθμού μπορεί να χρειαθεί να ακολουθήσουν τις ίδιες οδηγίες τροποποίησης.</w:t>
      </w:r>
    </w:p>
    <w:p w14:paraId="45018A04" w14:textId="77777777" w:rsidR="005E1117" w:rsidRDefault="005E1117">
      <w:pPr>
        <w:jc w:val="left"/>
        <w:rPr>
          <w:color w:val="000000"/>
        </w:rPr>
      </w:pPr>
    </w:p>
    <w:p w14:paraId="6718966A" w14:textId="77777777" w:rsidR="005E1117" w:rsidRDefault="00254209">
      <w:pPr>
        <w:jc w:val="left"/>
        <w:rPr>
          <w:color w:val="000000"/>
        </w:rPr>
      </w:pPr>
      <w:r>
        <w:rPr>
          <w:color w:val="000000"/>
        </w:rPr>
        <w:t>Η έγκαιρη αντιμετώπιση της διάρροιας με αντιδιαρροϊκούς παράγοντες είναι σημαντική. Σοβαρές περιπτώσεις διάρροιας μπορεί να απαιτούν χορήγηση ηλεκτρολυτών και υγρών από το στόμα ή ενδοφλέβια και την διακοπή της θεραπείας με τοποτεκάνη (βλ. παραγράφους 4.4 και 4.8)</w:t>
      </w:r>
    </w:p>
    <w:p w14:paraId="354F4DFB" w14:textId="77777777" w:rsidR="005E1117" w:rsidRDefault="005E1117">
      <w:pPr>
        <w:jc w:val="left"/>
        <w:rPr>
          <w:color w:val="000000"/>
        </w:rPr>
      </w:pPr>
    </w:p>
    <w:p w14:paraId="3E6F581F" w14:textId="77777777" w:rsidR="005E1117" w:rsidRDefault="00254209">
      <w:pPr>
        <w:keepNext/>
        <w:jc w:val="left"/>
        <w:rPr>
          <w:i/>
          <w:color w:val="000000"/>
          <w:u w:val="single"/>
        </w:rPr>
      </w:pPr>
      <w:r>
        <w:rPr>
          <w:i/>
          <w:color w:val="000000"/>
          <w:u w:val="single"/>
        </w:rPr>
        <w:t>Ειδικοί πληθυσμοί</w:t>
      </w:r>
    </w:p>
    <w:p w14:paraId="5094711B" w14:textId="77777777" w:rsidR="005E1117" w:rsidRDefault="00254209">
      <w:pPr>
        <w:keepNext/>
        <w:jc w:val="left"/>
        <w:rPr>
          <w:i/>
          <w:color w:val="000000"/>
        </w:rPr>
      </w:pPr>
      <w:r>
        <w:rPr>
          <w:i/>
          <w:color w:val="000000"/>
        </w:rPr>
        <w:t>Ασθενείς με νεφρική ανεπάρκεια</w:t>
      </w:r>
    </w:p>
    <w:p w14:paraId="69C3FC76" w14:textId="77777777" w:rsidR="005E1117" w:rsidRDefault="00254209">
      <w:pPr>
        <w:jc w:val="left"/>
        <w:rPr>
          <w:bCs/>
          <w:iCs/>
        </w:rPr>
      </w:pPr>
      <w:r>
        <w:rPr>
          <w:bCs/>
          <w:iCs/>
        </w:rPr>
        <w:t>Η συνιστώμενη δόση μονοθεραπείας με τοποτεκάνη από το στόμα σε ασθενείς με μικροκυτταρικό καρκίνο του πνεύμονα με κάθαρση κρεατινίνης μεταξύ 30 και 49 ml/min είναι 1,9 mg/m</w:t>
      </w:r>
      <w:r>
        <w:rPr>
          <w:bCs/>
          <w:iCs/>
          <w:vertAlign w:val="superscript"/>
        </w:rPr>
        <w:t>2</w:t>
      </w:r>
      <w:r>
        <w:rPr>
          <w:bCs/>
          <w:iCs/>
        </w:rPr>
        <w:t xml:space="preserve"> ημερησίως για πέντε διαδοχικές ημέρες. Αν είναι καλά ανεκτή, η δόση μπορεί να αυξηθεί σε 2,3 mg/m</w:t>
      </w:r>
      <w:r>
        <w:rPr>
          <w:bCs/>
          <w:iCs/>
          <w:vertAlign w:val="superscript"/>
        </w:rPr>
        <w:t>2</w:t>
      </w:r>
      <w:r>
        <w:rPr>
          <w:bCs/>
          <w:iCs/>
        </w:rPr>
        <w:t xml:space="preserve"> ημερησίως σε επόμενους κύκλους (βλ. παράγραφο 5.2).</w:t>
      </w:r>
    </w:p>
    <w:p w14:paraId="1EB92B0A" w14:textId="77777777" w:rsidR="005E1117" w:rsidRDefault="005E1117">
      <w:pPr>
        <w:jc w:val="left"/>
        <w:rPr>
          <w:bCs/>
          <w:iCs/>
          <w:color w:val="000000"/>
        </w:rPr>
      </w:pPr>
    </w:p>
    <w:p w14:paraId="40B4CEE3" w14:textId="77777777" w:rsidR="005E1117" w:rsidRDefault="00254209">
      <w:pPr>
        <w:jc w:val="left"/>
        <w:rPr>
          <w:color w:val="000000"/>
        </w:rPr>
      </w:pPr>
      <w:r>
        <w:rPr>
          <w:color w:val="000000"/>
        </w:rPr>
        <w:t>Περιορισμένα δεδομένα σε Κορεάτες ασθενείς με κάθαρση κρεατινίνης μικρότερη από 50 ml/min υποδηλώνουν ότι μπορεί να απαιτείται περαιτέρω μείωση της δόσης (βλ. παράγραφο 5.2).</w:t>
      </w:r>
    </w:p>
    <w:p w14:paraId="7371B367" w14:textId="77777777" w:rsidR="005E1117" w:rsidRDefault="005E1117">
      <w:pPr>
        <w:jc w:val="left"/>
        <w:rPr>
          <w:color w:val="000000"/>
        </w:rPr>
      </w:pPr>
    </w:p>
    <w:p w14:paraId="6BFC678F" w14:textId="77777777" w:rsidR="005E1117" w:rsidRDefault="00254209">
      <w:pPr>
        <w:jc w:val="left"/>
        <w:rPr>
          <w:rStyle w:val="Insertions"/>
          <w:b w:val="0"/>
          <w:i w:val="0"/>
          <w:color w:val="auto"/>
        </w:rPr>
      </w:pPr>
      <w:r>
        <w:rPr>
          <w:bCs/>
          <w:iCs/>
        </w:rPr>
        <w:t>Δεν υπάρχουν επαρκή στοιχεία για σύσταση σε ασθενείς με κάθαρση κρεατινίνης &lt;30 ml/min.</w:t>
      </w:r>
    </w:p>
    <w:p w14:paraId="4D1DBD94" w14:textId="77777777" w:rsidR="005E1117" w:rsidRDefault="005E1117">
      <w:pPr>
        <w:jc w:val="left"/>
        <w:rPr>
          <w:color w:val="000000"/>
        </w:rPr>
      </w:pPr>
    </w:p>
    <w:p w14:paraId="08FEAE83" w14:textId="77777777" w:rsidR="005E1117" w:rsidRDefault="00254209">
      <w:pPr>
        <w:keepNext/>
        <w:jc w:val="left"/>
        <w:rPr>
          <w:i/>
          <w:color w:val="000000"/>
          <w:szCs w:val="22"/>
        </w:rPr>
      </w:pPr>
      <w:r>
        <w:rPr>
          <w:i/>
          <w:color w:val="000000"/>
          <w:szCs w:val="22"/>
        </w:rPr>
        <w:t>Αθενείς με ηπατική ανεπάρκεια</w:t>
      </w:r>
    </w:p>
    <w:p w14:paraId="2D797F9A" w14:textId="77777777" w:rsidR="005E1117" w:rsidRDefault="00254209">
      <w:pPr>
        <w:jc w:val="left"/>
        <w:rPr>
          <w:color w:val="000000"/>
          <w:szCs w:val="22"/>
        </w:rPr>
      </w:pPr>
      <w:r>
        <w:rPr>
          <w:color w:val="000000"/>
          <w:szCs w:val="22"/>
        </w:rPr>
        <w:t>Η φαρμακοκινητική των καψακίων HYCAMTIN δεν έχει μελετηθεί ειδικά σε ασθενείς με ηπατική δυσλειτουργία. Υπάρχουν ανεπαρκή διαθέσιμα δεδομένα για τα καψάκια HYCAMTIN ωστε να επιτρέψουν δοσολογική σύσταση γι αυτή την ομάδα ασθενεών (βλ. παράγραφο 4.4).</w:t>
      </w:r>
    </w:p>
    <w:p w14:paraId="292110A3" w14:textId="77777777" w:rsidR="005E1117" w:rsidRDefault="005E1117">
      <w:pPr>
        <w:jc w:val="left"/>
        <w:rPr>
          <w:color w:val="000000"/>
          <w:szCs w:val="22"/>
        </w:rPr>
      </w:pPr>
    </w:p>
    <w:p w14:paraId="748800F2" w14:textId="77777777" w:rsidR="005E1117" w:rsidRDefault="00254209">
      <w:pPr>
        <w:keepNext/>
        <w:jc w:val="left"/>
        <w:rPr>
          <w:i/>
          <w:color w:val="000000"/>
        </w:rPr>
      </w:pPr>
      <w:r>
        <w:rPr>
          <w:i/>
          <w:color w:val="000000"/>
        </w:rPr>
        <w:t>Παιδιατρικός πληθυσμός</w:t>
      </w:r>
    </w:p>
    <w:p w14:paraId="20994BE9" w14:textId="77777777" w:rsidR="005E1117" w:rsidRDefault="00254209">
      <w:pPr>
        <w:jc w:val="left"/>
        <w:rPr>
          <w:color w:val="000000"/>
        </w:rPr>
      </w:pPr>
      <w:r>
        <w:rPr>
          <w:color w:val="000000"/>
        </w:rPr>
        <w:t>Τα παρόντα διαθέσιμα δεδομένα περιγράφονται στις παραγράφους 5.1 και 5.2, αλλά δεν μπορεί να γίνει σύσταση για τη δοσολογία.</w:t>
      </w:r>
    </w:p>
    <w:p w14:paraId="3401F732" w14:textId="77777777" w:rsidR="005E1117" w:rsidRDefault="005E1117">
      <w:pPr>
        <w:jc w:val="left"/>
        <w:rPr>
          <w:color w:val="000000"/>
        </w:rPr>
      </w:pPr>
    </w:p>
    <w:p w14:paraId="4A7512EE" w14:textId="77777777" w:rsidR="005E1117" w:rsidRDefault="00254209">
      <w:pPr>
        <w:keepNext/>
        <w:jc w:val="left"/>
        <w:rPr>
          <w:i/>
          <w:color w:val="000000"/>
        </w:rPr>
      </w:pPr>
      <w:r>
        <w:rPr>
          <w:i/>
          <w:color w:val="000000"/>
        </w:rPr>
        <w:t>Ηλικιωμένοι</w:t>
      </w:r>
    </w:p>
    <w:p w14:paraId="0863FF2B" w14:textId="77777777" w:rsidR="005E1117" w:rsidRDefault="00254209">
      <w:pPr>
        <w:jc w:val="left"/>
        <w:rPr>
          <w:color w:val="000000"/>
        </w:rPr>
      </w:pPr>
      <w:r>
        <w:rPr>
          <w:rStyle w:val="CSIchar"/>
          <w:color w:val="000000"/>
          <w:shd w:val="clear" w:color="auto" w:fill="auto"/>
        </w:rPr>
        <w:t xml:space="preserve">Δεν παρατηρήθηκε συνολική διαφορά ως προς την αποτελεσματικότητα μεταξύ ασθενών ηλικίας άνω των 65 ετών και νεώτερων ενήλικων ασθενών. Ωστόσο στις δύο κλινικές μελέτες όπου χορηγήθηκε τοποτεκάνη από το στόμα αλλά και ενδοφλέβια, οι ασθενείς μεγαλύτεροι των 65 ετών που έλαβαν </w:t>
      </w:r>
      <w:r>
        <w:rPr>
          <w:rStyle w:val="CSIchar"/>
          <w:color w:val="000000"/>
          <w:shd w:val="clear" w:color="auto" w:fill="auto"/>
        </w:rPr>
        <w:lastRenderedPageBreak/>
        <w:t>τοποτεκάνη από το στόμα παρουσίασαν αύξηση στην σχετιζόμενη με το φάρμακο διάρροια συγκριτικά με αυτούς που ήταν νεώτεροι από 65 ετών (βλ. παραγράφους 4.4 και 4.8).</w:t>
      </w:r>
    </w:p>
    <w:p w14:paraId="7F40CBC4" w14:textId="77777777" w:rsidR="005E1117" w:rsidRDefault="005E1117">
      <w:pPr>
        <w:jc w:val="left"/>
        <w:rPr>
          <w:color w:val="000000"/>
        </w:rPr>
      </w:pPr>
    </w:p>
    <w:p w14:paraId="73D6126A" w14:textId="77777777" w:rsidR="005E1117" w:rsidRDefault="00254209">
      <w:pPr>
        <w:keepNext/>
        <w:ind w:left="567" w:hanging="567"/>
        <w:jc w:val="left"/>
        <w:rPr>
          <w:color w:val="000000"/>
        </w:rPr>
      </w:pPr>
      <w:r>
        <w:rPr>
          <w:b/>
          <w:color w:val="000000"/>
        </w:rPr>
        <w:t>4.3</w:t>
      </w:r>
      <w:r>
        <w:rPr>
          <w:b/>
          <w:color w:val="000000"/>
        </w:rPr>
        <w:tab/>
        <w:t>Aντενδείξεις</w:t>
      </w:r>
    </w:p>
    <w:p w14:paraId="768D6238" w14:textId="77777777" w:rsidR="005E1117" w:rsidRDefault="005E1117">
      <w:pPr>
        <w:keepNext/>
        <w:jc w:val="left"/>
        <w:rPr>
          <w:color w:val="000000"/>
        </w:rPr>
      </w:pPr>
    </w:p>
    <w:p w14:paraId="28FDE5F9" w14:textId="77777777" w:rsidR="005E1117" w:rsidRDefault="00254209">
      <w:pPr>
        <w:keepNext/>
        <w:numPr>
          <w:ilvl w:val="0"/>
          <w:numId w:val="2"/>
        </w:numPr>
        <w:tabs>
          <w:tab w:val="clear" w:pos="360"/>
          <w:tab w:val="num" w:pos="0"/>
        </w:tabs>
        <w:ind w:left="567" w:hanging="567"/>
        <w:jc w:val="left"/>
        <w:rPr>
          <w:color w:val="000000"/>
        </w:rPr>
      </w:pPr>
      <w:r>
        <w:rPr>
          <w:color w:val="000000"/>
        </w:rPr>
        <w:t>Σοβαρή υπερευαισθησία στη δραστική ουσία ή σε κάποιο από τα έκδοχα.</w:t>
      </w:r>
    </w:p>
    <w:p w14:paraId="2F6C3D07" w14:textId="77777777" w:rsidR="005E1117" w:rsidRDefault="00254209">
      <w:pPr>
        <w:keepNext/>
        <w:numPr>
          <w:ilvl w:val="0"/>
          <w:numId w:val="2"/>
        </w:numPr>
        <w:tabs>
          <w:tab w:val="clear" w:pos="360"/>
          <w:tab w:val="num" w:pos="0"/>
        </w:tabs>
        <w:ind w:left="567" w:hanging="567"/>
        <w:jc w:val="left"/>
        <w:rPr>
          <w:color w:val="000000"/>
        </w:rPr>
      </w:pPr>
      <w:r>
        <w:rPr>
          <w:color w:val="000000"/>
        </w:rPr>
        <w:t>Θηλασμος (βλ. παράγραφο 4.6).</w:t>
      </w:r>
    </w:p>
    <w:p w14:paraId="666DF887" w14:textId="77777777" w:rsidR="005E1117" w:rsidRDefault="00254209">
      <w:pPr>
        <w:numPr>
          <w:ilvl w:val="0"/>
          <w:numId w:val="2"/>
        </w:numPr>
        <w:tabs>
          <w:tab w:val="clear" w:pos="360"/>
          <w:tab w:val="num" w:pos="0"/>
        </w:tabs>
        <w:ind w:left="567" w:hanging="567"/>
        <w:jc w:val="left"/>
        <w:rPr>
          <w:color w:val="000000"/>
        </w:rPr>
      </w:pPr>
      <w:r>
        <w:rPr>
          <w:color w:val="000000"/>
        </w:rPr>
        <w:t>Σοβαρή καταστολή του μυελού των οστών, πριν από την έναρξη του πρώτου κύκλου, γεγονός που καταμαρτυρείται από τιμή εκκίνησης πριν τη θεραπεία του αριθμού ουδετερόφιλων &lt; ,5 x 10</w:t>
      </w:r>
      <w:r>
        <w:rPr>
          <w:color w:val="000000"/>
          <w:vertAlign w:val="superscript"/>
        </w:rPr>
        <w:t>9</w:t>
      </w:r>
      <w:r>
        <w:rPr>
          <w:color w:val="000000"/>
        </w:rPr>
        <w:t>/l και/ή του αριθμού των αιμοπεταλίων &lt;100 x 10</w:t>
      </w:r>
      <w:r>
        <w:rPr>
          <w:color w:val="000000"/>
          <w:vertAlign w:val="superscript"/>
        </w:rPr>
        <w:t>9</w:t>
      </w:r>
      <w:r>
        <w:rPr>
          <w:color w:val="000000"/>
        </w:rPr>
        <w:t>/l.</w:t>
      </w:r>
    </w:p>
    <w:p w14:paraId="23E43BB8" w14:textId="77777777" w:rsidR="005E1117" w:rsidRDefault="005E1117">
      <w:pPr>
        <w:jc w:val="left"/>
        <w:rPr>
          <w:color w:val="000000"/>
        </w:rPr>
      </w:pPr>
    </w:p>
    <w:p w14:paraId="05D3D22C" w14:textId="77777777" w:rsidR="005E1117" w:rsidRDefault="00254209">
      <w:pPr>
        <w:keepNext/>
        <w:ind w:left="567" w:hanging="567"/>
        <w:jc w:val="left"/>
        <w:rPr>
          <w:b/>
          <w:color w:val="000000"/>
        </w:rPr>
      </w:pPr>
      <w:r>
        <w:rPr>
          <w:b/>
          <w:color w:val="000000"/>
        </w:rPr>
        <w:t>4.4</w:t>
      </w:r>
      <w:r>
        <w:rPr>
          <w:b/>
          <w:color w:val="000000"/>
        </w:rPr>
        <w:tab/>
        <w:t>Ειδικές προειδοποιήσεις και προφυλάξεις κατά τη χρήση</w:t>
      </w:r>
    </w:p>
    <w:p w14:paraId="2A328AAC" w14:textId="77777777" w:rsidR="005E1117" w:rsidRDefault="005E1117">
      <w:pPr>
        <w:keepNext/>
        <w:jc w:val="left"/>
        <w:rPr>
          <w:color w:val="000000"/>
        </w:rPr>
      </w:pPr>
    </w:p>
    <w:p w14:paraId="6FFEB429" w14:textId="77777777" w:rsidR="005E1117" w:rsidRDefault="00254209">
      <w:pPr>
        <w:jc w:val="left"/>
        <w:rPr>
          <w:color w:val="000000"/>
        </w:rPr>
      </w:pPr>
      <w:r>
        <w:rPr>
          <w:color w:val="000000"/>
        </w:rPr>
        <w:t>Η αιματολογική τοξικότητα είναι δοσοεξαρτώμενη και θα πρέπει να προσδιορίζεται τακτικά το πλήρες αιμοδιάγραμμα, συμπεριλαμβανομένων και των αιμοπεταλίων (βλ. παράγραφο 4.2).</w:t>
      </w:r>
    </w:p>
    <w:p w14:paraId="19527445" w14:textId="77777777" w:rsidR="005E1117" w:rsidRDefault="005E1117">
      <w:pPr>
        <w:jc w:val="left"/>
        <w:rPr>
          <w:color w:val="000000"/>
        </w:rPr>
      </w:pPr>
    </w:p>
    <w:p w14:paraId="0B4339C9" w14:textId="77777777" w:rsidR="005E1117" w:rsidRDefault="00254209">
      <w:pPr>
        <w:jc w:val="left"/>
        <w:rPr>
          <w:color w:val="000000"/>
        </w:rPr>
      </w:pPr>
      <w:r>
        <w:rPr>
          <w:color w:val="000000"/>
        </w:rPr>
        <w:t>Όπως και με άλλα κυτταροτοξικά φάρμακα, η τοποτεκάνη μπορεί να προκαλέσει σοβαρή μυελοκαταστολή. Μυελοκαταστολή που οδήγησε σε σήψη και σε θάνατο λόγω της σήψης έχει αναφερθεί σε ασθενείς που έλαβαν θεραπεία με τοποτεκάνη (βλ. παράγραφο 4.8).</w:t>
      </w:r>
    </w:p>
    <w:p w14:paraId="2D0C88C5" w14:textId="77777777" w:rsidR="005E1117" w:rsidRDefault="005E1117">
      <w:pPr>
        <w:numPr>
          <w:ilvl w:val="12"/>
          <w:numId w:val="0"/>
        </w:numPr>
        <w:jc w:val="left"/>
        <w:rPr>
          <w:color w:val="000000"/>
          <w:szCs w:val="22"/>
        </w:rPr>
      </w:pPr>
    </w:p>
    <w:p w14:paraId="54E7C29C" w14:textId="77777777" w:rsidR="005E1117" w:rsidRDefault="00254209">
      <w:pPr>
        <w:jc w:val="left"/>
        <w:rPr>
          <w:color w:val="000000"/>
        </w:rPr>
      </w:pPr>
      <w:r>
        <w:rPr>
          <w:color w:val="000000"/>
        </w:rPr>
        <w:t>Η επαγόμενη από την τοποτεκάνη ουδετεροπενία, μπορεί να προκαλέσει ουδετεροπενική κολίτιδα Θάνατοι από ουδετεροπενική κολίτιδα έχουν αναφερθεί σε κλινικές μελέτες με τοποτεκάνη. Σε ασθενείς που παρουσιάζουν πυρετό, ουδετεροπενία και ένα συμβατό πρότυπο κοιλιακού άλγους, πρέπει να εξετάζεται η πιθανότητα ουδετεροπενικής κολίτιδας.</w:t>
      </w:r>
    </w:p>
    <w:p w14:paraId="5A21BABB" w14:textId="77777777" w:rsidR="005E1117" w:rsidRDefault="005E1117">
      <w:pPr>
        <w:jc w:val="left"/>
        <w:rPr>
          <w:color w:val="000000"/>
        </w:rPr>
      </w:pPr>
    </w:p>
    <w:p w14:paraId="5B056C87" w14:textId="77777777" w:rsidR="005E1117" w:rsidRDefault="00254209">
      <w:pPr>
        <w:jc w:val="left"/>
      </w:pPr>
      <w:r>
        <w:t>Η τοποτεκάνη έχει συσχετισθεί με αναφορές για διάμεση πνευμονοπάθεια (ΔΠΝ), ορισμένες από τις οποίες υπήρξαν θανατηφόρες (βλ. παράγραφο 4.8). Υποκείμενοι παράγοντες κινδύνου περιλαμβάνουν ιστορικό ΔΠΝ, ίνωση, καρκίνο του πνεύμονα, θωρακική έκθεση σε ακτινοβολία και χρήση πνευμονοτοξικών ουσιών και/ή παραγόντων ενεργοποίησης αποικιών. Οι ασθενείς πρέπει να παρακολουθούνται για πνευμονικά συμπτώματα ενδεικτικά ΔΠΝ (π.χ βήχας, πυρετός δύσπνοια και/ή υποξία) και η τοποτεκάνη πρέπει να διακόπτεται εάν επιβεβαιωθεί νέα διάγνωση ΔΠΝ.</w:t>
      </w:r>
    </w:p>
    <w:p w14:paraId="7A2153A7" w14:textId="77777777" w:rsidR="005E1117" w:rsidRDefault="005E1117">
      <w:pPr>
        <w:jc w:val="left"/>
      </w:pPr>
    </w:p>
    <w:p w14:paraId="6B931AFC" w14:textId="77777777" w:rsidR="005E1117" w:rsidRDefault="00254209">
      <w:pPr>
        <w:jc w:val="left"/>
        <w:rPr>
          <w:color w:val="000000"/>
        </w:rPr>
      </w:pPr>
      <w:r>
        <w:rPr>
          <w:color w:val="000000"/>
        </w:rPr>
        <w:t>Η τοποτεκάνη ως μονοθεραπεία και ο συνδυασμός τοποτεκάνης με σισπλατίνη σχετίζονται συχνά με κλινικά σχετική θρομβοκυττοπενία. Αυτό πρέπει να λαμβάνεται υπόψη όταν συνταγογραφείται HYCAMTIN, π.χ αν εξετάζεται το ενδεχόμενο εισαγωγής στη θεραπεία ασθενών με αυξημένο κίνδυνο αιμορραγίας όγκων.</w:t>
      </w:r>
    </w:p>
    <w:p w14:paraId="057F365A" w14:textId="77777777" w:rsidR="005E1117" w:rsidRDefault="005E1117">
      <w:pPr>
        <w:jc w:val="left"/>
        <w:rPr>
          <w:color w:val="000000"/>
        </w:rPr>
      </w:pPr>
    </w:p>
    <w:p w14:paraId="7C54D775" w14:textId="77777777" w:rsidR="005E1117" w:rsidRDefault="00254209">
      <w:pPr>
        <w:jc w:val="left"/>
        <w:rPr>
          <w:color w:val="000000"/>
        </w:rPr>
      </w:pPr>
      <w:r>
        <w:rPr>
          <w:color w:val="000000"/>
        </w:rPr>
        <w:t>Όπως είναι αναμενόμενο, ασθενείς με πτωχή γενική κατάσταση (PS &gt;1) παρουσιάζουν χαμηλότερο ποσοστό ανταπόκρισης και αυξημένη εμφάνιση επιπλοκών, όπως πυρετός, λοίμωξη</w:t>
      </w:r>
      <w:r>
        <w:rPr>
          <w:color w:val="000000"/>
          <w:szCs w:val="22"/>
        </w:rPr>
        <w:t xml:space="preserve"> και σήψη (βλ. παράγραφο 4.8). Η προσεκτική αξιολόγηση της κατάστασης κατά το χρόνο που χορηγείται η θεραπεία είναι σημαντική, ώστε να διασφαλισθεί ότι η κατάσταση των ασθενών δεν επιδεινώνεται σε PS 3</w:t>
      </w:r>
      <w:r>
        <w:rPr>
          <w:color w:val="000000"/>
        </w:rPr>
        <w:t>.</w:t>
      </w:r>
    </w:p>
    <w:p w14:paraId="5DDAAF9E" w14:textId="77777777" w:rsidR="005E1117" w:rsidRDefault="005E1117">
      <w:pPr>
        <w:jc w:val="left"/>
        <w:rPr>
          <w:color w:val="000000"/>
        </w:rPr>
      </w:pPr>
    </w:p>
    <w:p w14:paraId="29903404" w14:textId="77777777" w:rsidR="005E1117" w:rsidRDefault="00254209">
      <w:pPr>
        <w:jc w:val="left"/>
        <w:rPr>
          <w:color w:val="000000"/>
        </w:rPr>
      </w:pPr>
      <w:r>
        <w:rPr>
          <w:color w:val="000000"/>
        </w:rPr>
        <w:t xml:space="preserve">Η τοποτεκάνη απομακρύνεται μερικώς μέσω νεφρικής έκκρισης και η νεφρική δυσλειτουργία μπορεί να οδηγήσει σε αυξημένη έκθεση στην τοποτεκάνη. </w:t>
      </w:r>
      <w:r>
        <w:rPr>
          <w:color w:val="000000"/>
          <w:szCs w:val="22"/>
        </w:rPr>
        <w:t xml:space="preserve">Δεν έχουν καθιερωθεί δοσολογικές συστάσεις για ασθενείς που λαμβάνουν τοποτεκάνη από το στόμα με κάθαρση κρεατινίνης μικρότερη από 30 ml/min. </w:t>
      </w:r>
      <w:r>
        <w:rPr>
          <w:color w:val="000000"/>
        </w:rPr>
        <w:t>Η χρήση της τοποτεκάνης δεν συνιστάται σε αυτούς τους ασθενείς (βλ. παράγραφο 4.2).</w:t>
      </w:r>
    </w:p>
    <w:p w14:paraId="1C283B59" w14:textId="77777777" w:rsidR="005E1117" w:rsidRDefault="005E1117">
      <w:pPr>
        <w:autoSpaceDE w:val="0"/>
        <w:autoSpaceDN w:val="0"/>
        <w:jc w:val="left"/>
        <w:rPr>
          <w:color w:val="000000"/>
          <w:szCs w:val="22"/>
        </w:rPr>
      </w:pPr>
    </w:p>
    <w:p w14:paraId="4E797A28" w14:textId="77777777" w:rsidR="005E1117" w:rsidRDefault="00254209">
      <w:pPr>
        <w:autoSpaceDE w:val="0"/>
        <w:autoSpaceDN w:val="0"/>
        <w:jc w:val="left"/>
        <w:rPr>
          <w:color w:val="000000"/>
          <w:szCs w:val="22"/>
        </w:rPr>
      </w:pPr>
      <w:r>
        <w:rPr>
          <w:color w:val="000000"/>
          <w:szCs w:val="22"/>
        </w:rPr>
        <w:t>Σε ένα μικρό αριθμό ασθενών με ηπατική δυσλειτουργία (χολερυθρίνη ορού μεταξύ 1,5 και 10 mg/dl) χορηγήθηκε ενδοφλέβια τοποτεκάνη στα 1,5 mg/m</w:t>
      </w:r>
      <w:r>
        <w:rPr>
          <w:color w:val="000000"/>
          <w:szCs w:val="22"/>
          <w:vertAlign w:val="superscript"/>
        </w:rPr>
        <w:t>2</w:t>
      </w:r>
      <w:r>
        <w:rPr>
          <w:color w:val="000000"/>
          <w:szCs w:val="22"/>
        </w:rPr>
        <w:t xml:space="preserve">/ημέρα για πέντε ημέρες κάθε τρεις εβδομάδες. Παρατηρήθηκε μείωση της κάθαρσης της τοποτεκάνης. Ωστόσο υπάρχουν ανεπαρκή δεδομένα για να επιτρέψουν τη δοσολογική σύσταση σε </w:t>
      </w:r>
      <w:r>
        <w:t>σε αυτήν την ομάδα ασθενών</w:t>
      </w:r>
      <w:r>
        <w:rPr>
          <w:color w:val="000000"/>
          <w:szCs w:val="22"/>
        </w:rPr>
        <w:t xml:space="preserve">. Υπάρχει περιορισμένη εμπειρία για τη χρήση της τοποτεκάνης σε ασθενείς με σοβαρή ηπατική δυσλειτουργία (χολερυθρίνη ορού μεταξύ ≥10 mg/dl). </w:t>
      </w:r>
      <w:r>
        <w:rPr>
          <w:color w:val="000000"/>
        </w:rPr>
        <w:t>Η χρήση της τοποτεκάνης δεν συνιστάται σε αυτούς τους ασθενείς (βλ. παράγραφο 4.2).</w:t>
      </w:r>
    </w:p>
    <w:p w14:paraId="25502C8C" w14:textId="77777777" w:rsidR="005E1117" w:rsidRDefault="005E1117">
      <w:pPr>
        <w:autoSpaceDE w:val="0"/>
        <w:autoSpaceDN w:val="0"/>
        <w:jc w:val="left"/>
        <w:rPr>
          <w:color w:val="000000"/>
          <w:szCs w:val="22"/>
        </w:rPr>
      </w:pPr>
    </w:p>
    <w:p w14:paraId="0FC9AC70" w14:textId="77777777" w:rsidR="005E1117" w:rsidRDefault="00254209">
      <w:pPr>
        <w:autoSpaceDE w:val="0"/>
        <w:autoSpaceDN w:val="0"/>
        <w:jc w:val="left"/>
        <w:rPr>
          <w:color w:val="000000"/>
          <w:szCs w:val="22"/>
        </w:rPr>
      </w:pPr>
      <w:r>
        <w:rPr>
          <w:color w:val="000000"/>
          <w:szCs w:val="22"/>
        </w:rPr>
        <w:t xml:space="preserve">Διάρροια, περιλαμβανομένης της σοβαρής διάρροιας που χρειάσθηκε εισαγωγή σε νοσοκομείο, αναφέρθηκε κατά τη διάρκεια θεραπείας με τοποτεκάνη από το στόμα. </w:t>
      </w:r>
      <w:r>
        <w:t xml:space="preserve">Διάρροια σχετιζόμενη με τη </w:t>
      </w:r>
      <w:r>
        <w:lastRenderedPageBreak/>
        <w:t>χορήγηση τοποτεκάνης από το στόμα μπορεί να παρατηρηθεί ταυτόχρονα με την ουδετεροπενία που σχετίζεται με το φάρμακο και τα επακόλουθά της</w:t>
      </w:r>
      <w:r>
        <w:rPr>
          <w:szCs w:val="22"/>
        </w:rPr>
        <w:t xml:space="preserve">. </w:t>
      </w:r>
      <w:r>
        <w:rPr>
          <w:color w:val="000000"/>
          <w:szCs w:val="22"/>
        </w:rPr>
        <w:t>Η ενημέρωση των ασθενών πριν τη χορήγηση του φαρμάκου σχετικά με αυτές τις ανεπιθύμητες ενέργειες και η προληπτική αντιμετώπιση των πρώιμων και όλων των σημείων και συμπτωμάτων της διάρροιας είναι σημαντική. Η διάρροια που επάγεται από την ακτικαρκινική αγωγή (CTID) σχετίζεται με σημαντική νοσηρότητα και μπορεί να είναι απειλητική για τη ζωή. Εάν κατά τη διάρκεια θεραπείας με τοποτεκάνη από το στόμα εμφανισθεί διάρροια, συνιστάται όπως οι γιατροί αντιμετωπίσουν τη διάρροια επιθετικά. Οι κλινικές οδηγίες που περιγράφουν την επιθετική αντιμετώπιση της CTID περιλαμβάνουν ειδικές συστάσεις για την ενημέρωση και την συνειδητοποίηση του ασθενή, την έγκαιρη αναγνώριση των προειδοποιητικών σημείων, τη χρήση αντιδιαρροϊκών και αντιβιοτικών, τις μεταβολές στη λήψη υγρών και στη διατροφή και την ανάγκη εισαγωγής σε νοσοκομείο (βλ. παραγράφους 4.2 και 4.8).</w:t>
      </w:r>
    </w:p>
    <w:p w14:paraId="46E8F34B" w14:textId="77777777" w:rsidR="005E1117" w:rsidRDefault="005E1117">
      <w:pPr>
        <w:jc w:val="left"/>
        <w:rPr>
          <w:color w:val="000000"/>
        </w:rPr>
      </w:pPr>
    </w:p>
    <w:p w14:paraId="71CA5D55" w14:textId="77777777" w:rsidR="005E1117" w:rsidRDefault="00254209">
      <w:pPr>
        <w:jc w:val="left"/>
        <w:rPr>
          <w:color w:val="000000"/>
        </w:rPr>
      </w:pPr>
      <w:r>
        <w:rPr>
          <w:color w:val="000000"/>
        </w:rPr>
        <w:t>Στις ακόλουθες κλινικές καταστάσεις πρέπει να εξετάζεται το ενδεχόμενο χορήγησης ενδοφλέβιας τοποτεκάνης: μη ελεγχόμενη έμεση, δυσλειτουργία στην κατάποση, μη ελεγχόμενη διάρροια, κλινικές καταστάσεις και θεραπευτικές αγωγές που μπορεί να μεταβάλλουν την κινητικότητα του γαστρεντερικού και την απορρόφηση του φαρμάκου.</w:t>
      </w:r>
    </w:p>
    <w:p w14:paraId="7B6B84F4" w14:textId="77777777" w:rsidR="005E1117" w:rsidRDefault="005E1117">
      <w:pPr>
        <w:jc w:val="left"/>
        <w:rPr>
          <w:color w:val="000000"/>
        </w:rPr>
      </w:pPr>
    </w:p>
    <w:p w14:paraId="66D8873D" w14:textId="77777777" w:rsidR="005E1117" w:rsidRDefault="00254209">
      <w:pPr>
        <w:keepNext/>
        <w:ind w:left="567" w:hanging="567"/>
        <w:jc w:val="left"/>
        <w:rPr>
          <w:b/>
          <w:color w:val="000000"/>
        </w:rPr>
      </w:pPr>
      <w:r>
        <w:rPr>
          <w:b/>
          <w:color w:val="000000"/>
        </w:rPr>
        <w:t>4.5</w:t>
      </w:r>
      <w:r>
        <w:rPr>
          <w:b/>
          <w:color w:val="000000"/>
        </w:rPr>
        <w:tab/>
        <w:t>Αλληλεπιδράσεις με άλλα φαρμακευτικά προϊόντα και άλλες μορφές αλληλεπίδρασης</w:t>
      </w:r>
    </w:p>
    <w:p w14:paraId="1BC92014" w14:textId="77777777" w:rsidR="005E1117" w:rsidRDefault="005E1117">
      <w:pPr>
        <w:keepNext/>
        <w:jc w:val="left"/>
        <w:rPr>
          <w:color w:val="000000"/>
        </w:rPr>
      </w:pPr>
    </w:p>
    <w:p w14:paraId="0DE06ED8" w14:textId="77777777" w:rsidR="005E1117" w:rsidRDefault="00254209">
      <w:pPr>
        <w:jc w:val="left"/>
      </w:pPr>
      <w:r>
        <w:t xml:space="preserve">Δεν έχουν πραγματοποιηθεί </w:t>
      </w:r>
      <w:r>
        <w:rPr>
          <w:i/>
        </w:rPr>
        <w:t>in vivo</w:t>
      </w:r>
      <w:r>
        <w:t xml:space="preserve"> φαρμακοκινητικές μελέτες αλληλεπιδράσεων σε ανθρώπους.</w:t>
      </w:r>
    </w:p>
    <w:p w14:paraId="76090432" w14:textId="77777777" w:rsidR="005E1117" w:rsidRDefault="005E1117">
      <w:pPr>
        <w:jc w:val="left"/>
        <w:rPr>
          <w:color w:val="000000"/>
        </w:rPr>
      </w:pPr>
    </w:p>
    <w:p w14:paraId="52F2E70D" w14:textId="77777777" w:rsidR="005E1117" w:rsidRDefault="00254209">
      <w:pPr>
        <w:jc w:val="left"/>
        <w:rPr>
          <w:color w:val="000000"/>
        </w:rPr>
      </w:pPr>
      <w:r>
        <w:rPr>
          <w:color w:val="000000"/>
        </w:rPr>
        <w:t>Η τοποτεκάνη δεν αναστέλλει τη δράση των ενζύμων του P450 στον άνθρωπο (βλ. παράγραφο 5.2). Σε μια πληθυσμιακή μελέτη με χρήση ενδοφλέβιας οδού χορήγησης, η σύγχρονη χορήγηση γρανισετρόνης, ονδασετρόνης, μορφίνης ή κορτικοστεροειδών δεν φάνηκε να έχει σημαντική επίδραση στις φαρμακοκινητικές ιδιότητες της ολικής τοποτεκάνης (ενεργού και μη ενεργού μορφής).</w:t>
      </w:r>
    </w:p>
    <w:p w14:paraId="4B96C559" w14:textId="77777777" w:rsidR="005E1117" w:rsidRDefault="005E1117">
      <w:pPr>
        <w:numPr>
          <w:ilvl w:val="12"/>
          <w:numId w:val="0"/>
        </w:numPr>
        <w:jc w:val="left"/>
        <w:rPr>
          <w:color w:val="000000"/>
        </w:rPr>
      </w:pPr>
    </w:p>
    <w:p w14:paraId="721DC930" w14:textId="77777777" w:rsidR="005E1117" w:rsidRDefault="00254209">
      <w:pPr>
        <w:numPr>
          <w:ilvl w:val="12"/>
          <w:numId w:val="0"/>
        </w:numPr>
        <w:jc w:val="left"/>
        <w:rPr>
          <w:color w:val="000000"/>
          <w:szCs w:val="22"/>
        </w:rPr>
      </w:pPr>
      <w:r>
        <w:rPr>
          <w:color w:val="000000"/>
        </w:rPr>
        <w:t>Η τοποτεκάνη είναι υπόστρωμα των ABCB1 (P-γλυκοπρωτεΐνη) και ABCG2 (BCRP). Η χορήγηση αναστολέων των ABCB1 και ABCG2 σε συνδυασμό με από του στόματος τοποτεκάνη έχει καταδειχτεί ότι αυξάνει την έκθεση στην τοποτεκάνη.</w:t>
      </w:r>
    </w:p>
    <w:p w14:paraId="7BBC18D1" w14:textId="77777777" w:rsidR="005E1117" w:rsidRDefault="005E1117">
      <w:pPr>
        <w:jc w:val="left"/>
        <w:rPr>
          <w:color w:val="000000"/>
        </w:rPr>
      </w:pPr>
    </w:p>
    <w:p w14:paraId="7A10F6CB" w14:textId="77777777" w:rsidR="005E1117" w:rsidRDefault="00254209">
      <w:pPr>
        <w:numPr>
          <w:ilvl w:val="12"/>
          <w:numId w:val="0"/>
        </w:numPr>
        <w:jc w:val="left"/>
        <w:rPr>
          <w:rFonts w:ascii="SimSun"/>
        </w:rPr>
      </w:pPr>
      <w:r>
        <w:rPr>
          <w:color w:val="000000"/>
        </w:rPr>
        <w:t>Η χορήγηση κυκλοσπορίνης A (αναστολέας των ABCB1, ABCC1 [MRP-1] και CYP3A4) σε συνδυασμό με από του στόματος τοποτεκάνη αύξησε την AUC κατά 2 - 2,5 φορές περίπου πάνω από την ομάδα ελέγχου.</w:t>
      </w:r>
    </w:p>
    <w:p w14:paraId="77D8C719" w14:textId="77777777" w:rsidR="005E1117" w:rsidRDefault="005E1117">
      <w:pPr>
        <w:numPr>
          <w:ilvl w:val="12"/>
          <w:numId w:val="0"/>
        </w:numPr>
        <w:jc w:val="left"/>
        <w:rPr>
          <w:color w:val="000000"/>
        </w:rPr>
      </w:pPr>
    </w:p>
    <w:p w14:paraId="525B05F0" w14:textId="77777777" w:rsidR="005E1117" w:rsidRDefault="00254209">
      <w:pPr>
        <w:numPr>
          <w:ilvl w:val="12"/>
          <w:numId w:val="0"/>
        </w:numPr>
        <w:jc w:val="left"/>
        <w:rPr>
          <w:color w:val="000000"/>
        </w:rPr>
      </w:pPr>
      <w:r>
        <w:rPr>
          <w:color w:val="000000"/>
        </w:rPr>
        <w:t>Οι ασθενείς θα πρέπει να παρακολουθούνται προσεκτικά για ανεπιθύμητες αντιδράσεις σε περίπτωση σύγχρονης χορήγησης τοποτεκάνης από το στόμα με ουσία που είναι γνωστό ότι αναστέλλει την ABCB1 ή την ABCG2 (βλ. παράγραφο 5.2).</w:t>
      </w:r>
    </w:p>
    <w:p w14:paraId="08FFABC5" w14:textId="77777777" w:rsidR="005E1117" w:rsidRDefault="005E1117">
      <w:pPr>
        <w:jc w:val="left"/>
        <w:rPr>
          <w:color w:val="000000"/>
        </w:rPr>
      </w:pPr>
    </w:p>
    <w:p w14:paraId="536D6767" w14:textId="77777777" w:rsidR="005E1117" w:rsidRDefault="00254209">
      <w:pPr>
        <w:jc w:val="left"/>
        <w:rPr>
          <w:snapToGrid w:val="0"/>
          <w:color w:val="000000"/>
          <w:lang w:eastAsia="en-US"/>
        </w:rPr>
      </w:pPr>
      <w:r>
        <w:rPr>
          <w:color w:val="000000"/>
        </w:rPr>
        <w:t xml:space="preserve">Όταν συνδυάζεται η τοποτεκάνη με άλλους χημειοθεραπευτικούς παράγοντες, μπορεί να απαιτεί μείωση των δόσεων και των δύο φαρμάκων για να βελτιωθεί η ανεκτικότητα. Πάντως όταν συνδυάζεται με παράγοντες πλατίνας, υπάρχει μια διακριτή αλληλεπίδραση που εξαρτάται από την αλληλουχία ανάλογα εάν ο παράγων της πλατίνας χορηγείται την ημέρα 1 ή 5 της χορήγησης </w:t>
      </w:r>
      <w:r>
        <w:rPr>
          <w:snapToGrid w:val="0"/>
          <w:color w:val="000000"/>
          <w:lang w:eastAsia="en-US"/>
        </w:rPr>
        <w:t>τοποτεκάνης. Εάν η σισπλατίνη ή η καρβοπλατίνη χορηγείται την ημέρα 1 της χορήγησης τοποτεκάνης, πρέπει ο κάθε παράγοντας να δίδεται σε χαμηλότερη δόση για να βελτιωθεί η ανεκτικότητα, συγκριτικά με τη δόση κάθε παράγοντα που μπορεί να δοθεί αν ο παράγων της πλατίνας δοθεί την ημέρα 5 της χορήγησης τοποτεκάνης.</w:t>
      </w:r>
      <w:r>
        <w:rPr>
          <w:snapToGrid w:val="0"/>
          <w:color w:val="000000"/>
          <w:szCs w:val="22"/>
          <w:lang w:eastAsia="en-US"/>
        </w:rPr>
        <w:t xml:space="preserve"> Επί του παρόντος υπάρχει περιορισμένη μόνο εμπειρία από τον συνδυασμό τοποτεκάνης από το στόμα με άλλους χημειοθεραπευτικούς παράγοντες.</w:t>
      </w:r>
    </w:p>
    <w:p w14:paraId="2724B528" w14:textId="77777777" w:rsidR="005E1117" w:rsidRDefault="005E1117">
      <w:pPr>
        <w:jc w:val="left"/>
        <w:rPr>
          <w:snapToGrid w:val="0"/>
          <w:color w:val="000000"/>
          <w:szCs w:val="22"/>
          <w:lang w:eastAsia="en-US"/>
        </w:rPr>
      </w:pPr>
    </w:p>
    <w:p w14:paraId="46469819" w14:textId="77777777" w:rsidR="005E1117" w:rsidRDefault="00254209">
      <w:pPr>
        <w:jc w:val="left"/>
        <w:rPr>
          <w:snapToGrid w:val="0"/>
          <w:color w:val="000000"/>
          <w:szCs w:val="22"/>
          <w:lang w:eastAsia="en-US"/>
        </w:rPr>
      </w:pPr>
      <w:r>
        <w:rPr>
          <w:snapToGrid w:val="0"/>
          <w:color w:val="000000"/>
          <w:szCs w:val="22"/>
          <w:lang w:eastAsia="en-US"/>
        </w:rPr>
        <w:t>Η φαρμακοκινητική της τοποτεκάνης ήταν γενικά αμετάβλητη όταν συγχορηγήθηκε με ρανιτιδίνη.</w:t>
      </w:r>
    </w:p>
    <w:p w14:paraId="1D45C562" w14:textId="77777777" w:rsidR="005E1117" w:rsidRDefault="005E1117">
      <w:pPr>
        <w:jc w:val="left"/>
        <w:rPr>
          <w:color w:val="000000"/>
        </w:rPr>
      </w:pPr>
    </w:p>
    <w:p w14:paraId="18B21353" w14:textId="77777777" w:rsidR="005E1117" w:rsidRDefault="00254209">
      <w:pPr>
        <w:keepNext/>
        <w:ind w:left="567" w:hanging="567"/>
        <w:jc w:val="left"/>
        <w:rPr>
          <w:b/>
          <w:color w:val="000000"/>
        </w:rPr>
      </w:pPr>
      <w:r>
        <w:rPr>
          <w:b/>
          <w:color w:val="000000"/>
        </w:rPr>
        <w:t>4.6</w:t>
      </w:r>
      <w:r>
        <w:rPr>
          <w:b/>
          <w:color w:val="000000"/>
        </w:rPr>
        <w:tab/>
        <w:t>Γονιμότητα, κύηση και γαλουχία</w:t>
      </w:r>
    </w:p>
    <w:p w14:paraId="029C1F03" w14:textId="77777777" w:rsidR="005E1117" w:rsidRDefault="005E1117">
      <w:pPr>
        <w:keepNext/>
        <w:jc w:val="left"/>
        <w:rPr>
          <w:color w:val="000000"/>
        </w:rPr>
      </w:pPr>
    </w:p>
    <w:p w14:paraId="3A5E70FC" w14:textId="77777777" w:rsidR="005E1117" w:rsidRDefault="00254209">
      <w:pPr>
        <w:keepNext/>
        <w:numPr>
          <w:ilvl w:val="12"/>
          <w:numId w:val="0"/>
        </w:numPr>
        <w:jc w:val="left"/>
        <w:rPr>
          <w:color w:val="000000"/>
          <w:szCs w:val="22"/>
          <w:u w:val="single"/>
        </w:rPr>
      </w:pPr>
      <w:r>
        <w:rPr>
          <w:u w:val="single"/>
        </w:rPr>
        <w:t>Γυναίκες σε αναπαραγωγική ηλικία</w:t>
      </w:r>
      <w:r>
        <w:rPr>
          <w:color w:val="000000"/>
          <w:szCs w:val="22"/>
          <w:u w:val="single"/>
        </w:rPr>
        <w:t xml:space="preserve"> / Αντισύλληψη σε άνδρες και γυναίκες</w:t>
      </w:r>
    </w:p>
    <w:p w14:paraId="5421448C" w14:textId="77777777" w:rsidR="005E1117" w:rsidRDefault="005E1117">
      <w:pPr>
        <w:keepNext/>
        <w:jc w:val="left"/>
        <w:rPr>
          <w:color w:val="000000"/>
        </w:rPr>
      </w:pPr>
    </w:p>
    <w:p w14:paraId="1B4F86E7" w14:textId="77777777" w:rsidR="005E1117" w:rsidRDefault="00254209">
      <w:pPr>
        <w:jc w:val="left"/>
        <w:rPr>
          <w:color w:val="000000"/>
        </w:rPr>
      </w:pPr>
      <w:r>
        <w:rPr>
          <w:color w:val="000000"/>
        </w:rPr>
        <w:t xml:space="preserve">Σε προκλινικές μελέτες έχει καταδειχθεί, ότι η τοποτεκάνη προκαλεί εμβρυϊκή θνησιμότητα και δυσπλασίες (βλ. παράγραφο 5.3). Όπως με </w:t>
      </w:r>
      <w:r>
        <w:rPr>
          <w:color w:val="000000"/>
          <w:szCs w:val="22"/>
        </w:rPr>
        <w:t xml:space="preserve">άλλα κυτταροτοξικά φάρμακα, η τοποτεκάνη μπορεί να </w:t>
      </w:r>
      <w:r>
        <w:rPr>
          <w:color w:val="000000"/>
          <w:szCs w:val="22"/>
        </w:rPr>
        <w:lastRenderedPageBreak/>
        <w:t>προκαλέσει βλάβη στο έμβρυο και επομένως</w:t>
      </w:r>
      <w:r>
        <w:rPr>
          <w:color w:val="000000"/>
        </w:rPr>
        <w:t xml:space="preserve"> οι γυναίκες που βρίσκονται σε αναπαραγωγική ηλικία θα πρέπει να συμβουλεύονται να αποφεύγουν την εγκυμοσύνη κατά τη διάρκεια της θεραπείας με τοποτεκάνη.</w:t>
      </w:r>
    </w:p>
    <w:p w14:paraId="54F70FCD" w14:textId="77777777" w:rsidR="005E1117" w:rsidRDefault="005E1117">
      <w:pPr>
        <w:jc w:val="left"/>
        <w:rPr>
          <w:color w:val="000000"/>
        </w:rPr>
      </w:pPr>
    </w:p>
    <w:p w14:paraId="25261B0B" w14:textId="77777777" w:rsidR="005E1117" w:rsidRDefault="00254209">
      <w:pPr>
        <w:jc w:val="left"/>
        <w:rPr>
          <w:color w:val="000000"/>
        </w:rPr>
      </w:pPr>
      <w:r>
        <w:rPr>
          <w:color w:val="000000"/>
        </w:rPr>
        <w:t>Όπως με όλες τις κυτταροτοξικές χημειοθεραπείες, οι ασθενείς που λαμβάνουν τοποτεκάνη πρέπει να ενημερώνονται ότι αυτοί ή οι σύντροφοι τους πρέπει να χρησιμοποιούν αποτελεσματική αντισυλληπτική μέθοδο.</w:t>
      </w:r>
    </w:p>
    <w:p w14:paraId="41E83A3B" w14:textId="77777777" w:rsidR="005E1117" w:rsidRDefault="005E1117">
      <w:pPr>
        <w:numPr>
          <w:ilvl w:val="12"/>
          <w:numId w:val="0"/>
        </w:numPr>
        <w:jc w:val="left"/>
      </w:pPr>
    </w:p>
    <w:p w14:paraId="050EBCFC" w14:textId="77777777" w:rsidR="005E1117" w:rsidRDefault="00254209">
      <w:pPr>
        <w:numPr>
          <w:ilvl w:val="12"/>
          <w:numId w:val="0"/>
        </w:numPr>
        <w:jc w:val="left"/>
      </w:pPr>
      <w:r>
        <w:t>Γυναίκες σε αναπαραγωγική ηλικία πρέπει να χρησιμοποιούν αποτελεσματικά μέτρα αντισύλληψης ενώ λαμβάνουν θεραπεία με τοποτεκάνη και για 6 μήνες μετά την ολοκλήρωση της θεραπείας.</w:t>
      </w:r>
    </w:p>
    <w:p w14:paraId="2174B0F8" w14:textId="77777777" w:rsidR="005E1117" w:rsidRDefault="00254209">
      <w:pPr>
        <w:numPr>
          <w:ilvl w:val="12"/>
          <w:numId w:val="0"/>
        </w:numPr>
        <w:jc w:val="left"/>
      </w:pPr>
      <w:r>
        <w:t>Συνιστάται στους άντρες να χρησιμοποιούν αποτελεσματικά μέτρα αντισύλληψης και να μην τεκνοποιήσουν ενώ λαμβάνουν τοποτεκάνη και για 3 μήνες μετά την ολοκλήρωση της θεραπείας.</w:t>
      </w:r>
    </w:p>
    <w:p w14:paraId="14B5CE06" w14:textId="77777777" w:rsidR="005E1117" w:rsidRDefault="005E1117">
      <w:pPr>
        <w:jc w:val="left"/>
        <w:rPr>
          <w:color w:val="000000"/>
        </w:rPr>
      </w:pPr>
    </w:p>
    <w:p w14:paraId="1DAD6AF0" w14:textId="77777777" w:rsidR="005E1117" w:rsidRDefault="00254209">
      <w:pPr>
        <w:keepNext/>
        <w:jc w:val="left"/>
        <w:rPr>
          <w:color w:val="000000"/>
          <w:u w:val="single"/>
        </w:rPr>
      </w:pPr>
      <w:r>
        <w:rPr>
          <w:color w:val="000000"/>
          <w:u w:val="single"/>
        </w:rPr>
        <w:t>Κύηση</w:t>
      </w:r>
    </w:p>
    <w:p w14:paraId="20EC39DA" w14:textId="77777777" w:rsidR="005E1117" w:rsidRDefault="005E1117">
      <w:pPr>
        <w:keepNext/>
        <w:jc w:val="left"/>
        <w:rPr>
          <w:color w:val="000000"/>
        </w:rPr>
      </w:pPr>
    </w:p>
    <w:p w14:paraId="217430AC" w14:textId="77777777" w:rsidR="005E1117" w:rsidRDefault="00254209">
      <w:pPr>
        <w:jc w:val="left"/>
        <w:rPr>
          <w:color w:val="000000"/>
        </w:rPr>
      </w:pPr>
      <w:r>
        <w:rPr>
          <w:color w:val="000000"/>
        </w:rPr>
        <w:t>Εάν η τοποτεκάνη χρησιμοποιηθεί κατά τη διάρκεια της εγκυμοσύνης ή αν η ασθενής μείνει έγκυος κατά τη διάρκεια της θεραπείας με τοποτεκάνη, η ασθενής πρέπει να προειδοποιείται για τους δυνητικούς κινδύνους προς το έμβρυο.</w:t>
      </w:r>
    </w:p>
    <w:p w14:paraId="017BED1C" w14:textId="77777777" w:rsidR="005E1117" w:rsidRDefault="005E1117">
      <w:pPr>
        <w:jc w:val="left"/>
        <w:rPr>
          <w:color w:val="000000"/>
        </w:rPr>
      </w:pPr>
    </w:p>
    <w:p w14:paraId="0A440E9C" w14:textId="77777777" w:rsidR="005E1117" w:rsidRDefault="00254209">
      <w:pPr>
        <w:keepNext/>
        <w:jc w:val="left"/>
        <w:rPr>
          <w:color w:val="000000"/>
          <w:u w:val="single"/>
        </w:rPr>
      </w:pPr>
      <w:r>
        <w:rPr>
          <w:color w:val="000000"/>
          <w:u w:val="single"/>
        </w:rPr>
        <w:t>Θηλασμός</w:t>
      </w:r>
    </w:p>
    <w:p w14:paraId="6FF13C6E" w14:textId="77777777" w:rsidR="005E1117" w:rsidRDefault="005E1117">
      <w:pPr>
        <w:keepNext/>
        <w:jc w:val="left"/>
        <w:rPr>
          <w:color w:val="000000"/>
        </w:rPr>
      </w:pPr>
    </w:p>
    <w:p w14:paraId="14A8316D" w14:textId="77777777" w:rsidR="005E1117" w:rsidRDefault="00254209">
      <w:pPr>
        <w:jc w:val="left"/>
        <w:rPr>
          <w:color w:val="000000"/>
        </w:rPr>
      </w:pPr>
      <w:r>
        <w:rPr>
          <w:color w:val="000000"/>
        </w:rPr>
        <w:t>Η χορήγηση της τοποτεκάνης αντενδείκνυται κατά τη διάρκεια του θηλασμού (βλ. παράγραφο 4.3). Παρόλο που δεν είναι γνωστό εάν η τοποτεκάνη απεκκρίνεται στο ανθρώπινο γάλα, ο θηλασμός πρέπει να διακόπτεται κατά την έναρξη της θεραπείας.</w:t>
      </w:r>
    </w:p>
    <w:p w14:paraId="137CDC38" w14:textId="77777777" w:rsidR="005E1117" w:rsidRDefault="005E1117">
      <w:pPr>
        <w:jc w:val="left"/>
        <w:rPr>
          <w:color w:val="000000"/>
        </w:rPr>
      </w:pPr>
    </w:p>
    <w:p w14:paraId="38191DF8" w14:textId="77777777" w:rsidR="005E1117" w:rsidRDefault="00254209">
      <w:pPr>
        <w:keepNext/>
        <w:numPr>
          <w:ilvl w:val="12"/>
          <w:numId w:val="0"/>
        </w:numPr>
        <w:jc w:val="left"/>
        <w:rPr>
          <w:u w:val="single"/>
        </w:rPr>
      </w:pPr>
      <w:r>
        <w:rPr>
          <w:u w:val="single"/>
        </w:rPr>
        <w:t>Γονιμότητα</w:t>
      </w:r>
    </w:p>
    <w:p w14:paraId="369F93D4" w14:textId="77777777" w:rsidR="005E1117" w:rsidRDefault="005E1117">
      <w:pPr>
        <w:keepNext/>
        <w:numPr>
          <w:ilvl w:val="12"/>
          <w:numId w:val="0"/>
        </w:numPr>
        <w:jc w:val="left"/>
      </w:pPr>
    </w:p>
    <w:p w14:paraId="22F6F29A" w14:textId="77777777" w:rsidR="005E1117" w:rsidRDefault="00254209">
      <w:pPr>
        <w:numPr>
          <w:ilvl w:val="12"/>
          <w:numId w:val="0"/>
        </w:numPr>
        <w:jc w:val="left"/>
        <w:rPr>
          <w:szCs w:val="22"/>
        </w:rPr>
      </w:pPr>
      <w:r>
        <w:t>Σε μελέτες τοξικότητας στην αναπαραγωγική ικανότητα σε επίμυες δεν παρατηρήθηκαν επιδράσεις στη γονιμότητα των αρσενικών ή των θηλυκών (βλ. παράγραφο 5.3). Ωστόσο, όπως και με άλλα κυτταροτοξικά φαρμακευτικά προϊόντα, η τοποτεκάνη έχει γονοτοξική δράση και δεν μπορεί να αποκλεισθεί το ενδεχόμενο επιδράσεων στη γονιμότητα, συμπεριλαμβανομένης της ανδρικής γονιμότητας.</w:t>
      </w:r>
    </w:p>
    <w:p w14:paraId="76C5B577" w14:textId="77777777" w:rsidR="005E1117" w:rsidRDefault="005E1117">
      <w:pPr>
        <w:jc w:val="left"/>
        <w:rPr>
          <w:color w:val="000000"/>
        </w:rPr>
      </w:pPr>
    </w:p>
    <w:p w14:paraId="19CF86ED" w14:textId="77777777" w:rsidR="005E1117" w:rsidRDefault="00254209">
      <w:pPr>
        <w:keepNext/>
        <w:ind w:left="567" w:hanging="567"/>
        <w:jc w:val="left"/>
        <w:rPr>
          <w:color w:val="000000"/>
        </w:rPr>
      </w:pPr>
      <w:r>
        <w:rPr>
          <w:b/>
          <w:color w:val="000000"/>
        </w:rPr>
        <w:t>4.7</w:t>
      </w:r>
      <w:r>
        <w:rPr>
          <w:b/>
          <w:color w:val="000000"/>
        </w:rPr>
        <w:tab/>
        <w:t>Επιδράσεις στην ικανότητα οδήγησης και χειρισμού μηχανημάτων</w:t>
      </w:r>
    </w:p>
    <w:p w14:paraId="4977ECC4" w14:textId="77777777" w:rsidR="005E1117" w:rsidRDefault="005E1117">
      <w:pPr>
        <w:keepNext/>
        <w:jc w:val="left"/>
        <w:rPr>
          <w:color w:val="000000"/>
        </w:rPr>
      </w:pPr>
    </w:p>
    <w:p w14:paraId="18C2FDA9" w14:textId="77777777" w:rsidR="005E1117" w:rsidRDefault="00254209">
      <w:pPr>
        <w:jc w:val="left"/>
        <w:rPr>
          <w:color w:val="000000"/>
        </w:rPr>
      </w:pPr>
      <w:r>
        <w:rPr>
          <w:noProof/>
          <w:color w:val="000000"/>
        </w:rPr>
        <w:t>Δεν πραγματοποιήθηκαν μελέτες σχετικά με τις επιδράσεις στην ικανότητα οδήγησης και χειρισμού μηχανημάτων. Ωστόσο</w:t>
      </w:r>
      <w:r>
        <w:rPr>
          <w:color w:val="000000"/>
        </w:rPr>
        <w:t xml:space="preserve"> συνιστάται προσοχή κατά την οδήγηση ή τη χρήση μηχανημάτων, εάν το αίσθημα της κόπωσης και η αδυναμία επιμένουν.</w:t>
      </w:r>
    </w:p>
    <w:p w14:paraId="0B8A09CD" w14:textId="77777777" w:rsidR="005E1117" w:rsidRDefault="005E1117">
      <w:pPr>
        <w:jc w:val="left"/>
        <w:rPr>
          <w:color w:val="000000"/>
        </w:rPr>
      </w:pPr>
    </w:p>
    <w:p w14:paraId="49A6A2F0" w14:textId="77777777" w:rsidR="005E1117" w:rsidRDefault="00254209">
      <w:pPr>
        <w:keepNext/>
        <w:ind w:left="567" w:hanging="567"/>
        <w:jc w:val="left"/>
        <w:rPr>
          <w:color w:val="000000"/>
        </w:rPr>
      </w:pPr>
      <w:r>
        <w:rPr>
          <w:b/>
          <w:color w:val="000000"/>
        </w:rPr>
        <w:t>4.8</w:t>
      </w:r>
      <w:r>
        <w:rPr>
          <w:b/>
          <w:color w:val="000000"/>
        </w:rPr>
        <w:tab/>
        <w:t>Ανεπιθύμητες ενέργειες</w:t>
      </w:r>
    </w:p>
    <w:p w14:paraId="18C5A423" w14:textId="77777777" w:rsidR="005E1117" w:rsidRDefault="005E1117">
      <w:pPr>
        <w:keepNext/>
        <w:ind w:left="567" w:hanging="567"/>
        <w:jc w:val="left"/>
        <w:rPr>
          <w:color w:val="000000"/>
        </w:rPr>
      </w:pPr>
    </w:p>
    <w:p w14:paraId="7136891C" w14:textId="77777777" w:rsidR="005E1117" w:rsidRDefault="00254209">
      <w:pPr>
        <w:jc w:val="left"/>
        <w:rPr>
          <w:color w:val="000000"/>
        </w:rPr>
      </w:pPr>
      <w:r>
        <w:rPr>
          <w:color w:val="000000"/>
        </w:rPr>
        <w:t xml:space="preserve">Κατά τη διάρκεια κλινικών μελετών με ασθενείς με </w:t>
      </w:r>
      <w:r>
        <w:rPr>
          <w:color w:val="000000"/>
          <w:szCs w:val="22"/>
        </w:rPr>
        <w:t>υποτροπή του μικροκυτταρικού καρκίνου του πνεύμονα</w:t>
      </w:r>
      <w:r>
        <w:rPr>
          <w:color w:val="000000"/>
        </w:rPr>
        <w:t xml:space="preserve"> βρέθηκε ότι η τοξικότητα που περιορίζει τη δόση μονοθεραπείας με τοποτεκάνη από το στόμα είναι αιματολογικής φύσεως. Η τοξικότητα ήταν προβλέψιμη και αναστρέψιμη. Δεν παρατηρήθηκαν ενδείξεις αθροιστικής αιματολογικής ή μη αιματολογικής τοξικότητας.</w:t>
      </w:r>
    </w:p>
    <w:p w14:paraId="5436F26E" w14:textId="77777777" w:rsidR="005E1117" w:rsidRDefault="005E1117">
      <w:pPr>
        <w:numPr>
          <w:ilvl w:val="12"/>
          <w:numId w:val="0"/>
        </w:numPr>
        <w:jc w:val="left"/>
        <w:rPr>
          <w:color w:val="000000"/>
        </w:rPr>
      </w:pPr>
    </w:p>
    <w:p w14:paraId="5AFF3828" w14:textId="77777777" w:rsidR="005E1117" w:rsidRDefault="00254209">
      <w:pPr>
        <w:tabs>
          <w:tab w:val="left" w:pos="540"/>
        </w:tabs>
        <w:jc w:val="left"/>
        <w:rPr>
          <w:color w:val="000000"/>
        </w:rPr>
      </w:pPr>
      <w:r>
        <w:rPr>
          <w:color w:val="000000"/>
        </w:rPr>
        <w:t>Οι συχνότητες των ανεπιθύμητων ενεργειών αιματολογικής και μη αιματολογικής φύσεως που παρουσιάζονται αφορούν ανεπιθύμητες ενέργειες οι οποίες θεωρείται ότι σχετίζονται/πιθανώς σχετίζονται με τη θεραπεία τοποτεκάνης χορηγούμενης από το στόμα.</w:t>
      </w:r>
    </w:p>
    <w:p w14:paraId="0C1A3A57" w14:textId="77777777" w:rsidR="005E1117" w:rsidRDefault="005E1117">
      <w:pPr>
        <w:tabs>
          <w:tab w:val="left" w:pos="540"/>
        </w:tabs>
        <w:jc w:val="left"/>
        <w:rPr>
          <w:color w:val="000000"/>
          <w:szCs w:val="22"/>
        </w:rPr>
      </w:pPr>
    </w:p>
    <w:p w14:paraId="653CCCFB" w14:textId="77777777" w:rsidR="005E1117" w:rsidRDefault="00254209">
      <w:pPr>
        <w:numPr>
          <w:ilvl w:val="12"/>
          <w:numId w:val="0"/>
        </w:numPr>
        <w:jc w:val="left"/>
        <w:rPr>
          <w:color w:val="000000"/>
        </w:rPr>
      </w:pPr>
      <w:r>
        <w:rPr>
          <w:color w:val="000000"/>
        </w:rPr>
        <w:t>Οι ανεπιθύμητες ενέργειες αναφέρονται παρακάτω, ανά κατηγορία οργάνου συστήματος και απόλυτη συχνότητα (όλα τα αναφερθέντα περιστατικά). Η συχνότητα περιγράφεται ως εξής: πολύ συχνές (≥ 1/10), συχνές (≥ 1/100 έως &lt; 1/10), όχι συχνές (≥ 1/1.000 έως &lt; 1/100), σπάνιες (≥ 1/10.000 έως &lt; 1/1.000), πολύ σπάνιες (&lt; 1/10.000) και μη γνωστές (δεν μπορούν να υπολογιστούν από τα υπάρχοντα στοιχεία).</w:t>
      </w:r>
    </w:p>
    <w:p w14:paraId="6890ADEB" w14:textId="77777777" w:rsidR="005E1117" w:rsidRDefault="005E1117">
      <w:pPr>
        <w:numPr>
          <w:ilvl w:val="12"/>
          <w:numId w:val="0"/>
        </w:numPr>
        <w:jc w:val="left"/>
        <w:rPr>
          <w:color w:val="000000"/>
        </w:rPr>
      </w:pPr>
    </w:p>
    <w:p w14:paraId="116D106D" w14:textId="77777777" w:rsidR="005E1117" w:rsidRDefault="00254209">
      <w:pPr>
        <w:jc w:val="left"/>
        <w:rPr>
          <w:noProof/>
          <w:color w:val="000000"/>
        </w:rPr>
      </w:pPr>
      <w:r>
        <w:rPr>
          <w:bCs/>
          <w:color w:val="000000"/>
        </w:rPr>
        <w:lastRenderedPageBreak/>
        <w:t>Εντός κάθε κατηγορίας συχνότητας εμφάνισης, οι ανεπιθύμητες ενέργειες παρατίθενται κατά φθίνουσα σειρά σοβαρότητας.</w:t>
      </w:r>
    </w:p>
    <w:p w14:paraId="201BE956" w14:textId="77777777" w:rsidR="005E1117" w:rsidRDefault="005E1117">
      <w:pPr>
        <w:numPr>
          <w:ilvl w:val="12"/>
          <w:numId w:val="0"/>
        </w:numPr>
        <w:jc w:val="left"/>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7284"/>
      </w:tblGrid>
      <w:tr w:rsidR="005E1117" w14:paraId="68D1C610" w14:textId="77777777">
        <w:tc>
          <w:tcPr>
            <w:tcW w:w="9287" w:type="dxa"/>
            <w:gridSpan w:val="2"/>
          </w:tcPr>
          <w:p w14:paraId="69D34382" w14:textId="77777777" w:rsidR="005E1117" w:rsidRDefault="00254209">
            <w:pPr>
              <w:keepNext/>
              <w:jc w:val="left"/>
              <w:rPr>
                <w:b/>
                <w:bCs/>
              </w:rPr>
            </w:pPr>
            <w:r>
              <w:rPr>
                <w:b/>
                <w:bCs/>
              </w:rPr>
              <w:t>Λοιμώξεις και παρασιτώσεις</w:t>
            </w:r>
          </w:p>
        </w:tc>
      </w:tr>
      <w:tr w:rsidR="005E1117" w14:paraId="4726964B" w14:textId="77777777">
        <w:tc>
          <w:tcPr>
            <w:tcW w:w="1809" w:type="dxa"/>
          </w:tcPr>
          <w:p w14:paraId="52A84CF9" w14:textId="77777777" w:rsidR="005E1117" w:rsidRDefault="00254209">
            <w:pPr>
              <w:keepNext/>
              <w:jc w:val="left"/>
              <w:rPr>
                <w:bCs/>
              </w:rPr>
            </w:pPr>
            <w:r>
              <w:rPr>
                <w:bCs/>
              </w:rPr>
              <w:t>Πολύ συχνές</w:t>
            </w:r>
          </w:p>
        </w:tc>
        <w:tc>
          <w:tcPr>
            <w:tcW w:w="7478" w:type="dxa"/>
          </w:tcPr>
          <w:p w14:paraId="1D9DBB49" w14:textId="77777777" w:rsidR="005E1117" w:rsidRDefault="00254209">
            <w:pPr>
              <w:keepNext/>
              <w:jc w:val="left"/>
              <w:rPr>
                <w:bCs/>
              </w:rPr>
            </w:pPr>
            <w:r>
              <w:rPr>
                <w:bCs/>
              </w:rPr>
              <w:t>Λοίμωξη</w:t>
            </w:r>
          </w:p>
        </w:tc>
      </w:tr>
      <w:tr w:rsidR="005E1117" w14:paraId="0A101B82" w14:textId="77777777">
        <w:tc>
          <w:tcPr>
            <w:tcW w:w="1809" w:type="dxa"/>
          </w:tcPr>
          <w:p w14:paraId="2E608C9F" w14:textId="77777777" w:rsidR="005E1117" w:rsidRDefault="00254209">
            <w:pPr>
              <w:jc w:val="left"/>
              <w:rPr>
                <w:bCs/>
              </w:rPr>
            </w:pPr>
            <w:r>
              <w:rPr>
                <w:bCs/>
              </w:rPr>
              <w:t>Συχνές</w:t>
            </w:r>
          </w:p>
        </w:tc>
        <w:tc>
          <w:tcPr>
            <w:tcW w:w="7478" w:type="dxa"/>
          </w:tcPr>
          <w:p w14:paraId="48FF6D47" w14:textId="77777777" w:rsidR="005E1117" w:rsidRDefault="00254209">
            <w:pPr>
              <w:jc w:val="left"/>
              <w:rPr>
                <w:bCs/>
              </w:rPr>
            </w:pPr>
            <w:r>
              <w:rPr>
                <w:bCs/>
              </w:rPr>
              <w:t>Σήψη</w:t>
            </w:r>
            <w:r>
              <w:rPr>
                <w:bCs/>
                <w:vertAlign w:val="superscript"/>
              </w:rPr>
              <w:t>1</w:t>
            </w:r>
          </w:p>
        </w:tc>
      </w:tr>
      <w:tr w:rsidR="005E1117" w14:paraId="29EACEF7" w14:textId="77777777">
        <w:tc>
          <w:tcPr>
            <w:tcW w:w="9287" w:type="dxa"/>
            <w:gridSpan w:val="2"/>
          </w:tcPr>
          <w:p w14:paraId="26FBEE1E" w14:textId="77777777" w:rsidR="005E1117" w:rsidRDefault="00254209">
            <w:pPr>
              <w:keepNext/>
              <w:jc w:val="left"/>
              <w:rPr>
                <w:b/>
                <w:bCs/>
              </w:rPr>
            </w:pPr>
            <w:r>
              <w:rPr>
                <w:b/>
                <w:bCs/>
              </w:rPr>
              <w:t>Διαταραχές του αιμοποιητικού και του λεμφικού συστήματος</w:t>
            </w:r>
          </w:p>
        </w:tc>
      </w:tr>
      <w:tr w:rsidR="005E1117" w14:paraId="64F2DDE6" w14:textId="77777777">
        <w:tc>
          <w:tcPr>
            <w:tcW w:w="1809" w:type="dxa"/>
          </w:tcPr>
          <w:p w14:paraId="301299F2" w14:textId="77777777" w:rsidR="005E1117" w:rsidRDefault="00254209">
            <w:pPr>
              <w:keepNext/>
              <w:jc w:val="left"/>
              <w:rPr>
                <w:bCs/>
              </w:rPr>
            </w:pPr>
            <w:r>
              <w:rPr>
                <w:bCs/>
              </w:rPr>
              <w:t>Πολύ συχνές</w:t>
            </w:r>
          </w:p>
        </w:tc>
        <w:tc>
          <w:tcPr>
            <w:tcW w:w="7478" w:type="dxa"/>
          </w:tcPr>
          <w:p w14:paraId="54A8A5F0" w14:textId="77777777" w:rsidR="005E1117" w:rsidRDefault="00254209">
            <w:pPr>
              <w:keepNext/>
              <w:jc w:val="left"/>
              <w:rPr>
                <w:bCs/>
              </w:rPr>
            </w:pPr>
            <w:r>
              <w:rPr>
                <w:bCs/>
              </w:rPr>
              <w:t>Εμπύρετη ουδετεροπενία, ουδετεροπενία (βλ. Διαταραχές του γαστρεντερικού συτήματος), θρομβοκυτταροπενία, αναιμία, λευκοπενία</w:t>
            </w:r>
          </w:p>
        </w:tc>
      </w:tr>
      <w:tr w:rsidR="005E1117" w14:paraId="012A092C" w14:textId="77777777">
        <w:tc>
          <w:tcPr>
            <w:tcW w:w="1809" w:type="dxa"/>
          </w:tcPr>
          <w:p w14:paraId="5437A81B" w14:textId="77777777" w:rsidR="005E1117" w:rsidRDefault="00254209">
            <w:pPr>
              <w:keepNext/>
              <w:jc w:val="left"/>
              <w:rPr>
                <w:bCs/>
              </w:rPr>
            </w:pPr>
            <w:r>
              <w:rPr>
                <w:bCs/>
              </w:rPr>
              <w:t>Συχνές</w:t>
            </w:r>
          </w:p>
        </w:tc>
        <w:tc>
          <w:tcPr>
            <w:tcW w:w="7478" w:type="dxa"/>
          </w:tcPr>
          <w:p w14:paraId="7638EEB2" w14:textId="77777777" w:rsidR="005E1117" w:rsidRDefault="00254209">
            <w:pPr>
              <w:keepNext/>
              <w:jc w:val="left"/>
              <w:rPr>
                <w:bCs/>
              </w:rPr>
            </w:pPr>
            <w:r>
              <w:rPr>
                <w:bCs/>
              </w:rPr>
              <w:t>Πανκυτταροπενία</w:t>
            </w:r>
          </w:p>
        </w:tc>
      </w:tr>
      <w:tr w:rsidR="005E1117" w14:paraId="00F7EFDB" w14:textId="77777777">
        <w:tc>
          <w:tcPr>
            <w:tcW w:w="1809" w:type="dxa"/>
          </w:tcPr>
          <w:p w14:paraId="44AE7CAE" w14:textId="77777777" w:rsidR="005E1117" w:rsidRDefault="00254209">
            <w:pPr>
              <w:jc w:val="left"/>
              <w:rPr>
                <w:bCs/>
              </w:rPr>
            </w:pPr>
            <w:r>
              <w:rPr>
                <w:bCs/>
              </w:rPr>
              <w:t>Μη γνωστές</w:t>
            </w:r>
          </w:p>
        </w:tc>
        <w:tc>
          <w:tcPr>
            <w:tcW w:w="7478" w:type="dxa"/>
          </w:tcPr>
          <w:p w14:paraId="74F1F2AE" w14:textId="77777777" w:rsidR="005E1117" w:rsidRDefault="00254209">
            <w:pPr>
              <w:jc w:val="left"/>
              <w:rPr>
                <w:bCs/>
              </w:rPr>
            </w:pPr>
            <w:r>
              <w:rPr>
                <w:bCs/>
              </w:rPr>
              <w:t>Σοβαρή αιμορραγία (σχετιζόμενη με θρομβοκυτταροπενία)</w:t>
            </w:r>
          </w:p>
        </w:tc>
      </w:tr>
      <w:tr w:rsidR="005E1117" w14:paraId="5AF4A8A2" w14:textId="77777777">
        <w:tc>
          <w:tcPr>
            <w:tcW w:w="9287" w:type="dxa"/>
            <w:gridSpan w:val="2"/>
          </w:tcPr>
          <w:p w14:paraId="42B954BD" w14:textId="77777777" w:rsidR="005E1117" w:rsidRDefault="00254209">
            <w:pPr>
              <w:keepNext/>
              <w:jc w:val="left"/>
              <w:rPr>
                <w:b/>
                <w:bCs/>
              </w:rPr>
            </w:pPr>
            <w:r>
              <w:rPr>
                <w:b/>
                <w:bCs/>
              </w:rPr>
              <w:t>Διαταραχές του ανοσοποιητικού συστήματος</w:t>
            </w:r>
          </w:p>
        </w:tc>
      </w:tr>
      <w:tr w:rsidR="005E1117" w14:paraId="4E211228" w14:textId="77777777">
        <w:tc>
          <w:tcPr>
            <w:tcW w:w="1809" w:type="dxa"/>
          </w:tcPr>
          <w:p w14:paraId="76F62936" w14:textId="77777777" w:rsidR="005E1117" w:rsidRDefault="00254209">
            <w:pPr>
              <w:keepNext/>
              <w:jc w:val="left"/>
              <w:rPr>
                <w:bCs/>
              </w:rPr>
            </w:pPr>
            <w:r>
              <w:rPr>
                <w:bCs/>
              </w:rPr>
              <w:t>Συχνές</w:t>
            </w:r>
          </w:p>
        </w:tc>
        <w:tc>
          <w:tcPr>
            <w:tcW w:w="7478" w:type="dxa"/>
          </w:tcPr>
          <w:p w14:paraId="5C97FF11" w14:textId="77777777" w:rsidR="005E1117" w:rsidRDefault="00254209">
            <w:pPr>
              <w:keepNext/>
              <w:jc w:val="left"/>
              <w:rPr>
                <w:bCs/>
              </w:rPr>
            </w:pPr>
            <w:r>
              <w:rPr>
                <w:bCs/>
              </w:rPr>
              <w:t>Αντίδραση υπερευαισθησίας περιλαμβανομένου εξανθήματος</w:t>
            </w:r>
          </w:p>
        </w:tc>
      </w:tr>
      <w:tr w:rsidR="005E1117" w14:paraId="5C87C16A" w14:textId="77777777">
        <w:tc>
          <w:tcPr>
            <w:tcW w:w="1809" w:type="dxa"/>
          </w:tcPr>
          <w:p w14:paraId="65C26058" w14:textId="77777777" w:rsidR="005E1117" w:rsidRDefault="00254209">
            <w:pPr>
              <w:jc w:val="left"/>
              <w:rPr>
                <w:bCs/>
              </w:rPr>
            </w:pPr>
            <w:r>
              <w:rPr>
                <w:bCs/>
              </w:rPr>
              <w:t>Σπάνιες</w:t>
            </w:r>
          </w:p>
        </w:tc>
        <w:tc>
          <w:tcPr>
            <w:tcW w:w="7478" w:type="dxa"/>
          </w:tcPr>
          <w:p w14:paraId="6CF70BAC" w14:textId="77777777" w:rsidR="005E1117" w:rsidRDefault="00254209">
            <w:pPr>
              <w:jc w:val="left"/>
              <w:rPr>
                <w:bCs/>
              </w:rPr>
            </w:pPr>
            <w:r>
              <w:rPr>
                <w:bCs/>
              </w:rPr>
              <w:t>Αναφυλακτική αντίδραση, αγγειοοίδημα, ορτικάρια</w:t>
            </w:r>
          </w:p>
        </w:tc>
      </w:tr>
      <w:tr w:rsidR="005E1117" w14:paraId="1A09E00A" w14:textId="77777777">
        <w:tc>
          <w:tcPr>
            <w:tcW w:w="9287" w:type="dxa"/>
            <w:gridSpan w:val="2"/>
          </w:tcPr>
          <w:p w14:paraId="5F13EA21" w14:textId="77777777" w:rsidR="005E1117" w:rsidRDefault="00254209">
            <w:pPr>
              <w:keepNext/>
              <w:jc w:val="left"/>
              <w:rPr>
                <w:b/>
                <w:bCs/>
              </w:rPr>
            </w:pPr>
            <w:r>
              <w:rPr>
                <w:b/>
                <w:bCs/>
              </w:rPr>
              <w:t>Διαταραχές του μεταβολισμού και της θρέψης</w:t>
            </w:r>
          </w:p>
        </w:tc>
      </w:tr>
      <w:tr w:rsidR="005E1117" w14:paraId="38580204" w14:textId="77777777">
        <w:tc>
          <w:tcPr>
            <w:tcW w:w="1809" w:type="dxa"/>
          </w:tcPr>
          <w:p w14:paraId="07E49044" w14:textId="77777777" w:rsidR="005E1117" w:rsidRDefault="00254209">
            <w:pPr>
              <w:jc w:val="left"/>
              <w:rPr>
                <w:bCs/>
              </w:rPr>
            </w:pPr>
            <w:r>
              <w:rPr>
                <w:bCs/>
              </w:rPr>
              <w:t>Πολύ συχνές</w:t>
            </w:r>
          </w:p>
        </w:tc>
        <w:tc>
          <w:tcPr>
            <w:tcW w:w="7478" w:type="dxa"/>
          </w:tcPr>
          <w:p w14:paraId="667F2FC2" w14:textId="77777777" w:rsidR="005E1117" w:rsidRDefault="00254209">
            <w:pPr>
              <w:jc w:val="left"/>
              <w:rPr>
                <w:bCs/>
              </w:rPr>
            </w:pPr>
            <w:r>
              <w:rPr>
                <w:bCs/>
              </w:rPr>
              <w:t>Ανορεξία (η οποία μπορεί να είναι σοβαρή)</w:t>
            </w:r>
          </w:p>
        </w:tc>
      </w:tr>
      <w:tr w:rsidR="005E1117" w14:paraId="1EC0B48A" w14:textId="77777777">
        <w:tc>
          <w:tcPr>
            <w:tcW w:w="9287" w:type="dxa"/>
            <w:gridSpan w:val="2"/>
          </w:tcPr>
          <w:p w14:paraId="23521372" w14:textId="77777777" w:rsidR="005E1117" w:rsidRDefault="00254209">
            <w:pPr>
              <w:keepNext/>
              <w:jc w:val="left"/>
              <w:rPr>
                <w:b/>
                <w:bCs/>
              </w:rPr>
            </w:pPr>
            <w:r>
              <w:rPr>
                <w:b/>
                <w:bCs/>
              </w:rPr>
              <w:t>Διαταραχές του αναπνευστικού συστήματος,του θώρακα και του μεσοθωράκιου</w:t>
            </w:r>
          </w:p>
        </w:tc>
      </w:tr>
      <w:tr w:rsidR="005E1117" w14:paraId="6EC2379F" w14:textId="77777777">
        <w:tc>
          <w:tcPr>
            <w:tcW w:w="1809" w:type="dxa"/>
          </w:tcPr>
          <w:p w14:paraId="61DAC77B" w14:textId="77777777" w:rsidR="005E1117" w:rsidRDefault="00254209">
            <w:pPr>
              <w:jc w:val="left"/>
              <w:rPr>
                <w:bCs/>
              </w:rPr>
            </w:pPr>
            <w:r>
              <w:rPr>
                <w:bCs/>
              </w:rPr>
              <w:t>Σπάνιες</w:t>
            </w:r>
          </w:p>
        </w:tc>
        <w:tc>
          <w:tcPr>
            <w:tcW w:w="7478" w:type="dxa"/>
          </w:tcPr>
          <w:p w14:paraId="2123A01D" w14:textId="77777777" w:rsidR="005E1117" w:rsidRDefault="00254209">
            <w:pPr>
              <w:jc w:val="left"/>
              <w:rPr>
                <w:bCs/>
              </w:rPr>
            </w:pPr>
            <w:r>
              <w:rPr>
                <w:bCs/>
              </w:rPr>
              <w:t>Διάμεση πνευμονοπάθεια (ορισμένες περιπτώσεις ήταν θανατηφόρες)</w:t>
            </w:r>
          </w:p>
        </w:tc>
      </w:tr>
      <w:tr w:rsidR="005E1117" w14:paraId="50A66F5B" w14:textId="77777777">
        <w:tc>
          <w:tcPr>
            <w:tcW w:w="9287" w:type="dxa"/>
            <w:gridSpan w:val="2"/>
          </w:tcPr>
          <w:p w14:paraId="2BDCCCB8" w14:textId="77777777" w:rsidR="005E1117" w:rsidRDefault="00254209">
            <w:pPr>
              <w:keepNext/>
              <w:jc w:val="left"/>
              <w:rPr>
                <w:b/>
                <w:bCs/>
              </w:rPr>
            </w:pPr>
            <w:r>
              <w:rPr>
                <w:b/>
                <w:bCs/>
              </w:rPr>
              <w:t>Διαταραχές του γαστρεντερικού συστήματος</w:t>
            </w:r>
          </w:p>
        </w:tc>
      </w:tr>
      <w:tr w:rsidR="005E1117" w14:paraId="05B1BA7D" w14:textId="77777777">
        <w:tc>
          <w:tcPr>
            <w:tcW w:w="1809" w:type="dxa"/>
          </w:tcPr>
          <w:p w14:paraId="1C0ADEF6" w14:textId="77777777" w:rsidR="005E1117" w:rsidRDefault="00254209">
            <w:pPr>
              <w:keepNext/>
              <w:jc w:val="left"/>
              <w:rPr>
                <w:bCs/>
              </w:rPr>
            </w:pPr>
            <w:r>
              <w:rPr>
                <w:bCs/>
              </w:rPr>
              <w:t>Πολύ συχνές</w:t>
            </w:r>
          </w:p>
        </w:tc>
        <w:tc>
          <w:tcPr>
            <w:tcW w:w="7478" w:type="dxa"/>
          </w:tcPr>
          <w:p w14:paraId="6818423B" w14:textId="77777777" w:rsidR="005E1117" w:rsidRDefault="00254209">
            <w:pPr>
              <w:keepNext/>
              <w:jc w:val="left"/>
              <w:rPr>
                <w:bCs/>
              </w:rPr>
            </w:pPr>
            <w:r>
              <w:rPr>
                <w:bCs/>
              </w:rPr>
              <w:t xml:space="preserve">Ναυτία, έμετος και διάρροια (τα οποία μπορεί όλα να είναι σοβαρά),τα οποία μπορεί να οδηγήσουν σε αφυδάτωση (βλ. παραγράφους 4.2 και 4.4) </w:t>
            </w:r>
          </w:p>
        </w:tc>
      </w:tr>
      <w:tr w:rsidR="005E1117" w14:paraId="50A9DD21" w14:textId="77777777">
        <w:tc>
          <w:tcPr>
            <w:tcW w:w="1809" w:type="dxa"/>
          </w:tcPr>
          <w:p w14:paraId="0E4BF3DA" w14:textId="77777777" w:rsidR="005E1117" w:rsidRDefault="00254209">
            <w:pPr>
              <w:jc w:val="left"/>
              <w:rPr>
                <w:bCs/>
              </w:rPr>
            </w:pPr>
            <w:r>
              <w:rPr>
                <w:bCs/>
              </w:rPr>
              <w:t>Συχνές</w:t>
            </w:r>
          </w:p>
        </w:tc>
        <w:tc>
          <w:tcPr>
            <w:tcW w:w="7478" w:type="dxa"/>
          </w:tcPr>
          <w:p w14:paraId="12D6ACA4" w14:textId="77777777" w:rsidR="005E1117" w:rsidRDefault="00254209">
            <w:pPr>
              <w:jc w:val="left"/>
              <w:rPr>
                <w:bCs/>
              </w:rPr>
            </w:pPr>
            <w:r>
              <w:rPr>
                <w:bCs/>
              </w:rPr>
              <w:t>Κοιλιακό άλγος</w:t>
            </w:r>
            <w:r>
              <w:rPr>
                <w:bCs/>
                <w:vertAlign w:val="superscript"/>
              </w:rPr>
              <w:t>2</w:t>
            </w:r>
            <w:r>
              <w:rPr>
                <w:bCs/>
              </w:rPr>
              <w:t>, δυσκοιλιότητα, βλεννογονίτιδα, δυσπεψία</w:t>
            </w:r>
          </w:p>
        </w:tc>
      </w:tr>
      <w:tr w:rsidR="005E1117" w14:paraId="7228016F" w14:textId="77777777">
        <w:tc>
          <w:tcPr>
            <w:tcW w:w="1809" w:type="dxa"/>
          </w:tcPr>
          <w:p w14:paraId="1F9514C1" w14:textId="77777777" w:rsidR="005E1117" w:rsidRDefault="00254209">
            <w:pPr>
              <w:jc w:val="left"/>
              <w:rPr>
                <w:bCs/>
              </w:rPr>
            </w:pPr>
            <w:r>
              <w:rPr>
                <w:bCs/>
              </w:rPr>
              <w:t>Μη γνωστές</w:t>
            </w:r>
          </w:p>
        </w:tc>
        <w:tc>
          <w:tcPr>
            <w:tcW w:w="7478" w:type="dxa"/>
          </w:tcPr>
          <w:p w14:paraId="3549FAD1" w14:textId="77777777" w:rsidR="005E1117" w:rsidRDefault="00254209">
            <w:pPr>
              <w:jc w:val="left"/>
              <w:rPr>
                <w:bCs/>
              </w:rPr>
            </w:pPr>
            <w:r>
              <w:rPr>
                <w:bCs/>
              </w:rPr>
              <w:t>Γαστρεντερική διάτρηση</w:t>
            </w:r>
          </w:p>
        </w:tc>
      </w:tr>
      <w:tr w:rsidR="005E1117" w14:paraId="424AC47B" w14:textId="77777777">
        <w:tc>
          <w:tcPr>
            <w:tcW w:w="9287" w:type="dxa"/>
            <w:gridSpan w:val="2"/>
          </w:tcPr>
          <w:p w14:paraId="03CBF38B" w14:textId="77777777" w:rsidR="005E1117" w:rsidRDefault="00254209">
            <w:pPr>
              <w:keepNext/>
              <w:jc w:val="left"/>
              <w:rPr>
                <w:b/>
                <w:bCs/>
              </w:rPr>
            </w:pPr>
            <w:r>
              <w:rPr>
                <w:b/>
                <w:bCs/>
              </w:rPr>
              <w:t>Διαταραχές του ήπατος και των χοληφόρων</w:t>
            </w:r>
          </w:p>
        </w:tc>
      </w:tr>
      <w:tr w:rsidR="005E1117" w14:paraId="08D4F214" w14:textId="77777777">
        <w:tc>
          <w:tcPr>
            <w:tcW w:w="1809" w:type="dxa"/>
          </w:tcPr>
          <w:p w14:paraId="49608A3C" w14:textId="77777777" w:rsidR="005E1117" w:rsidRDefault="00254209">
            <w:pPr>
              <w:jc w:val="left"/>
              <w:rPr>
                <w:bCs/>
              </w:rPr>
            </w:pPr>
            <w:r>
              <w:rPr>
                <w:bCs/>
              </w:rPr>
              <w:t>Συχνές</w:t>
            </w:r>
          </w:p>
        </w:tc>
        <w:tc>
          <w:tcPr>
            <w:tcW w:w="7478" w:type="dxa"/>
          </w:tcPr>
          <w:p w14:paraId="17A3FAB0" w14:textId="77777777" w:rsidR="005E1117" w:rsidRDefault="00254209">
            <w:pPr>
              <w:jc w:val="left"/>
              <w:rPr>
                <w:bCs/>
              </w:rPr>
            </w:pPr>
            <w:r>
              <w:rPr>
                <w:bCs/>
              </w:rPr>
              <w:t>Υπερχολερυθριναιμία</w:t>
            </w:r>
          </w:p>
        </w:tc>
      </w:tr>
      <w:tr w:rsidR="005E1117" w14:paraId="7AEDD69F" w14:textId="77777777">
        <w:tc>
          <w:tcPr>
            <w:tcW w:w="9287" w:type="dxa"/>
            <w:gridSpan w:val="2"/>
          </w:tcPr>
          <w:p w14:paraId="6C57AF52" w14:textId="77777777" w:rsidR="005E1117" w:rsidRDefault="00254209">
            <w:pPr>
              <w:keepNext/>
              <w:jc w:val="left"/>
              <w:rPr>
                <w:b/>
                <w:bCs/>
              </w:rPr>
            </w:pPr>
            <w:r>
              <w:rPr>
                <w:b/>
                <w:bCs/>
              </w:rPr>
              <w:t>Διαταραχές του μυοσκελετικού συστήματος και του συνδετικού ιστού</w:t>
            </w:r>
          </w:p>
        </w:tc>
      </w:tr>
      <w:tr w:rsidR="005E1117" w14:paraId="630C0EFA" w14:textId="77777777">
        <w:tc>
          <w:tcPr>
            <w:tcW w:w="1809" w:type="dxa"/>
          </w:tcPr>
          <w:p w14:paraId="114F7917" w14:textId="77777777" w:rsidR="005E1117" w:rsidRDefault="00254209">
            <w:pPr>
              <w:keepNext/>
              <w:jc w:val="left"/>
              <w:rPr>
                <w:bCs/>
              </w:rPr>
            </w:pPr>
            <w:r>
              <w:rPr>
                <w:bCs/>
              </w:rPr>
              <w:t>Πολύ συχνές</w:t>
            </w:r>
          </w:p>
        </w:tc>
        <w:tc>
          <w:tcPr>
            <w:tcW w:w="7478" w:type="dxa"/>
          </w:tcPr>
          <w:p w14:paraId="30E52D6A" w14:textId="77777777" w:rsidR="005E1117" w:rsidRDefault="00254209">
            <w:pPr>
              <w:keepNext/>
              <w:jc w:val="left"/>
              <w:rPr>
                <w:bCs/>
              </w:rPr>
            </w:pPr>
            <w:r>
              <w:rPr>
                <w:bCs/>
              </w:rPr>
              <w:t>Αλωπεκία</w:t>
            </w:r>
          </w:p>
        </w:tc>
      </w:tr>
      <w:tr w:rsidR="005E1117" w14:paraId="621B8D1A" w14:textId="77777777">
        <w:tc>
          <w:tcPr>
            <w:tcW w:w="1809" w:type="dxa"/>
          </w:tcPr>
          <w:p w14:paraId="60A773FF" w14:textId="77777777" w:rsidR="005E1117" w:rsidRDefault="00254209">
            <w:pPr>
              <w:jc w:val="left"/>
              <w:rPr>
                <w:bCs/>
              </w:rPr>
            </w:pPr>
            <w:r>
              <w:rPr>
                <w:bCs/>
              </w:rPr>
              <w:t>Συχνές</w:t>
            </w:r>
          </w:p>
        </w:tc>
        <w:tc>
          <w:tcPr>
            <w:tcW w:w="7478" w:type="dxa"/>
          </w:tcPr>
          <w:p w14:paraId="1319DC0D" w14:textId="77777777" w:rsidR="005E1117" w:rsidRDefault="00254209">
            <w:pPr>
              <w:jc w:val="left"/>
              <w:rPr>
                <w:bCs/>
              </w:rPr>
            </w:pPr>
            <w:r>
              <w:rPr>
                <w:bCs/>
              </w:rPr>
              <w:t>Κνησμός</w:t>
            </w:r>
          </w:p>
        </w:tc>
      </w:tr>
      <w:tr w:rsidR="005E1117" w14:paraId="00C2DD5B" w14:textId="77777777">
        <w:tc>
          <w:tcPr>
            <w:tcW w:w="9287" w:type="dxa"/>
            <w:gridSpan w:val="2"/>
          </w:tcPr>
          <w:p w14:paraId="560108FE" w14:textId="77777777" w:rsidR="005E1117" w:rsidRDefault="00254209">
            <w:pPr>
              <w:keepNext/>
              <w:jc w:val="left"/>
              <w:rPr>
                <w:b/>
                <w:bCs/>
              </w:rPr>
            </w:pPr>
            <w:r>
              <w:rPr>
                <w:b/>
                <w:bCs/>
              </w:rPr>
              <w:t>Γενικές διαταραχές και καταστάσεις της οδού χορήγησης</w:t>
            </w:r>
          </w:p>
        </w:tc>
      </w:tr>
      <w:tr w:rsidR="005E1117" w14:paraId="06C0080D" w14:textId="77777777">
        <w:tc>
          <w:tcPr>
            <w:tcW w:w="1809" w:type="dxa"/>
          </w:tcPr>
          <w:p w14:paraId="4EB2A0CF" w14:textId="77777777" w:rsidR="005E1117" w:rsidRDefault="00254209">
            <w:pPr>
              <w:keepNext/>
              <w:jc w:val="left"/>
              <w:rPr>
                <w:bCs/>
              </w:rPr>
            </w:pPr>
            <w:r>
              <w:rPr>
                <w:bCs/>
              </w:rPr>
              <w:t>Πολύ συχνές</w:t>
            </w:r>
          </w:p>
        </w:tc>
        <w:tc>
          <w:tcPr>
            <w:tcW w:w="7478" w:type="dxa"/>
          </w:tcPr>
          <w:p w14:paraId="35CFFA3F" w14:textId="77777777" w:rsidR="005E1117" w:rsidRDefault="00254209">
            <w:pPr>
              <w:keepNext/>
              <w:jc w:val="left"/>
              <w:rPr>
                <w:bCs/>
              </w:rPr>
            </w:pPr>
            <w:r>
              <w:rPr>
                <w:bCs/>
              </w:rPr>
              <w:t>Κόπωση</w:t>
            </w:r>
          </w:p>
        </w:tc>
      </w:tr>
      <w:tr w:rsidR="005E1117" w14:paraId="6566A344" w14:textId="77777777">
        <w:tc>
          <w:tcPr>
            <w:tcW w:w="1809" w:type="dxa"/>
          </w:tcPr>
          <w:p w14:paraId="100180F0" w14:textId="77777777" w:rsidR="005E1117" w:rsidRDefault="00254209">
            <w:pPr>
              <w:keepNext/>
              <w:jc w:val="left"/>
              <w:rPr>
                <w:bCs/>
              </w:rPr>
            </w:pPr>
            <w:r>
              <w:rPr>
                <w:bCs/>
              </w:rPr>
              <w:t>Συχνές</w:t>
            </w:r>
          </w:p>
        </w:tc>
        <w:tc>
          <w:tcPr>
            <w:tcW w:w="7478" w:type="dxa"/>
          </w:tcPr>
          <w:p w14:paraId="24BC4318" w14:textId="77777777" w:rsidR="005E1117" w:rsidRDefault="00254209">
            <w:pPr>
              <w:keepNext/>
              <w:jc w:val="left"/>
              <w:rPr>
                <w:bCs/>
              </w:rPr>
            </w:pPr>
            <w:r>
              <w:rPr>
                <w:bCs/>
              </w:rPr>
              <w:t xml:space="preserve">Εξασθένιση, πυρεξία, κακουχία </w:t>
            </w:r>
          </w:p>
        </w:tc>
      </w:tr>
      <w:tr w:rsidR="005E1117" w14:paraId="5E2FCBC7" w14:textId="77777777">
        <w:tc>
          <w:tcPr>
            <w:tcW w:w="1809" w:type="dxa"/>
          </w:tcPr>
          <w:p w14:paraId="2D9266B5" w14:textId="77777777" w:rsidR="005E1117" w:rsidRDefault="00254209">
            <w:pPr>
              <w:keepNext/>
              <w:jc w:val="left"/>
              <w:rPr>
                <w:bCs/>
              </w:rPr>
            </w:pPr>
            <w:r>
              <w:rPr>
                <w:bCs/>
              </w:rPr>
              <w:t>Μη γνωστές</w:t>
            </w:r>
          </w:p>
        </w:tc>
        <w:tc>
          <w:tcPr>
            <w:tcW w:w="7478" w:type="dxa"/>
          </w:tcPr>
          <w:p w14:paraId="647B0305" w14:textId="77777777" w:rsidR="005E1117" w:rsidRDefault="00254209">
            <w:pPr>
              <w:keepNext/>
              <w:jc w:val="left"/>
              <w:rPr>
                <w:bCs/>
              </w:rPr>
            </w:pPr>
            <w:r>
              <w:rPr>
                <w:bCs/>
              </w:rPr>
              <w:t>Φλεγμονή των βλεννογόνων</w:t>
            </w:r>
          </w:p>
        </w:tc>
      </w:tr>
      <w:tr w:rsidR="005E1117" w14:paraId="3DC7AB6E" w14:textId="77777777">
        <w:tc>
          <w:tcPr>
            <w:tcW w:w="9287" w:type="dxa"/>
            <w:gridSpan w:val="2"/>
          </w:tcPr>
          <w:p w14:paraId="6AA97FE3" w14:textId="77777777" w:rsidR="005E1117" w:rsidRDefault="00254209">
            <w:pPr>
              <w:jc w:val="left"/>
              <w:rPr>
                <w:bCs/>
              </w:rPr>
            </w:pPr>
            <w:r>
              <w:rPr>
                <w:bCs/>
                <w:vertAlign w:val="superscript"/>
              </w:rPr>
              <w:t xml:space="preserve">1 </w:t>
            </w:r>
            <w:r>
              <w:rPr>
                <w:bCs/>
              </w:rPr>
              <w:t>Θάνατοι που οφείλονται σε σήψη έχουν αναφερθεί σε ασθενείς που έλαβαν τοποτεκάνη</w:t>
            </w:r>
          </w:p>
          <w:p w14:paraId="039C0534" w14:textId="77777777" w:rsidR="005E1117" w:rsidRDefault="00254209">
            <w:pPr>
              <w:jc w:val="left"/>
              <w:rPr>
                <w:bCs/>
              </w:rPr>
            </w:pPr>
            <w:r>
              <w:rPr>
                <w:bCs/>
              </w:rPr>
              <w:t xml:space="preserve"> (βλ παράγραφο 4.4).</w:t>
            </w:r>
          </w:p>
          <w:p w14:paraId="13805849" w14:textId="77777777" w:rsidR="005E1117" w:rsidRDefault="00254209">
            <w:pPr>
              <w:jc w:val="left"/>
              <w:rPr>
                <w:bCs/>
              </w:rPr>
            </w:pPr>
            <w:r>
              <w:rPr>
                <w:bCs/>
                <w:iCs/>
                <w:vertAlign w:val="superscript"/>
              </w:rPr>
              <w:t xml:space="preserve">2 </w:t>
            </w:r>
            <w:r>
              <w:rPr>
                <w:bCs/>
                <w:iCs/>
              </w:rPr>
              <w:t xml:space="preserve">Η ουδετεροπενική κολίτιδα, συμπεριλαμβανομένης της θανατηφόρου ουδετεροπενικής κολίτιδας, έχει αναφερθεί ότι εμφανίζεται ως επιπλοκή της προκαλούμενης από τοποτεκάνη ουδετεροπενίας </w:t>
            </w:r>
            <w:r>
              <w:rPr>
                <w:bCs/>
              </w:rPr>
              <w:t>(βλ παράγραφο 4.4).</w:t>
            </w:r>
          </w:p>
        </w:tc>
      </w:tr>
    </w:tbl>
    <w:p w14:paraId="30087CAB" w14:textId="77777777" w:rsidR="005E1117" w:rsidRDefault="005E1117">
      <w:pPr>
        <w:numPr>
          <w:ilvl w:val="12"/>
          <w:numId w:val="0"/>
        </w:numPr>
        <w:jc w:val="left"/>
        <w:rPr>
          <w:color w:val="000000"/>
        </w:rPr>
      </w:pPr>
    </w:p>
    <w:p w14:paraId="50A38091" w14:textId="77777777" w:rsidR="005E1117" w:rsidRDefault="00254209">
      <w:pPr>
        <w:numPr>
          <w:ilvl w:val="12"/>
          <w:numId w:val="0"/>
        </w:numPr>
        <w:jc w:val="left"/>
        <w:rPr>
          <w:color w:val="000000"/>
          <w:szCs w:val="22"/>
        </w:rPr>
      </w:pPr>
      <w:r>
        <w:rPr>
          <w:color w:val="000000"/>
          <w:szCs w:val="22"/>
        </w:rPr>
        <w:t>Οι ανεπιθύμητες ενέργειες που αναφέρονται παραπάνω δυνητικά μπορεί να εμφανισθούν με μεγαλύτερη συχνότητα σε ασθενείς με πτωχή γενική κατάσταση (βλ. παράγραφο 4.4).</w:t>
      </w:r>
    </w:p>
    <w:p w14:paraId="2B88095A" w14:textId="77777777" w:rsidR="005E1117" w:rsidRDefault="005E1117">
      <w:pPr>
        <w:numPr>
          <w:ilvl w:val="12"/>
          <w:numId w:val="0"/>
        </w:numPr>
        <w:jc w:val="left"/>
        <w:rPr>
          <w:color w:val="000000"/>
          <w:szCs w:val="22"/>
        </w:rPr>
      </w:pPr>
    </w:p>
    <w:p w14:paraId="1CDB90E6" w14:textId="77777777" w:rsidR="005E1117" w:rsidRDefault="00254209">
      <w:pPr>
        <w:tabs>
          <w:tab w:val="left" w:pos="540"/>
        </w:tabs>
        <w:jc w:val="left"/>
        <w:rPr>
          <w:color w:val="000000"/>
        </w:rPr>
      </w:pPr>
      <w:r>
        <w:rPr>
          <w:color w:val="000000"/>
        </w:rPr>
        <w:t>Τα δεδομένα ασφάλειας παρουσιάζονται με βάση τα ενοποιημένα δεδομένα 682 ασθενών με υποτροπιάζοντα καρκίνο του πνεύμονα στους οποίους χορηγήθηκαν 2536 κύκλοι μονοθεραπείας με τοποτεκάνη από το στόμα (275 ασθενείς με υποτροπιάζοντα SCLC και 407 με υποτροπιάζοντα μη-SCLC).</w:t>
      </w:r>
    </w:p>
    <w:p w14:paraId="2E527ACF" w14:textId="77777777" w:rsidR="005E1117" w:rsidRDefault="005E1117">
      <w:pPr>
        <w:tabs>
          <w:tab w:val="left" w:pos="540"/>
        </w:tabs>
        <w:jc w:val="left"/>
        <w:rPr>
          <w:color w:val="000000"/>
          <w:szCs w:val="22"/>
        </w:rPr>
      </w:pPr>
    </w:p>
    <w:p w14:paraId="2D3E13F8" w14:textId="77777777" w:rsidR="005E1117" w:rsidRDefault="00254209">
      <w:pPr>
        <w:keepNext/>
        <w:jc w:val="left"/>
        <w:rPr>
          <w:color w:val="000000"/>
          <w:u w:val="single"/>
        </w:rPr>
      </w:pPr>
      <w:r>
        <w:rPr>
          <w:color w:val="000000"/>
          <w:u w:val="single"/>
        </w:rPr>
        <w:t>Αιματολογικές</w:t>
      </w:r>
    </w:p>
    <w:p w14:paraId="4190D07C" w14:textId="77777777" w:rsidR="005E1117" w:rsidRDefault="005E1117">
      <w:pPr>
        <w:keepNext/>
        <w:numPr>
          <w:ilvl w:val="12"/>
          <w:numId w:val="0"/>
        </w:numPr>
        <w:jc w:val="left"/>
        <w:rPr>
          <w:color w:val="000000"/>
        </w:rPr>
      </w:pPr>
    </w:p>
    <w:p w14:paraId="6B9AF225" w14:textId="77777777" w:rsidR="005E1117" w:rsidRDefault="00254209">
      <w:pPr>
        <w:keepNext/>
        <w:numPr>
          <w:ilvl w:val="12"/>
          <w:numId w:val="0"/>
        </w:numPr>
        <w:jc w:val="left"/>
        <w:rPr>
          <w:color w:val="000000"/>
          <w:u w:val="single"/>
        </w:rPr>
      </w:pPr>
      <w:r>
        <w:rPr>
          <w:i/>
          <w:color w:val="000000"/>
          <w:u w:val="single"/>
        </w:rPr>
        <w:t>Ουδετεροπενία</w:t>
      </w:r>
    </w:p>
    <w:p w14:paraId="32487220" w14:textId="77777777" w:rsidR="005E1117" w:rsidRDefault="00254209">
      <w:pPr>
        <w:numPr>
          <w:ilvl w:val="12"/>
          <w:numId w:val="0"/>
        </w:numPr>
        <w:jc w:val="left"/>
      </w:pPr>
      <w:r>
        <w:rPr>
          <w:color w:val="000000"/>
        </w:rPr>
        <w:t>Σοβαρή ουδετεροπενία (Βαθμού 4 - αριθμός ουδετερόφιλων &lt;0,5 x 10</w:t>
      </w:r>
      <w:r>
        <w:rPr>
          <w:color w:val="000000"/>
          <w:vertAlign w:val="superscript"/>
        </w:rPr>
        <w:t>9</w:t>
      </w:r>
      <w:r>
        <w:rPr>
          <w:color w:val="000000"/>
        </w:rPr>
        <w:t xml:space="preserve">/l) παρετηρήθη στο 32 % των ασθενών στο 13% των κύκλων. Ο μέσος χρόνος για την έναρξη σοβαρής ουδετεροπενίας ήταν η ημέρα 12 και η μέση διάρκειά της 7 ημέρες. Στο 34% των κύκλων με σοβαρή ουδετεροπενία η διάρκεια ήταν &gt;7 ημέρες. </w:t>
      </w:r>
      <w:r>
        <w:t xml:space="preserve">Στον κύκλο 1 η επίπτωση ήταν 20% και 8% ανά 4 κύκλους χορήγησης. Λοίμωξη, σήψη και εμπύρετος ουδετεροπενία παρατηρήθηκαν στο 17%, 2% και 4% των ασθενών, αντίστοιχα. Θανατηφόρος σήψη παρατηρήθηκε στο 1% των ασθενών. Έχει αναφερθεί επίσης </w:t>
      </w:r>
      <w:r>
        <w:lastRenderedPageBreak/>
        <w:t>πανκυτταροπενία. Αυξητικοί παράγοντες χορηγήθηκαν στο 19% των ασθενών στο 8% των κύκλων χορήγησης.</w:t>
      </w:r>
    </w:p>
    <w:p w14:paraId="204EF2B2" w14:textId="77777777" w:rsidR="005E1117" w:rsidRDefault="005E1117">
      <w:pPr>
        <w:numPr>
          <w:ilvl w:val="12"/>
          <w:numId w:val="0"/>
        </w:numPr>
        <w:jc w:val="left"/>
        <w:rPr>
          <w:color w:val="000000"/>
        </w:rPr>
      </w:pPr>
    </w:p>
    <w:p w14:paraId="0FC14B91" w14:textId="77777777" w:rsidR="005E1117" w:rsidRDefault="00254209">
      <w:pPr>
        <w:keepNext/>
        <w:jc w:val="left"/>
        <w:rPr>
          <w:color w:val="000000"/>
        </w:rPr>
      </w:pPr>
      <w:r>
        <w:rPr>
          <w:i/>
          <w:color w:val="000000"/>
          <w:u w:val="single"/>
        </w:rPr>
        <w:t>Θρομβοκυτταροπενία</w:t>
      </w:r>
    </w:p>
    <w:p w14:paraId="057CB64C" w14:textId="77777777" w:rsidR="005E1117" w:rsidRDefault="00254209">
      <w:pPr>
        <w:jc w:val="left"/>
        <w:rPr>
          <w:color w:val="000000"/>
        </w:rPr>
      </w:pPr>
      <w:r>
        <w:rPr>
          <w:color w:val="000000"/>
        </w:rPr>
        <w:t>Σοβαρή θρομβοκυτταροπενία (Βαθμός 4 - αιμοπετάλια &lt;10 x 10</w:t>
      </w:r>
      <w:r>
        <w:rPr>
          <w:color w:val="000000"/>
          <w:vertAlign w:val="superscript"/>
        </w:rPr>
        <w:t>9</w:t>
      </w:r>
      <w:r>
        <w:rPr>
          <w:color w:val="000000"/>
        </w:rPr>
        <w:t xml:space="preserve">/l) παρατηρήθηκε στο 6% των ασθενών στο 2% των κύκλων χορήγησης. </w:t>
      </w:r>
      <w:r>
        <w:rPr>
          <w:rFonts w:eastAsia="Times"/>
          <w:color w:val="000000"/>
        </w:rPr>
        <w:t>Ο μέσος χρόνος για την έναρξη σοβαρής θρομβοκυττοπενίας ήταν η ημέρα 15 και η μέση διάρκειά της 2,5 ημέρες. Στο 18% των κύκλων με σοβαρή θρομβοκυττοπενία η διάρκεια ήταν &gt;7 ημέρες. Μέτρια θρομβοκυττοπενία (Βαθμός 3 - αιμοπετάλια μεταξύ 10,0 και 50,0 x 10</w:t>
      </w:r>
      <w:r>
        <w:rPr>
          <w:rFonts w:eastAsia="Times"/>
          <w:color w:val="000000"/>
          <w:vertAlign w:val="superscript"/>
        </w:rPr>
        <w:t>9</w:t>
      </w:r>
      <w:r>
        <w:rPr>
          <w:rFonts w:eastAsia="Times"/>
          <w:color w:val="000000"/>
        </w:rPr>
        <w:t xml:space="preserve">/l) παρατηρήθηκε στο 29% των ασθενών στο 14% των κύκλων χορήγησης. Μεταγγίσεις αιμοπεταλίων έγιναν στο 10% των ασθενών στο 4% των κύκλων χορήγησης. </w:t>
      </w:r>
      <w:r>
        <w:rPr>
          <w:color w:val="000000"/>
        </w:rPr>
        <w:t>Αναφορές σημαντικών επιπτώσεων που να συνδέονται με τη θρομβοκυττοπενία περιλαμβανομένων θανατηφόρων περιστατικών λόγω αιμοραγούντων όγκων δεν ήταν συχνές.</w:t>
      </w:r>
    </w:p>
    <w:p w14:paraId="1C6A3311" w14:textId="77777777" w:rsidR="005E1117" w:rsidRDefault="005E1117">
      <w:pPr>
        <w:jc w:val="left"/>
        <w:rPr>
          <w:color w:val="000000"/>
        </w:rPr>
      </w:pPr>
    </w:p>
    <w:p w14:paraId="3135C228" w14:textId="77777777" w:rsidR="005E1117" w:rsidRDefault="00254209">
      <w:pPr>
        <w:keepNext/>
        <w:jc w:val="left"/>
        <w:rPr>
          <w:color w:val="000000"/>
        </w:rPr>
      </w:pPr>
      <w:r>
        <w:rPr>
          <w:i/>
          <w:color w:val="000000"/>
          <w:u w:val="single"/>
        </w:rPr>
        <w:t>Αναιμία</w:t>
      </w:r>
    </w:p>
    <w:p w14:paraId="76664E19" w14:textId="77777777" w:rsidR="005E1117" w:rsidRDefault="00254209">
      <w:pPr>
        <w:jc w:val="left"/>
        <w:rPr>
          <w:color w:val="000000"/>
        </w:rPr>
      </w:pPr>
      <w:r>
        <w:rPr>
          <w:color w:val="000000"/>
        </w:rPr>
        <w:t>Μέτρια έως σοβαρή αναιμία (Βαθμός 3 και 4 – Hb </w:t>
      </w:r>
      <w:r>
        <w:rPr>
          <w:rFonts w:ascii="Symbol" w:hAnsi="Symbol"/>
          <w:color w:val="000000"/>
          <w:szCs w:val="22"/>
        </w:rPr>
        <w:sym w:font="Symbol" w:char="F0A3"/>
      </w:r>
      <w:r>
        <w:rPr>
          <w:color w:val="000000"/>
        </w:rPr>
        <w:t xml:space="preserve">8,0 g/dl) παρατηρήθηκε στο 25% των ασθενών (12% των κύκλων χορήγησης). </w:t>
      </w:r>
      <w:r>
        <w:rPr>
          <w:rFonts w:eastAsia="Times"/>
          <w:color w:val="000000"/>
        </w:rPr>
        <w:t>Ο μέσος χρόνος για την έναρξη μέτριας έως σοβαρής αναιμίας ήταν η ημέρα 12 και η μέση διάρκειά τις 7 ημέρες. Στο 46% των κύκλων με μέτρια έως σοβαρή αναιμία η διάρκεια ήταν &gt;7 ημέρες. Μεταγγίσεις ερυθροκυττάρων έγιναν στο 30% των ασθενών (13% των κύκλων χορήγησης). Ερυθροποιητίνη χορηγήθηκε στο 10% των ασθενών στο 8% των κύκλων.</w:t>
      </w:r>
    </w:p>
    <w:p w14:paraId="4DCEFF8E" w14:textId="77777777" w:rsidR="005E1117" w:rsidRDefault="005E1117">
      <w:pPr>
        <w:jc w:val="left"/>
        <w:rPr>
          <w:color w:val="000000"/>
        </w:rPr>
      </w:pPr>
    </w:p>
    <w:p w14:paraId="192EC8C6" w14:textId="77777777" w:rsidR="005E1117" w:rsidRDefault="00254209">
      <w:pPr>
        <w:keepNext/>
        <w:rPr>
          <w:b/>
          <w:i/>
          <w:iCs/>
          <w:u w:val="single"/>
        </w:rPr>
      </w:pPr>
      <w:r>
        <w:rPr>
          <w:i/>
          <w:iCs/>
          <w:u w:val="single"/>
        </w:rPr>
        <w:t>Μη Αιματολογικές</w:t>
      </w:r>
    </w:p>
    <w:p w14:paraId="32D913C5" w14:textId="77777777" w:rsidR="005E1117" w:rsidRDefault="005E1117">
      <w:pPr>
        <w:keepNext/>
        <w:numPr>
          <w:ilvl w:val="12"/>
          <w:numId w:val="0"/>
        </w:numPr>
        <w:jc w:val="left"/>
        <w:rPr>
          <w:rFonts w:eastAsia="Times"/>
          <w:color w:val="000000"/>
        </w:rPr>
      </w:pPr>
    </w:p>
    <w:p w14:paraId="4CD83D1D" w14:textId="77777777" w:rsidR="005E1117" w:rsidRDefault="00254209">
      <w:pPr>
        <w:numPr>
          <w:ilvl w:val="12"/>
          <w:numId w:val="0"/>
        </w:numPr>
        <w:jc w:val="left"/>
        <w:rPr>
          <w:color w:val="000000"/>
          <w:szCs w:val="22"/>
        </w:rPr>
      </w:pPr>
      <w:r>
        <w:rPr>
          <w:rFonts w:eastAsia="Times"/>
          <w:color w:val="000000"/>
        </w:rPr>
        <w:t>Οι πιο συχνές επιδράσεις μη αιματολογικής φύσεως που αναφέρθηκαν, ήταν ναυτία (37%), διάρροια (29%), κόπωση (26%), έμεση (24%), αλωπεκία (21%) και ανορεξία (18%). Όλα τα περιστατικά ήταν ανεξάρτητα με σχετιζόμενη αιτιότητα. Για σοβαρά περιστατικά (CTC Βαθμός 3/4) τα οποία θεωρήθηκε ότι σχετίζονταν / πιθανώς σχετίζονταν με τη χορήγηση τοποτεκάνης η επίπτωση ήταν 5% για τη διάρροια (βλ. παράγραφο 4.4), 4%, για την κόπωση, 3% για την έμεση, 3% για τη ναυτία και 2% για την ανορεξία.</w:t>
      </w:r>
    </w:p>
    <w:p w14:paraId="1EAD657E" w14:textId="77777777" w:rsidR="005E1117" w:rsidRDefault="005E1117">
      <w:pPr>
        <w:jc w:val="left"/>
        <w:rPr>
          <w:color w:val="000000"/>
        </w:rPr>
      </w:pPr>
    </w:p>
    <w:p w14:paraId="7D1B5216" w14:textId="77777777" w:rsidR="005E1117" w:rsidRDefault="00254209">
      <w:pPr>
        <w:autoSpaceDE w:val="0"/>
        <w:autoSpaceDN w:val="0"/>
        <w:jc w:val="left"/>
        <w:rPr>
          <w:color w:val="000000"/>
        </w:rPr>
      </w:pPr>
      <w:r>
        <w:rPr>
          <w:color w:val="000000"/>
        </w:rPr>
        <w:t>Η συνολική επίπτωση της σχετιζόμενης με το φάρμακο διάρροιας ήταν 22%, συμπεριλαμβανομένου ποσοστού 4% για τη διάρροια βαθμού 3 και 0,4% για τη διάρροια Βαθμού 4. Η σχετιζόμενη με το φάρμακο διάρροια ήταν πιο συχνή σε ασθενείς ηλικίας 65 ετών ή άνω (28%) σε σύγκριση με τους ασθενείς ηλικίας μικρότερης των 65 ετών (19%).</w:t>
      </w:r>
    </w:p>
    <w:p w14:paraId="1C29027E" w14:textId="77777777" w:rsidR="005E1117" w:rsidRDefault="005E1117">
      <w:pPr>
        <w:autoSpaceDE w:val="0"/>
        <w:autoSpaceDN w:val="0"/>
        <w:jc w:val="left"/>
        <w:rPr>
          <w:rFonts w:eastAsia="Times"/>
        </w:rPr>
      </w:pPr>
    </w:p>
    <w:p w14:paraId="6C514FD9" w14:textId="77777777" w:rsidR="005E1117" w:rsidRDefault="00254209">
      <w:pPr>
        <w:autoSpaceDE w:val="0"/>
        <w:autoSpaceDN w:val="0"/>
        <w:jc w:val="left"/>
        <w:rPr>
          <w:strike/>
          <w:color w:val="000000"/>
          <w:szCs w:val="22"/>
        </w:rPr>
      </w:pPr>
      <w:r>
        <w:rPr>
          <w:rFonts w:eastAsia="Times"/>
        </w:rPr>
        <w:t>Ολική αλωπεκία σχετιζόμενη/πιθανώς σχετιζόμενη με τη χορήγηση τοποτεκάνης παρατηρήθηκε στο 9% των ασθενών και μερική αλωπεκία σχετιζόμενη/πιθανώς σχετιζόμενη με την τοποτεκάνη στο 11% των ασθενών.</w:t>
      </w:r>
    </w:p>
    <w:p w14:paraId="06711AE4" w14:textId="77777777" w:rsidR="005E1117" w:rsidRDefault="005E1117">
      <w:pPr>
        <w:numPr>
          <w:ilvl w:val="12"/>
          <w:numId w:val="0"/>
        </w:numPr>
        <w:jc w:val="left"/>
        <w:rPr>
          <w:color w:val="000000"/>
          <w:szCs w:val="22"/>
        </w:rPr>
      </w:pPr>
    </w:p>
    <w:p w14:paraId="3C215566" w14:textId="77777777" w:rsidR="005E1117" w:rsidRDefault="00254209">
      <w:pPr>
        <w:numPr>
          <w:ilvl w:val="12"/>
          <w:numId w:val="0"/>
        </w:numPr>
        <w:jc w:val="left"/>
        <w:rPr>
          <w:color w:val="000000"/>
          <w:szCs w:val="22"/>
        </w:rPr>
      </w:pPr>
      <w:r>
        <w:rPr>
          <w:rFonts w:eastAsia="Times"/>
        </w:rPr>
        <w:t>Στις θεραπευτικές παρεμβάσεις για τις μη αιματολογικές επιδράσεις συμπεριλαμβάνονταν αντιεμετικά, τα οποία χορηγήθηκαν στο 47% των ασθενών στο 38% των κύκλων και αντιδιαρροϊκά, τα οποία χορηγήθηκαν στο 15 % των ασθενών στο 6% των κύκλων. Ανταγωνιστές 5-HT3 χορηγήθηκαν στο 30% των ασθενών στο 24% των κύκλων. Λορεπαμίδη χορηγήθηκε στο 13% των ασθενών στο 5% των κύκλων. Ο μέσος χρόνος για την έναρξη διάρροιας Βαθμού 2 ή δεινότερης ήταν 9 ημέρες.</w:t>
      </w:r>
    </w:p>
    <w:p w14:paraId="65D60936" w14:textId="77777777" w:rsidR="005E1117" w:rsidRDefault="005E1117">
      <w:pPr>
        <w:jc w:val="left"/>
        <w:rPr>
          <w:color w:val="000000"/>
        </w:rPr>
      </w:pPr>
    </w:p>
    <w:p w14:paraId="5F2C50AE" w14:textId="77777777" w:rsidR="005E1117" w:rsidRDefault="00254209">
      <w:pPr>
        <w:keepNext/>
        <w:autoSpaceDE w:val="0"/>
        <w:autoSpaceDN w:val="0"/>
        <w:adjustRightInd w:val="0"/>
        <w:jc w:val="left"/>
        <w:rPr>
          <w:szCs w:val="22"/>
          <w:u w:val="single"/>
        </w:rPr>
      </w:pPr>
      <w:r>
        <w:rPr>
          <w:noProof/>
          <w:szCs w:val="22"/>
          <w:u w:val="single"/>
        </w:rPr>
        <w:t>Αναφορά πιθανολογούμενων ανεπιθύμητων ενεργειών</w:t>
      </w:r>
    </w:p>
    <w:p w14:paraId="42200AE9" w14:textId="77777777" w:rsidR="005E1117" w:rsidRDefault="005E1117">
      <w:pPr>
        <w:keepNext/>
        <w:autoSpaceDE w:val="0"/>
        <w:autoSpaceDN w:val="0"/>
        <w:adjustRightInd w:val="0"/>
        <w:jc w:val="left"/>
        <w:rPr>
          <w:szCs w:val="22"/>
        </w:rPr>
      </w:pPr>
    </w:p>
    <w:p w14:paraId="624F7578" w14:textId="77777777" w:rsidR="005E1117" w:rsidRDefault="00254209">
      <w:pPr>
        <w:autoSpaceDE w:val="0"/>
        <w:autoSpaceDN w:val="0"/>
        <w:adjustRightInd w:val="0"/>
        <w:jc w:val="left"/>
        <w:rPr>
          <w:noProof/>
          <w:szCs w:val="22"/>
        </w:rPr>
      </w:pPr>
      <w:r>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Pr>
          <w:noProof/>
          <w:szCs w:val="22"/>
        </w:rPr>
        <w:t>.</w:t>
      </w:r>
      <w:r>
        <w:rPr>
          <w:szCs w:val="22"/>
        </w:rPr>
        <w:t xml:space="preserve"> Επιτρέπει τη συνεχή παρακολούθηση της σχέσης οφέλους-κινδύνου του φαρμακευτικού προϊόντος</w:t>
      </w:r>
      <w:r>
        <w:rPr>
          <w:noProof/>
          <w:szCs w:val="22"/>
        </w:rPr>
        <w:t>.</w:t>
      </w:r>
      <w:r>
        <w:rPr>
          <w:szCs w:val="22"/>
        </w:rPr>
        <w:t xml:space="preserve"> Ζητείται από τους επαγγελματίες υγείας να αναφέρουν οποιεσδήποτε πιθανολογούμενες ανεπιθύμητες ενέργειες </w:t>
      </w:r>
      <w:r>
        <w:rPr>
          <w:szCs w:val="22"/>
          <w:shd w:val="pct15" w:color="auto" w:fill="auto"/>
        </w:rPr>
        <w:t xml:space="preserve">μέσω του εθνικού συστήματος αναφοράς που αναγράφεται στο </w:t>
      </w:r>
      <w:hyperlink r:id="rId11" w:history="1">
        <w:r>
          <w:rPr>
            <w:rStyle w:val="Hyperlink"/>
            <w:szCs w:val="22"/>
            <w:shd w:val="pct15" w:color="auto" w:fill="auto"/>
          </w:rPr>
          <w:t>Παράρτημα V</w:t>
        </w:r>
      </w:hyperlink>
      <w:r>
        <w:rPr>
          <w:szCs w:val="22"/>
        </w:rPr>
        <w:t>.</w:t>
      </w:r>
    </w:p>
    <w:p w14:paraId="1D5A5ADB" w14:textId="77777777" w:rsidR="005E1117" w:rsidRDefault="005E1117">
      <w:pPr>
        <w:ind w:left="567" w:hanging="567"/>
        <w:jc w:val="left"/>
        <w:rPr>
          <w:color w:val="000000"/>
        </w:rPr>
      </w:pPr>
    </w:p>
    <w:p w14:paraId="2E5C4A5E" w14:textId="77777777" w:rsidR="005E1117" w:rsidRDefault="00254209">
      <w:pPr>
        <w:keepNext/>
        <w:ind w:left="567" w:hanging="567"/>
        <w:jc w:val="left"/>
        <w:rPr>
          <w:b/>
          <w:color w:val="000000"/>
        </w:rPr>
      </w:pPr>
      <w:r>
        <w:rPr>
          <w:b/>
          <w:color w:val="000000"/>
        </w:rPr>
        <w:t>4.9</w:t>
      </w:r>
      <w:r>
        <w:rPr>
          <w:b/>
          <w:color w:val="000000"/>
        </w:rPr>
        <w:tab/>
        <w:t>Υπερδοσολογία</w:t>
      </w:r>
    </w:p>
    <w:p w14:paraId="259DC494" w14:textId="77777777" w:rsidR="005E1117" w:rsidRDefault="005E1117">
      <w:pPr>
        <w:keepNext/>
        <w:jc w:val="left"/>
        <w:rPr>
          <w:color w:val="000000"/>
        </w:rPr>
      </w:pPr>
    </w:p>
    <w:p w14:paraId="308B1FBC" w14:textId="77777777" w:rsidR="005E1117" w:rsidRDefault="00254209">
      <w:pPr>
        <w:numPr>
          <w:ilvl w:val="12"/>
          <w:numId w:val="0"/>
        </w:numPr>
        <w:jc w:val="left"/>
        <w:rPr>
          <w:szCs w:val="22"/>
        </w:rPr>
      </w:pPr>
      <w:r>
        <w:t xml:space="preserve">Υπερδοσολογία έχει αναφερθεί σε ασθενείς που λαμβάνουν θεραπεία με καψάκια τοποτεκάνης (έως 5 φορές τη συνιστώμενη δόση) και ενδοφλέβια τοποτεκάνη (έως 10 φορές τη συνιστώμενη δόση). Τα </w:t>
      </w:r>
      <w:r>
        <w:lastRenderedPageBreak/>
        <w:t>σημεία και τα συμπτώματα που παρατηρήθηκαν μετά από υπερδοσολογία ήταν σύμφωνα με τις γνωστές ανεπιθύμητες ενέργειες που σχετίζονται με την τοποτεκάνη (βλ. παράγραφο 4.8). Οι πρωταρχικές επιπλοκές της λήψης υπερβολικής δόσης είναι μυελοκαταστολή και βλεννογονίτιδα. Επιπλέον, έχουν αναφερθεί αυξημένα ηπατικά ένζυμα με υπερδοσολογία με ενδοφλέβια τοποτεκάνη.</w:t>
      </w:r>
    </w:p>
    <w:p w14:paraId="644D2B16" w14:textId="77777777" w:rsidR="005E1117" w:rsidRDefault="005E1117">
      <w:pPr>
        <w:numPr>
          <w:ilvl w:val="12"/>
          <w:numId w:val="0"/>
        </w:numPr>
        <w:jc w:val="left"/>
        <w:rPr>
          <w:szCs w:val="22"/>
        </w:rPr>
      </w:pPr>
    </w:p>
    <w:p w14:paraId="7F7AE93E" w14:textId="77777777" w:rsidR="005E1117" w:rsidRDefault="00254209">
      <w:pPr>
        <w:numPr>
          <w:ilvl w:val="12"/>
          <w:numId w:val="0"/>
        </w:numPr>
        <w:jc w:val="left"/>
      </w:pPr>
      <w:r>
        <w:rPr>
          <w:szCs w:val="22"/>
        </w:rPr>
        <w:t>Δεν υπάρχει γνωστό αντίδοτο για περιπτώσεις υπερδοσολογίας τοποτεκάνης.</w:t>
      </w:r>
      <w:r>
        <w:t xml:space="preserve"> Η περαιτέρω αντιμετώπιση θα πρέπει να είναι όπως ενδείκνυται κλινικά ή όπως συνιστάται από τα εθνικά κέντρα δηλητηριάσεων, όπου αυτά είναι διαθέσιμα.</w:t>
      </w:r>
    </w:p>
    <w:p w14:paraId="2952F233" w14:textId="77777777" w:rsidR="005E1117" w:rsidRDefault="005E1117">
      <w:pPr>
        <w:jc w:val="left"/>
        <w:rPr>
          <w:color w:val="000000"/>
        </w:rPr>
      </w:pPr>
    </w:p>
    <w:p w14:paraId="6E225FF9" w14:textId="77777777" w:rsidR="005E1117" w:rsidRDefault="005E1117">
      <w:pPr>
        <w:jc w:val="left"/>
        <w:rPr>
          <w:color w:val="000000"/>
        </w:rPr>
      </w:pPr>
    </w:p>
    <w:p w14:paraId="37C8BE4E" w14:textId="77777777" w:rsidR="005E1117" w:rsidRDefault="00254209">
      <w:pPr>
        <w:keepNext/>
        <w:ind w:left="567" w:hanging="567"/>
        <w:jc w:val="left"/>
        <w:rPr>
          <w:b/>
          <w:color w:val="000000"/>
        </w:rPr>
      </w:pPr>
      <w:r>
        <w:rPr>
          <w:b/>
          <w:color w:val="000000"/>
        </w:rPr>
        <w:t>5.</w:t>
      </w:r>
      <w:r>
        <w:rPr>
          <w:b/>
          <w:color w:val="000000"/>
        </w:rPr>
        <w:tab/>
        <w:t>ΦΑΡΜΑΚΟΛΟΓΙΚΕΣ ΙΔΙΟΤΗΤΕΣ</w:t>
      </w:r>
    </w:p>
    <w:p w14:paraId="2B399113" w14:textId="77777777" w:rsidR="005E1117" w:rsidRDefault="005E1117">
      <w:pPr>
        <w:keepNext/>
        <w:jc w:val="left"/>
        <w:rPr>
          <w:color w:val="000000"/>
        </w:rPr>
      </w:pPr>
    </w:p>
    <w:p w14:paraId="5A7F5E77" w14:textId="77777777" w:rsidR="005E1117" w:rsidRDefault="00254209">
      <w:pPr>
        <w:keepNext/>
        <w:ind w:left="567" w:hanging="567"/>
        <w:jc w:val="left"/>
        <w:rPr>
          <w:b/>
          <w:color w:val="000000"/>
        </w:rPr>
      </w:pPr>
      <w:r>
        <w:rPr>
          <w:b/>
          <w:color w:val="000000"/>
        </w:rPr>
        <w:t>5.1</w:t>
      </w:r>
      <w:r>
        <w:rPr>
          <w:b/>
          <w:color w:val="000000"/>
        </w:rPr>
        <w:tab/>
        <w:t>Φαρμακοδυναμικές ιδιότητες</w:t>
      </w:r>
    </w:p>
    <w:p w14:paraId="6357EFE4" w14:textId="77777777" w:rsidR="005E1117" w:rsidRDefault="005E1117">
      <w:pPr>
        <w:keepNext/>
        <w:jc w:val="left"/>
        <w:rPr>
          <w:color w:val="000000"/>
        </w:rPr>
      </w:pPr>
    </w:p>
    <w:p w14:paraId="3F9AF6EA" w14:textId="77777777" w:rsidR="005E1117" w:rsidRDefault="00254209">
      <w:pPr>
        <w:keepNext/>
        <w:jc w:val="left"/>
        <w:rPr>
          <w:color w:val="000000"/>
        </w:rPr>
      </w:pPr>
      <w:r>
        <w:rPr>
          <w:color w:val="000000"/>
        </w:rPr>
        <w:t>Φαρμακοθεραπευτική κατηγορία: Αντινεοπλασματικοί παράγοντες, φυτικά αλκαλοειδή και άλλα φυσικά προϊόντα, κωδικός ATC: L01CE01</w:t>
      </w:r>
    </w:p>
    <w:p w14:paraId="36FF36DD" w14:textId="77777777" w:rsidR="005E1117" w:rsidRDefault="005E1117">
      <w:pPr>
        <w:keepNext/>
        <w:jc w:val="left"/>
        <w:rPr>
          <w:color w:val="000000"/>
        </w:rPr>
      </w:pPr>
    </w:p>
    <w:p w14:paraId="77E89D8A" w14:textId="77777777" w:rsidR="005E1117" w:rsidRDefault="00254209">
      <w:pPr>
        <w:keepNext/>
        <w:numPr>
          <w:ilvl w:val="12"/>
          <w:numId w:val="0"/>
        </w:numPr>
        <w:jc w:val="left"/>
        <w:rPr>
          <w:rFonts w:eastAsia="Times"/>
          <w:u w:val="single"/>
        </w:rPr>
      </w:pPr>
      <w:r>
        <w:rPr>
          <w:rFonts w:eastAsia="Times"/>
          <w:u w:val="single"/>
        </w:rPr>
        <w:t>Μηχανισμός δράσης</w:t>
      </w:r>
    </w:p>
    <w:p w14:paraId="31F0AE7F" w14:textId="77777777" w:rsidR="005E1117" w:rsidRDefault="005E1117">
      <w:pPr>
        <w:keepNext/>
        <w:numPr>
          <w:ilvl w:val="12"/>
          <w:numId w:val="0"/>
        </w:numPr>
        <w:jc w:val="left"/>
        <w:rPr>
          <w:rFonts w:eastAsia="Times"/>
        </w:rPr>
      </w:pPr>
    </w:p>
    <w:p w14:paraId="7962FF3F" w14:textId="77777777" w:rsidR="005E1117" w:rsidRDefault="00254209">
      <w:pPr>
        <w:numPr>
          <w:ilvl w:val="12"/>
          <w:numId w:val="0"/>
        </w:numPr>
        <w:jc w:val="left"/>
        <w:rPr>
          <w:rFonts w:eastAsia="Times"/>
        </w:rPr>
      </w:pPr>
      <w:r>
        <w:rPr>
          <w:rFonts w:eastAsia="Times"/>
        </w:rPr>
        <w:t>Η αντινεοπλασματική δράση της τοποτεκάνης συνδέεται με την αναστολή της τοποϊσομεράσης-Ι, ενός ενζύμου που συμμετέχει άμεσα στην αντιγραφή του DNA, καθώς χαλαρώνει την αλυσίδα συστροφής του DNA, που ευρίσκεται μπροστά από την κινούμενη «περόνη αναδίπλωσης». Η τοποτεκάνη αναστέλλει την τοποϊσομεράση-Ι,σταθεροποιώντας το ομοιοπολικό σύμπλοκο του ενζύμου και της αποχωριζόμενης αλυσίδας του DNA, που αποτελεί ενδιάμεσο προϊόν του καταλυτικού μηχανισμού.Η συνέπεια της αναστολής της τοποϊσομεράσης-Ι από την τοποτεκάνη σε κυτταρικό επίπεδο είναι η επαγωγή θραυσμάτων μονής αλυσίδας του DNA, συνδεόμενων με πρωτεΐνη.</w:t>
      </w:r>
    </w:p>
    <w:p w14:paraId="65E70E2B" w14:textId="77777777" w:rsidR="005E1117" w:rsidRDefault="005E1117">
      <w:pPr>
        <w:numPr>
          <w:ilvl w:val="12"/>
          <w:numId w:val="0"/>
        </w:numPr>
        <w:jc w:val="left"/>
        <w:rPr>
          <w:rFonts w:eastAsia="Times"/>
        </w:rPr>
      </w:pPr>
    </w:p>
    <w:p w14:paraId="6C17723E" w14:textId="77777777" w:rsidR="005E1117" w:rsidRDefault="00254209">
      <w:pPr>
        <w:keepNext/>
        <w:numPr>
          <w:ilvl w:val="12"/>
          <w:numId w:val="0"/>
        </w:numPr>
        <w:jc w:val="left"/>
        <w:rPr>
          <w:rFonts w:eastAsia="Times"/>
        </w:rPr>
      </w:pPr>
      <w:r>
        <w:rPr>
          <w:rFonts w:eastAsia="Times"/>
          <w:u w:val="single"/>
        </w:rPr>
        <w:t>Κλινική αποτελεσματικότητα και ασφάλεια</w:t>
      </w:r>
    </w:p>
    <w:p w14:paraId="5A86A092" w14:textId="77777777" w:rsidR="005E1117" w:rsidRDefault="005E1117">
      <w:pPr>
        <w:keepNext/>
        <w:numPr>
          <w:ilvl w:val="12"/>
          <w:numId w:val="0"/>
        </w:numPr>
        <w:jc w:val="left"/>
        <w:rPr>
          <w:rStyle w:val="empitalic"/>
          <w:i w:val="0"/>
          <w:color w:val="000000"/>
          <w:szCs w:val="22"/>
        </w:rPr>
      </w:pPr>
    </w:p>
    <w:p w14:paraId="79CAD82D" w14:textId="77777777" w:rsidR="005E1117" w:rsidRDefault="00254209">
      <w:pPr>
        <w:keepNext/>
        <w:jc w:val="left"/>
        <w:rPr>
          <w:rStyle w:val="empitalic"/>
          <w:szCs w:val="22"/>
          <w:u w:val="single"/>
        </w:rPr>
      </w:pPr>
      <w:r>
        <w:rPr>
          <w:rStyle w:val="empitalic"/>
          <w:rFonts w:eastAsia="Times"/>
          <w:u w:val="single"/>
        </w:rPr>
        <w:t xml:space="preserve">Υποτροπή </w:t>
      </w:r>
      <w:r>
        <w:rPr>
          <w:rStyle w:val="empitalic"/>
          <w:szCs w:val="22"/>
          <w:u w:val="single"/>
        </w:rPr>
        <w:t>του μικροκυτταρικού καρκίνου του πνεύμονα</w:t>
      </w:r>
    </w:p>
    <w:p w14:paraId="75D44010" w14:textId="77777777" w:rsidR="005E1117" w:rsidRDefault="00254209">
      <w:pPr>
        <w:jc w:val="left"/>
        <w:rPr>
          <w:rStyle w:val="empitalic"/>
          <w:rFonts w:eastAsia="Times"/>
          <w:i w:val="0"/>
        </w:rPr>
      </w:pPr>
      <w:r>
        <w:rPr>
          <w:rStyle w:val="empitalic"/>
          <w:rFonts w:eastAsia="Times"/>
          <w:i w:val="0"/>
        </w:rPr>
        <w:t xml:space="preserve">Μια μελέτη Φάσης III (Μελέτη 478) συνέκρινε το συνδυασμό τοποτεκάνης από το στόμα και βέλτιστης υποστηρικτικής φροντίδας (BSC) (n = 71) με την BSC μόνο (n = 70) σε ασθενείς που παρουσίασαν υποτροπή μετά από τη θεραπεία πρώτης γραμμής (μέσος χρόνος μέχρι την εξέλιξη της νόσου [TTP] από τη θεραπεία πρώτης γραμμής: 84 ημέρες για </w:t>
      </w:r>
      <w:r>
        <w:rPr>
          <w:rFonts w:eastAsia="Times"/>
        </w:rPr>
        <w:t>την τοποτεκάνη από το στόμα συν BSC</w:t>
      </w:r>
      <w:r>
        <w:rPr>
          <w:rStyle w:val="empitalic"/>
          <w:rFonts w:eastAsia="Times"/>
          <w:i w:val="0"/>
        </w:rPr>
        <w:t xml:space="preserve">, 90 ημέρες για την BSC μόνο) και για τους οποίους η </w:t>
      </w:r>
      <w:r>
        <w:rPr>
          <w:rFonts w:eastAsia="Times"/>
        </w:rPr>
        <w:t xml:space="preserve">η επανάληψη της θεραπείας με ενδοφλέβια χημειοθεραπεία </w:t>
      </w:r>
      <w:r>
        <w:rPr>
          <w:rStyle w:val="empitalic"/>
          <w:rFonts w:eastAsia="Times"/>
          <w:i w:val="0"/>
        </w:rPr>
        <w:t xml:space="preserve">δεν </w:t>
      </w:r>
      <w:r>
        <w:rPr>
          <w:rFonts w:eastAsia="Times"/>
        </w:rPr>
        <w:t>θεωρήθηκε</w:t>
      </w:r>
      <w:r>
        <w:rPr>
          <w:rStyle w:val="empitalic"/>
          <w:rFonts w:eastAsia="Times"/>
          <w:i w:val="0"/>
        </w:rPr>
        <w:t xml:space="preserve"> κατάλληλη.</w:t>
      </w:r>
      <w:r>
        <w:rPr>
          <w:rStyle w:val="empitalic"/>
          <w:rFonts w:eastAsia="Times"/>
        </w:rPr>
        <w:t xml:space="preserve"> </w:t>
      </w:r>
      <w:r>
        <w:rPr>
          <w:rFonts w:eastAsia="Times"/>
        </w:rPr>
        <w:t xml:space="preserve">Στην ομάδα από του στόματος τοποτεκάνης και BSC υπήρξε στατιστικά σημαντική βελτίωση όσον αφορά τη συνολική επιβίωση σε σύγκριση με την ομάδα BSC μόνο (Log-rank p = 0,0104). Το μη διορθωμένο πηλίκο κινδύνου για την ομάδα της από του στόματος τοποτεκάνης και BSC έναντι της ομάδας BSC μόνο ήταν 0,64 (95% CI: 0,45, 0,90). </w:t>
      </w:r>
      <w:r>
        <w:rPr>
          <w:rStyle w:val="empitalic"/>
          <w:rFonts w:eastAsia="Times"/>
          <w:i w:val="0"/>
        </w:rPr>
        <w:t xml:space="preserve">Η διάμεση επιβίωση για ασθενείς που έλαβαν </w:t>
      </w:r>
      <w:r>
        <w:rPr>
          <w:rFonts w:eastAsia="Times"/>
        </w:rPr>
        <w:t xml:space="preserve">θεραπεία με τοποτεκάνη συν </w:t>
      </w:r>
      <w:r>
        <w:rPr>
          <w:rStyle w:val="empitalic"/>
          <w:rFonts w:eastAsia="Times"/>
          <w:i w:val="0"/>
        </w:rPr>
        <w:t xml:space="preserve">BSC ήταν 25,9 εβδομάδες (95% C.I. 18,3, 31,6) </w:t>
      </w:r>
      <w:r>
        <w:rPr>
          <w:rFonts w:eastAsia="Times"/>
        </w:rPr>
        <w:t xml:space="preserve">συγκριτικά με </w:t>
      </w:r>
      <w:r>
        <w:rPr>
          <w:rStyle w:val="empitalic"/>
          <w:rFonts w:eastAsia="Times"/>
          <w:i w:val="0"/>
        </w:rPr>
        <w:t>13,9 εβδομάδες (95% C.I. 11,1, 18,6) για ασθενείς που έλαβαν BSC μόνο (p = 0,0104).</w:t>
      </w:r>
    </w:p>
    <w:p w14:paraId="6AAAA09E" w14:textId="77777777" w:rsidR="005E1117" w:rsidRDefault="005E1117">
      <w:pPr>
        <w:jc w:val="left"/>
        <w:rPr>
          <w:rStyle w:val="empitalic"/>
          <w:rFonts w:eastAsia="Times"/>
          <w:i w:val="0"/>
        </w:rPr>
      </w:pPr>
    </w:p>
    <w:p w14:paraId="2EE0C283" w14:textId="77777777" w:rsidR="005E1117" w:rsidRDefault="00254209">
      <w:pPr>
        <w:jc w:val="left"/>
        <w:rPr>
          <w:rFonts w:eastAsia="Times"/>
        </w:rPr>
      </w:pPr>
      <w:r>
        <w:rPr>
          <w:rFonts w:eastAsia="Times"/>
        </w:rPr>
        <w:t>Η αναφορά συμπτωμάτων από τους ασθενείς μέσω μη τυφλής αξιολόγησης κατέδειξε μια σταθερή τάση όφελους στα συμπτώματα του σχήματος από του στόματος τοποτεκάνης συν BSC.</w:t>
      </w:r>
    </w:p>
    <w:p w14:paraId="7F92F1C1" w14:textId="77777777" w:rsidR="005E1117" w:rsidRDefault="005E1117">
      <w:pPr>
        <w:jc w:val="left"/>
        <w:rPr>
          <w:rFonts w:eastAsia="Times"/>
        </w:rPr>
      </w:pPr>
    </w:p>
    <w:p w14:paraId="435174F8" w14:textId="77777777" w:rsidR="005E1117" w:rsidRDefault="00254209">
      <w:pPr>
        <w:jc w:val="left"/>
        <w:rPr>
          <w:color w:val="000000"/>
          <w:szCs w:val="22"/>
        </w:rPr>
      </w:pPr>
      <w:r>
        <w:rPr>
          <w:rFonts w:eastAsia="Times"/>
        </w:rPr>
        <w:t>Μια μελέτη Φάσης ΙΙ (Μελέτη 065) και μια μελέτη Φάσης ΙΙΙ (Μελέτη 396) διεξήχθησαν για να εκτιμηθεί η αποτελεσματικότητα της χορήγησης τοποτεκάνης από το στόμα έναντι της ενδοφλέβιας χορήγησης τοποτεκάνης σε ασθενείς που παρουσίασαν υποτροπή ≥90 ημέρες μετά την ολοκλήρωση ενός προηγούμενου χημειοθεραπευτικού σχήματος.(βλ. Πίνακα 1). Η</w:t>
      </w:r>
      <w:r>
        <w:rPr>
          <w:rFonts w:eastAsia="Times"/>
          <w:color w:val="000000"/>
        </w:rPr>
        <w:t xml:space="preserve"> από του στόματος και η ενδοφλέβια τοποτεκάνη συσχετίστηκαν με παρόμοια ανακούφιση των συμπτωμάτων σε ασθενείς με υποτροπή ευαίσθητου SCLC</w:t>
      </w:r>
      <w:r>
        <w:rPr>
          <w:rFonts w:eastAsia="Times"/>
        </w:rPr>
        <w:t xml:space="preserve"> στις αναφορές των συμπτωμάτων από τους ασθενείς με μία μη τυφλή κλίμακα αξιολόγησης στη κάθε μία από αυτές τις δύο μελέτες.</w:t>
      </w:r>
    </w:p>
    <w:p w14:paraId="270131AD" w14:textId="77777777" w:rsidR="005E1117" w:rsidRDefault="005E1117">
      <w:pPr>
        <w:jc w:val="left"/>
        <w:rPr>
          <w:color w:val="000000"/>
          <w:szCs w:val="22"/>
        </w:rPr>
      </w:pPr>
    </w:p>
    <w:p w14:paraId="73DB7CAE" w14:textId="77777777" w:rsidR="005E1117" w:rsidRDefault="00254209">
      <w:pPr>
        <w:pStyle w:val="Caption"/>
        <w:tabs>
          <w:tab w:val="clear" w:pos="720"/>
          <w:tab w:val="clear" w:pos="864"/>
          <w:tab w:val="clear" w:pos="994"/>
          <w:tab w:val="left" w:pos="-6946"/>
        </w:tabs>
        <w:spacing w:line="240" w:lineRule="auto"/>
        <w:ind w:left="1418" w:hanging="1418"/>
        <w:jc w:val="left"/>
        <w:rPr>
          <w:rFonts w:ascii="Times New Roman" w:hAnsi="Times New Roman"/>
          <w:color w:val="000000"/>
          <w:sz w:val="22"/>
          <w:szCs w:val="24"/>
          <w:lang w:val="el-GR"/>
        </w:rPr>
      </w:pPr>
      <w:r>
        <w:rPr>
          <w:rFonts w:ascii="Times New Roman" w:hAnsi="Times New Roman"/>
          <w:color w:val="000000"/>
          <w:sz w:val="22"/>
          <w:szCs w:val="24"/>
          <w:lang w:val="el-GR"/>
        </w:rPr>
        <w:t>Πίνακας 1</w:t>
      </w:r>
      <w:r>
        <w:rPr>
          <w:rFonts w:ascii="Times New Roman" w:hAnsi="Times New Roman"/>
          <w:color w:val="000000"/>
          <w:sz w:val="22"/>
          <w:szCs w:val="24"/>
          <w:lang w:val="el-GR"/>
        </w:rPr>
        <w:tab/>
        <w:t xml:space="preserve">Σύνοψη επιβίωσης, ποσοστού ανταπόκρισης και χρόνου μέχρι την εξέλιξη της </w:t>
      </w:r>
      <w:r>
        <w:rPr>
          <w:rFonts w:ascii="Times New Roman" w:hAnsi="Times New Roman"/>
          <w:color w:val="000000"/>
          <w:sz w:val="22"/>
          <w:szCs w:val="24"/>
          <w:lang w:val="el-GR"/>
        </w:rPr>
        <w:lastRenderedPageBreak/>
        <w:t>νόσου σε ασθενείς με SCLC που έλαβαν τοποτεκάνη από το στόμα ή ενδοφλεβίως</w:t>
      </w:r>
    </w:p>
    <w:p w14:paraId="464B2050" w14:textId="77777777" w:rsidR="005E1117" w:rsidRDefault="005E1117">
      <w:pPr>
        <w:keepNext/>
        <w:jc w:val="left"/>
        <w:rPr>
          <w:color w:val="000000"/>
        </w:rPr>
      </w:pPr>
    </w:p>
    <w:tbl>
      <w:tblPr>
        <w:tblW w:w="4884" w:type="pct"/>
        <w:tblInd w:w="108" w:type="dxa"/>
        <w:tblLayout w:type="fixed"/>
        <w:tblLook w:val="0000" w:firstRow="0" w:lastRow="0" w:firstColumn="0" w:lastColumn="0" w:noHBand="0" w:noVBand="0"/>
      </w:tblPr>
      <w:tblGrid>
        <w:gridCol w:w="3037"/>
        <w:gridCol w:w="1523"/>
        <w:gridCol w:w="1385"/>
        <w:gridCol w:w="1520"/>
        <w:gridCol w:w="1380"/>
      </w:tblGrid>
      <w:tr w:rsidR="005E1117" w14:paraId="226302DF" w14:textId="77777777">
        <w:trPr>
          <w:trHeight w:val="323"/>
        </w:trPr>
        <w:tc>
          <w:tcPr>
            <w:tcW w:w="1717" w:type="pct"/>
            <w:vMerge w:val="restart"/>
            <w:tcBorders>
              <w:top w:val="single" w:sz="6" w:space="0" w:color="auto"/>
              <w:left w:val="single" w:sz="6" w:space="0" w:color="auto"/>
            </w:tcBorders>
          </w:tcPr>
          <w:p w14:paraId="4B2375B4" w14:textId="77777777" w:rsidR="005E1117" w:rsidRDefault="005E1117">
            <w:pPr>
              <w:keepNext/>
              <w:tabs>
                <w:tab w:val="left" w:pos="274"/>
              </w:tabs>
              <w:rPr>
                <w:rFonts w:eastAsia="Times"/>
                <w:b/>
              </w:rPr>
            </w:pPr>
          </w:p>
        </w:tc>
        <w:tc>
          <w:tcPr>
            <w:tcW w:w="1644" w:type="pct"/>
            <w:gridSpan w:val="2"/>
            <w:tcBorders>
              <w:top w:val="single" w:sz="6" w:space="0" w:color="auto"/>
              <w:left w:val="single" w:sz="6" w:space="0" w:color="auto"/>
              <w:bottom w:val="single" w:sz="6" w:space="0" w:color="auto"/>
            </w:tcBorders>
          </w:tcPr>
          <w:p w14:paraId="2A674FA9" w14:textId="77777777" w:rsidR="005E1117" w:rsidRDefault="00254209">
            <w:pPr>
              <w:keepNext/>
              <w:jc w:val="center"/>
              <w:rPr>
                <w:rFonts w:eastAsia="Times"/>
              </w:rPr>
            </w:pPr>
            <w:r>
              <w:rPr>
                <w:rFonts w:eastAsia="Times"/>
                <w:b/>
                <w:color w:val="000000"/>
              </w:rPr>
              <w:t>Μελέτη 065</w:t>
            </w:r>
          </w:p>
        </w:tc>
        <w:tc>
          <w:tcPr>
            <w:tcW w:w="1639" w:type="pct"/>
            <w:gridSpan w:val="2"/>
            <w:tcBorders>
              <w:top w:val="single" w:sz="6" w:space="0" w:color="auto"/>
              <w:left w:val="single" w:sz="6" w:space="0" w:color="auto"/>
              <w:bottom w:val="single" w:sz="6" w:space="0" w:color="auto"/>
              <w:right w:val="single" w:sz="6" w:space="0" w:color="auto"/>
            </w:tcBorders>
          </w:tcPr>
          <w:p w14:paraId="5867D4FE" w14:textId="77777777" w:rsidR="005E1117" w:rsidRDefault="00254209">
            <w:pPr>
              <w:keepNext/>
              <w:jc w:val="center"/>
              <w:rPr>
                <w:rFonts w:eastAsia="Times"/>
              </w:rPr>
            </w:pPr>
            <w:r>
              <w:rPr>
                <w:rFonts w:eastAsia="Times"/>
                <w:b/>
                <w:color w:val="000000"/>
              </w:rPr>
              <w:t>Μελέτη 396</w:t>
            </w:r>
          </w:p>
        </w:tc>
      </w:tr>
      <w:tr w:rsidR="005E1117" w14:paraId="6778C3DC" w14:textId="77777777">
        <w:trPr>
          <w:trHeight w:val="322"/>
        </w:trPr>
        <w:tc>
          <w:tcPr>
            <w:tcW w:w="1717" w:type="pct"/>
            <w:vMerge/>
            <w:tcBorders>
              <w:left w:val="single" w:sz="6" w:space="0" w:color="auto"/>
            </w:tcBorders>
          </w:tcPr>
          <w:p w14:paraId="4B71DC62" w14:textId="77777777" w:rsidR="005E1117" w:rsidRDefault="005E1117">
            <w:pPr>
              <w:keepNext/>
              <w:tabs>
                <w:tab w:val="left" w:pos="274"/>
              </w:tabs>
              <w:rPr>
                <w:rFonts w:eastAsia="Times"/>
                <w:b/>
                <w:color w:val="000000"/>
              </w:rPr>
            </w:pPr>
          </w:p>
        </w:tc>
        <w:tc>
          <w:tcPr>
            <w:tcW w:w="861" w:type="pct"/>
            <w:tcBorders>
              <w:top w:val="single" w:sz="6" w:space="0" w:color="auto"/>
              <w:left w:val="single" w:sz="6" w:space="0" w:color="auto"/>
              <w:bottom w:val="single" w:sz="6" w:space="0" w:color="auto"/>
            </w:tcBorders>
          </w:tcPr>
          <w:p w14:paraId="6A207E5B" w14:textId="77777777" w:rsidR="005E1117" w:rsidRDefault="00254209">
            <w:pPr>
              <w:keepNext/>
              <w:jc w:val="center"/>
              <w:rPr>
                <w:rFonts w:eastAsia="Times"/>
              </w:rPr>
            </w:pPr>
            <w:r>
              <w:rPr>
                <w:rFonts w:eastAsia="Times"/>
                <w:b/>
                <w:color w:val="000000"/>
              </w:rPr>
              <w:t>Από το στόμα</w:t>
            </w:r>
            <w:r>
              <w:rPr>
                <w:rFonts w:eastAsia="Times"/>
                <w:color w:val="000000"/>
              </w:rPr>
              <w:t xml:space="preserve"> </w:t>
            </w:r>
            <w:r>
              <w:rPr>
                <w:rFonts w:eastAsia="Times"/>
                <w:b/>
                <w:color w:val="000000"/>
              </w:rPr>
              <w:t>τοποτεκάνη</w:t>
            </w:r>
          </w:p>
        </w:tc>
        <w:tc>
          <w:tcPr>
            <w:tcW w:w="783" w:type="pct"/>
            <w:tcBorders>
              <w:top w:val="single" w:sz="6" w:space="0" w:color="auto"/>
              <w:left w:val="single" w:sz="6" w:space="0" w:color="auto"/>
              <w:bottom w:val="single" w:sz="6" w:space="0" w:color="auto"/>
            </w:tcBorders>
          </w:tcPr>
          <w:p w14:paraId="7B9C5254" w14:textId="77777777" w:rsidR="005E1117" w:rsidRDefault="00254209">
            <w:pPr>
              <w:keepNext/>
              <w:jc w:val="center"/>
              <w:rPr>
                <w:rFonts w:eastAsia="Times"/>
              </w:rPr>
            </w:pPr>
            <w:r>
              <w:rPr>
                <w:rFonts w:eastAsia="Times"/>
                <w:b/>
                <w:color w:val="000000"/>
              </w:rPr>
              <w:t>Ενδοφλέβια</w:t>
            </w:r>
            <w:r>
              <w:rPr>
                <w:rFonts w:eastAsia="Times"/>
                <w:color w:val="000000"/>
              </w:rPr>
              <w:t xml:space="preserve"> </w:t>
            </w:r>
            <w:r>
              <w:rPr>
                <w:rFonts w:eastAsia="Times"/>
                <w:b/>
                <w:color w:val="000000"/>
              </w:rPr>
              <w:t>τοποτεκάνη</w:t>
            </w:r>
          </w:p>
        </w:tc>
        <w:tc>
          <w:tcPr>
            <w:tcW w:w="859" w:type="pct"/>
            <w:tcBorders>
              <w:top w:val="single" w:sz="6" w:space="0" w:color="auto"/>
              <w:left w:val="single" w:sz="6" w:space="0" w:color="auto"/>
              <w:bottom w:val="single" w:sz="6" w:space="0" w:color="auto"/>
              <w:right w:val="single" w:sz="6" w:space="0" w:color="auto"/>
            </w:tcBorders>
          </w:tcPr>
          <w:p w14:paraId="370F6896" w14:textId="77777777" w:rsidR="005E1117" w:rsidRDefault="00254209">
            <w:pPr>
              <w:keepNext/>
              <w:jc w:val="center"/>
              <w:rPr>
                <w:rFonts w:eastAsia="Times"/>
              </w:rPr>
            </w:pPr>
            <w:r>
              <w:rPr>
                <w:rFonts w:eastAsia="Times"/>
                <w:b/>
                <w:color w:val="000000"/>
              </w:rPr>
              <w:t>Από το στόμα</w:t>
            </w:r>
            <w:r>
              <w:rPr>
                <w:rFonts w:eastAsia="Times"/>
                <w:color w:val="000000"/>
              </w:rPr>
              <w:t xml:space="preserve"> </w:t>
            </w:r>
            <w:r>
              <w:rPr>
                <w:rFonts w:eastAsia="Times"/>
                <w:b/>
                <w:color w:val="000000"/>
              </w:rPr>
              <w:t>τοποτεκάνη</w:t>
            </w:r>
          </w:p>
        </w:tc>
        <w:tc>
          <w:tcPr>
            <w:tcW w:w="780" w:type="pct"/>
            <w:tcBorders>
              <w:top w:val="single" w:sz="6" w:space="0" w:color="auto"/>
              <w:left w:val="single" w:sz="6" w:space="0" w:color="auto"/>
              <w:bottom w:val="single" w:sz="6" w:space="0" w:color="auto"/>
              <w:right w:val="single" w:sz="6" w:space="0" w:color="auto"/>
            </w:tcBorders>
          </w:tcPr>
          <w:p w14:paraId="652C16EF" w14:textId="77777777" w:rsidR="005E1117" w:rsidRDefault="00254209">
            <w:pPr>
              <w:keepNext/>
              <w:jc w:val="center"/>
              <w:rPr>
                <w:rFonts w:eastAsia="Times"/>
              </w:rPr>
            </w:pPr>
            <w:r>
              <w:rPr>
                <w:rFonts w:eastAsia="Times"/>
                <w:b/>
                <w:color w:val="000000"/>
              </w:rPr>
              <w:t>Ενδοφλέβια</w:t>
            </w:r>
            <w:r>
              <w:rPr>
                <w:rFonts w:eastAsia="Times"/>
                <w:color w:val="000000"/>
              </w:rPr>
              <w:t xml:space="preserve"> </w:t>
            </w:r>
            <w:r>
              <w:rPr>
                <w:rFonts w:eastAsia="Times"/>
                <w:b/>
                <w:color w:val="000000"/>
              </w:rPr>
              <w:t>τοποτεκάνη</w:t>
            </w:r>
          </w:p>
        </w:tc>
      </w:tr>
      <w:tr w:rsidR="005E1117" w14:paraId="6E6418EA" w14:textId="77777777">
        <w:tc>
          <w:tcPr>
            <w:tcW w:w="1717" w:type="pct"/>
            <w:vMerge/>
            <w:tcBorders>
              <w:left w:val="single" w:sz="6" w:space="0" w:color="auto"/>
              <w:bottom w:val="single" w:sz="6" w:space="0" w:color="auto"/>
            </w:tcBorders>
          </w:tcPr>
          <w:p w14:paraId="1EFEC47D" w14:textId="77777777" w:rsidR="005E1117" w:rsidRDefault="005E1117">
            <w:pPr>
              <w:keepNext/>
              <w:tabs>
                <w:tab w:val="left" w:pos="274"/>
              </w:tabs>
              <w:rPr>
                <w:rFonts w:eastAsia="Times"/>
                <w:color w:val="000000"/>
              </w:rPr>
            </w:pPr>
          </w:p>
        </w:tc>
        <w:tc>
          <w:tcPr>
            <w:tcW w:w="861" w:type="pct"/>
            <w:tcBorders>
              <w:top w:val="single" w:sz="6" w:space="0" w:color="auto"/>
              <w:left w:val="single" w:sz="6" w:space="0" w:color="auto"/>
              <w:bottom w:val="single" w:sz="6" w:space="0" w:color="auto"/>
            </w:tcBorders>
          </w:tcPr>
          <w:p w14:paraId="2EC4A2AA" w14:textId="77777777" w:rsidR="005E1117" w:rsidRDefault="00254209">
            <w:pPr>
              <w:keepNext/>
              <w:jc w:val="center"/>
              <w:rPr>
                <w:rFonts w:eastAsia="Times"/>
              </w:rPr>
            </w:pPr>
            <w:r>
              <w:rPr>
                <w:rFonts w:eastAsia="Times"/>
                <w:b/>
                <w:color w:val="000000"/>
              </w:rPr>
              <w:t>(N = 52)</w:t>
            </w:r>
          </w:p>
        </w:tc>
        <w:tc>
          <w:tcPr>
            <w:tcW w:w="783" w:type="pct"/>
            <w:tcBorders>
              <w:top w:val="single" w:sz="6" w:space="0" w:color="auto"/>
              <w:left w:val="single" w:sz="6" w:space="0" w:color="auto"/>
              <w:bottom w:val="single" w:sz="6" w:space="0" w:color="auto"/>
            </w:tcBorders>
          </w:tcPr>
          <w:p w14:paraId="48A11086" w14:textId="77777777" w:rsidR="005E1117" w:rsidRDefault="00254209">
            <w:pPr>
              <w:keepNext/>
              <w:jc w:val="center"/>
              <w:rPr>
                <w:rFonts w:eastAsia="Times"/>
              </w:rPr>
            </w:pPr>
            <w:r>
              <w:rPr>
                <w:rFonts w:eastAsia="Times"/>
                <w:b/>
                <w:color w:val="000000"/>
              </w:rPr>
              <w:t>(N = 54)</w:t>
            </w:r>
          </w:p>
        </w:tc>
        <w:tc>
          <w:tcPr>
            <w:tcW w:w="859" w:type="pct"/>
            <w:tcBorders>
              <w:top w:val="single" w:sz="6" w:space="0" w:color="auto"/>
              <w:left w:val="single" w:sz="6" w:space="0" w:color="auto"/>
              <w:bottom w:val="single" w:sz="6" w:space="0" w:color="auto"/>
              <w:right w:val="single" w:sz="6" w:space="0" w:color="auto"/>
            </w:tcBorders>
          </w:tcPr>
          <w:p w14:paraId="6603CA6E" w14:textId="77777777" w:rsidR="005E1117" w:rsidRDefault="00254209">
            <w:pPr>
              <w:keepNext/>
              <w:jc w:val="center"/>
              <w:rPr>
                <w:rFonts w:eastAsia="Times"/>
              </w:rPr>
            </w:pPr>
            <w:r>
              <w:rPr>
                <w:rFonts w:eastAsia="Times"/>
                <w:b/>
                <w:color w:val="000000"/>
              </w:rPr>
              <w:t>(N = 153)</w:t>
            </w:r>
          </w:p>
        </w:tc>
        <w:tc>
          <w:tcPr>
            <w:tcW w:w="780" w:type="pct"/>
            <w:tcBorders>
              <w:top w:val="single" w:sz="6" w:space="0" w:color="auto"/>
              <w:bottom w:val="single" w:sz="6" w:space="0" w:color="auto"/>
              <w:right w:val="single" w:sz="6" w:space="0" w:color="auto"/>
            </w:tcBorders>
          </w:tcPr>
          <w:p w14:paraId="3A79D16D" w14:textId="77777777" w:rsidR="005E1117" w:rsidRDefault="00254209">
            <w:pPr>
              <w:keepNext/>
              <w:jc w:val="center"/>
              <w:rPr>
                <w:rFonts w:eastAsia="Times"/>
              </w:rPr>
            </w:pPr>
            <w:r>
              <w:rPr>
                <w:rFonts w:eastAsia="Times"/>
                <w:b/>
                <w:color w:val="000000"/>
              </w:rPr>
              <w:t>(N = 151)</w:t>
            </w:r>
          </w:p>
        </w:tc>
      </w:tr>
      <w:tr w:rsidR="005E1117" w14:paraId="3EB65F4B" w14:textId="77777777">
        <w:tc>
          <w:tcPr>
            <w:tcW w:w="1717" w:type="pct"/>
            <w:tcBorders>
              <w:top w:val="single" w:sz="6" w:space="0" w:color="auto"/>
              <w:left w:val="single" w:sz="6" w:space="0" w:color="auto"/>
            </w:tcBorders>
          </w:tcPr>
          <w:p w14:paraId="111CAC71" w14:textId="77777777" w:rsidR="005E1117" w:rsidRDefault="00254209">
            <w:pPr>
              <w:keepNext/>
              <w:tabs>
                <w:tab w:val="left" w:pos="274"/>
              </w:tabs>
              <w:jc w:val="left"/>
              <w:rPr>
                <w:rFonts w:eastAsia="Times"/>
              </w:rPr>
            </w:pPr>
            <w:r>
              <w:rPr>
                <w:rFonts w:eastAsia="Times"/>
                <w:b/>
                <w:color w:val="000000"/>
              </w:rPr>
              <w:t>Μέση επιβίωση (εβδομάδες)</w:t>
            </w:r>
          </w:p>
        </w:tc>
        <w:tc>
          <w:tcPr>
            <w:tcW w:w="861" w:type="pct"/>
            <w:tcBorders>
              <w:top w:val="single" w:sz="6" w:space="0" w:color="auto"/>
              <w:left w:val="single" w:sz="6" w:space="0" w:color="auto"/>
            </w:tcBorders>
          </w:tcPr>
          <w:p w14:paraId="14102007" w14:textId="77777777" w:rsidR="005E1117" w:rsidRDefault="00254209">
            <w:pPr>
              <w:keepNext/>
              <w:jc w:val="center"/>
              <w:rPr>
                <w:rFonts w:eastAsia="Times"/>
                <w:color w:val="000000"/>
              </w:rPr>
            </w:pPr>
            <w:r>
              <w:rPr>
                <w:rFonts w:eastAsia="Times"/>
                <w:color w:val="000000"/>
              </w:rPr>
              <w:t>32,3</w:t>
            </w:r>
          </w:p>
        </w:tc>
        <w:tc>
          <w:tcPr>
            <w:tcW w:w="783" w:type="pct"/>
            <w:tcBorders>
              <w:top w:val="single" w:sz="6" w:space="0" w:color="auto"/>
              <w:left w:val="single" w:sz="6" w:space="0" w:color="auto"/>
            </w:tcBorders>
          </w:tcPr>
          <w:p w14:paraId="49A97021" w14:textId="77777777" w:rsidR="005E1117" w:rsidRDefault="00254209">
            <w:pPr>
              <w:keepNext/>
              <w:jc w:val="center"/>
              <w:rPr>
                <w:rFonts w:eastAsia="Times"/>
                <w:color w:val="000000"/>
              </w:rPr>
            </w:pPr>
            <w:r>
              <w:rPr>
                <w:rFonts w:eastAsia="Times"/>
                <w:color w:val="000000"/>
              </w:rPr>
              <w:t>25,1</w:t>
            </w:r>
          </w:p>
        </w:tc>
        <w:tc>
          <w:tcPr>
            <w:tcW w:w="859" w:type="pct"/>
            <w:tcBorders>
              <w:top w:val="single" w:sz="6" w:space="0" w:color="auto"/>
              <w:left w:val="single" w:sz="6" w:space="0" w:color="auto"/>
              <w:right w:val="single" w:sz="6" w:space="0" w:color="auto"/>
            </w:tcBorders>
          </w:tcPr>
          <w:p w14:paraId="043F75B0" w14:textId="77777777" w:rsidR="005E1117" w:rsidRDefault="00254209">
            <w:pPr>
              <w:keepNext/>
              <w:jc w:val="center"/>
              <w:rPr>
                <w:rFonts w:eastAsia="Times"/>
                <w:color w:val="000000"/>
              </w:rPr>
            </w:pPr>
            <w:r>
              <w:rPr>
                <w:rFonts w:eastAsia="Times"/>
                <w:color w:val="000000"/>
              </w:rPr>
              <w:t>33,0</w:t>
            </w:r>
          </w:p>
        </w:tc>
        <w:tc>
          <w:tcPr>
            <w:tcW w:w="780" w:type="pct"/>
            <w:tcBorders>
              <w:top w:val="single" w:sz="6" w:space="0" w:color="auto"/>
              <w:right w:val="single" w:sz="6" w:space="0" w:color="auto"/>
            </w:tcBorders>
          </w:tcPr>
          <w:p w14:paraId="1192904C" w14:textId="77777777" w:rsidR="005E1117" w:rsidRDefault="00254209">
            <w:pPr>
              <w:keepNext/>
              <w:jc w:val="center"/>
              <w:rPr>
                <w:rFonts w:eastAsia="Times"/>
                <w:color w:val="000000"/>
              </w:rPr>
            </w:pPr>
            <w:r>
              <w:rPr>
                <w:rFonts w:eastAsia="Times"/>
                <w:color w:val="000000"/>
              </w:rPr>
              <w:t>35.0</w:t>
            </w:r>
          </w:p>
        </w:tc>
      </w:tr>
      <w:tr w:rsidR="005E1117" w14:paraId="18B1398A" w14:textId="77777777">
        <w:tc>
          <w:tcPr>
            <w:tcW w:w="1717" w:type="pct"/>
            <w:tcBorders>
              <w:left w:val="single" w:sz="6" w:space="0" w:color="auto"/>
              <w:bottom w:val="single" w:sz="6" w:space="0" w:color="auto"/>
            </w:tcBorders>
          </w:tcPr>
          <w:p w14:paraId="7572961C" w14:textId="77777777" w:rsidR="005E1117" w:rsidRDefault="00254209">
            <w:pPr>
              <w:keepNext/>
              <w:ind w:left="318" w:hanging="318"/>
              <w:jc w:val="left"/>
              <w:rPr>
                <w:rFonts w:eastAsia="Times"/>
              </w:rPr>
            </w:pPr>
            <w:r>
              <w:rPr>
                <w:rFonts w:eastAsia="Times"/>
                <w:color w:val="000000"/>
              </w:rPr>
              <w:tab/>
              <w:t>(95% CI)</w:t>
            </w:r>
          </w:p>
        </w:tc>
        <w:tc>
          <w:tcPr>
            <w:tcW w:w="861" w:type="pct"/>
            <w:tcBorders>
              <w:left w:val="single" w:sz="6" w:space="0" w:color="auto"/>
              <w:bottom w:val="single" w:sz="6" w:space="0" w:color="auto"/>
            </w:tcBorders>
          </w:tcPr>
          <w:p w14:paraId="47F5B685" w14:textId="77777777" w:rsidR="005E1117" w:rsidRDefault="00254209">
            <w:pPr>
              <w:keepNext/>
              <w:jc w:val="center"/>
              <w:rPr>
                <w:rFonts w:eastAsia="Times"/>
                <w:color w:val="000000"/>
              </w:rPr>
            </w:pPr>
            <w:r>
              <w:rPr>
                <w:rFonts w:eastAsia="Times"/>
                <w:color w:val="000000"/>
              </w:rPr>
              <w:t>(26,3, 40,9)</w:t>
            </w:r>
          </w:p>
        </w:tc>
        <w:tc>
          <w:tcPr>
            <w:tcW w:w="783" w:type="pct"/>
            <w:tcBorders>
              <w:left w:val="single" w:sz="6" w:space="0" w:color="auto"/>
              <w:bottom w:val="single" w:sz="6" w:space="0" w:color="auto"/>
            </w:tcBorders>
          </w:tcPr>
          <w:p w14:paraId="3867DA05" w14:textId="77777777" w:rsidR="005E1117" w:rsidRDefault="00254209">
            <w:pPr>
              <w:keepNext/>
              <w:jc w:val="center"/>
              <w:rPr>
                <w:rFonts w:eastAsia="Times"/>
                <w:color w:val="000000"/>
              </w:rPr>
            </w:pPr>
            <w:r>
              <w:rPr>
                <w:rFonts w:eastAsia="Times"/>
                <w:color w:val="000000"/>
              </w:rPr>
              <w:t>(21,1, 33,0)</w:t>
            </w:r>
          </w:p>
        </w:tc>
        <w:tc>
          <w:tcPr>
            <w:tcW w:w="859" w:type="pct"/>
            <w:tcBorders>
              <w:left w:val="single" w:sz="6" w:space="0" w:color="auto"/>
              <w:bottom w:val="single" w:sz="6" w:space="0" w:color="auto"/>
              <w:right w:val="single" w:sz="6" w:space="0" w:color="auto"/>
            </w:tcBorders>
          </w:tcPr>
          <w:p w14:paraId="0323B328" w14:textId="77777777" w:rsidR="005E1117" w:rsidRDefault="00254209">
            <w:pPr>
              <w:keepNext/>
              <w:jc w:val="center"/>
              <w:rPr>
                <w:rFonts w:eastAsia="Times"/>
                <w:color w:val="000000"/>
              </w:rPr>
            </w:pPr>
            <w:r>
              <w:rPr>
                <w:rFonts w:eastAsia="Times"/>
                <w:color w:val="000000"/>
              </w:rPr>
              <w:t>(29,1, 42,4)</w:t>
            </w:r>
          </w:p>
        </w:tc>
        <w:tc>
          <w:tcPr>
            <w:tcW w:w="780" w:type="pct"/>
            <w:tcBorders>
              <w:bottom w:val="single" w:sz="6" w:space="0" w:color="auto"/>
              <w:right w:val="single" w:sz="6" w:space="0" w:color="auto"/>
            </w:tcBorders>
          </w:tcPr>
          <w:p w14:paraId="0B9CC7FF" w14:textId="77777777" w:rsidR="005E1117" w:rsidRDefault="00254209">
            <w:pPr>
              <w:keepNext/>
              <w:jc w:val="center"/>
              <w:rPr>
                <w:rFonts w:eastAsia="Times"/>
                <w:color w:val="000000"/>
              </w:rPr>
            </w:pPr>
            <w:r>
              <w:rPr>
                <w:rFonts w:eastAsia="Times"/>
                <w:color w:val="000000"/>
              </w:rPr>
              <w:t>(31.0, 37.1)</w:t>
            </w:r>
          </w:p>
        </w:tc>
      </w:tr>
      <w:tr w:rsidR="005E1117" w14:paraId="3872FAAC" w14:textId="77777777">
        <w:tc>
          <w:tcPr>
            <w:tcW w:w="1717" w:type="pct"/>
            <w:tcBorders>
              <w:top w:val="single" w:sz="6" w:space="0" w:color="auto"/>
              <w:left w:val="single" w:sz="6" w:space="0" w:color="auto"/>
              <w:bottom w:val="single" w:sz="6" w:space="0" w:color="auto"/>
            </w:tcBorders>
          </w:tcPr>
          <w:p w14:paraId="61F91A92" w14:textId="77777777" w:rsidR="005E1117" w:rsidRDefault="00254209">
            <w:pPr>
              <w:keepNext/>
              <w:tabs>
                <w:tab w:val="left" w:pos="-6912"/>
              </w:tabs>
              <w:ind w:left="318" w:hanging="318"/>
              <w:jc w:val="left"/>
              <w:rPr>
                <w:rFonts w:eastAsia="Times"/>
              </w:rPr>
            </w:pPr>
            <w:r>
              <w:rPr>
                <w:rFonts w:eastAsia="Times"/>
                <w:color w:val="000000"/>
              </w:rPr>
              <w:tab/>
              <w:t>Λόγος κινδύνου (95% CI)</w:t>
            </w:r>
          </w:p>
        </w:tc>
        <w:tc>
          <w:tcPr>
            <w:tcW w:w="1644" w:type="pct"/>
            <w:gridSpan w:val="2"/>
            <w:tcBorders>
              <w:top w:val="single" w:sz="6" w:space="0" w:color="auto"/>
              <w:left w:val="single" w:sz="6" w:space="0" w:color="auto"/>
              <w:bottom w:val="single" w:sz="6" w:space="0" w:color="auto"/>
              <w:right w:val="single" w:sz="6" w:space="0" w:color="auto"/>
            </w:tcBorders>
          </w:tcPr>
          <w:p w14:paraId="2C7D2D84" w14:textId="77777777" w:rsidR="005E1117" w:rsidRDefault="00254209">
            <w:pPr>
              <w:keepNext/>
              <w:jc w:val="center"/>
              <w:rPr>
                <w:rFonts w:eastAsia="Times"/>
                <w:color w:val="000000"/>
              </w:rPr>
            </w:pPr>
            <w:r>
              <w:rPr>
                <w:rFonts w:eastAsia="Times"/>
                <w:color w:val="000000"/>
              </w:rPr>
              <w:t>0,88 (0,59, 1,31)</w:t>
            </w:r>
          </w:p>
        </w:tc>
        <w:tc>
          <w:tcPr>
            <w:tcW w:w="1639" w:type="pct"/>
            <w:gridSpan w:val="2"/>
            <w:tcBorders>
              <w:top w:val="single" w:sz="6" w:space="0" w:color="auto"/>
              <w:left w:val="single" w:sz="6" w:space="0" w:color="auto"/>
              <w:bottom w:val="single" w:sz="6" w:space="0" w:color="auto"/>
              <w:right w:val="single" w:sz="6" w:space="0" w:color="auto"/>
            </w:tcBorders>
          </w:tcPr>
          <w:p w14:paraId="5947F446" w14:textId="77777777" w:rsidR="005E1117" w:rsidRDefault="00254209">
            <w:pPr>
              <w:keepNext/>
              <w:jc w:val="center"/>
              <w:rPr>
                <w:rFonts w:eastAsia="Times"/>
                <w:color w:val="000000"/>
              </w:rPr>
            </w:pPr>
            <w:r>
              <w:rPr>
                <w:rFonts w:eastAsia="Times"/>
                <w:color w:val="000000"/>
              </w:rPr>
              <w:t>0,88 (0,7, 1,11)</w:t>
            </w:r>
          </w:p>
        </w:tc>
      </w:tr>
      <w:tr w:rsidR="005E1117" w14:paraId="4968AF22" w14:textId="77777777">
        <w:tc>
          <w:tcPr>
            <w:tcW w:w="1717" w:type="pct"/>
            <w:tcBorders>
              <w:top w:val="single" w:sz="6" w:space="0" w:color="auto"/>
              <w:left w:val="single" w:sz="6" w:space="0" w:color="auto"/>
            </w:tcBorders>
          </w:tcPr>
          <w:p w14:paraId="2E0758C6" w14:textId="77777777" w:rsidR="005E1117" w:rsidRDefault="00254209">
            <w:pPr>
              <w:keepNext/>
              <w:tabs>
                <w:tab w:val="left" w:pos="274"/>
              </w:tabs>
              <w:jc w:val="left"/>
              <w:rPr>
                <w:rFonts w:eastAsia="Times"/>
              </w:rPr>
            </w:pPr>
            <w:r>
              <w:rPr>
                <w:rFonts w:eastAsia="Times"/>
                <w:b/>
                <w:color w:val="000000"/>
              </w:rPr>
              <w:t>Ποσοστό ανταπόκρισης (%)</w:t>
            </w:r>
          </w:p>
        </w:tc>
        <w:tc>
          <w:tcPr>
            <w:tcW w:w="861" w:type="pct"/>
            <w:tcBorders>
              <w:top w:val="single" w:sz="6" w:space="0" w:color="auto"/>
              <w:left w:val="single" w:sz="6" w:space="0" w:color="auto"/>
            </w:tcBorders>
          </w:tcPr>
          <w:p w14:paraId="6AE577EC" w14:textId="77777777" w:rsidR="005E1117" w:rsidRDefault="00254209">
            <w:pPr>
              <w:keepNext/>
              <w:jc w:val="center"/>
              <w:rPr>
                <w:rFonts w:eastAsia="Times"/>
                <w:color w:val="000000"/>
              </w:rPr>
            </w:pPr>
            <w:r>
              <w:rPr>
                <w:rFonts w:eastAsia="Times"/>
                <w:color w:val="000000"/>
              </w:rPr>
              <w:t>23,1</w:t>
            </w:r>
          </w:p>
        </w:tc>
        <w:tc>
          <w:tcPr>
            <w:tcW w:w="783" w:type="pct"/>
            <w:tcBorders>
              <w:top w:val="single" w:sz="6" w:space="0" w:color="auto"/>
              <w:left w:val="single" w:sz="6" w:space="0" w:color="auto"/>
            </w:tcBorders>
          </w:tcPr>
          <w:p w14:paraId="00368A54" w14:textId="77777777" w:rsidR="005E1117" w:rsidRDefault="00254209">
            <w:pPr>
              <w:keepNext/>
              <w:jc w:val="center"/>
              <w:rPr>
                <w:rFonts w:eastAsia="Times"/>
                <w:color w:val="000000"/>
              </w:rPr>
            </w:pPr>
            <w:r>
              <w:rPr>
                <w:rFonts w:eastAsia="Times"/>
                <w:color w:val="000000"/>
              </w:rPr>
              <w:t>14,8</w:t>
            </w:r>
          </w:p>
        </w:tc>
        <w:tc>
          <w:tcPr>
            <w:tcW w:w="859" w:type="pct"/>
            <w:tcBorders>
              <w:top w:val="single" w:sz="6" w:space="0" w:color="auto"/>
              <w:left w:val="single" w:sz="6" w:space="0" w:color="auto"/>
              <w:right w:val="single" w:sz="6" w:space="0" w:color="auto"/>
            </w:tcBorders>
          </w:tcPr>
          <w:p w14:paraId="47657A14" w14:textId="77777777" w:rsidR="005E1117" w:rsidRDefault="00254209">
            <w:pPr>
              <w:keepNext/>
              <w:jc w:val="center"/>
              <w:rPr>
                <w:rFonts w:eastAsia="Times"/>
                <w:color w:val="000000"/>
              </w:rPr>
            </w:pPr>
            <w:r>
              <w:rPr>
                <w:rFonts w:eastAsia="Times"/>
                <w:color w:val="000000"/>
              </w:rPr>
              <w:t>18,3</w:t>
            </w:r>
          </w:p>
        </w:tc>
        <w:tc>
          <w:tcPr>
            <w:tcW w:w="780" w:type="pct"/>
            <w:tcBorders>
              <w:top w:val="single" w:sz="6" w:space="0" w:color="auto"/>
              <w:right w:val="single" w:sz="6" w:space="0" w:color="auto"/>
            </w:tcBorders>
          </w:tcPr>
          <w:p w14:paraId="1B0928A3" w14:textId="77777777" w:rsidR="005E1117" w:rsidRDefault="00254209">
            <w:pPr>
              <w:keepNext/>
              <w:jc w:val="center"/>
              <w:rPr>
                <w:rFonts w:eastAsia="Times"/>
                <w:color w:val="000000"/>
              </w:rPr>
            </w:pPr>
            <w:r>
              <w:rPr>
                <w:rFonts w:eastAsia="Times"/>
                <w:color w:val="000000"/>
              </w:rPr>
              <w:t>21.9</w:t>
            </w:r>
          </w:p>
        </w:tc>
      </w:tr>
      <w:tr w:rsidR="005E1117" w14:paraId="690BBEC2" w14:textId="77777777">
        <w:tc>
          <w:tcPr>
            <w:tcW w:w="1717" w:type="pct"/>
            <w:tcBorders>
              <w:left w:val="single" w:sz="6" w:space="0" w:color="auto"/>
              <w:bottom w:val="single" w:sz="6" w:space="0" w:color="auto"/>
            </w:tcBorders>
          </w:tcPr>
          <w:p w14:paraId="501394DA" w14:textId="77777777" w:rsidR="005E1117" w:rsidRDefault="00254209">
            <w:pPr>
              <w:keepNext/>
              <w:ind w:left="318" w:hanging="318"/>
              <w:jc w:val="left"/>
              <w:rPr>
                <w:rFonts w:eastAsia="Times"/>
              </w:rPr>
            </w:pPr>
            <w:r>
              <w:rPr>
                <w:rFonts w:eastAsia="Times"/>
                <w:color w:val="000000"/>
              </w:rPr>
              <w:tab/>
              <w:t>(95% CI)</w:t>
            </w:r>
          </w:p>
        </w:tc>
        <w:tc>
          <w:tcPr>
            <w:tcW w:w="861" w:type="pct"/>
            <w:tcBorders>
              <w:left w:val="single" w:sz="6" w:space="0" w:color="auto"/>
              <w:bottom w:val="single" w:sz="6" w:space="0" w:color="auto"/>
            </w:tcBorders>
          </w:tcPr>
          <w:p w14:paraId="1A423F72" w14:textId="77777777" w:rsidR="005E1117" w:rsidRDefault="00254209">
            <w:pPr>
              <w:keepNext/>
              <w:jc w:val="center"/>
              <w:rPr>
                <w:rFonts w:eastAsia="Times"/>
                <w:color w:val="000000"/>
              </w:rPr>
            </w:pPr>
            <w:r>
              <w:rPr>
                <w:rFonts w:eastAsia="Times"/>
                <w:color w:val="000000"/>
              </w:rPr>
              <w:t>(11,6, 34,5)</w:t>
            </w:r>
          </w:p>
        </w:tc>
        <w:tc>
          <w:tcPr>
            <w:tcW w:w="783" w:type="pct"/>
            <w:tcBorders>
              <w:left w:val="single" w:sz="6" w:space="0" w:color="auto"/>
              <w:bottom w:val="single" w:sz="6" w:space="0" w:color="auto"/>
            </w:tcBorders>
          </w:tcPr>
          <w:p w14:paraId="7A88C07E" w14:textId="77777777" w:rsidR="005E1117" w:rsidRDefault="00254209">
            <w:pPr>
              <w:keepNext/>
              <w:jc w:val="center"/>
              <w:rPr>
                <w:rFonts w:eastAsia="Times"/>
                <w:color w:val="000000"/>
              </w:rPr>
            </w:pPr>
            <w:r>
              <w:rPr>
                <w:rFonts w:eastAsia="Times"/>
                <w:color w:val="000000"/>
              </w:rPr>
              <w:t>(5,3, 24,3)</w:t>
            </w:r>
          </w:p>
        </w:tc>
        <w:tc>
          <w:tcPr>
            <w:tcW w:w="859" w:type="pct"/>
            <w:tcBorders>
              <w:left w:val="single" w:sz="6" w:space="0" w:color="auto"/>
              <w:bottom w:val="single" w:sz="6" w:space="0" w:color="auto"/>
              <w:right w:val="single" w:sz="6" w:space="0" w:color="auto"/>
            </w:tcBorders>
          </w:tcPr>
          <w:p w14:paraId="6B4D97EF" w14:textId="77777777" w:rsidR="005E1117" w:rsidRDefault="00254209">
            <w:pPr>
              <w:keepNext/>
              <w:jc w:val="center"/>
              <w:rPr>
                <w:rFonts w:eastAsia="Times"/>
                <w:color w:val="000000"/>
              </w:rPr>
            </w:pPr>
            <w:r>
              <w:rPr>
                <w:rFonts w:eastAsia="Times"/>
                <w:color w:val="000000"/>
              </w:rPr>
              <w:t>(12,2, 24,4)</w:t>
            </w:r>
          </w:p>
        </w:tc>
        <w:tc>
          <w:tcPr>
            <w:tcW w:w="780" w:type="pct"/>
            <w:tcBorders>
              <w:bottom w:val="single" w:sz="6" w:space="0" w:color="auto"/>
              <w:right w:val="single" w:sz="6" w:space="0" w:color="auto"/>
            </w:tcBorders>
          </w:tcPr>
          <w:p w14:paraId="1ACA96E6" w14:textId="77777777" w:rsidR="005E1117" w:rsidRDefault="00254209">
            <w:pPr>
              <w:keepNext/>
              <w:jc w:val="center"/>
              <w:rPr>
                <w:rFonts w:eastAsia="Times"/>
                <w:color w:val="000000"/>
              </w:rPr>
            </w:pPr>
            <w:r>
              <w:rPr>
                <w:rFonts w:eastAsia="Times"/>
                <w:color w:val="000000"/>
              </w:rPr>
              <w:t>(15.3, 28.5)</w:t>
            </w:r>
          </w:p>
        </w:tc>
      </w:tr>
      <w:tr w:rsidR="005E1117" w14:paraId="7B0F963D" w14:textId="77777777">
        <w:tc>
          <w:tcPr>
            <w:tcW w:w="1717" w:type="pct"/>
            <w:tcBorders>
              <w:top w:val="single" w:sz="6" w:space="0" w:color="auto"/>
              <w:left w:val="single" w:sz="6" w:space="0" w:color="auto"/>
              <w:bottom w:val="single" w:sz="6" w:space="0" w:color="auto"/>
            </w:tcBorders>
          </w:tcPr>
          <w:p w14:paraId="02A20414" w14:textId="77777777" w:rsidR="005E1117" w:rsidRDefault="00254209">
            <w:pPr>
              <w:keepNext/>
              <w:tabs>
                <w:tab w:val="left" w:pos="274"/>
              </w:tabs>
              <w:jc w:val="left"/>
              <w:rPr>
                <w:rFonts w:eastAsia="Times"/>
                <w:b/>
              </w:rPr>
            </w:pPr>
            <w:r>
              <w:rPr>
                <w:rFonts w:eastAsia="Times"/>
                <w:b/>
              </w:rPr>
              <w:t>Διαφορά στο ποσοστό ανταπόκρισης (95% CI)</w:t>
            </w:r>
          </w:p>
        </w:tc>
        <w:tc>
          <w:tcPr>
            <w:tcW w:w="1644" w:type="pct"/>
            <w:gridSpan w:val="2"/>
            <w:tcBorders>
              <w:top w:val="single" w:sz="6" w:space="0" w:color="auto"/>
              <w:left w:val="single" w:sz="6" w:space="0" w:color="auto"/>
              <w:bottom w:val="single" w:sz="6" w:space="0" w:color="auto"/>
              <w:right w:val="single" w:sz="6" w:space="0" w:color="auto"/>
            </w:tcBorders>
          </w:tcPr>
          <w:p w14:paraId="1C832073" w14:textId="77777777" w:rsidR="005E1117" w:rsidRDefault="00254209">
            <w:pPr>
              <w:keepNext/>
              <w:jc w:val="center"/>
              <w:rPr>
                <w:rFonts w:eastAsia="Times"/>
                <w:color w:val="000000"/>
              </w:rPr>
            </w:pPr>
            <w:r>
              <w:rPr>
                <w:rFonts w:eastAsia="Times"/>
                <w:color w:val="000000"/>
              </w:rPr>
              <w:t>8,3 (-6,6, 23,1)</w:t>
            </w:r>
          </w:p>
        </w:tc>
        <w:tc>
          <w:tcPr>
            <w:tcW w:w="1639" w:type="pct"/>
            <w:gridSpan w:val="2"/>
            <w:tcBorders>
              <w:top w:val="single" w:sz="6" w:space="0" w:color="auto"/>
              <w:left w:val="single" w:sz="6" w:space="0" w:color="auto"/>
              <w:bottom w:val="single" w:sz="6" w:space="0" w:color="auto"/>
              <w:right w:val="single" w:sz="6" w:space="0" w:color="auto"/>
            </w:tcBorders>
          </w:tcPr>
          <w:p w14:paraId="6D80A38F" w14:textId="77777777" w:rsidR="005E1117" w:rsidRDefault="00254209">
            <w:pPr>
              <w:keepNext/>
              <w:jc w:val="center"/>
              <w:rPr>
                <w:rFonts w:eastAsia="Times"/>
                <w:color w:val="000000"/>
              </w:rPr>
            </w:pPr>
            <w:r>
              <w:rPr>
                <w:rFonts w:eastAsia="Times"/>
                <w:color w:val="000000"/>
              </w:rPr>
              <w:t>-3,6 (-12,6, 5,5)</w:t>
            </w:r>
          </w:p>
        </w:tc>
      </w:tr>
      <w:tr w:rsidR="005E1117" w14:paraId="214C51B0" w14:textId="77777777">
        <w:tc>
          <w:tcPr>
            <w:tcW w:w="1717" w:type="pct"/>
            <w:tcBorders>
              <w:top w:val="single" w:sz="6" w:space="0" w:color="auto"/>
              <w:left w:val="single" w:sz="6" w:space="0" w:color="auto"/>
            </w:tcBorders>
          </w:tcPr>
          <w:p w14:paraId="20039494" w14:textId="77777777" w:rsidR="005E1117" w:rsidRDefault="00254209">
            <w:pPr>
              <w:keepNext/>
              <w:tabs>
                <w:tab w:val="left" w:pos="274"/>
              </w:tabs>
              <w:jc w:val="left"/>
              <w:rPr>
                <w:rFonts w:eastAsia="Times"/>
                <w:b/>
              </w:rPr>
            </w:pPr>
            <w:r>
              <w:rPr>
                <w:rFonts w:eastAsia="Times"/>
                <w:b/>
              </w:rPr>
              <w:t>Μέσος χρόνος μέχρι την εξέλιξη της νόσου (εβδομάδες)</w:t>
            </w:r>
          </w:p>
        </w:tc>
        <w:tc>
          <w:tcPr>
            <w:tcW w:w="861" w:type="pct"/>
            <w:tcBorders>
              <w:top w:val="single" w:sz="6" w:space="0" w:color="auto"/>
              <w:left w:val="single" w:sz="6" w:space="0" w:color="auto"/>
            </w:tcBorders>
          </w:tcPr>
          <w:p w14:paraId="4467B354" w14:textId="77777777" w:rsidR="005E1117" w:rsidRDefault="00254209">
            <w:pPr>
              <w:keepNext/>
              <w:jc w:val="center"/>
              <w:rPr>
                <w:rFonts w:eastAsia="Times"/>
                <w:color w:val="000000"/>
              </w:rPr>
            </w:pPr>
            <w:r>
              <w:rPr>
                <w:rFonts w:eastAsia="Times"/>
                <w:color w:val="000000"/>
              </w:rPr>
              <w:t>14,9</w:t>
            </w:r>
          </w:p>
        </w:tc>
        <w:tc>
          <w:tcPr>
            <w:tcW w:w="783" w:type="pct"/>
            <w:tcBorders>
              <w:top w:val="single" w:sz="6" w:space="0" w:color="auto"/>
              <w:left w:val="single" w:sz="6" w:space="0" w:color="auto"/>
            </w:tcBorders>
          </w:tcPr>
          <w:p w14:paraId="595774E1" w14:textId="77777777" w:rsidR="005E1117" w:rsidRDefault="00254209">
            <w:pPr>
              <w:keepNext/>
              <w:jc w:val="center"/>
              <w:rPr>
                <w:rFonts w:eastAsia="Times"/>
                <w:color w:val="000000"/>
              </w:rPr>
            </w:pPr>
            <w:r>
              <w:rPr>
                <w:rFonts w:eastAsia="Times"/>
                <w:color w:val="000000"/>
              </w:rPr>
              <w:t>13,1</w:t>
            </w:r>
          </w:p>
        </w:tc>
        <w:tc>
          <w:tcPr>
            <w:tcW w:w="858" w:type="pct"/>
            <w:tcBorders>
              <w:top w:val="single" w:sz="6" w:space="0" w:color="auto"/>
              <w:left w:val="single" w:sz="6" w:space="0" w:color="auto"/>
              <w:right w:val="single" w:sz="6" w:space="0" w:color="auto"/>
            </w:tcBorders>
          </w:tcPr>
          <w:p w14:paraId="0B2BD400" w14:textId="77777777" w:rsidR="005E1117" w:rsidRDefault="00254209">
            <w:pPr>
              <w:keepNext/>
              <w:jc w:val="center"/>
              <w:rPr>
                <w:rFonts w:eastAsia="Times"/>
                <w:color w:val="000000"/>
              </w:rPr>
            </w:pPr>
            <w:r>
              <w:rPr>
                <w:rFonts w:eastAsia="Times"/>
                <w:color w:val="000000"/>
              </w:rPr>
              <w:t>11,9</w:t>
            </w:r>
          </w:p>
        </w:tc>
        <w:tc>
          <w:tcPr>
            <w:tcW w:w="781" w:type="pct"/>
            <w:tcBorders>
              <w:top w:val="single" w:sz="6" w:space="0" w:color="auto"/>
              <w:right w:val="single" w:sz="6" w:space="0" w:color="auto"/>
            </w:tcBorders>
          </w:tcPr>
          <w:p w14:paraId="2B70CBEF" w14:textId="77777777" w:rsidR="005E1117" w:rsidRDefault="00254209">
            <w:pPr>
              <w:keepNext/>
              <w:jc w:val="center"/>
              <w:rPr>
                <w:rFonts w:eastAsia="Times"/>
                <w:color w:val="000000"/>
              </w:rPr>
            </w:pPr>
            <w:r>
              <w:rPr>
                <w:rFonts w:eastAsia="Times"/>
                <w:color w:val="000000"/>
              </w:rPr>
              <w:t>14.6</w:t>
            </w:r>
          </w:p>
        </w:tc>
      </w:tr>
      <w:tr w:rsidR="005E1117" w14:paraId="0585486D" w14:textId="77777777">
        <w:tc>
          <w:tcPr>
            <w:tcW w:w="1717" w:type="pct"/>
            <w:tcBorders>
              <w:left w:val="single" w:sz="6" w:space="0" w:color="auto"/>
              <w:bottom w:val="single" w:sz="6" w:space="0" w:color="auto"/>
            </w:tcBorders>
          </w:tcPr>
          <w:p w14:paraId="07E699D1" w14:textId="77777777" w:rsidR="005E1117" w:rsidRDefault="00254209">
            <w:pPr>
              <w:keepNext/>
              <w:tabs>
                <w:tab w:val="left" w:pos="-6771"/>
              </w:tabs>
              <w:ind w:left="318" w:hanging="318"/>
              <w:jc w:val="left"/>
              <w:rPr>
                <w:rFonts w:eastAsia="Times"/>
              </w:rPr>
            </w:pPr>
            <w:r>
              <w:rPr>
                <w:rFonts w:eastAsia="Times"/>
                <w:color w:val="000000"/>
              </w:rPr>
              <w:tab/>
              <w:t>(95% CI)</w:t>
            </w:r>
          </w:p>
        </w:tc>
        <w:tc>
          <w:tcPr>
            <w:tcW w:w="861" w:type="pct"/>
            <w:tcBorders>
              <w:left w:val="single" w:sz="6" w:space="0" w:color="auto"/>
              <w:bottom w:val="single" w:sz="6" w:space="0" w:color="auto"/>
            </w:tcBorders>
          </w:tcPr>
          <w:p w14:paraId="34A7A857" w14:textId="77777777" w:rsidR="005E1117" w:rsidRDefault="00254209">
            <w:pPr>
              <w:keepNext/>
              <w:jc w:val="center"/>
              <w:rPr>
                <w:rFonts w:eastAsia="Times"/>
                <w:color w:val="000000"/>
              </w:rPr>
            </w:pPr>
            <w:r>
              <w:rPr>
                <w:rFonts w:eastAsia="Times"/>
                <w:color w:val="000000"/>
              </w:rPr>
              <w:t>(8,3, 21,3)</w:t>
            </w:r>
          </w:p>
        </w:tc>
        <w:tc>
          <w:tcPr>
            <w:tcW w:w="783" w:type="pct"/>
            <w:tcBorders>
              <w:left w:val="single" w:sz="6" w:space="0" w:color="auto"/>
              <w:bottom w:val="single" w:sz="6" w:space="0" w:color="auto"/>
            </w:tcBorders>
          </w:tcPr>
          <w:p w14:paraId="1EF1DB0A" w14:textId="77777777" w:rsidR="005E1117" w:rsidRDefault="00254209">
            <w:pPr>
              <w:keepNext/>
              <w:jc w:val="center"/>
              <w:rPr>
                <w:rFonts w:eastAsia="Times"/>
                <w:color w:val="000000"/>
              </w:rPr>
            </w:pPr>
            <w:r>
              <w:rPr>
                <w:rFonts w:eastAsia="Times"/>
                <w:color w:val="000000"/>
              </w:rPr>
              <w:t>(11,6, 18,3)</w:t>
            </w:r>
          </w:p>
        </w:tc>
        <w:tc>
          <w:tcPr>
            <w:tcW w:w="858" w:type="pct"/>
            <w:tcBorders>
              <w:left w:val="single" w:sz="6" w:space="0" w:color="auto"/>
              <w:bottom w:val="single" w:sz="6" w:space="0" w:color="auto"/>
              <w:right w:val="single" w:sz="6" w:space="0" w:color="auto"/>
            </w:tcBorders>
          </w:tcPr>
          <w:p w14:paraId="3F6CC269" w14:textId="77777777" w:rsidR="005E1117" w:rsidRDefault="00254209">
            <w:pPr>
              <w:keepNext/>
              <w:jc w:val="center"/>
              <w:rPr>
                <w:rFonts w:eastAsia="Times"/>
                <w:color w:val="000000"/>
              </w:rPr>
            </w:pPr>
            <w:r>
              <w:rPr>
                <w:rFonts w:eastAsia="Times"/>
                <w:color w:val="000000"/>
              </w:rPr>
              <w:t>(9,7, 14,1)</w:t>
            </w:r>
          </w:p>
        </w:tc>
        <w:tc>
          <w:tcPr>
            <w:tcW w:w="781" w:type="pct"/>
            <w:tcBorders>
              <w:bottom w:val="single" w:sz="6" w:space="0" w:color="auto"/>
              <w:right w:val="single" w:sz="6" w:space="0" w:color="auto"/>
            </w:tcBorders>
          </w:tcPr>
          <w:p w14:paraId="4A6AFD53" w14:textId="77777777" w:rsidR="005E1117" w:rsidRDefault="00254209">
            <w:pPr>
              <w:keepNext/>
              <w:jc w:val="center"/>
              <w:rPr>
                <w:rFonts w:eastAsia="Times"/>
                <w:color w:val="000000"/>
              </w:rPr>
            </w:pPr>
            <w:r>
              <w:rPr>
                <w:rFonts w:eastAsia="Times"/>
                <w:color w:val="000000"/>
              </w:rPr>
              <w:t>(13,3, 18,9)</w:t>
            </w:r>
          </w:p>
        </w:tc>
      </w:tr>
      <w:tr w:rsidR="005E1117" w14:paraId="5007BD99" w14:textId="77777777">
        <w:tc>
          <w:tcPr>
            <w:tcW w:w="1717" w:type="pct"/>
            <w:tcBorders>
              <w:top w:val="single" w:sz="6" w:space="0" w:color="auto"/>
              <w:left w:val="single" w:sz="6" w:space="0" w:color="auto"/>
              <w:bottom w:val="single" w:sz="6" w:space="0" w:color="auto"/>
            </w:tcBorders>
          </w:tcPr>
          <w:p w14:paraId="653826F5" w14:textId="77777777" w:rsidR="005E1117" w:rsidRDefault="00254209">
            <w:pPr>
              <w:keepNext/>
              <w:tabs>
                <w:tab w:val="left" w:pos="-5495"/>
              </w:tabs>
              <w:ind w:left="318" w:hanging="318"/>
              <w:jc w:val="left"/>
              <w:rPr>
                <w:rFonts w:eastAsia="Times"/>
              </w:rPr>
            </w:pPr>
            <w:r>
              <w:rPr>
                <w:rFonts w:eastAsia="Times"/>
                <w:color w:val="000000"/>
              </w:rPr>
              <w:tab/>
              <w:t>Λόγος κινδύνου (95% CI)</w:t>
            </w:r>
          </w:p>
        </w:tc>
        <w:tc>
          <w:tcPr>
            <w:tcW w:w="1644" w:type="pct"/>
            <w:gridSpan w:val="2"/>
            <w:tcBorders>
              <w:top w:val="single" w:sz="6" w:space="0" w:color="auto"/>
              <w:left w:val="single" w:sz="6" w:space="0" w:color="auto"/>
              <w:bottom w:val="single" w:sz="6" w:space="0" w:color="auto"/>
              <w:right w:val="single" w:sz="6" w:space="0" w:color="auto"/>
            </w:tcBorders>
          </w:tcPr>
          <w:p w14:paraId="363B6909" w14:textId="77777777" w:rsidR="005E1117" w:rsidRDefault="00254209">
            <w:pPr>
              <w:keepNext/>
              <w:jc w:val="center"/>
              <w:rPr>
                <w:rFonts w:eastAsia="Times"/>
                <w:color w:val="000000"/>
              </w:rPr>
            </w:pPr>
            <w:r>
              <w:rPr>
                <w:rFonts w:eastAsia="Times"/>
                <w:color w:val="000000"/>
              </w:rPr>
              <w:t>0,90 (0,60, 1,35)</w:t>
            </w:r>
          </w:p>
        </w:tc>
        <w:tc>
          <w:tcPr>
            <w:tcW w:w="1639" w:type="pct"/>
            <w:gridSpan w:val="2"/>
            <w:tcBorders>
              <w:top w:val="single" w:sz="6" w:space="0" w:color="auto"/>
              <w:left w:val="single" w:sz="6" w:space="0" w:color="auto"/>
              <w:bottom w:val="single" w:sz="6" w:space="0" w:color="auto"/>
              <w:right w:val="single" w:sz="6" w:space="0" w:color="auto"/>
            </w:tcBorders>
          </w:tcPr>
          <w:p w14:paraId="2039448E" w14:textId="77777777" w:rsidR="005E1117" w:rsidRDefault="00254209">
            <w:pPr>
              <w:keepNext/>
              <w:jc w:val="center"/>
              <w:rPr>
                <w:rFonts w:eastAsia="Times"/>
                <w:color w:val="000000"/>
              </w:rPr>
            </w:pPr>
            <w:r>
              <w:rPr>
                <w:rFonts w:eastAsia="Times"/>
                <w:color w:val="000000"/>
              </w:rPr>
              <w:t>1,21 (0,96, 1,53)</w:t>
            </w:r>
          </w:p>
        </w:tc>
      </w:tr>
    </w:tbl>
    <w:p w14:paraId="54017165" w14:textId="77777777" w:rsidR="005E1117" w:rsidRDefault="00254209">
      <w:pPr>
        <w:pStyle w:val="LBLTableFootnotes"/>
        <w:keepNext/>
        <w:spacing w:line="240" w:lineRule="auto"/>
        <w:jc w:val="left"/>
        <w:rPr>
          <w:color w:val="000000"/>
          <w:sz w:val="22"/>
          <w:szCs w:val="24"/>
          <w:lang w:val="el-GR"/>
        </w:rPr>
      </w:pPr>
      <w:r>
        <w:rPr>
          <w:color w:val="000000"/>
          <w:sz w:val="22"/>
          <w:szCs w:val="24"/>
          <w:lang w:val="el-GR"/>
        </w:rPr>
        <w:t>N = συνολικός αριθμός ασθενών που έλαβαν θεραπεία.</w:t>
      </w:r>
    </w:p>
    <w:p w14:paraId="56680F39" w14:textId="77777777" w:rsidR="005E1117" w:rsidRDefault="00254209">
      <w:pPr>
        <w:jc w:val="left"/>
        <w:rPr>
          <w:rFonts w:eastAsia="Times"/>
        </w:rPr>
      </w:pPr>
      <w:r>
        <w:rPr>
          <w:rFonts w:eastAsia="Times"/>
        </w:rPr>
        <w:t>CI = διάστημα εμπιστοσύνης.</w:t>
      </w:r>
    </w:p>
    <w:p w14:paraId="711CEE3F" w14:textId="77777777" w:rsidR="005E1117" w:rsidRDefault="005E1117">
      <w:pPr>
        <w:numPr>
          <w:ilvl w:val="12"/>
          <w:numId w:val="0"/>
        </w:numPr>
        <w:jc w:val="left"/>
        <w:rPr>
          <w:color w:val="000000"/>
          <w:szCs w:val="22"/>
        </w:rPr>
      </w:pPr>
    </w:p>
    <w:p w14:paraId="7DECE058" w14:textId="77777777" w:rsidR="005E1117" w:rsidRDefault="00254209">
      <w:pPr>
        <w:keepNext/>
        <w:numPr>
          <w:ilvl w:val="12"/>
          <w:numId w:val="0"/>
        </w:numPr>
        <w:jc w:val="left"/>
        <w:rPr>
          <w:rFonts w:eastAsia="Times"/>
          <w:i/>
          <w:u w:val="single"/>
        </w:rPr>
      </w:pPr>
      <w:r>
        <w:rPr>
          <w:rFonts w:eastAsia="Times"/>
          <w:i/>
          <w:u w:val="single"/>
        </w:rPr>
        <w:t>Παιδιατρικός πληθυσμός</w:t>
      </w:r>
    </w:p>
    <w:p w14:paraId="03677ABF" w14:textId="77777777" w:rsidR="005E1117" w:rsidRDefault="00254209">
      <w:pPr>
        <w:numPr>
          <w:ilvl w:val="12"/>
          <w:numId w:val="0"/>
        </w:numPr>
        <w:jc w:val="left"/>
        <w:rPr>
          <w:rFonts w:eastAsia="Times"/>
        </w:rPr>
      </w:pPr>
      <w:r>
        <w:rPr>
          <w:rFonts w:eastAsia="Times"/>
        </w:rPr>
        <w:t>Η ασφάλεια και η αποτελεσματικότητα της χορηγούμενης από το στόμα τοποτεκάνης σε παιδιατρικούς ασθενείς δεν έχουν εδραιωθεί.</w:t>
      </w:r>
    </w:p>
    <w:p w14:paraId="33DC9EB8" w14:textId="77777777" w:rsidR="005E1117" w:rsidRDefault="005E1117">
      <w:pPr>
        <w:jc w:val="left"/>
        <w:rPr>
          <w:color w:val="000000"/>
          <w:szCs w:val="22"/>
        </w:rPr>
      </w:pPr>
    </w:p>
    <w:p w14:paraId="31C1CE90" w14:textId="77777777" w:rsidR="005E1117" w:rsidRDefault="00254209">
      <w:pPr>
        <w:keepNext/>
        <w:ind w:left="567" w:hanging="567"/>
        <w:jc w:val="left"/>
        <w:rPr>
          <w:b/>
          <w:color w:val="000000"/>
        </w:rPr>
      </w:pPr>
      <w:r>
        <w:rPr>
          <w:b/>
          <w:color w:val="000000"/>
        </w:rPr>
        <w:t>5.2</w:t>
      </w:r>
      <w:r>
        <w:rPr>
          <w:b/>
          <w:color w:val="000000"/>
        </w:rPr>
        <w:tab/>
        <w:t>Φαρμακοκινητικές ιδιότητες</w:t>
      </w:r>
    </w:p>
    <w:p w14:paraId="731E3C5B" w14:textId="77777777" w:rsidR="005E1117" w:rsidRDefault="005E1117">
      <w:pPr>
        <w:keepNext/>
        <w:jc w:val="left"/>
        <w:rPr>
          <w:color w:val="000000"/>
        </w:rPr>
      </w:pPr>
    </w:p>
    <w:p w14:paraId="69FE6B4A" w14:textId="77777777" w:rsidR="005E1117" w:rsidRDefault="00254209">
      <w:pPr>
        <w:keepNext/>
        <w:jc w:val="left"/>
        <w:rPr>
          <w:color w:val="000000"/>
          <w:u w:val="single"/>
        </w:rPr>
      </w:pPr>
      <w:r>
        <w:rPr>
          <w:color w:val="000000"/>
          <w:u w:val="single"/>
        </w:rPr>
        <w:t>Κατανομή</w:t>
      </w:r>
    </w:p>
    <w:p w14:paraId="6066D604" w14:textId="77777777" w:rsidR="005E1117" w:rsidRDefault="005E1117">
      <w:pPr>
        <w:keepNext/>
        <w:numPr>
          <w:ilvl w:val="12"/>
          <w:numId w:val="0"/>
        </w:numPr>
        <w:jc w:val="left"/>
        <w:rPr>
          <w:rFonts w:eastAsia="Times"/>
        </w:rPr>
      </w:pPr>
    </w:p>
    <w:p w14:paraId="642D3303" w14:textId="77777777" w:rsidR="005E1117" w:rsidRDefault="00254209">
      <w:pPr>
        <w:numPr>
          <w:ilvl w:val="12"/>
          <w:numId w:val="0"/>
        </w:numPr>
        <w:jc w:val="left"/>
        <w:rPr>
          <w:color w:val="000000"/>
          <w:szCs w:val="22"/>
        </w:rPr>
      </w:pPr>
      <w:r>
        <w:rPr>
          <w:rFonts w:eastAsia="Times"/>
        </w:rPr>
        <w:t>Οι φαρμακοκινητικές ιδιότητες της τοποτεκάνης κατόπιν χορήγησης από το στόμα έχουν εκτιμηθεί σε καρκινοπαθείς σε δόσεις των 1,2 έως 3,1 mg/m</w:t>
      </w:r>
      <w:r>
        <w:rPr>
          <w:rFonts w:eastAsia="Times"/>
          <w:vertAlign w:val="superscript"/>
        </w:rPr>
        <w:t>2</w:t>
      </w:r>
      <w:r>
        <w:rPr>
          <w:rFonts w:eastAsia="Times"/>
        </w:rPr>
        <w:t>/ημέρα και των 4 mg/m</w:t>
      </w:r>
      <w:r>
        <w:rPr>
          <w:rFonts w:eastAsia="Times"/>
          <w:vertAlign w:val="superscript"/>
        </w:rPr>
        <w:t>2</w:t>
      </w:r>
      <w:r>
        <w:rPr>
          <w:rFonts w:eastAsia="Times"/>
        </w:rPr>
        <w:t>/ημέρα χορηγούμενες καθημερινά επί 5 ημέρες. Η βιοδιαθεσιμότητα της τοποτεκάνης από το στόμα (ολική και λακτόνη) στον άνθρωπο είναι περίπου 40%. Οι συγκεντρώσεις της ολικής τοποτεκάνης στο πλάσμα (δηλ. των λακτονικών και των καρβοξυλικών μορφών) και της τοποτεκάνης λακτόνης (δραστικό τμήμα) μεγιστοποιούνται σε 2 και 1,5 ώρες περίπου, αντίστοιχα και ελαττώνονται διεκθετικά με μέση τελική ημίσεια ζωή 3 έως 6 ώρες περίπου. Η συνολική έκθεση (AUC) αυξάνει σχεδόν αναλογικά με τη δόση. Η συσσώρευση της τοποτεκάνης με επανειλημμένη ημερήσια δοσολογία είναι λίγη ή ανύπαρκτη και δεν υπάρχουν ενδείξεις μεταβολής στη φαρμακοκινητική μετά από πολλαπλές δόσεις. Προκλινικές μελέτες δείχνουν ότι το ποσοστό σύνδεσης της τοποτεκάνης σε πρωτεΐνες του πλάσματος είναι χαμηλό (35%) και η κατανομή μεταξύ των κυττάρων του αίματος και του πλάσματος αρκετά ομοιογενής.</w:t>
      </w:r>
    </w:p>
    <w:p w14:paraId="350AF8F2" w14:textId="77777777" w:rsidR="005E1117" w:rsidRDefault="005E1117">
      <w:pPr>
        <w:jc w:val="left"/>
      </w:pPr>
    </w:p>
    <w:p w14:paraId="00FD2340" w14:textId="77777777" w:rsidR="005E1117" w:rsidRDefault="00254209">
      <w:pPr>
        <w:keepNext/>
        <w:jc w:val="left"/>
        <w:rPr>
          <w:u w:val="single"/>
        </w:rPr>
      </w:pPr>
      <w:r>
        <w:rPr>
          <w:u w:val="single"/>
        </w:rPr>
        <w:t>Βιομετασχηματισμός</w:t>
      </w:r>
    </w:p>
    <w:p w14:paraId="0A3DFEBB" w14:textId="77777777" w:rsidR="005E1117" w:rsidRDefault="005E1117">
      <w:pPr>
        <w:keepNext/>
        <w:numPr>
          <w:ilvl w:val="12"/>
          <w:numId w:val="0"/>
        </w:numPr>
        <w:jc w:val="left"/>
        <w:rPr>
          <w:color w:val="000000"/>
          <w:szCs w:val="22"/>
        </w:rPr>
      </w:pPr>
    </w:p>
    <w:p w14:paraId="0762136C" w14:textId="77777777" w:rsidR="005E1117" w:rsidRDefault="00254209">
      <w:pPr>
        <w:pStyle w:val="Para"/>
        <w:spacing w:after="0" w:line="240" w:lineRule="auto"/>
        <w:rPr>
          <w:rFonts w:ascii="Times New Roman" w:hAnsi="Times New Roman"/>
          <w:color w:val="000000"/>
          <w:sz w:val="22"/>
          <w:szCs w:val="24"/>
          <w:lang w:val="el-GR"/>
        </w:rPr>
      </w:pPr>
      <w:r>
        <w:rPr>
          <w:rFonts w:ascii="Times New Roman" w:hAnsi="Times New Roman"/>
          <w:color w:val="000000"/>
          <w:sz w:val="22"/>
          <w:szCs w:val="24"/>
          <w:lang w:val="el-GR"/>
        </w:rPr>
        <w:t xml:space="preserve">Μία σημαντική οδός κάθαρσης της τοποτεκάνης </w:t>
      </w:r>
      <w:r>
        <w:rPr>
          <w:color w:val="000000"/>
          <w:sz w:val="22"/>
          <w:szCs w:val="22"/>
          <w:lang w:val="el-GR"/>
        </w:rPr>
        <w:t>ήταν με υδρόλυση του δακτυλίου της λακτόνης για να σχηματισθεί ανοικτός καρβοξυλικός δακτύλιος</w:t>
      </w:r>
      <w:r>
        <w:rPr>
          <w:rFonts w:ascii="Times New Roman" w:hAnsi="Times New Roman"/>
          <w:color w:val="000000"/>
          <w:sz w:val="22"/>
          <w:szCs w:val="22"/>
          <w:lang w:val="el-GR"/>
        </w:rPr>
        <w:t>.</w:t>
      </w:r>
      <w:r>
        <w:rPr>
          <w:rFonts w:ascii="Times New Roman" w:hAnsi="Times New Roman"/>
          <w:color w:val="000000"/>
          <w:sz w:val="22"/>
          <w:szCs w:val="24"/>
          <w:lang w:val="el-GR"/>
        </w:rPr>
        <w:t xml:space="preserve"> Εκτός από την υδρόλυση, η τοποτεκάνη αποβάλλεται κυρίως μέσω των νεφρών, με ένα μικρό μέρος της να μεταβολίζεται σε N-desmethyl μεταβολίτη (SB-209780) που ανιχνεύεται στο πλάσμα, στα ούρα και στα κόπρανα.</w:t>
      </w:r>
    </w:p>
    <w:p w14:paraId="588FB9C9" w14:textId="77777777" w:rsidR="005E1117" w:rsidRDefault="005E1117">
      <w:pPr>
        <w:pStyle w:val="Para"/>
        <w:spacing w:after="0" w:line="240" w:lineRule="auto"/>
        <w:rPr>
          <w:rFonts w:ascii="Times New Roman" w:hAnsi="Times New Roman"/>
          <w:color w:val="000000"/>
          <w:sz w:val="22"/>
          <w:szCs w:val="24"/>
          <w:lang w:val="el-GR"/>
        </w:rPr>
      </w:pPr>
    </w:p>
    <w:p w14:paraId="1CD74846" w14:textId="77777777" w:rsidR="005E1117" w:rsidRDefault="00254209">
      <w:pPr>
        <w:pStyle w:val="Para"/>
        <w:keepNext/>
        <w:spacing w:after="0" w:line="240" w:lineRule="auto"/>
        <w:rPr>
          <w:rFonts w:ascii="Times New Roman" w:hAnsi="Times New Roman"/>
          <w:color w:val="000000"/>
          <w:sz w:val="22"/>
          <w:szCs w:val="24"/>
          <w:u w:val="single"/>
          <w:lang w:val="el-GR"/>
        </w:rPr>
      </w:pPr>
      <w:r>
        <w:rPr>
          <w:rFonts w:ascii="Times New Roman" w:hAnsi="Times New Roman"/>
          <w:color w:val="000000"/>
          <w:sz w:val="22"/>
          <w:szCs w:val="24"/>
          <w:u w:val="single"/>
          <w:lang w:val="el-GR"/>
        </w:rPr>
        <w:t>Αποβολή</w:t>
      </w:r>
    </w:p>
    <w:p w14:paraId="09FC64F9" w14:textId="77777777" w:rsidR="005E1117" w:rsidRDefault="005E1117">
      <w:pPr>
        <w:pStyle w:val="Para"/>
        <w:keepNext/>
        <w:spacing w:after="0" w:line="240" w:lineRule="auto"/>
        <w:rPr>
          <w:rFonts w:ascii="Times New Roman" w:hAnsi="Times New Roman"/>
          <w:color w:val="000000"/>
          <w:sz w:val="22"/>
          <w:szCs w:val="24"/>
          <w:u w:val="single"/>
          <w:lang w:val="el-GR"/>
        </w:rPr>
      </w:pPr>
    </w:p>
    <w:p w14:paraId="32BA5922" w14:textId="77777777" w:rsidR="005E1117" w:rsidRDefault="00254209">
      <w:pPr>
        <w:pStyle w:val="Para"/>
        <w:spacing w:after="0" w:line="240" w:lineRule="auto"/>
        <w:rPr>
          <w:rFonts w:ascii="Times New Roman" w:hAnsi="Times New Roman"/>
          <w:color w:val="000000"/>
          <w:sz w:val="22"/>
          <w:szCs w:val="22"/>
          <w:lang w:val="el-GR"/>
        </w:rPr>
      </w:pPr>
      <w:r>
        <w:rPr>
          <w:rFonts w:ascii="Times New Roman" w:hAnsi="Times New Roman"/>
          <w:color w:val="000000"/>
          <w:sz w:val="22"/>
          <w:szCs w:val="24"/>
          <w:lang w:val="el-GR"/>
        </w:rPr>
        <w:t xml:space="preserve">Η συνολική ανάκτηση υλικού σχετιζόμενου με τοποτεκάνη μετά από πέντε ημερήσιες δόσεις τοποτεκάνης ήταν 49 έως 72% (μέσος όρος 57%) της χορηγηθείσας από το στόμα δόσης. Το 20 % περίπου απεκκρίθηκε ως ολική τοποτεκάνη και το 2% ως N-desmethyl τοποτεκάνη στα ούρα. Η αποβολή ολικής τοποτεκάνης στα κόπρανα αντιπροσώπευε το 33%, ενώ η αποβολή N-desmethyl τοποτεκάνης στα κόπρανα ήταν 1,5%. Γενικά, ο N-desmethyl μεταβολίτης συνέβαλε κάτω από το 6% </w:t>
      </w:r>
      <w:r>
        <w:rPr>
          <w:rFonts w:ascii="Times New Roman" w:hAnsi="Times New Roman"/>
          <w:color w:val="000000"/>
          <w:sz w:val="22"/>
          <w:szCs w:val="24"/>
          <w:lang w:val="el-GR"/>
        </w:rPr>
        <w:lastRenderedPageBreak/>
        <w:t>κατά μέσο όρο (εύρος 4-8%) του σχετιζόμενου με την ολική τοποτεκάνη υλικού που ανιχνεύθηκε στα ούρα και στα κόπρανα. O-γλυκουρονίδια τοποτεκάνης και N-desmethyl τοποτεκάνης έχουν εντοπιστεί στα ούρα. Η μέση AUC μεταβολίτη: μητρική ουσία στο πλάσμα ήταν μικρότερη από 10% για την ολική τοποτεκάνη και για τη λακτόνη της τοποτεκάνης.</w:t>
      </w:r>
    </w:p>
    <w:p w14:paraId="31FA3B6E" w14:textId="77777777" w:rsidR="005E1117" w:rsidRDefault="005E1117">
      <w:pPr>
        <w:numPr>
          <w:ilvl w:val="12"/>
          <w:numId w:val="0"/>
        </w:numPr>
        <w:jc w:val="left"/>
        <w:rPr>
          <w:i/>
        </w:rPr>
      </w:pPr>
    </w:p>
    <w:p w14:paraId="67C6A8C6" w14:textId="77777777" w:rsidR="005E1117" w:rsidRDefault="00254209">
      <w:pPr>
        <w:numPr>
          <w:ilvl w:val="12"/>
          <w:numId w:val="0"/>
        </w:numPr>
        <w:jc w:val="left"/>
        <w:rPr>
          <w:color w:val="000000"/>
          <w:szCs w:val="22"/>
        </w:rPr>
      </w:pPr>
      <w:r>
        <w:rPr>
          <w:i/>
        </w:rPr>
        <w:t>In vitro</w:t>
      </w:r>
      <w:r>
        <w:t xml:space="preserve"> η τοποτεκάνη δεν ανέστειλε τα ένζυμα του ανθρώπινου P450, τα CYP1A2, CYP2A6, CYP2C8/9, CYP2C19, CYP2D6, CYP2E, CYP3A ή CYP4A, ούτε ανέστειλε τη δράση των ανθρώπινων κυτταροπλασματικών ενζύμων διυδροπυριμιδίνης ή οξειδάσης της ξανθίνης.</w:t>
      </w:r>
    </w:p>
    <w:p w14:paraId="4B45AE83" w14:textId="77777777" w:rsidR="005E1117" w:rsidRDefault="005E1117">
      <w:pPr>
        <w:numPr>
          <w:ilvl w:val="12"/>
          <w:numId w:val="0"/>
        </w:numPr>
        <w:jc w:val="left"/>
        <w:rPr>
          <w:color w:val="000000"/>
          <w:szCs w:val="22"/>
        </w:rPr>
      </w:pPr>
    </w:p>
    <w:p w14:paraId="4B44B7B9" w14:textId="77777777" w:rsidR="005E1117" w:rsidRDefault="00254209">
      <w:pPr>
        <w:numPr>
          <w:ilvl w:val="12"/>
          <w:numId w:val="0"/>
        </w:numPr>
        <w:jc w:val="left"/>
        <w:rPr>
          <w:rFonts w:ascii="Times" w:hAnsi="Times"/>
        </w:rPr>
      </w:pPr>
      <w:r>
        <w:t>Μετά από χορήγηση του αναστολέα των ABCB1 (P-gp) και ABCG2 (BCRP) elacridar (GF120918) σε δόση 100 έως 1,000 mg σε συνδυασμό με τοποτεκάνη από το στόμα, η AUC0-∞ της λακτόνης της τοποτεκάνης και της ολικής τοποτεκάνης αυξήθηκε κατά 2,5 φορές περίπου (βλ. παράγραφο 4.5 για οδηγίες).</w:t>
      </w:r>
    </w:p>
    <w:p w14:paraId="26490FC5" w14:textId="77777777" w:rsidR="005E1117" w:rsidRDefault="005E1117">
      <w:pPr>
        <w:numPr>
          <w:ilvl w:val="12"/>
          <w:numId w:val="0"/>
        </w:numPr>
        <w:jc w:val="left"/>
      </w:pPr>
    </w:p>
    <w:p w14:paraId="5BEED10E" w14:textId="77777777" w:rsidR="005E1117" w:rsidRDefault="00254209">
      <w:pPr>
        <w:numPr>
          <w:ilvl w:val="12"/>
          <w:numId w:val="0"/>
        </w:numPr>
        <w:jc w:val="left"/>
        <w:rPr>
          <w:color w:val="000000"/>
          <w:szCs w:val="22"/>
        </w:rPr>
      </w:pPr>
      <w:r>
        <w:t>Η χορήγηση από το στόμα κυκλοσπορίνης A (15 mg/kg), ενός αναστολέα των μεταφορέων ABCB1 (P-gp) και ABCC1 (MRP-1), καθώς και του μεταβολικού ενζύμου CYP3A4, εντός 4 ωρών από τη χορήγηση τοποτεκάνης από το στόμα αύξησε την κανονικοποιημένη ως προς τη δόση AUC0-24 ωρών της λακτόνης της τοποτεκάνης και της ολικής τοποτεκάνης κατά 2 με 2,5 φορές περίπου, αντίστοιχα (βλ. παράγραφο 4.5).</w:t>
      </w:r>
    </w:p>
    <w:p w14:paraId="73D6F3C7" w14:textId="77777777" w:rsidR="005E1117" w:rsidRDefault="005E1117">
      <w:pPr>
        <w:numPr>
          <w:ilvl w:val="12"/>
          <w:numId w:val="0"/>
        </w:numPr>
        <w:jc w:val="left"/>
      </w:pPr>
    </w:p>
    <w:p w14:paraId="18531680" w14:textId="77777777" w:rsidR="005E1117" w:rsidRDefault="00254209">
      <w:pPr>
        <w:numPr>
          <w:ilvl w:val="12"/>
          <w:numId w:val="0"/>
        </w:numPr>
        <w:jc w:val="left"/>
        <w:rPr>
          <w:color w:val="000000"/>
          <w:szCs w:val="22"/>
        </w:rPr>
      </w:pPr>
      <w:r>
        <w:t>Ο βαθμός της έκθεσης ήταν παρόμοιος μετά από πλούσιο σε λιπαρά γεύμα και σε κατάσταση νηστείας, ενώ ο t max καθυστέρησε από 1,5 έως 3 ώρες (λακτόνη τοποτεκάνης) και από 3 έως 4 ώρες (ολική τοποτεκάνη).</w:t>
      </w:r>
    </w:p>
    <w:p w14:paraId="4692F40E" w14:textId="77777777" w:rsidR="005E1117" w:rsidRDefault="005E1117">
      <w:pPr>
        <w:numPr>
          <w:ilvl w:val="12"/>
          <w:numId w:val="0"/>
        </w:numPr>
        <w:jc w:val="left"/>
        <w:rPr>
          <w:color w:val="000000"/>
          <w:szCs w:val="22"/>
        </w:rPr>
      </w:pPr>
    </w:p>
    <w:p w14:paraId="0EA9A8D6" w14:textId="77777777" w:rsidR="005E1117" w:rsidRDefault="00254209">
      <w:pPr>
        <w:keepNext/>
        <w:numPr>
          <w:ilvl w:val="12"/>
          <w:numId w:val="0"/>
        </w:numPr>
        <w:jc w:val="left"/>
        <w:rPr>
          <w:color w:val="000000"/>
          <w:szCs w:val="22"/>
          <w:u w:val="single"/>
        </w:rPr>
      </w:pPr>
      <w:r>
        <w:rPr>
          <w:color w:val="000000"/>
          <w:szCs w:val="22"/>
          <w:u w:val="single"/>
        </w:rPr>
        <w:t>Ειδικοί</w:t>
      </w:r>
      <w:r>
        <w:rPr>
          <w:color w:val="000000"/>
          <w:szCs w:val="22"/>
        </w:rPr>
        <w:t xml:space="preserve"> </w:t>
      </w:r>
      <w:r>
        <w:rPr>
          <w:color w:val="000000"/>
          <w:szCs w:val="22"/>
          <w:u w:val="single"/>
        </w:rPr>
        <w:t>πληθυσμοί</w:t>
      </w:r>
    </w:p>
    <w:p w14:paraId="1DBED4DD" w14:textId="77777777" w:rsidR="005E1117" w:rsidRDefault="005E1117">
      <w:pPr>
        <w:keepNext/>
        <w:numPr>
          <w:ilvl w:val="12"/>
          <w:numId w:val="0"/>
        </w:numPr>
        <w:jc w:val="left"/>
        <w:rPr>
          <w:color w:val="000000"/>
          <w:szCs w:val="22"/>
        </w:rPr>
      </w:pPr>
    </w:p>
    <w:p w14:paraId="3CF8E1D3" w14:textId="77777777" w:rsidR="005E1117" w:rsidRDefault="00254209">
      <w:pPr>
        <w:keepNext/>
        <w:numPr>
          <w:ilvl w:val="12"/>
          <w:numId w:val="0"/>
        </w:numPr>
        <w:jc w:val="left"/>
        <w:rPr>
          <w:i/>
          <w:color w:val="000000"/>
          <w:szCs w:val="22"/>
          <w:u w:val="single"/>
        </w:rPr>
      </w:pPr>
      <w:r>
        <w:rPr>
          <w:i/>
          <w:color w:val="000000"/>
          <w:szCs w:val="22"/>
          <w:u w:val="single"/>
        </w:rPr>
        <w:t>Ηπατική ανεπάρκεια</w:t>
      </w:r>
    </w:p>
    <w:p w14:paraId="32FC36B1" w14:textId="77777777" w:rsidR="005E1117" w:rsidRDefault="00254209">
      <w:pPr>
        <w:numPr>
          <w:ilvl w:val="12"/>
          <w:numId w:val="0"/>
        </w:numPr>
        <w:jc w:val="left"/>
        <w:rPr>
          <w:color w:val="000000"/>
          <w:szCs w:val="22"/>
        </w:rPr>
      </w:pPr>
      <w:r>
        <w:t>Οι φαρμακοκινητικές ιδιότητες της χορηγούμενης από το στόμα τοποτεκάνης δεν έχουν μελετηθεί σε ασθενείς με ηπατική δυσλειτουργία (βλ. παραγράφους 4.2 και 4,4).</w:t>
      </w:r>
    </w:p>
    <w:p w14:paraId="10CAF261" w14:textId="77777777" w:rsidR="005E1117" w:rsidRDefault="005E1117">
      <w:pPr>
        <w:numPr>
          <w:ilvl w:val="12"/>
          <w:numId w:val="0"/>
        </w:numPr>
        <w:jc w:val="left"/>
        <w:rPr>
          <w:color w:val="000000"/>
          <w:szCs w:val="22"/>
        </w:rPr>
      </w:pPr>
    </w:p>
    <w:p w14:paraId="54C1310E" w14:textId="77777777" w:rsidR="005E1117" w:rsidRDefault="00254209">
      <w:pPr>
        <w:keepNext/>
        <w:jc w:val="left"/>
        <w:rPr>
          <w:i/>
          <w:u w:val="single"/>
        </w:rPr>
      </w:pPr>
      <w:r>
        <w:rPr>
          <w:i/>
          <w:u w:val="single"/>
        </w:rPr>
        <w:t>Νεφρική ανεπάρκεια</w:t>
      </w:r>
    </w:p>
    <w:p w14:paraId="1283BA4F" w14:textId="77777777" w:rsidR="005E1117" w:rsidRDefault="00254209">
      <w:pPr>
        <w:jc w:val="left"/>
      </w:pPr>
      <w:r>
        <w:t>Τα αποτελέσματα της ανάλυσης πολλαπλών μελετών υποδεικνύουν ότι η έκθεση στην τοποτεκάνη λακτόνη, το δραστικό συστατικό μετά τη χορήγηση τοποτεκάνης, αυξάνει με τη μειωμένη νεφρική λειτουργία. Οι μέσες γεωμετρικές τιμές AUC</w:t>
      </w:r>
      <w:r>
        <w:rPr>
          <w:rFonts w:eastAsia="Calibri"/>
          <w:vertAlign w:val="subscript"/>
        </w:rPr>
        <w:t>(0-</w:t>
      </w:r>
      <w:r>
        <w:rPr>
          <w:rFonts w:ascii="Symbol" w:eastAsia="Calibri" w:hAnsi="Symbol"/>
          <w:vertAlign w:val="subscript"/>
        </w:rPr>
        <w:sym w:font="Symbol" w:char="F0A5"/>
      </w:r>
      <w:r>
        <w:rPr>
          <w:rFonts w:eastAsia="Calibri"/>
          <w:vertAlign w:val="subscript"/>
        </w:rPr>
        <w:t xml:space="preserve">) </w:t>
      </w:r>
      <w:r>
        <w:t>κανονικοποιημένης δόσης τοποτεκάνης λακτόνης ήταν 9,4, 11,1 και 12,0 ng*h/mL σε ασθενείς με τιμές κάθαρσης κρεατινίνης άνω των 80 ml/min, 50 έως 80 ml/min και 30 έως 49 ml/min αντίστοιχα. Σε αυτή την ανάλυση, η κάθαρση κρεατινίνης υπολογίσθηκε με τη μέθοδο Cockcroft-Gault. Παρόμοια αποτελέσματα ελήφθησαν, εάν ο ρυθμός σπειραματικής διήθησης (ml/min) υπολογισθεί χρησιμοποιώντας την εξίσωση MDRD διορθωμένη ως προς το βάρος του σώματος. Ασθενείς με κάθαρση κρεατινίνης&gt;60 ml/min έχουν περιληφθεί στις μελέτες αποτελεσματικότητας/ασφάλειας της τοποτεκάνης. Επομένως, η χρήση κανονικής δόσης στην αρχή της θεραπείας σε ασθενείς με ήπια μείωση της νεφρικής λειτουργίας, θεωρείται τεκμηριωμένη (βλ. παράγραφο 4.2).</w:t>
      </w:r>
    </w:p>
    <w:p w14:paraId="628F2278" w14:textId="77777777" w:rsidR="005E1117" w:rsidRDefault="005E1117">
      <w:pPr>
        <w:jc w:val="left"/>
        <w:rPr>
          <w:rStyle w:val="Insertions"/>
          <w:b w:val="0"/>
          <w:bCs w:val="0"/>
          <w:i w:val="0"/>
          <w:iCs w:val="0"/>
          <w:color w:val="000000"/>
        </w:rPr>
      </w:pPr>
    </w:p>
    <w:p w14:paraId="282A3128" w14:textId="77777777" w:rsidR="005E1117" w:rsidRDefault="00254209">
      <w:pPr>
        <w:jc w:val="left"/>
      </w:pPr>
      <w:r>
        <w:rPr>
          <w:rStyle w:val="Insertions"/>
          <w:b w:val="0"/>
          <w:bCs w:val="0"/>
          <w:i w:val="0"/>
          <w:iCs w:val="0"/>
          <w:color w:val="000000"/>
        </w:rPr>
        <w:t xml:space="preserve">Κορεάτες ασθενείς με νεφρική δυσλειτουργία είχαν γενικά υψηλότερη έκθεση από ότι μη-Ασιάτες ασθενείς με τον ίδιο βαθμό νεφρικής δυσλειτουργίας. Η κλινική σημασία αυτού του ευρήματος δεν είναι σαφής. </w:t>
      </w:r>
      <w:r>
        <w:t>Οι μέσες γεωμετρικές τιμές AUC</w:t>
      </w:r>
      <w:r>
        <w:rPr>
          <w:rFonts w:eastAsia="Calibri"/>
          <w:vertAlign w:val="subscript"/>
        </w:rPr>
        <w:t>(0-</w:t>
      </w:r>
      <w:r>
        <w:rPr>
          <w:rFonts w:ascii="Symbol" w:eastAsia="Calibri" w:hAnsi="Symbol"/>
          <w:vertAlign w:val="subscript"/>
        </w:rPr>
        <w:sym w:font="Symbol" w:char="F0A5"/>
      </w:r>
      <w:r>
        <w:rPr>
          <w:rFonts w:eastAsia="Calibri"/>
          <w:vertAlign w:val="subscript"/>
        </w:rPr>
        <w:t xml:space="preserve">) </w:t>
      </w:r>
      <w:r>
        <w:t>κανονικοποιημένης δόσης τοποτεκάνης λακτόνης</w:t>
      </w:r>
      <w:r>
        <w:rPr>
          <w:rStyle w:val="Insertions"/>
          <w:b w:val="0"/>
          <w:bCs w:val="0"/>
          <w:i w:val="0"/>
          <w:iCs w:val="0"/>
          <w:color w:val="000000"/>
        </w:rPr>
        <w:t xml:space="preserve"> για Κορεάτες ασθενείς ήταν 7,9, 12,9 και 19,7 ng*h/ml σε ασθενείς με τιμές κάθαρσης κρεατινίνης άνω των 80 ml/min, 50 έως 80 ml/min και 30 σε 49 ml/min, αντίστοιχα (βλ. παράγραφο 4.2 και 4.4). Δεν υπάρχουν δεδομένα από Ασιάτες ασθενείς με νεφρική δυσλειτουργία, εκτός των Κορεατών</w:t>
      </w:r>
      <w:r>
        <w:t>.</w:t>
      </w:r>
    </w:p>
    <w:p w14:paraId="75ACA405" w14:textId="77777777" w:rsidR="005E1117" w:rsidRDefault="005E1117">
      <w:pPr>
        <w:jc w:val="left"/>
      </w:pPr>
    </w:p>
    <w:p w14:paraId="7B1D4182" w14:textId="77777777" w:rsidR="005E1117" w:rsidRDefault="00254209">
      <w:pPr>
        <w:keepNext/>
        <w:jc w:val="left"/>
        <w:rPr>
          <w:i/>
          <w:u w:val="single"/>
        </w:rPr>
      </w:pPr>
      <w:r>
        <w:rPr>
          <w:i/>
          <w:u w:val="single"/>
        </w:rPr>
        <w:t>Φύλλο</w:t>
      </w:r>
    </w:p>
    <w:p w14:paraId="2C67156F" w14:textId="77777777" w:rsidR="005E1117" w:rsidRDefault="00254209">
      <w:pPr>
        <w:jc w:val="left"/>
      </w:pPr>
      <w:r>
        <w:t>Μια διασταυρούμενη ανάλυση μελετών σε 217 ασθενείς με συμπαγείς όγκους προχωρημένου σταδίου έδειξε ότι το φύλο δεν επηρεάζει τη φαρμακοκινητική των καψακίων του HYCAMTIN σε κλινικά σχετικό βαθμό.</w:t>
      </w:r>
    </w:p>
    <w:p w14:paraId="09AE0AE2" w14:textId="77777777" w:rsidR="005E1117" w:rsidRDefault="005E1117">
      <w:pPr>
        <w:jc w:val="left"/>
        <w:rPr>
          <w:color w:val="000000"/>
        </w:rPr>
      </w:pPr>
    </w:p>
    <w:p w14:paraId="74E4457B" w14:textId="77777777" w:rsidR="005E1117" w:rsidRDefault="00254209">
      <w:pPr>
        <w:keepNext/>
        <w:ind w:left="567" w:hanging="567"/>
        <w:jc w:val="left"/>
        <w:rPr>
          <w:color w:val="000000"/>
        </w:rPr>
      </w:pPr>
      <w:r>
        <w:rPr>
          <w:b/>
          <w:color w:val="000000"/>
        </w:rPr>
        <w:lastRenderedPageBreak/>
        <w:t>5.3</w:t>
      </w:r>
      <w:r>
        <w:rPr>
          <w:b/>
          <w:color w:val="000000"/>
        </w:rPr>
        <w:tab/>
        <w:t>Προκλινικά δεδομένα για την ασφάλεια</w:t>
      </w:r>
    </w:p>
    <w:p w14:paraId="744A8787" w14:textId="77777777" w:rsidR="005E1117" w:rsidRDefault="005E1117">
      <w:pPr>
        <w:keepNext/>
        <w:jc w:val="left"/>
        <w:rPr>
          <w:color w:val="000000"/>
        </w:rPr>
      </w:pPr>
    </w:p>
    <w:p w14:paraId="6A3E2C05" w14:textId="77777777" w:rsidR="005E1117" w:rsidRDefault="00254209">
      <w:pPr>
        <w:jc w:val="left"/>
        <w:rPr>
          <w:color w:val="000000"/>
        </w:rPr>
      </w:pPr>
      <w:r>
        <w:rPr>
          <w:color w:val="000000"/>
        </w:rPr>
        <w:t xml:space="preserve">Σαν αποτέλεσμα του μηχανισμού δράσης της, η τοποτεκάνη είναι μεταλλαξιογόνος σε κύτταρα θηλαστικών (σε κύτταρα λεμφώματος ποντικών και σε ανθρώπινα λεμφοκύτταρα) </w:t>
      </w:r>
      <w:r>
        <w:rPr>
          <w:i/>
          <w:color w:val="000000"/>
        </w:rPr>
        <w:t>in vitro</w:t>
      </w:r>
      <w:r>
        <w:rPr>
          <w:color w:val="000000"/>
        </w:rPr>
        <w:t xml:space="preserve"> και στα κύτταρα του μυελού των οστών των ποντικών </w:t>
      </w:r>
      <w:r>
        <w:rPr>
          <w:i/>
          <w:color w:val="000000"/>
        </w:rPr>
        <w:t>in vivo</w:t>
      </w:r>
      <w:r>
        <w:rPr>
          <w:color w:val="000000"/>
        </w:rPr>
        <w:t>. Η τοποτεκάνη όταν χορηγήθηκε σε αρουραίους και κουνέλια, έδειξε επίσης να προκαλεί εμβρυϊκή θνησιμότητα.</w:t>
      </w:r>
    </w:p>
    <w:p w14:paraId="6E2B9DE5" w14:textId="77777777" w:rsidR="005E1117" w:rsidRDefault="005E1117">
      <w:pPr>
        <w:jc w:val="left"/>
        <w:rPr>
          <w:color w:val="000000"/>
        </w:rPr>
      </w:pPr>
    </w:p>
    <w:p w14:paraId="1A55517B" w14:textId="77777777" w:rsidR="005E1117" w:rsidRDefault="00254209">
      <w:pPr>
        <w:numPr>
          <w:ilvl w:val="12"/>
          <w:numId w:val="0"/>
        </w:numPr>
        <w:jc w:val="left"/>
        <w:rPr>
          <w:color w:val="000000"/>
        </w:rPr>
      </w:pPr>
      <w:r>
        <w:rPr>
          <w:color w:val="000000"/>
        </w:rPr>
        <w:t>Σε μελέτες τοξικότητας στην αναπαραγωγική ικανότητα σε αρουραίους με τοποτεκάνη, δεν σημειώθηκε καμία επίδραση στην ανδρική ή στη γυναικεία γονιμότητα, ωστόσο, στα θηλυκά παρατηρήθηκε υπερωορρηξία και ελαφρώς αυξημένη απώλεια εμβρύων στο στάδιο της προεμφύτευσης.</w:t>
      </w:r>
    </w:p>
    <w:p w14:paraId="562395C1" w14:textId="77777777" w:rsidR="005E1117" w:rsidRDefault="005E1117">
      <w:pPr>
        <w:numPr>
          <w:ilvl w:val="12"/>
          <w:numId w:val="0"/>
        </w:numPr>
        <w:jc w:val="left"/>
        <w:rPr>
          <w:color w:val="000000"/>
          <w:szCs w:val="22"/>
        </w:rPr>
      </w:pPr>
    </w:p>
    <w:p w14:paraId="2E34DE30" w14:textId="77777777" w:rsidR="005E1117" w:rsidRDefault="00254209">
      <w:pPr>
        <w:numPr>
          <w:ilvl w:val="12"/>
          <w:numId w:val="0"/>
        </w:numPr>
        <w:jc w:val="left"/>
        <w:rPr>
          <w:color w:val="000000"/>
        </w:rPr>
      </w:pPr>
      <w:r>
        <w:rPr>
          <w:color w:val="000000"/>
        </w:rPr>
        <w:t>Η δυνητικότητα της τοποτεκάνης για καρκινογένεση δεν έχει μελετηθεί.</w:t>
      </w:r>
    </w:p>
    <w:p w14:paraId="3D3C9F72" w14:textId="77777777" w:rsidR="005E1117" w:rsidRDefault="005E1117">
      <w:pPr>
        <w:jc w:val="left"/>
        <w:rPr>
          <w:color w:val="000000"/>
        </w:rPr>
      </w:pPr>
    </w:p>
    <w:p w14:paraId="59BDA13E" w14:textId="77777777" w:rsidR="005E1117" w:rsidRDefault="005E1117">
      <w:pPr>
        <w:jc w:val="left"/>
        <w:rPr>
          <w:color w:val="000000"/>
        </w:rPr>
      </w:pPr>
    </w:p>
    <w:p w14:paraId="5ADFB6A4" w14:textId="77777777" w:rsidR="005E1117" w:rsidRDefault="00254209">
      <w:pPr>
        <w:keepNext/>
        <w:ind w:left="567" w:hanging="567"/>
        <w:jc w:val="left"/>
        <w:rPr>
          <w:b/>
          <w:color w:val="000000"/>
        </w:rPr>
      </w:pPr>
      <w:r>
        <w:rPr>
          <w:b/>
          <w:color w:val="000000"/>
        </w:rPr>
        <w:t>6.</w:t>
      </w:r>
      <w:r>
        <w:rPr>
          <w:b/>
          <w:color w:val="000000"/>
        </w:rPr>
        <w:tab/>
        <w:t>ΦΑΡΜΑΚΕΥΤΙΚΕΣ ΠΛΗΡΟΦΟΡΙΕΣ</w:t>
      </w:r>
    </w:p>
    <w:p w14:paraId="536E99BA" w14:textId="77777777" w:rsidR="005E1117" w:rsidRDefault="005E1117">
      <w:pPr>
        <w:keepNext/>
        <w:jc w:val="left"/>
        <w:rPr>
          <w:color w:val="000000"/>
        </w:rPr>
      </w:pPr>
    </w:p>
    <w:p w14:paraId="550C60D7" w14:textId="77777777" w:rsidR="005E1117" w:rsidRDefault="00254209">
      <w:pPr>
        <w:keepNext/>
        <w:ind w:left="567" w:hanging="567"/>
        <w:jc w:val="left"/>
        <w:rPr>
          <w:b/>
          <w:color w:val="000000"/>
        </w:rPr>
      </w:pPr>
      <w:r>
        <w:rPr>
          <w:b/>
          <w:color w:val="000000"/>
        </w:rPr>
        <w:t>6.1</w:t>
      </w:r>
      <w:r>
        <w:rPr>
          <w:b/>
          <w:color w:val="000000"/>
        </w:rPr>
        <w:tab/>
        <w:t>Κατάλογος εκδόχων</w:t>
      </w:r>
    </w:p>
    <w:p w14:paraId="56EC0400" w14:textId="77777777" w:rsidR="005E1117" w:rsidRDefault="005E1117">
      <w:pPr>
        <w:keepNext/>
        <w:jc w:val="left"/>
        <w:rPr>
          <w:color w:val="000000"/>
        </w:rPr>
      </w:pPr>
    </w:p>
    <w:p w14:paraId="3762636B" w14:textId="77777777" w:rsidR="005E1117" w:rsidRDefault="00254209">
      <w:pPr>
        <w:keepNext/>
        <w:jc w:val="left"/>
        <w:rPr>
          <w:u w:val="single"/>
        </w:rPr>
      </w:pPr>
      <w:r>
        <w:rPr>
          <w:u w:val="single"/>
        </w:rPr>
        <w:t>HYCAMTIN 0,25 mg καψάκιο σκληρό</w:t>
      </w:r>
    </w:p>
    <w:p w14:paraId="548CDD88" w14:textId="77777777" w:rsidR="005E1117" w:rsidRDefault="005E1117">
      <w:pPr>
        <w:keepNext/>
        <w:jc w:val="left"/>
        <w:rPr>
          <w:color w:val="000000"/>
        </w:rPr>
      </w:pPr>
    </w:p>
    <w:p w14:paraId="3B1B8632" w14:textId="77777777" w:rsidR="005E1117" w:rsidRDefault="00254209">
      <w:pPr>
        <w:keepNext/>
        <w:numPr>
          <w:ilvl w:val="12"/>
          <w:numId w:val="0"/>
        </w:numPr>
        <w:jc w:val="left"/>
        <w:rPr>
          <w:i/>
          <w:color w:val="000000"/>
          <w:szCs w:val="22"/>
          <w:u w:val="single"/>
        </w:rPr>
      </w:pPr>
      <w:r>
        <w:rPr>
          <w:i/>
          <w:color w:val="000000"/>
          <w:szCs w:val="22"/>
          <w:u w:val="single"/>
        </w:rPr>
        <w:t>Περιεχόμενο καψακίου</w:t>
      </w:r>
    </w:p>
    <w:p w14:paraId="29F7F333" w14:textId="77777777" w:rsidR="005E1117" w:rsidRDefault="00254209">
      <w:pPr>
        <w:keepNext/>
        <w:numPr>
          <w:ilvl w:val="12"/>
          <w:numId w:val="0"/>
        </w:numPr>
        <w:jc w:val="left"/>
        <w:rPr>
          <w:szCs w:val="22"/>
        </w:rPr>
      </w:pPr>
      <w:r>
        <w:rPr>
          <w:szCs w:val="22"/>
        </w:rPr>
        <w:t>Έλαιο φυτικό υδρογονωμένο</w:t>
      </w:r>
    </w:p>
    <w:p w14:paraId="2839A67F" w14:textId="77777777" w:rsidR="005E1117" w:rsidRDefault="00254209">
      <w:pPr>
        <w:numPr>
          <w:ilvl w:val="12"/>
          <w:numId w:val="0"/>
        </w:numPr>
        <w:jc w:val="left"/>
        <w:rPr>
          <w:color w:val="000000"/>
          <w:szCs w:val="22"/>
        </w:rPr>
      </w:pPr>
      <w:r>
        <w:rPr>
          <w:szCs w:val="22"/>
        </w:rPr>
        <w:t>Μονοστεατικός εστέρας γλυκερόλης</w:t>
      </w:r>
    </w:p>
    <w:p w14:paraId="46B52E1A" w14:textId="77777777" w:rsidR="005E1117" w:rsidRDefault="005E1117">
      <w:pPr>
        <w:jc w:val="left"/>
        <w:rPr>
          <w:color w:val="000000"/>
        </w:rPr>
      </w:pPr>
    </w:p>
    <w:p w14:paraId="2FB67EBA" w14:textId="77777777" w:rsidR="005E1117" w:rsidRDefault="00254209">
      <w:pPr>
        <w:keepNext/>
        <w:numPr>
          <w:ilvl w:val="12"/>
          <w:numId w:val="0"/>
        </w:numPr>
        <w:jc w:val="left"/>
        <w:rPr>
          <w:i/>
          <w:color w:val="000000"/>
          <w:szCs w:val="22"/>
          <w:u w:val="single"/>
        </w:rPr>
      </w:pPr>
      <w:r>
        <w:rPr>
          <w:i/>
          <w:color w:val="000000"/>
          <w:szCs w:val="22"/>
          <w:u w:val="single"/>
        </w:rPr>
        <w:t>Περίβλημα καψακίου</w:t>
      </w:r>
    </w:p>
    <w:p w14:paraId="072872E6" w14:textId="77777777" w:rsidR="005E1117" w:rsidRDefault="00254209">
      <w:pPr>
        <w:keepNext/>
        <w:numPr>
          <w:ilvl w:val="12"/>
          <w:numId w:val="0"/>
        </w:numPr>
        <w:jc w:val="left"/>
        <w:rPr>
          <w:color w:val="000000"/>
          <w:szCs w:val="22"/>
        </w:rPr>
      </w:pPr>
      <w:r>
        <w:rPr>
          <w:color w:val="000000"/>
          <w:szCs w:val="22"/>
        </w:rPr>
        <w:t>Ζελατίνη</w:t>
      </w:r>
    </w:p>
    <w:p w14:paraId="35CCA66A" w14:textId="77777777" w:rsidR="005E1117" w:rsidRDefault="00254209">
      <w:pPr>
        <w:numPr>
          <w:ilvl w:val="12"/>
          <w:numId w:val="0"/>
        </w:numPr>
        <w:jc w:val="left"/>
        <w:rPr>
          <w:color w:val="000000"/>
          <w:szCs w:val="22"/>
        </w:rPr>
      </w:pPr>
      <w:r>
        <w:rPr>
          <w:color w:val="000000"/>
          <w:szCs w:val="22"/>
        </w:rPr>
        <w:t>Διοξείδιο τιτανίου (E171)</w:t>
      </w:r>
    </w:p>
    <w:p w14:paraId="07190794" w14:textId="77777777" w:rsidR="005E1117" w:rsidRDefault="005E1117">
      <w:pPr>
        <w:jc w:val="left"/>
        <w:rPr>
          <w:color w:val="000000"/>
        </w:rPr>
      </w:pPr>
    </w:p>
    <w:p w14:paraId="66446EC9" w14:textId="77777777" w:rsidR="005E1117" w:rsidRDefault="00254209">
      <w:pPr>
        <w:keepNext/>
        <w:numPr>
          <w:ilvl w:val="12"/>
          <w:numId w:val="0"/>
        </w:numPr>
        <w:jc w:val="left"/>
        <w:rPr>
          <w:i/>
          <w:color w:val="000000"/>
          <w:szCs w:val="22"/>
          <w:u w:val="single"/>
        </w:rPr>
      </w:pPr>
      <w:r>
        <w:rPr>
          <w:i/>
          <w:color w:val="000000"/>
          <w:szCs w:val="22"/>
          <w:u w:val="single"/>
        </w:rPr>
        <w:t>Ταινία στεγανοποίησης</w:t>
      </w:r>
    </w:p>
    <w:p w14:paraId="6A5B13CC" w14:textId="77777777" w:rsidR="005E1117" w:rsidRDefault="00254209">
      <w:pPr>
        <w:numPr>
          <w:ilvl w:val="12"/>
          <w:numId w:val="0"/>
        </w:numPr>
        <w:jc w:val="left"/>
        <w:rPr>
          <w:color w:val="000000"/>
          <w:szCs w:val="22"/>
        </w:rPr>
      </w:pPr>
      <w:r>
        <w:rPr>
          <w:color w:val="000000"/>
          <w:szCs w:val="22"/>
        </w:rPr>
        <w:t>Ζελατίνη</w:t>
      </w:r>
    </w:p>
    <w:p w14:paraId="43135FD6" w14:textId="77777777" w:rsidR="005E1117" w:rsidRDefault="005E1117">
      <w:pPr>
        <w:numPr>
          <w:ilvl w:val="12"/>
          <w:numId w:val="0"/>
        </w:numPr>
        <w:jc w:val="left"/>
        <w:rPr>
          <w:color w:val="000000"/>
          <w:szCs w:val="22"/>
        </w:rPr>
      </w:pPr>
    </w:p>
    <w:p w14:paraId="59506FB4" w14:textId="77777777" w:rsidR="005E1117" w:rsidRDefault="00254209">
      <w:pPr>
        <w:keepNext/>
        <w:numPr>
          <w:ilvl w:val="12"/>
          <w:numId w:val="0"/>
        </w:numPr>
        <w:jc w:val="left"/>
        <w:rPr>
          <w:i/>
          <w:color w:val="000000"/>
          <w:szCs w:val="22"/>
          <w:u w:val="single"/>
        </w:rPr>
      </w:pPr>
      <w:r>
        <w:rPr>
          <w:i/>
          <w:color w:val="000000"/>
          <w:szCs w:val="22"/>
          <w:u w:val="single"/>
        </w:rPr>
        <w:t>Μαύρο μελάνι</w:t>
      </w:r>
    </w:p>
    <w:p w14:paraId="7DDA39DB" w14:textId="77777777" w:rsidR="005E1117" w:rsidRDefault="00254209">
      <w:pPr>
        <w:keepNext/>
        <w:numPr>
          <w:ilvl w:val="12"/>
          <w:numId w:val="0"/>
        </w:numPr>
        <w:jc w:val="left"/>
        <w:rPr>
          <w:szCs w:val="22"/>
        </w:rPr>
      </w:pPr>
      <w:r>
        <w:rPr>
          <w:color w:val="000000"/>
          <w:szCs w:val="22"/>
        </w:rPr>
        <w:t xml:space="preserve">Οξείδιο σιδήρου μαύρο </w:t>
      </w:r>
      <w:r>
        <w:rPr>
          <w:szCs w:val="22"/>
        </w:rPr>
        <w:t>(E172)</w:t>
      </w:r>
    </w:p>
    <w:p w14:paraId="37EA9539" w14:textId="77777777" w:rsidR="005E1117" w:rsidRDefault="00254209">
      <w:pPr>
        <w:keepNext/>
        <w:numPr>
          <w:ilvl w:val="12"/>
          <w:numId w:val="0"/>
        </w:numPr>
        <w:jc w:val="left"/>
        <w:rPr>
          <w:szCs w:val="22"/>
        </w:rPr>
      </w:pPr>
      <w:r>
        <w:rPr>
          <w:szCs w:val="22"/>
        </w:rPr>
        <w:t>Κόμμεα λάκκας</w:t>
      </w:r>
    </w:p>
    <w:p w14:paraId="3D6B7F8D" w14:textId="77777777" w:rsidR="005E1117" w:rsidRDefault="00254209">
      <w:pPr>
        <w:keepNext/>
        <w:numPr>
          <w:ilvl w:val="12"/>
          <w:numId w:val="0"/>
        </w:numPr>
        <w:jc w:val="left"/>
        <w:rPr>
          <w:szCs w:val="22"/>
        </w:rPr>
      </w:pPr>
      <w:r>
        <w:rPr>
          <w:szCs w:val="22"/>
        </w:rPr>
        <w:t>Άνυδρη αιθανόλη – βλ. φύλλο οδηγιών για περισσότερες πληροφορίες</w:t>
      </w:r>
    </w:p>
    <w:p w14:paraId="600927E0" w14:textId="77777777" w:rsidR="005E1117" w:rsidRDefault="00254209">
      <w:pPr>
        <w:keepNext/>
        <w:numPr>
          <w:ilvl w:val="12"/>
          <w:numId w:val="0"/>
        </w:numPr>
        <w:jc w:val="left"/>
        <w:rPr>
          <w:szCs w:val="22"/>
        </w:rPr>
      </w:pPr>
      <w:r>
        <w:rPr>
          <w:szCs w:val="22"/>
        </w:rPr>
        <w:t>Προπυλενική γλυκόλη</w:t>
      </w:r>
    </w:p>
    <w:p w14:paraId="5A4BAC8B" w14:textId="77777777" w:rsidR="005E1117" w:rsidRDefault="00254209">
      <w:pPr>
        <w:keepNext/>
        <w:numPr>
          <w:ilvl w:val="12"/>
          <w:numId w:val="0"/>
        </w:numPr>
        <w:jc w:val="left"/>
        <w:rPr>
          <w:szCs w:val="22"/>
        </w:rPr>
      </w:pPr>
      <w:r>
        <w:rPr>
          <w:szCs w:val="22"/>
        </w:rPr>
        <w:t>Ισοπροπυλική αλκοόλη</w:t>
      </w:r>
    </w:p>
    <w:p w14:paraId="2427271D" w14:textId="77777777" w:rsidR="005E1117" w:rsidRDefault="00254209">
      <w:pPr>
        <w:keepNext/>
        <w:numPr>
          <w:ilvl w:val="12"/>
          <w:numId w:val="0"/>
        </w:numPr>
        <w:jc w:val="left"/>
        <w:rPr>
          <w:szCs w:val="22"/>
        </w:rPr>
      </w:pPr>
      <w:r>
        <w:rPr>
          <w:szCs w:val="22"/>
        </w:rPr>
        <w:t>Βουτανόλη</w:t>
      </w:r>
    </w:p>
    <w:p w14:paraId="0D145C7A" w14:textId="77777777" w:rsidR="005E1117" w:rsidRDefault="00254209">
      <w:pPr>
        <w:keepNext/>
        <w:numPr>
          <w:ilvl w:val="12"/>
          <w:numId w:val="0"/>
        </w:numPr>
        <w:jc w:val="left"/>
        <w:rPr>
          <w:szCs w:val="22"/>
        </w:rPr>
      </w:pPr>
      <w:r>
        <w:rPr>
          <w:szCs w:val="22"/>
        </w:rPr>
        <w:t>Συμπυκνωμένο διάλυμα αμμωνίας</w:t>
      </w:r>
    </w:p>
    <w:p w14:paraId="612C7F19" w14:textId="77777777" w:rsidR="005E1117" w:rsidRDefault="00254209">
      <w:pPr>
        <w:numPr>
          <w:ilvl w:val="12"/>
          <w:numId w:val="0"/>
        </w:numPr>
        <w:jc w:val="left"/>
        <w:rPr>
          <w:color w:val="000000"/>
          <w:szCs w:val="22"/>
        </w:rPr>
      </w:pPr>
      <w:r>
        <w:rPr>
          <w:szCs w:val="22"/>
        </w:rPr>
        <w:t>Υδροξειδίο του καλίου</w:t>
      </w:r>
    </w:p>
    <w:p w14:paraId="0314C691" w14:textId="77777777" w:rsidR="005E1117" w:rsidRDefault="005E1117">
      <w:pPr>
        <w:jc w:val="left"/>
        <w:rPr>
          <w:color w:val="000000"/>
        </w:rPr>
      </w:pPr>
    </w:p>
    <w:p w14:paraId="4F124C0B" w14:textId="77777777" w:rsidR="005E1117" w:rsidRDefault="005E1117">
      <w:pPr>
        <w:jc w:val="left"/>
        <w:rPr>
          <w:color w:val="000000"/>
        </w:rPr>
      </w:pPr>
    </w:p>
    <w:p w14:paraId="0BFC11A7" w14:textId="77777777" w:rsidR="005E1117" w:rsidRDefault="00254209">
      <w:pPr>
        <w:keepNext/>
        <w:jc w:val="left"/>
        <w:rPr>
          <w:u w:val="single"/>
        </w:rPr>
      </w:pPr>
      <w:r>
        <w:rPr>
          <w:u w:val="single"/>
        </w:rPr>
        <w:t>HYCAMTIN 1 mg καψάκιο σκληρό</w:t>
      </w:r>
    </w:p>
    <w:p w14:paraId="603DDB01" w14:textId="77777777" w:rsidR="005E1117" w:rsidRDefault="005E1117">
      <w:pPr>
        <w:keepNext/>
        <w:jc w:val="left"/>
        <w:rPr>
          <w:color w:val="000000"/>
        </w:rPr>
      </w:pPr>
    </w:p>
    <w:p w14:paraId="40079D10" w14:textId="77777777" w:rsidR="005E1117" w:rsidRDefault="00254209">
      <w:pPr>
        <w:keepNext/>
        <w:numPr>
          <w:ilvl w:val="12"/>
          <w:numId w:val="0"/>
        </w:numPr>
        <w:jc w:val="left"/>
        <w:rPr>
          <w:i/>
          <w:color w:val="000000"/>
          <w:szCs w:val="22"/>
          <w:u w:val="single"/>
        </w:rPr>
      </w:pPr>
      <w:r>
        <w:rPr>
          <w:i/>
          <w:color w:val="000000"/>
          <w:szCs w:val="22"/>
          <w:u w:val="single"/>
        </w:rPr>
        <w:t>Περιεχόμενο καψακίου</w:t>
      </w:r>
    </w:p>
    <w:p w14:paraId="7F2157A2" w14:textId="77777777" w:rsidR="005E1117" w:rsidRDefault="00254209">
      <w:pPr>
        <w:keepNext/>
        <w:numPr>
          <w:ilvl w:val="12"/>
          <w:numId w:val="0"/>
        </w:numPr>
        <w:jc w:val="left"/>
        <w:rPr>
          <w:szCs w:val="22"/>
        </w:rPr>
      </w:pPr>
      <w:r>
        <w:rPr>
          <w:szCs w:val="22"/>
        </w:rPr>
        <w:t>Έλαιο φυτικό υδρογονωμένο</w:t>
      </w:r>
    </w:p>
    <w:p w14:paraId="3D2BE67A" w14:textId="77777777" w:rsidR="005E1117" w:rsidRDefault="00254209">
      <w:pPr>
        <w:numPr>
          <w:ilvl w:val="12"/>
          <w:numId w:val="0"/>
        </w:numPr>
        <w:jc w:val="left"/>
        <w:rPr>
          <w:color w:val="000000"/>
          <w:szCs w:val="22"/>
        </w:rPr>
      </w:pPr>
      <w:r>
        <w:rPr>
          <w:szCs w:val="22"/>
        </w:rPr>
        <w:t>Μονοστεατικός εστέρας γλυκερόλης</w:t>
      </w:r>
    </w:p>
    <w:p w14:paraId="58359D47" w14:textId="77777777" w:rsidR="005E1117" w:rsidRDefault="005E1117">
      <w:pPr>
        <w:jc w:val="left"/>
        <w:rPr>
          <w:color w:val="000000"/>
        </w:rPr>
      </w:pPr>
    </w:p>
    <w:p w14:paraId="1BDF8729" w14:textId="77777777" w:rsidR="005E1117" w:rsidRDefault="00254209">
      <w:pPr>
        <w:keepNext/>
        <w:numPr>
          <w:ilvl w:val="12"/>
          <w:numId w:val="0"/>
        </w:numPr>
        <w:jc w:val="left"/>
        <w:rPr>
          <w:i/>
          <w:color w:val="000000"/>
          <w:szCs w:val="22"/>
          <w:u w:val="single"/>
        </w:rPr>
      </w:pPr>
      <w:r>
        <w:rPr>
          <w:i/>
          <w:color w:val="000000"/>
          <w:szCs w:val="22"/>
          <w:u w:val="single"/>
        </w:rPr>
        <w:t>Περίβλημα καψακίου</w:t>
      </w:r>
    </w:p>
    <w:p w14:paraId="6950E59E" w14:textId="77777777" w:rsidR="005E1117" w:rsidRDefault="00254209">
      <w:pPr>
        <w:keepNext/>
        <w:numPr>
          <w:ilvl w:val="12"/>
          <w:numId w:val="0"/>
        </w:numPr>
        <w:jc w:val="left"/>
        <w:rPr>
          <w:color w:val="000000"/>
          <w:szCs w:val="22"/>
        </w:rPr>
      </w:pPr>
      <w:r>
        <w:rPr>
          <w:color w:val="000000"/>
          <w:szCs w:val="22"/>
        </w:rPr>
        <w:t>Ζελατίνη</w:t>
      </w:r>
    </w:p>
    <w:p w14:paraId="5F85C14D" w14:textId="77777777" w:rsidR="005E1117" w:rsidRDefault="00254209">
      <w:pPr>
        <w:keepNext/>
        <w:numPr>
          <w:ilvl w:val="12"/>
          <w:numId w:val="0"/>
        </w:numPr>
        <w:jc w:val="left"/>
        <w:rPr>
          <w:color w:val="000000"/>
          <w:szCs w:val="22"/>
        </w:rPr>
      </w:pPr>
      <w:r>
        <w:rPr>
          <w:color w:val="000000"/>
          <w:szCs w:val="22"/>
        </w:rPr>
        <w:t>Διοξείδιο τιτανίου (E171)</w:t>
      </w:r>
    </w:p>
    <w:p w14:paraId="29559E2F" w14:textId="77777777" w:rsidR="005E1117" w:rsidRDefault="00254209">
      <w:pPr>
        <w:jc w:val="left"/>
        <w:rPr>
          <w:color w:val="000000"/>
        </w:rPr>
      </w:pPr>
      <w:r>
        <w:rPr>
          <w:color w:val="000000"/>
        </w:rPr>
        <w:t>Ερυθρό οξείδιο σηδήρου (Ε172)</w:t>
      </w:r>
    </w:p>
    <w:p w14:paraId="54A24A8A" w14:textId="77777777" w:rsidR="005E1117" w:rsidRDefault="005E1117">
      <w:pPr>
        <w:jc w:val="left"/>
        <w:rPr>
          <w:color w:val="000000"/>
        </w:rPr>
      </w:pPr>
    </w:p>
    <w:p w14:paraId="71126553" w14:textId="77777777" w:rsidR="005E1117" w:rsidRDefault="00254209">
      <w:pPr>
        <w:keepNext/>
        <w:numPr>
          <w:ilvl w:val="12"/>
          <w:numId w:val="0"/>
        </w:numPr>
        <w:jc w:val="left"/>
        <w:rPr>
          <w:i/>
          <w:color w:val="000000"/>
          <w:szCs w:val="22"/>
          <w:u w:val="single"/>
        </w:rPr>
      </w:pPr>
      <w:r>
        <w:rPr>
          <w:i/>
          <w:color w:val="000000"/>
          <w:szCs w:val="22"/>
          <w:u w:val="single"/>
        </w:rPr>
        <w:t>Ταινία στεγανοποίησης</w:t>
      </w:r>
    </w:p>
    <w:p w14:paraId="69C60F25" w14:textId="77777777" w:rsidR="005E1117" w:rsidRDefault="00254209">
      <w:pPr>
        <w:numPr>
          <w:ilvl w:val="12"/>
          <w:numId w:val="0"/>
        </w:numPr>
        <w:jc w:val="left"/>
        <w:rPr>
          <w:color w:val="000000"/>
          <w:szCs w:val="22"/>
        </w:rPr>
      </w:pPr>
      <w:r>
        <w:rPr>
          <w:color w:val="000000"/>
          <w:szCs w:val="22"/>
        </w:rPr>
        <w:t>Ζελατίνη</w:t>
      </w:r>
    </w:p>
    <w:p w14:paraId="6E3FF127" w14:textId="77777777" w:rsidR="005E1117" w:rsidRDefault="005E1117">
      <w:pPr>
        <w:numPr>
          <w:ilvl w:val="12"/>
          <w:numId w:val="0"/>
        </w:numPr>
        <w:jc w:val="left"/>
        <w:rPr>
          <w:color w:val="000000"/>
          <w:szCs w:val="22"/>
        </w:rPr>
      </w:pPr>
    </w:p>
    <w:p w14:paraId="261368E5" w14:textId="77777777" w:rsidR="005E1117" w:rsidRDefault="00254209">
      <w:pPr>
        <w:keepNext/>
        <w:numPr>
          <w:ilvl w:val="12"/>
          <w:numId w:val="0"/>
        </w:numPr>
        <w:jc w:val="left"/>
        <w:rPr>
          <w:i/>
          <w:color w:val="000000"/>
          <w:szCs w:val="22"/>
        </w:rPr>
      </w:pPr>
      <w:r>
        <w:rPr>
          <w:i/>
          <w:color w:val="000000"/>
          <w:szCs w:val="22"/>
        </w:rPr>
        <w:lastRenderedPageBreak/>
        <w:t>Μαύρο μελάνι</w:t>
      </w:r>
    </w:p>
    <w:p w14:paraId="51ABD941" w14:textId="77777777" w:rsidR="005E1117" w:rsidRDefault="00254209">
      <w:pPr>
        <w:keepNext/>
        <w:numPr>
          <w:ilvl w:val="12"/>
          <w:numId w:val="0"/>
        </w:numPr>
        <w:jc w:val="left"/>
        <w:rPr>
          <w:szCs w:val="22"/>
        </w:rPr>
      </w:pPr>
      <w:r>
        <w:rPr>
          <w:color w:val="000000"/>
          <w:szCs w:val="22"/>
        </w:rPr>
        <w:t xml:space="preserve">Οξείδιο σιδήρου μαύρο </w:t>
      </w:r>
      <w:r>
        <w:rPr>
          <w:szCs w:val="22"/>
        </w:rPr>
        <w:t>(E172)</w:t>
      </w:r>
    </w:p>
    <w:p w14:paraId="48BA7811" w14:textId="77777777" w:rsidR="005E1117" w:rsidRDefault="00254209">
      <w:pPr>
        <w:keepNext/>
        <w:numPr>
          <w:ilvl w:val="12"/>
          <w:numId w:val="0"/>
        </w:numPr>
        <w:jc w:val="left"/>
        <w:rPr>
          <w:szCs w:val="22"/>
        </w:rPr>
      </w:pPr>
      <w:r>
        <w:rPr>
          <w:szCs w:val="22"/>
        </w:rPr>
        <w:t>Κόμμεα λάκκας</w:t>
      </w:r>
    </w:p>
    <w:p w14:paraId="349CFBC5" w14:textId="77777777" w:rsidR="005E1117" w:rsidRDefault="00254209">
      <w:pPr>
        <w:keepNext/>
        <w:numPr>
          <w:ilvl w:val="12"/>
          <w:numId w:val="0"/>
        </w:numPr>
        <w:jc w:val="left"/>
        <w:rPr>
          <w:szCs w:val="22"/>
        </w:rPr>
      </w:pPr>
      <w:r>
        <w:rPr>
          <w:szCs w:val="22"/>
        </w:rPr>
        <w:t>Άνυδρη αιθανόλη – βλ. φύλλο οδηγιών για περισσότερες πληροφορίες</w:t>
      </w:r>
    </w:p>
    <w:p w14:paraId="05737502" w14:textId="77777777" w:rsidR="005E1117" w:rsidRDefault="00254209">
      <w:pPr>
        <w:keepNext/>
        <w:numPr>
          <w:ilvl w:val="12"/>
          <w:numId w:val="0"/>
        </w:numPr>
        <w:jc w:val="left"/>
        <w:rPr>
          <w:szCs w:val="22"/>
        </w:rPr>
      </w:pPr>
      <w:r>
        <w:rPr>
          <w:szCs w:val="22"/>
        </w:rPr>
        <w:t>Προπυλενική γλυκόλη</w:t>
      </w:r>
    </w:p>
    <w:p w14:paraId="395C894C" w14:textId="77777777" w:rsidR="005E1117" w:rsidRDefault="00254209">
      <w:pPr>
        <w:keepNext/>
        <w:numPr>
          <w:ilvl w:val="12"/>
          <w:numId w:val="0"/>
        </w:numPr>
        <w:jc w:val="left"/>
        <w:rPr>
          <w:szCs w:val="22"/>
        </w:rPr>
      </w:pPr>
      <w:r>
        <w:rPr>
          <w:szCs w:val="22"/>
        </w:rPr>
        <w:t>Ισοπροπυλική αλκοόλη</w:t>
      </w:r>
    </w:p>
    <w:p w14:paraId="2E0BEB99" w14:textId="77777777" w:rsidR="005E1117" w:rsidRDefault="00254209">
      <w:pPr>
        <w:keepNext/>
        <w:numPr>
          <w:ilvl w:val="12"/>
          <w:numId w:val="0"/>
        </w:numPr>
        <w:jc w:val="left"/>
        <w:rPr>
          <w:szCs w:val="22"/>
        </w:rPr>
      </w:pPr>
      <w:r>
        <w:rPr>
          <w:szCs w:val="22"/>
        </w:rPr>
        <w:t>Βουτανόλη</w:t>
      </w:r>
    </w:p>
    <w:p w14:paraId="1A5A0EE5" w14:textId="77777777" w:rsidR="005E1117" w:rsidRDefault="00254209">
      <w:pPr>
        <w:keepNext/>
        <w:numPr>
          <w:ilvl w:val="12"/>
          <w:numId w:val="0"/>
        </w:numPr>
        <w:jc w:val="left"/>
        <w:rPr>
          <w:szCs w:val="22"/>
        </w:rPr>
      </w:pPr>
      <w:r>
        <w:rPr>
          <w:szCs w:val="22"/>
        </w:rPr>
        <w:t>Συμπυκνωμένο διάλυμα αμμωνίας</w:t>
      </w:r>
    </w:p>
    <w:p w14:paraId="0BFA3785" w14:textId="77777777" w:rsidR="005E1117" w:rsidRDefault="00254209">
      <w:pPr>
        <w:numPr>
          <w:ilvl w:val="12"/>
          <w:numId w:val="0"/>
        </w:numPr>
        <w:jc w:val="left"/>
        <w:rPr>
          <w:color w:val="000000"/>
          <w:szCs w:val="22"/>
        </w:rPr>
      </w:pPr>
      <w:r>
        <w:rPr>
          <w:szCs w:val="22"/>
        </w:rPr>
        <w:t>Υδροξειδίο του καλίου</w:t>
      </w:r>
    </w:p>
    <w:p w14:paraId="19309201" w14:textId="77777777" w:rsidR="005E1117" w:rsidRDefault="005E1117">
      <w:pPr>
        <w:jc w:val="left"/>
        <w:rPr>
          <w:color w:val="000000"/>
        </w:rPr>
      </w:pPr>
    </w:p>
    <w:p w14:paraId="775DFC0A" w14:textId="77777777" w:rsidR="005E1117" w:rsidRDefault="00254209">
      <w:pPr>
        <w:keepNext/>
        <w:ind w:left="567" w:hanging="567"/>
        <w:jc w:val="left"/>
        <w:rPr>
          <w:b/>
          <w:color w:val="000000"/>
        </w:rPr>
      </w:pPr>
      <w:r>
        <w:rPr>
          <w:b/>
          <w:color w:val="000000"/>
        </w:rPr>
        <w:t>6.2</w:t>
      </w:r>
      <w:r>
        <w:rPr>
          <w:b/>
          <w:color w:val="000000"/>
        </w:rPr>
        <w:tab/>
        <w:t>Ασυμβατότητες</w:t>
      </w:r>
    </w:p>
    <w:p w14:paraId="6B9AF701" w14:textId="77777777" w:rsidR="005E1117" w:rsidRDefault="005E1117">
      <w:pPr>
        <w:keepNext/>
        <w:jc w:val="left"/>
        <w:rPr>
          <w:color w:val="000000"/>
        </w:rPr>
      </w:pPr>
    </w:p>
    <w:p w14:paraId="3302C671" w14:textId="77777777" w:rsidR="005E1117" w:rsidRDefault="00254209">
      <w:pPr>
        <w:jc w:val="left"/>
        <w:rPr>
          <w:color w:val="000000"/>
        </w:rPr>
      </w:pPr>
      <w:r>
        <w:rPr>
          <w:color w:val="000000"/>
        </w:rPr>
        <w:t>Δεν εφαρμόζεται</w:t>
      </w:r>
    </w:p>
    <w:p w14:paraId="0C83B83E" w14:textId="77777777" w:rsidR="005E1117" w:rsidRDefault="005E1117">
      <w:pPr>
        <w:jc w:val="left"/>
        <w:rPr>
          <w:color w:val="000000"/>
        </w:rPr>
      </w:pPr>
    </w:p>
    <w:p w14:paraId="343FD82C" w14:textId="77777777" w:rsidR="005E1117" w:rsidRDefault="00254209">
      <w:pPr>
        <w:keepNext/>
        <w:ind w:left="567" w:hanging="567"/>
        <w:jc w:val="left"/>
        <w:rPr>
          <w:b/>
          <w:color w:val="000000"/>
        </w:rPr>
      </w:pPr>
      <w:r>
        <w:rPr>
          <w:b/>
          <w:color w:val="000000"/>
        </w:rPr>
        <w:t>6.3</w:t>
      </w:r>
      <w:r>
        <w:rPr>
          <w:b/>
          <w:color w:val="000000"/>
        </w:rPr>
        <w:tab/>
        <w:t>Διάρκεια ζωής</w:t>
      </w:r>
    </w:p>
    <w:p w14:paraId="1054EBED" w14:textId="77777777" w:rsidR="005E1117" w:rsidRDefault="005E1117">
      <w:pPr>
        <w:keepNext/>
        <w:jc w:val="left"/>
        <w:rPr>
          <w:color w:val="000000"/>
        </w:rPr>
      </w:pPr>
    </w:p>
    <w:p w14:paraId="24EB91B4" w14:textId="77777777" w:rsidR="005E1117" w:rsidRDefault="00254209">
      <w:pPr>
        <w:jc w:val="left"/>
        <w:rPr>
          <w:color w:val="000000"/>
        </w:rPr>
      </w:pPr>
      <w:r>
        <w:rPr>
          <w:color w:val="000000"/>
        </w:rPr>
        <w:t>3 χρόνια</w:t>
      </w:r>
    </w:p>
    <w:p w14:paraId="7C417F7A" w14:textId="77777777" w:rsidR="005E1117" w:rsidRDefault="005E1117">
      <w:pPr>
        <w:jc w:val="left"/>
        <w:rPr>
          <w:color w:val="000000"/>
        </w:rPr>
      </w:pPr>
    </w:p>
    <w:p w14:paraId="77C46A65" w14:textId="77777777" w:rsidR="005E1117" w:rsidRDefault="00254209">
      <w:pPr>
        <w:keepNext/>
        <w:ind w:left="567" w:hanging="567"/>
        <w:jc w:val="left"/>
        <w:rPr>
          <w:b/>
          <w:color w:val="000000"/>
        </w:rPr>
      </w:pPr>
      <w:r>
        <w:rPr>
          <w:b/>
          <w:color w:val="000000"/>
        </w:rPr>
        <w:t>6.4</w:t>
      </w:r>
      <w:r>
        <w:rPr>
          <w:b/>
          <w:color w:val="000000"/>
        </w:rPr>
        <w:tab/>
        <w:t>Ιδιαίτερες προφυλάξεις κατά την φύλαξη του προϊόντος</w:t>
      </w:r>
    </w:p>
    <w:p w14:paraId="4532A74B" w14:textId="77777777" w:rsidR="005E1117" w:rsidRDefault="005E1117">
      <w:pPr>
        <w:keepNext/>
        <w:jc w:val="left"/>
        <w:rPr>
          <w:color w:val="000000"/>
        </w:rPr>
      </w:pPr>
    </w:p>
    <w:p w14:paraId="4348B2CD" w14:textId="77777777" w:rsidR="005E1117" w:rsidRDefault="00254209">
      <w:pPr>
        <w:numPr>
          <w:ilvl w:val="12"/>
          <w:numId w:val="0"/>
        </w:numPr>
        <w:jc w:val="left"/>
        <w:rPr>
          <w:color w:val="000000"/>
          <w:szCs w:val="22"/>
        </w:rPr>
      </w:pPr>
      <w:r>
        <w:rPr>
          <w:color w:val="000000"/>
          <w:szCs w:val="22"/>
        </w:rPr>
        <w:t>Φυλάσσετε σε ψυγείο (2ºC - 8ºC).</w:t>
      </w:r>
    </w:p>
    <w:p w14:paraId="5700320C" w14:textId="77777777" w:rsidR="005E1117" w:rsidRDefault="005E1117">
      <w:pPr>
        <w:numPr>
          <w:ilvl w:val="12"/>
          <w:numId w:val="0"/>
        </w:numPr>
        <w:jc w:val="left"/>
        <w:rPr>
          <w:color w:val="000000"/>
          <w:szCs w:val="22"/>
        </w:rPr>
      </w:pPr>
    </w:p>
    <w:p w14:paraId="3D8CCC74" w14:textId="77777777" w:rsidR="005E1117" w:rsidRDefault="00254209">
      <w:pPr>
        <w:numPr>
          <w:ilvl w:val="12"/>
          <w:numId w:val="0"/>
        </w:numPr>
        <w:jc w:val="left"/>
        <w:rPr>
          <w:color w:val="000000"/>
          <w:szCs w:val="22"/>
        </w:rPr>
      </w:pPr>
      <w:r>
        <w:rPr>
          <w:color w:val="000000"/>
          <w:szCs w:val="22"/>
        </w:rPr>
        <w:t>Μην καταψύχετε.</w:t>
      </w:r>
    </w:p>
    <w:p w14:paraId="5D8C4CAA" w14:textId="77777777" w:rsidR="005E1117" w:rsidRDefault="005E1117">
      <w:pPr>
        <w:numPr>
          <w:ilvl w:val="12"/>
          <w:numId w:val="0"/>
        </w:numPr>
        <w:jc w:val="left"/>
        <w:rPr>
          <w:color w:val="000000"/>
          <w:szCs w:val="22"/>
        </w:rPr>
      </w:pPr>
    </w:p>
    <w:p w14:paraId="6A65FD62" w14:textId="77777777" w:rsidR="005E1117" w:rsidRDefault="00254209">
      <w:pPr>
        <w:numPr>
          <w:ilvl w:val="12"/>
          <w:numId w:val="0"/>
        </w:numPr>
        <w:jc w:val="left"/>
        <w:rPr>
          <w:color w:val="000000"/>
          <w:szCs w:val="22"/>
        </w:rPr>
      </w:pPr>
      <w:r>
        <w:rPr>
          <w:color w:val="000000"/>
          <w:szCs w:val="22"/>
        </w:rPr>
        <w:t xml:space="preserve">Φυλάσσετε το blister στο εξωτερικό κουτί </w:t>
      </w:r>
      <w:r>
        <w:rPr>
          <w:noProof/>
          <w:color w:val="000000"/>
        </w:rPr>
        <w:t>για να προστατεύεται από το φως</w:t>
      </w:r>
      <w:r>
        <w:rPr>
          <w:color w:val="000000"/>
          <w:szCs w:val="22"/>
        </w:rPr>
        <w:t>.</w:t>
      </w:r>
    </w:p>
    <w:p w14:paraId="65B67A75" w14:textId="77777777" w:rsidR="005E1117" w:rsidRDefault="005E1117">
      <w:pPr>
        <w:jc w:val="left"/>
        <w:rPr>
          <w:color w:val="000000"/>
        </w:rPr>
      </w:pPr>
    </w:p>
    <w:p w14:paraId="2484BCE3" w14:textId="77777777" w:rsidR="005E1117" w:rsidRDefault="00254209">
      <w:pPr>
        <w:keepNext/>
        <w:jc w:val="left"/>
        <w:rPr>
          <w:b/>
          <w:color w:val="000000"/>
        </w:rPr>
      </w:pPr>
      <w:r>
        <w:rPr>
          <w:b/>
          <w:color w:val="000000"/>
        </w:rPr>
        <w:t>6.5</w:t>
      </w:r>
      <w:r>
        <w:rPr>
          <w:b/>
          <w:color w:val="000000"/>
        </w:rPr>
        <w:tab/>
        <w:t>Φύση και συστατικά του περιέκτη</w:t>
      </w:r>
    </w:p>
    <w:p w14:paraId="134F16E7" w14:textId="77777777" w:rsidR="005E1117" w:rsidRDefault="005E1117">
      <w:pPr>
        <w:keepNext/>
        <w:jc w:val="left"/>
        <w:rPr>
          <w:color w:val="000000"/>
        </w:rPr>
      </w:pPr>
    </w:p>
    <w:p w14:paraId="5C2E4580" w14:textId="77777777" w:rsidR="005E1117" w:rsidRDefault="00254209">
      <w:pPr>
        <w:numPr>
          <w:ilvl w:val="12"/>
          <w:numId w:val="0"/>
        </w:numPr>
        <w:jc w:val="left"/>
        <w:rPr>
          <w:color w:val="000000"/>
          <w:szCs w:val="22"/>
        </w:rPr>
      </w:pPr>
      <w:r>
        <w:rPr>
          <w:color w:val="000000"/>
          <w:szCs w:val="22"/>
        </w:rPr>
        <w:t>Λευκό blister από πολυβινυλοχλωρίδιο// πολυχλωροτριφθοροαιθυλένιο, στεγανοποιημένο με κάλυμμα από φύλλο αργιλίου/ Polyethyleneterephthalate (PET). Τα blisters στεγανοποιούνται με σύστημα ασφαλείας για παιδιά.</w:t>
      </w:r>
    </w:p>
    <w:p w14:paraId="762D386E" w14:textId="77777777" w:rsidR="005E1117" w:rsidRDefault="005E1117">
      <w:pPr>
        <w:numPr>
          <w:ilvl w:val="12"/>
          <w:numId w:val="0"/>
        </w:numPr>
        <w:jc w:val="left"/>
        <w:rPr>
          <w:color w:val="000000"/>
          <w:szCs w:val="22"/>
        </w:rPr>
      </w:pPr>
    </w:p>
    <w:p w14:paraId="3FDADA9B" w14:textId="77777777" w:rsidR="005E1117" w:rsidRDefault="00254209">
      <w:pPr>
        <w:numPr>
          <w:ilvl w:val="12"/>
          <w:numId w:val="0"/>
        </w:numPr>
        <w:jc w:val="left"/>
        <w:rPr>
          <w:color w:val="000000"/>
          <w:szCs w:val="22"/>
        </w:rPr>
      </w:pPr>
      <w:r>
        <w:rPr>
          <w:color w:val="000000"/>
          <w:szCs w:val="22"/>
        </w:rPr>
        <w:t>Κάθε blister περιέχει 10 καψάκια.</w:t>
      </w:r>
    </w:p>
    <w:p w14:paraId="4A0155E2" w14:textId="77777777" w:rsidR="005E1117" w:rsidRDefault="005E1117">
      <w:pPr>
        <w:jc w:val="left"/>
        <w:rPr>
          <w:noProof/>
          <w:color w:val="000000"/>
        </w:rPr>
      </w:pPr>
    </w:p>
    <w:p w14:paraId="30489652" w14:textId="77777777" w:rsidR="005E1117" w:rsidRDefault="00254209">
      <w:pPr>
        <w:keepNext/>
        <w:tabs>
          <w:tab w:val="left" w:pos="4395"/>
        </w:tabs>
        <w:ind w:left="567" w:hanging="567"/>
        <w:jc w:val="left"/>
        <w:rPr>
          <w:b/>
          <w:color w:val="000000"/>
        </w:rPr>
      </w:pPr>
      <w:r>
        <w:rPr>
          <w:b/>
          <w:color w:val="000000"/>
        </w:rPr>
        <w:t>6.6</w:t>
      </w:r>
      <w:r>
        <w:rPr>
          <w:b/>
          <w:color w:val="000000"/>
        </w:rPr>
        <w:tab/>
      </w:r>
      <w:r>
        <w:rPr>
          <w:b/>
          <w:noProof/>
          <w:color w:val="000000"/>
        </w:rPr>
        <w:t>Ιδιαίτερες προφυλάξεις απόρριψης και άλλος χειρισμός</w:t>
      </w:r>
    </w:p>
    <w:p w14:paraId="6BBB8BBF" w14:textId="77777777" w:rsidR="005E1117" w:rsidRDefault="005E1117">
      <w:pPr>
        <w:keepNext/>
        <w:ind w:left="567" w:hanging="567"/>
        <w:jc w:val="left"/>
        <w:rPr>
          <w:color w:val="000000"/>
        </w:rPr>
      </w:pPr>
    </w:p>
    <w:p w14:paraId="14ED14ED" w14:textId="77777777" w:rsidR="005E1117" w:rsidRDefault="00254209">
      <w:pPr>
        <w:numPr>
          <w:ilvl w:val="12"/>
          <w:numId w:val="0"/>
        </w:numPr>
        <w:jc w:val="left"/>
        <w:rPr>
          <w:color w:val="000000"/>
          <w:szCs w:val="22"/>
        </w:rPr>
      </w:pPr>
      <w:r>
        <w:rPr>
          <w:color w:val="000000"/>
          <w:szCs w:val="22"/>
        </w:rPr>
        <w:t>Τα καψάκια HYCAMTIN δεν πρέπει να ανοίγονται ή να θρυμματίζονται.</w:t>
      </w:r>
    </w:p>
    <w:p w14:paraId="6648895C" w14:textId="77777777" w:rsidR="005E1117" w:rsidRDefault="00254209">
      <w:pPr>
        <w:numPr>
          <w:ilvl w:val="12"/>
          <w:numId w:val="0"/>
        </w:numPr>
        <w:jc w:val="left"/>
        <w:rPr>
          <w:color w:val="000000"/>
          <w:szCs w:val="22"/>
        </w:rPr>
      </w:pPr>
      <w:r>
        <w:rPr>
          <w:noProof/>
        </w:rPr>
        <w:t>Κάθε αχρησιμοποίητο φαρμακευτικό προϊόν ή υπόλειμμα πρέπει να απορρίπτεται σύμφωνα με τις κατά τόπους ισχύουσες σχετικές διατάξεις</w:t>
      </w:r>
      <w:r>
        <w:rPr>
          <w:color w:val="000000"/>
          <w:szCs w:val="22"/>
        </w:rPr>
        <w:t>.</w:t>
      </w:r>
    </w:p>
    <w:p w14:paraId="07CA7048" w14:textId="77777777" w:rsidR="005E1117" w:rsidRDefault="005E1117">
      <w:pPr>
        <w:jc w:val="left"/>
        <w:rPr>
          <w:color w:val="000000"/>
        </w:rPr>
      </w:pPr>
    </w:p>
    <w:p w14:paraId="7C42362C" w14:textId="77777777" w:rsidR="005E1117" w:rsidRDefault="005E1117">
      <w:pPr>
        <w:jc w:val="left"/>
        <w:rPr>
          <w:color w:val="000000"/>
        </w:rPr>
      </w:pPr>
    </w:p>
    <w:p w14:paraId="132522C9" w14:textId="77777777" w:rsidR="005E1117" w:rsidRDefault="00254209">
      <w:pPr>
        <w:keepNext/>
        <w:ind w:left="567" w:hanging="567"/>
        <w:jc w:val="left"/>
        <w:rPr>
          <w:b/>
          <w:color w:val="000000"/>
        </w:rPr>
      </w:pPr>
      <w:r>
        <w:rPr>
          <w:b/>
          <w:color w:val="000000"/>
        </w:rPr>
        <w:t>7.</w:t>
      </w:r>
      <w:r>
        <w:rPr>
          <w:b/>
          <w:color w:val="000000"/>
        </w:rPr>
        <w:tab/>
        <w:t>ΚΑΤΟΧΟΣ ΤΗΣ ΑΔΕΙΑΣ ΚΥΚΛΟΦΟΡΙΑΣ</w:t>
      </w:r>
    </w:p>
    <w:p w14:paraId="12B4229C" w14:textId="77777777" w:rsidR="005E1117" w:rsidRDefault="005E1117">
      <w:pPr>
        <w:keepNext/>
        <w:tabs>
          <w:tab w:val="left" w:pos="284"/>
        </w:tabs>
        <w:jc w:val="left"/>
        <w:rPr>
          <w:color w:val="000000"/>
        </w:rPr>
      </w:pPr>
    </w:p>
    <w:p w14:paraId="23A066E2" w14:textId="77777777" w:rsidR="005E1117" w:rsidRDefault="00254209">
      <w:pPr>
        <w:keepNext/>
        <w:rPr>
          <w:noProof/>
          <w:szCs w:val="22"/>
          <w:lang w:eastAsia="en-US"/>
        </w:rPr>
      </w:pPr>
      <w:r>
        <w:rPr>
          <w:noProof/>
          <w:szCs w:val="22"/>
          <w:lang w:eastAsia="en-US"/>
        </w:rPr>
        <w:t>Sandoz Pharmaceuticals d.d.</w:t>
      </w:r>
    </w:p>
    <w:p w14:paraId="5B97A605" w14:textId="77777777" w:rsidR="005E1117" w:rsidRDefault="00254209">
      <w:pPr>
        <w:keepNext/>
        <w:rPr>
          <w:noProof/>
          <w:szCs w:val="22"/>
          <w:lang w:eastAsia="en-US"/>
        </w:rPr>
      </w:pPr>
      <w:r>
        <w:rPr>
          <w:noProof/>
          <w:szCs w:val="22"/>
          <w:lang w:eastAsia="en-US"/>
        </w:rPr>
        <w:t>Verovškova ulica 57</w:t>
      </w:r>
    </w:p>
    <w:p w14:paraId="63C8F750" w14:textId="77777777" w:rsidR="005E1117" w:rsidRDefault="00254209">
      <w:pPr>
        <w:keepNext/>
        <w:rPr>
          <w:noProof/>
          <w:szCs w:val="22"/>
          <w:lang w:eastAsia="en-US"/>
        </w:rPr>
      </w:pPr>
      <w:r>
        <w:rPr>
          <w:noProof/>
          <w:szCs w:val="22"/>
          <w:lang w:eastAsia="en-US"/>
        </w:rPr>
        <w:t>1000 Ljubljana</w:t>
      </w:r>
    </w:p>
    <w:p w14:paraId="2FC4AEAD" w14:textId="77777777" w:rsidR="005E1117" w:rsidRDefault="00254209">
      <w:pPr>
        <w:widowControl w:val="0"/>
        <w:numPr>
          <w:ilvl w:val="12"/>
          <w:numId w:val="0"/>
        </w:numPr>
        <w:ind w:right="-2"/>
        <w:rPr>
          <w:noProof/>
        </w:rPr>
      </w:pPr>
      <w:r>
        <w:rPr>
          <w:bCs/>
        </w:rPr>
        <w:t>Σλοβενία</w:t>
      </w:r>
    </w:p>
    <w:p w14:paraId="276DEAEE" w14:textId="77777777" w:rsidR="005E1117" w:rsidRDefault="005E1117">
      <w:pPr>
        <w:jc w:val="left"/>
        <w:rPr>
          <w:color w:val="000000"/>
          <w:spacing w:val="10"/>
        </w:rPr>
      </w:pPr>
    </w:p>
    <w:p w14:paraId="3EDA7C43" w14:textId="77777777" w:rsidR="005E1117" w:rsidRDefault="005E1117">
      <w:pPr>
        <w:jc w:val="left"/>
        <w:rPr>
          <w:color w:val="000000"/>
          <w:spacing w:val="10"/>
        </w:rPr>
      </w:pPr>
    </w:p>
    <w:p w14:paraId="5EDDDAF9" w14:textId="77777777" w:rsidR="005E1117" w:rsidRDefault="00254209">
      <w:pPr>
        <w:keepNext/>
        <w:ind w:left="567" w:hanging="567"/>
        <w:jc w:val="left"/>
        <w:rPr>
          <w:color w:val="000000"/>
        </w:rPr>
      </w:pPr>
      <w:r>
        <w:rPr>
          <w:b/>
          <w:color w:val="000000"/>
        </w:rPr>
        <w:t>8.</w:t>
      </w:r>
      <w:r>
        <w:rPr>
          <w:b/>
          <w:color w:val="000000"/>
        </w:rPr>
        <w:tab/>
        <w:t>ΑΡΙΘΜΟΙ ΑΔΕΙΑΣ ΚΥΚΛΟΦΟΡΙΑΣ</w:t>
      </w:r>
    </w:p>
    <w:p w14:paraId="00266AFC" w14:textId="77777777" w:rsidR="005E1117" w:rsidRDefault="005E1117">
      <w:pPr>
        <w:keepNext/>
        <w:jc w:val="left"/>
        <w:rPr>
          <w:color w:val="000000"/>
        </w:rPr>
      </w:pPr>
    </w:p>
    <w:p w14:paraId="5CE307EF" w14:textId="77777777" w:rsidR="005E1117" w:rsidRDefault="00254209">
      <w:pPr>
        <w:keepNext/>
        <w:numPr>
          <w:ilvl w:val="12"/>
          <w:numId w:val="0"/>
        </w:numPr>
        <w:jc w:val="left"/>
        <w:rPr>
          <w:color w:val="000000"/>
          <w:szCs w:val="22"/>
          <w:u w:val="single"/>
        </w:rPr>
      </w:pPr>
      <w:r>
        <w:rPr>
          <w:color w:val="000000"/>
          <w:szCs w:val="22"/>
          <w:u w:val="single"/>
        </w:rPr>
        <w:t>HYCAMTIN 0,25 mg καψάκιο σκληρό</w:t>
      </w:r>
    </w:p>
    <w:p w14:paraId="0CB4331F" w14:textId="77777777" w:rsidR="005E1117" w:rsidRDefault="005E1117">
      <w:pPr>
        <w:keepNext/>
        <w:numPr>
          <w:ilvl w:val="12"/>
          <w:numId w:val="0"/>
        </w:numPr>
        <w:jc w:val="left"/>
        <w:rPr>
          <w:color w:val="000000"/>
          <w:szCs w:val="22"/>
        </w:rPr>
      </w:pPr>
    </w:p>
    <w:p w14:paraId="7819DF36" w14:textId="77777777" w:rsidR="005E1117" w:rsidRDefault="00254209">
      <w:pPr>
        <w:numPr>
          <w:ilvl w:val="12"/>
          <w:numId w:val="0"/>
        </w:numPr>
        <w:jc w:val="left"/>
        <w:rPr>
          <w:color w:val="000000"/>
          <w:szCs w:val="22"/>
        </w:rPr>
      </w:pPr>
      <w:r>
        <w:rPr>
          <w:color w:val="000000"/>
          <w:szCs w:val="22"/>
        </w:rPr>
        <w:t>EU/1/96/027/006</w:t>
      </w:r>
    </w:p>
    <w:p w14:paraId="1395083E" w14:textId="77777777" w:rsidR="005E1117" w:rsidRDefault="005E1117">
      <w:pPr>
        <w:numPr>
          <w:ilvl w:val="12"/>
          <w:numId w:val="0"/>
        </w:numPr>
        <w:jc w:val="left"/>
        <w:rPr>
          <w:color w:val="000000"/>
          <w:szCs w:val="22"/>
        </w:rPr>
      </w:pPr>
    </w:p>
    <w:p w14:paraId="5769DC1C" w14:textId="77777777" w:rsidR="005E1117" w:rsidRDefault="00254209">
      <w:pPr>
        <w:keepNext/>
        <w:jc w:val="left"/>
        <w:rPr>
          <w:u w:val="single"/>
        </w:rPr>
      </w:pPr>
      <w:r>
        <w:rPr>
          <w:u w:val="single"/>
        </w:rPr>
        <w:lastRenderedPageBreak/>
        <w:t>HYCAMTIN 1 mg καψάκιο σκληρό</w:t>
      </w:r>
    </w:p>
    <w:p w14:paraId="132DF0BF" w14:textId="77777777" w:rsidR="005E1117" w:rsidRDefault="005E1117">
      <w:pPr>
        <w:keepNext/>
        <w:jc w:val="left"/>
        <w:rPr>
          <w:color w:val="000000"/>
        </w:rPr>
      </w:pPr>
    </w:p>
    <w:p w14:paraId="6479894E" w14:textId="77777777" w:rsidR="005E1117" w:rsidRDefault="00254209">
      <w:pPr>
        <w:jc w:val="left"/>
        <w:rPr>
          <w:color w:val="000000"/>
        </w:rPr>
      </w:pPr>
      <w:r>
        <w:rPr>
          <w:color w:val="000000"/>
        </w:rPr>
        <w:t>EU/1/96/027/007</w:t>
      </w:r>
    </w:p>
    <w:p w14:paraId="25955ED6" w14:textId="77777777" w:rsidR="005E1117" w:rsidRDefault="005E1117">
      <w:pPr>
        <w:jc w:val="left"/>
        <w:rPr>
          <w:color w:val="000000"/>
        </w:rPr>
      </w:pPr>
    </w:p>
    <w:p w14:paraId="6E6407FD" w14:textId="77777777" w:rsidR="005E1117" w:rsidRDefault="005E1117">
      <w:pPr>
        <w:jc w:val="left"/>
        <w:rPr>
          <w:color w:val="000000"/>
        </w:rPr>
      </w:pPr>
    </w:p>
    <w:p w14:paraId="0E93635C" w14:textId="77777777" w:rsidR="005E1117" w:rsidRDefault="00254209">
      <w:pPr>
        <w:keepNext/>
        <w:ind w:left="567" w:hanging="567"/>
        <w:jc w:val="left"/>
        <w:rPr>
          <w:b/>
          <w:color w:val="000000"/>
        </w:rPr>
      </w:pPr>
      <w:r>
        <w:rPr>
          <w:b/>
          <w:color w:val="000000"/>
        </w:rPr>
        <w:t>9.</w:t>
      </w:r>
      <w:r>
        <w:rPr>
          <w:b/>
          <w:color w:val="000000"/>
        </w:rPr>
        <w:tab/>
        <w:t>ΗΜΕΡΟΜΗΝΙΑ ΠΡΩΤΗΣ ΕΓΚΡΙΣΗΣ / ΑΝΑΝΕΩΣΗΣ ΤΗΣ ΑΔΕΙΑΣ</w:t>
      </w:r>
    </w:p>
    <w:p w14:paraId="47576A02" w14:textId="77777777" w:rsidR="005E1117" w:rsidRDefault="005E1117">
      <w:pPr>
        <w:keepNext/>
        <w:jc w:val="left"/>
        <w:rPr>
          <w:color w:val="000000"/>
        </w:rPr>
      </w:pPr>
    </w:p>
    <w:p w14:paraId="7F8AA14B" w14:textId="77777777" w:rsidR="005E1117" w:rsidRDefault="00254209">
      <w:pPr>
        <w:keepNext/>
        <w:jc w:val="left"/>
        <w:rPr>
          <w:color w:val="000000"/>
        </w:rPr>
      </w:pPr>
      <w:r>
        <w:rPr>
          <w:color w:val="000000"/>
        </w:rPr>
        <w:t>Ημερομηνία πρώτης έγκρισης: 12Νοεμβρίου 1996</w:t>
      </w:r>
    </w:p>
    <w:p w14:paraId="045AC0E5" w14:textId="77777777" w:rsidR="005E1117" w:rsidRDefault="00254209">
      <w:pPr>
        <w:jc w:val="left"/>
        <w:rPr>
          <w:color w:val="000000"/>
        </w:rPr>
      </w:pPr>
      <w:r>
        <w:rPr>
          <w:color w:val="000000"/>
        </w:rPr>
        <w:t>Ημερομηνία τελευταίας ανανέωσης: 20 Νοεμβρίου 2006</w:t>
      </w:r>
    </w:p>
    <w:p w14:paraId="28A6D467" w14:textId="77777777" w:rsidR="005E1117" w:rsidRDefault="005E1117">
      <w:pPr>
        <w:jc w:val="left"/>
        <w:rPr>
          <w:color w:val="000000"/>
        </w:rPr>
      </w:pPr>
    </w:p>
    <w:p w14:paraId="232F4AA3" w14:textId="77777777" w:rsidR="005E1117" w:rsidRDefault="005E1117">
      <w:pPr>
        <w:jc w:val="left"/>
        <w:rPr>
          <w:color w:val="000000"/>
        </w:rPr>
      </w:pPr>
    </w:p>
    <w:p w14:paraId="684F132C" w14:textId="77777777" w:rsidR="005E1117" w:rsidRDefault="00254209">
      <w:pPr>
        <w:keepNext/>
        <w:ind w:left="567" w:hanging="567"/>
        <w:jc w:val="left"/>
        <w:rPr>
          <w:b/>
          <w:color w:val="000000"/>
        </w:rPr>
      </w:pPr>
      <w:r>
        <w:rPr>
          <w:b/>
          <w:color w:val="000000"/>
        </w:rPr>
        <w:t>10.</w:t>
      </w:r>
      <w:r>
        <w:rPr>
          <w:b/>
          <w:color w:val="000000"/>
        </w:rPr>
        <w:tab/>
        <w:t>ΗΜΕΡΟΜΗΝΙΑ ΑΝΑΘΕΩΡΗΣΗΣ ΤΟΥ ΚΕΙΜΕΝΟΥ</w:t>
      </w:r>
    </w:p>
    <w:p w14:paraId="3C9F7585" w14:textId="77777777" w:rsidR="005E1117" w:rsidRDefault="005E1117">
      <w:pPr>
        <w:keepNext/>
        <w:ind w:left="567" w:hanging="567"/>
        <w:jc w:val="left"/>
        <w:rPr>
          <w:color w:val="000000"/>
        </w:rPr>
      </w:pPr>
    </w:p>
    <w:p w14:paraId="4C6C56CB" w14:textId="77777777" w:rsidR="005E1117" w:rsidRDefault="005E1117">
      <w:pPr>
        <w:keepNext/>
        <w:ind w:left="567" w:hanging="567"/>
        <w:jc w:val="left"/>
        <w:rPr>
          <w:color w:val="000000"/>
        </w:rPr>
      </w:pPr>
    </w:p>
    <w:p w14:paraId="734A7DAA" w14:textId="77777777" w:rsidR="005E1117" w:rsidRDefault="00254209">
      <w:pPr>
        <w:keepNext/>
        <w:jc w:val="left"/>
        <w:rPr>
          <w:color w:val="000000"/>
        </w:rPr>
      </w:pPr>
      <w:r>
        <w:rPr>
          <w:color w:val="000000"/>
        </w:rPr>
        <w:t xml:space="preserve">Λεπτομερείς πληροφορίες για το παρόν φαρμακευτικό προϊόν είναι διαθέσιμες στον δικτυακό τόπο του Ευρωπαϊκού Οργανισμού Φαρμάκων </w:t>
      </w:r>
      <w:hyperlink r:id="rId12" w:history="1">
        <w:r>
          <w:rPr>
            <w:rStyle w:val="Hyperlink"/>
          </w:rPr>
          <w:t>http://www.ema.europa.eu</w:t>
        </w:r>
      </w:hyperlink>
      <w:r>
        <w:rPr>
          <w:color w:val="000000"/>
        </w:rPr>
        <w:t>.</w:t>
      </w:r>
    </w:p>
    <w:p w14:paraId="0BC3CD62" w14:textId="77777777" w:rsidR="005E1117" w:rsidRDefault="00254209">
      <w:pPr>
        <w:jc w:val="left"/>
        <w:rPr>
          <w:b/>
        </w:rPr>
      </w:pPr>
      <w:r>
        <w:rPr>
          <w:color w:val="000000"/>
        </w:rPr>
        <w:br w:type="page"/>
      </w:r>
    </w:p>
    <w:p w14:paraId="71AAEE5B" w14:textId="77777777" w:rsidR="005E1117" w:rsidRDefault="005E1117">
      <w:pPr>
        <w:jc w:val="left"/>
      </w:pPr>
    </w:p>
    <w:p w14:paraId="45871D62" w14:textId="77777777" w:rsidR="005E1117" w:rsidRDefault="005E1117">
      <w:pPr>
        <w:jc w:val="left"/>
      </w:pPr>
    </w:p>
    <w:p w14:paraId="6B7F0A0C" w14:textId="77777777" w:rsidR="005E1117" w:rsidRDefault="005E1117">
      <w:pPr>
        <w:jc w:val="left"/>
      </w:pPr>
    </w:p>
    <w:p w14:paraId="03B15936" w14:textId="77777777" w:rsidR="005E1117" w:rsidRDefault="005E1117">
      <w:pPr>
        <w:jc w:val="left"/>
      </w:pPr>
    </w:p>
    <w:p w14:paraId="45B820FE" w14:textId="77777777" w:rsidR="005E1117" w:rsidRDefault="005E1117">
      <w:pPr>
        <w:jc w:val="left"/>
      </w:pPr>
    </w:p>
    <w:p w14:paraId="43D688D7" w14:textId="77777777" w:rsidR="005E1117" w:rsidRDefault="005E1117">
      <w:pPr>
        <w:jc w:val="left"/>
      </w:pPr>
    </w:p>
    <w:p w14:paraId="184C6E69" w14:textId="77777777" w:rsidR="005E1117" w:rsidRDefault="005E1117">
      <w:pPr>
        <w:jc w:val="left"/>
      </w:pPr>
    </w:p>
    <w:p w14:paraId="47345E81" w14:textId="77777777" w:rsidR="005E1117" w:rsidRDefault="005E1117">
      <w:pPr>
        <w:jc w:val="left"/>
      </w:pPr>
    </w:p>
    <w:p w14:paraId="3F1A42B8" w14:textId="77777777" w:rsidR="005E1117" w:rsidRDefault="005E1117">
      <w:pPr>
        <w:jc w:val="left"/>
      </w:pPr>
    </w:p>
    <w:p w14:paraId="6D7E6E19" w14:textId="77777777" w:rsidR="005E1117" w:rsidRDefault="005E1117">
      <w:pPr>
        <w:jc w:val="left"/>
      </w:pPr>
    </w:p>
    <w:p w14:paraId="2652AC72" w14:textId="77777777" w:rsidR="005E1117" w:rsidRDefault="005E1117">
      <w:pPr>
        <w:jc w:val="left"/>
      </w:pPr>
    </w:p>
    <w:p w14:paraId="4CAE5287" w14:textId="77777777" w:rsidR="005E1117" w:rsidRDefault="005E1117">
      <w:pPr>
        <w:jc w:val="left"/>
      </w:pPr>
    </w:p>
    <w:p w14:paraId="56A0D8F6" w14:textId="77777777" w:rsidR="005E1117" w:rsidRDefault="005E1117">
      <w:pPr>
        <w:jc w:val="left"/>
      </w:pPr>
    </w:p>
    <w:p w14:paraId="73B03FFD" w14:textId="77777777" w:rsidR="005E1117" w:rsidRDefault="005E1117">
      <w:pPr>
        <w:jc w:val="left"/>
      </w:pPr>
    </w:p>
    <w:p w14:paraId="4B93B8F5" w14:textId="77777777" w:rsidR="005E1117" w:rsidRDefault="005E1117">
      <w:pPr>
        <w:jc w:val="left"/>
      </w:pPr>
    </w:p>
    <w:p w14:paraId="7D2B6624" w14:textId="77777777" w:rsidR="005E1117" w:rsidRDefault="005E1117">
      <w:pPr>
        <w:jc w:val="left"/>
      </w:pPr>
    </w:p>
    <w:p w14:paraId="04FA7CCD" w14:textId="77777777" w:rsidR="005E1117" w:rsidRDefault="005E1117">
      <w:pPr>
        <w:jc w:val="left"/>
      </w:pPr>
    </w:p>
    <w:p w14:paraId="1892728E" w14:textId="77777777" w:rsidR="005E1117" w:rsidRDefault="005E1117">
      <w:pPr>
        <w:jc w:val="left"/>
      </w:pPr>
    </w:p>
    <w:p w14:paraId="45418043" w14:textId="77777777" w:rsidR="005E1117" w:rsidRDefault="005E1117">
      <w:pPr>
        <w:jc w:val="left"/>
      </w:pPr>
    </w:p>
    <w:p w14:paraId="7CE25989" w14:textId="77777777" w:rsidR="005E1117" w:rsidRDefault="005E1117">
      <w:pPr>
        <w:jc w:val="left"/>
      </w:pPr>
    </w:p>
    <w:p w14:paraId="1291DCC0" w14:textId="77777777" w:rsidR="005E1117" w:rsidRDefault="005E1117">
      <w:pPr>
        <w:jc w:val="left"/>
      </w:pPr>
    </w:p>
    <w:p w14:paraId="00CE6E85" w14:textId="77777777" w:rsidR="005E1117" w:rsidRDefault="005E1117">
      <w:pPr>
        <w:jc w:val="left"/>
      </w:pPr>
    </w:p>
    <w:p w14:paraId="0A72A3B6" w14:textId="77777777" w:rsidR="005E1117" w:rsidRDefault="005E1117">
      <w:pPr>
        <w:jc w:val="left"/>
      </w:pPr>
    </w:p>
    <w:p w14:paraId="6AFF23DB" w14:textId="77777777" w:rsidR="005E1117" w:rsidRDefault="00254209">
      <w:pPr>
        <w:jc w:val="center"/>
        <w:rPr>
          <w:b/>
        </w:rPr>
      </w:pPr>
      <w:r>
        <w:rPr>
          <w:b/>
        </w:rPr>
        <w:t>ΠΑΡΑΡΤΗΜΑ ΙΙ</w:t>
      </w:r>
    </w:p>
    <w:p w14:paraId="590F6A60" w14:textId="77777777" w:rsidR="005E1117" w:rsidRDefault="005E1117">
      <w:pPr>
        <w:jc w:val="left"/>
      </w:pPr>
    </w:p>
    <w:p w14:paraId="3F70D6FE" w14:textId="77777777" w:rsidR="005E1117" w:rsidRDefault="00254209">
      <w:pPr>
        <w:pStyle w:val="Style1"/>
      </w:pPr>
      <w:r>
        <w:t>Α.</w:t>
      </w:r>
      <w:r>
        <w:tab/>
        <w:t>ΠΑΡΑΣΚΕΥΑΣΤΕΣ ΥΠΕΥΘΥΝΟΙ ΓΙΑ ΤΗΝ ΑΠΟΔΕΣΜΕΥΣΗ ΤΩΝ ΠΑΡΤΙΔΩΝ</w:t>
      </w:r>
    </w:p>
    <w:p w14:paraId="66F49A40" w14:textId="77777777" w:rsidR="005E1117" w:rsidRDefault="005E1117">
      <w:pPr>
        <w:ind w:right="1405"/>
        <w:jc w:val="left"/>
      </w:pPr>
    </w:p>
    <w:p w14:paraId="50CE6A22" w14:textId="77777777" w:rsidR="005E1117" w:rsidRDefault="00254209">
      <w:pPr>
        <w:pStyle w:val="Style1"/>
      </w:pPr>
      <w:r>
        <w:t>Β.</w:t>
      </w:r>
      <w:r>
        <w:tab/>
        <w:t xml:space="preserve">ΟΡΟΙ </w:t>
      </w:r>
      <w:r>
        <w:rPr>
          <w:szCs w:val="22"/>
        </w:rPr>
        <w:t>Ή</w:t>
      </w:r>
      <w:r>
        <w:rPr>
          <w:noProof/>
          <w:szCs w:val="22"/>
        </w:rPr>
        <w:t xml:space="preserve"> ΠΕΡΙΟΡΙΣΜΟΙ ΣΧΕΤΙΚΑ ΜΕ ΤΗ ΔΙΑΘΕΣΗ ΚΑΙ ΤΗ ΧΡΗΣΗ</w:t>
      </w:r>
    </w:p>
    <w:p w14:paraId="19CA6EE0" w14:textId="77777777" w:rsidR="005E1117" w:rsidRDefault="005E1117">
      <w:pPr>
        <w:ind w:right="1405"/>
        <w:jc w:val="left"/>
      </w:pPr>
    </w:p>
    <w:p w14:paraId="060C36A9" w14:textId="77777777" w:rsidR="005E1117" w:rsidRDefault="00254209">
      <w:pPr>
        <w:ind w:left="1701" w:right="1559" w:hanging="567"/>
        <w:jc w:val="left"/>
        <w:rPr>
          <w:b/>
          <w:noProof/>
          <w:szCs w:val="22"/>
        </w:rPr>
      </w:pPr>
      <w:r>
        <w:rPr>
          <w:b/>
          <w:noProof/>
          <w:szCs w:val="22"/>
        </w:rPr>
        <w:t>Γ.</w:t>
      </w:r>
      <w:r>
        <w:rPr>
          <w:b/>
          <w:noProof/>
          <w:szCs w:val="22"/>
        </w:rPr>
        <w:tab/>
        <w:t>ΑΛΛΟΙ ΟΡΟΙ ΚΑΙ ΑΠΑΙΤΗΣΕΙΣ ΤΗΣ ΑΔΕΙΑΣ ΚΥΚΛΟΦΟΡΙΑΣ</w:t>
      </w:r>
    </w:p>
    <w:p w14:paraId="1D99961D" w14:textId="77777777" w:rsidR="005E1117" w:rsidRDefault="005E1117">
      <w:pPr>
        <w:ind w:right="1558"/>
        <w:jc w:val="left"/>
        <w:rPr>
          <w:noProof/>
          <w:szCs w:val="22"/>
        </w:rPr>
      </w:pPr>
    </w:p>
    <w:p w14:paraId="28208A2A" w14:textId="77777777" w:rsidR="005E1117" w:rsidRDefault="00254209">
      <w:pPr>
        <w:ind w:left="1701" w:right="1416" w:hanging="567"/>
        <w:jc w:val="left"/>
        <w:rPr>
          <w:b/>
          <w:szCs w:val="22"/>
        </w:rPr>
      </w:pPr>
      <w:r>
        <w:rPr>
          <w:b/>
          <w:noProof/>
          <w:szCs w:val="22"/>
        </w:rPr>
        <w:t>Δ.</w:t>
      </w:r>
      <w:r>
        <w:rPr>
          <w:b/>
          <w:szCs w:val="22"/>
        </w:rPr>
        <w:tab/>
      </w:r>
      <w:r>
        <w:rPr>
          <w:b/>
          <w:noProof/>
          <w:szCs w:val="22"/>
        </w:rPr>
        <w:t>ΟΡΟΙ Ή ΠΕΡΙΟΡΙΣΜΟΙ ΣΧΕΤΙΚΑ ΜΕ ΤΗΝ ΑΣΦΑΛΗ ΚΑΙ ΑΠΟΤΕΛΕΣΜΑΤΙΚΗ ΧΡΗΣΗ ΤΟΥ ΦΑΡΜΑΚΕΥΤΙΚΟΥ ΠΡΟΪΟΝΤΟΣ</w:t>
      </w:r>
    </w:p>
    <w:p w14:paraId="03612682" w14:textId="77777777" w:rsidR="005E1117" w:rsidRDefault="00254209">
      <w:pPr>
        <w:pStyle w:val="TitleB"/>
        <w:outlineLvl w:val="0"/>
      </w:pPr>
      <w:r>
        <w:br w:type="page"/>
      </w:r>
      <w:r>
        <w:lastRenderedPageBreak/>
        <w:t>Α.</w:t>
      </w:r>
      <w:r>
        <w:tab/>
      </w:r>
      <w:r>
        <w:rPr>
          <w:noProof/>
          <w:szCs w:val="22"/>
        </w:rPr>
        <w:t>ΠΑΡΑΣΚΕΥΑΣΤΕΣ</w:t>
      </w:r>
      <w:r>
        <w:t xml:space="preserve"> ΥΠΕΥΘΥΝΟΙ ΓΙΑ ΤΗΝ ΑΠΟΔΕΣΜΕΥΣΗ ΤΩΝ ΠΑΡΤΙΔΩΝ</w:t>
      </w:r>
    </w:p>
    <w:p w14:paraId="410EF403" w14:textId="77777777" w:rsidR="005E1117" w:rsidRDefault="005E1117">
      <w:pPr>
        <w:jc w:val="left"/>
      </w:pPr>
    </w:p>
    <w:p w14:paraId="75B3E610" w14:textId="77777777" w:rsidR="005E1117" w:rsidRDefault="00254209">
      <w:pPr>
        <w:jc w:val="left"/>
        <w:rPr>
          <w:u w:val="single"/>
        </w:rPr>
      </w:pPr>
      <w:r>
        <w:rPr>
          <w:u w:val="single"/>
        </w:rPr>
        <w:t>Όνομα και διεύθυνση τ</w:t>
      </w:r>
      <w:r>
        <w:rPr>
          <w:color w:val="000000"/>
          <w:szCs w:val="22"/>
          <w:u w:val="single"/>
        </w:rPr>
        <w:t>ων</w:t>
      </w:r>
      <w:r>
        <w:rPr>
          <w:u w:val="single"/>
        </w:rPr>
        <w:t xml:space="preserve"> παρασκευαστών που είναι υπεύθυνο</w:t>
      </w:r>
      <w:r>
        <w:rPr>
          <w:color w:val="000000"/>
          <w:szCs w:val="22"/>
          <w:u w:val="single"/>
        </w:rPr>
        <w:t>ι</w:t>
      </w:r>
      <w:r>
        <w:rPr>
          <w:u w:val="single"/>
        </w:rPr>
        <w:t xml:space="preserve"> για την αποδέσμευση των παρτίδων</w:t>
      </w:r>
    </w:p>
    <w:p w14:paraId="118DDEE3" w14:textId="77777777" w:rsidR="005E1117" w:rsidRDefault="005E1117">
      <w:pPr>
        <w:jc w:val="left"/>
      </w:pPr>
    </w:p>
    <w:p w14:paraId="0AAC73AC" w14:textId="77777777" w:rsidR="005E1117" w:rsidRDefault="00254209">
      <w:pPr>
        <w:jc w:val="left"/>
        <w:rPr>
          <w:i/>
          <w:iCs/>
          <w:u w:val="single"/>
        </w:rPr>
      </w:pPr>
      <w:r>
        <w:rPr>
          <w:i/>
          <w:iCs/>
          <w:u w:val="single"/>
        </w:rPr>
        <w:t>Kόνις για πυκνό διάλυμα για παρασκευή διαλύματος προς έγχυση</w:t>
      </w:r>
    </w:p>
    <w:p w14:paraId="14DE52B9" w14:textId="77777777" w:rsidR="005E1117" w:rsidRDefault="00254209">
      <w:pPr>
        <w:keepNext/>
        <w:rPr>
          <w:noProof/>
          <w:lang w:val="es-AR" w:eastAsia="en-US"/>
        </w:rPr>
      </w:pPr>
      <w:r>
        <w:rPr>
          <w:noProof/>
          <w:lang w:val="es-AR"/>
        </w:rPr>
        <w:t>Novartis Farmacéutica S.A.</w:t>
      </w:r>
    </w:p>
    <w:p w14:paraId="30183064" w14:textId="77777777" w:rsidR="005E1117" w:rsidRDefault="00254209">
      <w:pPr>
        <w:keepNext/>
        <w:rPr>
          <w:noProof/>
          <w:lang w:val="es-AR" w:eastAsia="cs-CZ"/>
        </w:rPr>
      </w:pPr>
      <w:r>
        <w:rPr>
          <w:noProof/>
          <w:lang w:val="es-AR"/>
        </w:rPr>
        <w:t>Gran Via de les Corts Catalanes, 764</w:t>
      </w:r>
    </w:p>
    <w:p w14:paraId="2B05341C" w14:textId="77777777" w:rsidR="005E1117" w:rsidRDefault="00254209">
      <w:pPr>
        <w:keepNext/>
        <w:rPr>
          <w:noProof/>
          <w:lang w:val="es-AR" w:eastAsia="en-US"/>
        </w:rPr>
      </w:pPr>
      <w:r>
        <w:rPr>
          <w:noProof/>
          <w:lang w:val="es-AR"/>
        </w:rPr>
        <w:t>08013 Barcelona</w:t>
      </w:r>
    </w:p>
    <w:p w14:paraId="01ACF077" w14:textId="77777777" w:rsidR="005E1117" w:rsidRDefault="00254209">
      <w:pPr>
        <w:widowControl w:val="0"/>
        <w:rPr>
          <w:noProof/>
          <w:lang w:val="es-AR"/>
        </w:rPr>
      </w:pPr>
      <w:r>
        <w:rPr>
          <w:noProof/>
        </w:rPr>
        <w:t>Ισπανία</w:t>
      </w:r>
    </w:p>
    <w:p w14:paraId="6291B3FC" w14:textId="77777777" w:rsidR="005E1117" w:rsidRDefault="005E1117">
      <w:pPr>
        <w:rPr>
          <w:iCs/>
          <w:noProof/>
          <w:lang w:val="es-AR"/>
        </w:rPr>
      </w:pPr>
    </w:p>
    <w:p w14:paraId="0AB2B194"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Pharma GmbH</w:t>
      </w:r>
    </w:p>
    <w:p w14:paraId="04533BE2"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Roonstrasse 25</w:t>
      </w:r>
    </w:p>
    <w:p w14:paraId="082CFAA9"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 xml:space="preserve">90429 </w:t>
      </w:r>
      <w:r>
        <w:rPr>
          <w:rFonts w:eastAsia="Calibri"/>
          <w:noProof/>
          <w:color w:val="000000"/>
          <w:szCs w:val="22"/>
        </w:rPr>
        <w:t>Νυρεμβέργη</w:t>
      </w:r>
    </w:p>
    <w:p w14:paraId="4098E9A8" w14:textId="77777777" w:rsidR="005E1117" w:rsidRDefault="00254209">
      <w:pPr>
        <w:jc w:val="left"/>
        <w:rPr>
          <w:rFonts w:eastAsia="Calibri"/>
          <w:noProof/>
          <w:color w:val="000000"/>
          <w:szCs w:val="22"/>
          <w:lang w:val="es-AR"/>
        </w:rPr>
      </w:pPr>
      <w:r>
        <w:rPr>
          <w:rFonts w:eastAsia="Calibri"/>
          <w:noProof/>
          <w:color w:val="000000"/>
          <w:szCs w:val="22"/>
        </w:rPr>
        <w:t>Γερμανία</w:t>
      </w:r>
    </w:p>
    <w:p w14:paraId="454897B7" w14:textId="77777777" w:rsidR="005E1117" w:rsidRDefault="005E1117">
      <w:pPr>
        <w:jc w:val="left"/>
        <w:rPr>
          <w:rFonts w:eastAsia="Calibri"/>
          <w:noProof/>
          <w:color w:val="000000"/>
          <w:szCs w:val="22"/>
          <w:lang w:val="es-AR"/>
        </w:rPr>
      </w:pPr>
    </w:p>
    <w:p w14:paraId="0CF11E7A" w14:textId="77777777" w:rsidR="005E1117" w:rsidRPr="00254209" w:rsidRDefault="00254209">
      <w:pPr>
        <w:autoSpaceDE w:val="0"/>
        <w:autoSpaceDN w:val="0"/>
        <w:jc w:val="left"/>
        <w:rPr>
          <w:szCs w:val="22"/>
          <w:lang w:val="en-US"/>
        </w:rPr>
      </w:pPr>
      <w:r w:rsidRPr="00254209">
        <w:rPr>
          <w:szCs w:val="22"/>
          <w:lang w:val="en-US"/>
        </w:rPr>
        <w:t>GlaxoSmithKline Manufacturing S.p.A.</w:t>
      </w:r>
    </w:p>
    <w:p w14:paraId="192ADD61" w14:textId="77777777" w:rsidR="005E1117" w:rsidRDefault="00254209">
      <w:pPr>
        <w:autoSpaceDE w:val="0"/>
        <w:autoSpaceDN w:val="0"/>
        <w:jc w:val="left"/>
        <w:rPr>
          <w:szCs w:val="22"/>
          <w:lang w:val="it-IT"/>
        </w:rPr>
      </w:pPr>
      <w:r>
        <w:rPr>
          <w:szCs w:val="22"/>
          <w:lang w:val="it-IT"/>
        </w:rPr>
        <w:t>Strada Provinciale Asolana 90</w:t>
      </w:r>
    </w:p>
    <w:p w14:paraId="1C7B886A" w14:textId="77777777" w:rsidR="005E1117" w:rsidRDefault="00254209">
      <w:pPr>
        <w:autoSpaceDE w:val="0"/>
        <w:autoSpaceDN w:val="0"/>
        <w:jc w:val="left"/>
        <w:rPr>
          <w:szCs w:val="22"/>
          <w:lang w:val="it-IT"/>
        </w:rPr>
      </w:pPr>
      <w:r>
        <w:rPr>
          <w:szCs w:val="22"/>
          <w:lang w:val="it-IT"/>
        </w:rPr>
        <w:t>43056 San Polo di Torrile</w:t>
      </w:r>
    </w:p>
    <w:p w14:paraId="4A2D0A7F" w14:textId="77777777" w:rsidR="005E1117" w:rsidRDefault="00254209">
      <w:pPr>
        <w:autoSpaceDE w:val="0"/>
        <w:autoSpaceDN w:val="0"/>
        <w:jc w:val="left"/>
        <w:rPr>
          <w:szCs w:val="22"/>
          <w:lang w:val="it-IT"/>
        </w:rPr>
      </w:pPr>
      <w:r>
        <w:rPr>
          <w:szCs w:val="22"/>
          <w:lang w:val="it-IT"/>
        </w:rPr>
        <w:t>Parma</w:t>
      </w:r>
    </w:p>
    <w:p w14:paraId="3CF8889F" w14:textId="77777777" w:rsidR="005E1117" w:rsidRDefault="00254209">
      <w:pPr>
        <w:jc w:val="left"/>
        <w:rPr>
          <w:szCs w:val="22"/>
          <w:lang w:val="it-IT"/>
        </w:rPr>
      </w:pPr>
      <w:r>
        <w:rPr>
          <w:szCs w:val="22"/>
        </w:rPr>
        <w:t>Ιταλία</w:t>
      </w:r>
    </w:p>
    <w:p w14:paraId="259E177A" w14:textId="77777777" w:rsidR="005E1117" w:rsidRDefault="005E1117">
      <w:pPr>
        <w:rPr>
          <w:szCs w:val="22"/>
          <w:lang w:val="it-IT"/>
        </w:rPr>
      </w:pPr>
    </w:p>
    <w:p w14:paraId="3CF76362" w14:textId="77777777" w:rsidR="005E1117" w:rsidRDefault="00254209">
      <w:pPr>
        <w:rPr>
          <w:szCs w:val="22"/>
          <w:lang w:val="it-IT"/>
        </w:rPr>
      </w:pPr>
      <w:r>
        <w:rPr>
          <w:szCs w:val="22"/>
          <w:lang w:val="it-IT"/>
        </w:rPr>
        <w:t>Salutas Pharma GmbH</w:t>
      </w:r>
    </w:p>
    <w:p w14:paraId="79AC8C0D" w14:textId="77777777" w:rsidR="005E1117" w:rsidRDefault="00254209">
      <w:pPr>
        <w:rPr>
          <w:szCs w:val="22"/>
          <w:lang w:val="it-IT"/>
        </w:rPr>
      </w:pPr>
      <w:r>
        <w:rPr>
          <w:szCs w:val="22"/>
          <w:lang w:val="it-IT"/>
        </w:rPr>
        <w:t>Otto-von-Guericke-Allee 1</w:t>
      </w:r>
    </w:p>
    <w:p w14:paraId="6B85CCAD" w14:textId="77777777" w:rsidR="005E1117" w:rsidRDefault="00254209">
      <w:pPr>
        <w:rPr>
          <w:szCs w:val="22"/>
          <w:lang w:val="it-IT"/>
        </w:rPr>
      </w:pPr>
      <w:r>
        <w:rPr>
          <w:szCs w:val="22"/>
          <w:lang w:val="it-IT"/>
        </w:rPr>
        <w:t>39179 Barleben</w:t>
      </w:r>
    </w:p>
    <w:p w14:paraId="0709EFBA" w14:textId="77777777" w:rsidR="005E1117" w:rsidRDefault="00254209">
      <w:pPr>
        <w:jc w:val="left"/>
        <w:rPr>
          <w:rFonts w:eastAsia="Calibri"/>
          <w:noProof/>
          <w:color w:val="000000"/>
          <w:szCs w:val="22"/>
          <w:lang w:val="it-IT"/>
        </w:rPr>
      </w:pPr>
      <w:r>
        <w:rPr>
          <w:rFonts w:eastAsia="Calibri"/>
          <w:noProof/>
          <w:color w:val="000000"/>
          <w:szCs w:val="22"/>
        </w:rPr>
        <w:t>Γερμανία</w:t>
      </w:r>
    </w:p>
    <w:p w14:paraId="233E752F" w14:textId="77777777" w:rsidR="005E1117" w:rsidRDefault="005E1117">
      <w:pPr>
        <w:jc w:val="left"/>
        <w:rPr>
          <w:szCs w:val="22"/>
          <w:lang w:val="it-IT"/>
        </w:rPr>
      </w:pPr>
    </w:p>
    <w:p w14:paraId="2E2251E9" w14:textId="77777777" w:rsidR="005E1117" w:rsidRDefault="00254209">
      <w:pPr>
        <w:jc w:val="left"/>
        <w:rPr>
          <w:i/>
          <w:iCs/>
          <w:color w:val="000000"/>
          <w:u w:val="single"/>
          <w:lang w:val="it-IT"/>
        </w:rPr>
      </w:pPr>
      <w:r>
        <w:rPr>
          <w:i/>
          <w:iCs/>
          <w:color w:val="000000"/>
          <w:u w:val="single"/>
          <w:lang w:val="it-IT"/>
        </w:rPr>
        <w:t>K</w:t>
      </w:r>
      <w:r>
        <w:rPr>
          <w:i/>
          <w:iCs/>
          <w:color w:val="000000"/>
          <w:u w:val="single"/>
        </w:rPr>
        <w:t>αψάκια</w:t>
      </w:r>
      <w:r>
        <w:rPr>
          <w:i/>
          <w:iCs/>
          <w:color w:val="000000"/>
          <w:u w:val="single"/>
          <w:lang w:val="it-IT"/>
        </w:rPr>
        <w:t xml:space="preserve"> </w:t>
      </w:r>
      <w:r>
        <w:rPr>
          <w:i/>
          <w:iCs/>
          <w:color w:val="000000"/>
          <w:u w:val="single"/>
        </w:rPr>
        <w:t>σκληρά</w:t>
      </w:r>
    </w:p>
    <w:p w14:paraId="75AD1635" w14:textId="77777777" w:rsidR="005E1117" w:rsidRDefault="00254209">
      <w:pPr>
        <w:keepNext/>
        <w:rPr>
          <w:noProof/>
          <w:lang w:val="it-IT" w:eastAsia="en-US"/>
        </w:rPr>
      </w:pPr>
      <w:r>
        <w:rPr>
          <w:noProof/>
          <w:lang w:val="it-IT"/>
        </w:rPr>
        <w:t>Novartis Farmacéutica S.A.</w:t>
      </w:r>
    </w:p>
    <w:p w14:paraId="0C39E2CC" w14:textId="77777777" w:rsidR="005E1117" w:rsidRDefault="00254209">
      <w:pPr>
        <w:keepNext/>
        <w:rPr>
          <w:noProof/>
          <w:lang w:val="es-AR" w:eastAsia="cs-CZ"/>
        </w:rPr>
      </w:pPr>
      <w:r>
        <w:rPr>
          <w:noProof/>
          <w:lang w:val="es-AR"/>
        </w:rPr>
        <w:t>Gran Via de les Corts Catalanes, 764</w:t>
      </w:r>
    </w:p>
    <w:p w14:paraId="23BE632F" w14:textId="77777777" w:rsidR="005E1117" w:rsidRDefault="00254209">
      <w:pPr>
        <w:keepNext/>
        <w:rPr>
          <w:noProof/>
          <w:lang w:val="es-AR" w:eastAsia="en-US"/>
        </w:rPr>
      </w:pPr>
      <w:r>
        <w:rPr>
          <w:noProof/>
          <w:lang w:val="es-AR"/>
        </w:rPr>
        <w:t>08013 Barcelona</w:t>
      </w:r>
    </w:p>
    <w:p w14:paraId="59EFC8F5" w14:textId="77777777" w:rsidR="005E1117" w:rsidRDefault="00254209">
      <w:pPr>
        <w:widowControl w:val="0"/>
        <w:rPr>
          <w:noProof/>
          <w:lang w:val="es-AR"/>
        </w:rPr>
      </w:pPr>
      <w:r>
        <w:rPr>
          <w:noProof/>
        </w:rPr>
        <w:t>Ισπανία</w:t>
      </w:r>
    </w:p>
    <w:p w14:paraId="5EFD3266" w14:textId="77777777" w:rsidR="005E1117" w:rsidRDefault="005E1117">
      <w:pPr>
        <w:rPr>
          <w:iCs/>
          <w:noProof/>
          <w:lang w:val="es-AR"/>
        </w:rPr>
      </w:pPr>
    </w:p>
    <w:p w14:paraId="32835344"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Pharma GmbH</w:t>
      </w:r>
    </w:p>
    <w:p w14:paraId="731E13DE"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Roonstrasse 25</w:t>
      </w:r>
    </w:p>
    <w:p w14:paraId="63ED2661" w14:textId="77777777" w:rsidR="005E1117" w:rsidRDefault="00254209">
      <w:pPr>
        <w:numPr>
          <w:ilvl w:val="12"/>
          <w:numId w:val="0"/>
        </w:numPr>
        <w:ind w:right="-2"/>
        <w:jc w:val="left"/>
        <w:rPr>
          <w:rFonts w:eastAsia="Calibri"/>
          <w:noProof/>
          <w:color w:val="000000"/>
          <w:szCs w:val="22"/>
          <w:lang w:val="es-AR"/>
        </w:rPr>
      </w:pPr>
      <w:r>
        <w:rPr>
          <w:rFonts w:eastAsia="Calibri"/>
          <w:noProof/>
          <w:color w:val="000000"/>
          <w:szCs w:val="22"/>
          <w:lang w:val="es-AR"/>
        </w:rPr>
        <w:t xml:space="preserve">90429 </w:t>
      </w:r>
      <w:r>
        <w:rPr>
          <w:rFonts w:eastAsia="Calibri"/>
          <w:noProof/>
          <w:color w:val="000000"/>
          <w:szCs w:val="22"/>
        </w:rPr>
        <w:t>Νυρεμβέργη</w:t>
      </w:r>
    </w:p>
    <w:p w14:paraId="1BE64576" w14:textId="77777777" w:rsidR="005E1117" w:rsidRDefault="00254209">
      <w:pPr>
        <w:jc w:val="left"/>
        <w:rPr>
          <w:rFonts w:eastAsia="Calibri"/>
          <w:noProof/>
          <w:color w:val="000000"/>
          <w:szCs w:val="22"/>
          <w:lang w:val="es-AR"/>
        </w:rPr>
      </w:pPr>
      <w:r>
        <w:rPr>
          <w:rFonts w:eastAsia="Calibri"/>
          <w:noProof/>
          <w:color w:val="000000"/>
          <w:szCs w:val="22"/>
        </w:rPr>
        <w:t>Γερμανία</w:t>
      </w:r>
    </w:p>
    <w:p w14:paraId="6C037AC2" w14:textId="77777777" w:rsidR="005E1117" w:rsidRDefault="005E1117">
      <w:pPr>
        <w:jc w:val="left"/>
        <w:rPr>
          <w:rFonts w:eastAsia="Calibri"/>
          <w:noProof/>
          <w:color w:val="000000"/>
          <w:szCs w:val="22"/>
          <w:lang w:val="es-AR"/>
        </w:rPr>
      </w:pPr>
    </w:p>
    <w:p w14:paraId="5C895BD6" w14:textId="77777777" w:rsidR="005E1117" w:rsidRDefault="00254209">
      <w:pPr>
        <w:autoSpaceDE w:val="0"/>
        <w:autoSpaceDN w:val="0"/>
        <w:jc w:val="left"/>
        <w:rPr>
          <w:szCs w:val="22"/>
          <w:lang w:val="en-US"/>
        </w:rPr>
      </w:pPr>
      <w:r>
        <w:rPr>
          <w:szCs w:val="22"/>
          <w:lang w:val="en-US"/>
        </w:rPr>
        <w:t>GlaxoSmithKline Manufacturing S.p.A.</w:t>
      </w:r>
    </w:p>
    <w:p w14:paraId="1C950838" w14:textId="77777777" w:rsidR="005E1117" w:rsidRDefault="00254209">
      <w:pPr>
        <w:autoSpaceDE w:val="0"/>
        <w:autoSpaceDN w:val="0"/>
        <w:jc w:val="left"/>
        <w:rPr>
          <w:szCs w:val="22"/>
          <w:lang w:val="it-IT"/>
        </w:rPr>
      </w:pPr>
      <w:r>
        <w:rPr>
          <w:szCs w:val="22"/>
          <w:lang w:val="it-IT"/>
        </w:rPr>
        <w:t>Strada Provinciale Asolana 90</w:t>
      </w:r>
    </w:p>
    <w:p w14:paraId="1C692044" w14:textId="77777777" w:rsidR="005E1117" w:rsidRDefault="00254209">
      <w:pPr>
        <w:autoSpaceDE w:val="0"/>
        <w:autoSpaceDN w:val="0"/>
        <w:jc w:val="left"/>
        <w:rPr>
          <w:szCs w:val="22"/>
          <w:lang w:val="it-IT"/>
        </w:rPr>
      </w:pPr>
      <w:r>
        <w:rPr>
          <w:szCs w:val="22"/>
          <w:lang w:val="it-IT"/>
        </w:rPr>
        <w:t>43056 San Polo di Torrile</w:t>
      </w:r>
    </w:p>
    <w:p w14:paraId="080794F7" w14:textId="77777777" w:rsidR="005E1117" w:rsidRDefault="00254209">
      <w:pPr>
        <w:autoSpaceDE w:val="0"/>
        <w:autoSpaceDN w:val="0"/>
        <w:jc w:val="left"/>
        <w:rPr>
          <w:szCs w:val="22"/>
          <w:lang w:val="it-IT"/>
        </w:rPr>
      </w:pPr>
      <w:r>
        <w:rPr>
          <w:szCs w:val="22"/>
          <w:lang w:val="it-IT"/>
        </w:rPr>
        <w:t>Parma</w:t>
      </w:r>
    </w:p>
    <w:p w14:paraId="25EA8D6A" w14:textId="77777777" w:rsidR="005E1117" w:rsidRDefault="00254209">
      <w:pPr>
        <w:jc w:val="left"/>
        <w:rPr>
          <w:szCs w:val="22"/>
          <w:lang w:val="it-IT"/>
        </w:rPr>
      </w:pPr>
      <w:r>
        <w:rPr>
          <w:szCs w:val="22"/>
        </w:rPr>
        <w:t>Ιταλία</w:t>
      </w:r>
    </w:p>
    <w:p w14:paraId="323FF280" w14:textId="77777777" w:rsidR="005E1117" w:rsidRDefault="005E1117">
      <w:pPr>
        <w:rPr>
          <w:szCs w:val="22"/>
          <w:lang w:val="it-IT"/>
        </w:rPr>
      </w:pPr>
      <w:bookmarkStart w:id="0" w:name="_Hlk175748324"/>
    </w:p>
    <w:p w14:paraId="5A46EDEB" w14:textId="77777777" w:rsidR="005E1117" w:rsidRDefault="00254209">
      <w:pPr>
        <w:rPr>
          <w:szCs w:val="22"/>
          <w:lang w:val="it-IT"/>
        </w:rPr>
      </w:pPr>
      <w:r>
        <w:rPr>
          <w:szCs w:val="22"/>
          <w:lang w:val="it-IT"/>
        </w:rPr>
        <w:t xml:space="preserve">Salutas Pharma GmbH </w:t>
      </w:r>
    </w:p>
    <w:p w14:paraId="6E222CE8" w14:textId="77777777" w:rsidR="005E1117" w:rsidRDefault="00254209">
      <w:pPr>
        <w:rPr>
          <w:szCs w:val="22"/>
          <w:lang w:val="it-IT"/>
        </w:rPr>
      </w:pPr>
      <w:r>
        <w:rPr>
          <w:szCs w:val="22"/>
          <w:lang w:val="it-IT"/>
        </w:rPr>
        <w:t>Otto-von-Guericke-Allee 1,</w:t>
      </w:r>
    </w:p>
    <w:p w14:paraId="3021A6A2" w14:textId="77777777" w:rsidR="005E1117" w:rsidRDefault="00254209">
      <w:pPr>
        <w:rPr>
          <w:szCs w:val="22"/>
        </w:rPr>
      </w:pPr>
      <w:r>
        <w:rPr>
          <w:szCs w:val="22"/>
        </w:rPr>
        <w:t xml:space="preserve">39179 Barleben, </w:t>
      </w:r>
    </w:p>
    <w:bookmarkEnd w:id="0"/>
    <w:p w14:paraId="1602737D" w14:textId="77777777" w:rsidR="005E1117" w:rsidRDefault="00254209">
      <w:pPr>
        <w:jc w:val="left"/>
        <w:rPr>
          <w:rFonts w:eastAsia="Calibri"/>
          <w:noProof/>
          <w:color w:val="000000"/>
          <w:szCs w:val="22"/>
        </w:rPr>
      </w:pPr>
      <w:r>
        <w:rPr>
          <w:rFonts w:eastAsia="Calibri"/>
          <w:noProof/>
          <w:color w:val="000000"/>
          <w:szCs w:val="22"/>
        </w:rPr>
        <w:t>Γερμανία</w:t>
      </w:r>
    </w:p>
    <w:p w14:paraId="771545B1" w14:textId="77777777" w:rsidR="005E1117" w:rsidRDefault="005E1117">
      <w:pPr>
        <w:jc w:val="left"/>
        <w:rPr>
          <w:szCs w:val="22"/>
        </w:rPr>
      </w:pPr>
    </w:p>
    <w:p w14:paraId="061F9BDA" w14:textId="77777777" w:rsidR="005E1117" w:rsidRDefault="00254209">
      <w:pPr>
        <w:jc w:val="left"/>
        <w:rPr>
          <w:szCs w:val="22"/>
        </w:rPr>
      </w:pPr>
      <w:r>
        <w:rPr>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05AABA1D" w14:textId="77777777" w:rsidR="005E1117" w:rsidRDefault="005E1117">
      <w:pPr>
        <w:jc w:val="left"/>
      </w:pPr>
    </w:p>
    <w:p w14:paraId="01B29BB1" w14:textId="77777777" w:rsidR="005E1117" w:rsidRDefault="005E1117">
      <w:pPr>
        <w:jc w:val="left"/>
      </w:pPr>
    </w:p>
    <w:p w14:paraId="3C0B8EC5" w14:textId="77777777" w:rsidR="005E1117" w:rsidRDefault="00254209">
      <w:pPr>
        <w:pStyle w:val="TitleB"/>
        <w:outlineLvl w:val="0"/>
      </w:pPr>
      <w:r>
        <w:t>Β.</w:t>
      </w:r>
      <w:r>
        <w:tab/>
        <w:t xml:space="preserve">ΟΡΟΙ </w:t>
      </w:r>
      <w:r>
        <w:rPr>
          <w:szCs w:val="22"/>
        </w:rPr>
        <w:t xml:space="preserve">Ή </w:t>
      </w:r>
      <w:r>
        <w:rPr>
          <w:noProof/>
          <w:szCs w:val="22"/>
        </w:rPr>
        <w:t>ΠΕΡΙΟΡΙΣΜΟΙ ΣΧΕΤΙΚΑ ΜΕ ΤΗ ΔΙΑΘΕΣΗ ΚΑΙ ΤΗ ΧΡΗΣΗ</w:t>
      </w:r>
    </w:p>
    <w:p w14:paraId="227101A0" w14:textId="77777777" w:rsidR="005E1117" w:rsidRDefault="005E1117">
      <w:pPr>
        <w:keepNext/>
        <w:numPr>
          <w:ilvl w:val="12"/>
          <w:numId w:val="0"/>
        </w:numPr>
        <w:jc w:val="left"/>
      </w:pPr>
    </w:p>
    <w:p w14:paraId="64580A60" w14:textId="77777777" w:rsidR="005E1117" w:rsidRDefault="00254209">
      <w:pPr>
        <w:pStyle w:val="BodyText"/>
        <w:numPr>
          <w:ilvl w:val="12"/>
          <w:numId w:val="0"/>
        </w:numPr>
      </w:pPr>
      <w: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2092E802" w14:textId="77777777" w:rsidR="005E1117" w:rsidRDefault="005E1117">
      <w:pPr>
        <w:jc w:val="left"/>
      </w:pPr>
    </w:p>
    <w:p w14:paraId="3EDB541E" w14:textId="77777777" w:rsidR="005E1117" w:rsidRDefault="005E1117">
      <w:pPr>
        <w:jc w:val="left"/>
      </w:pPr>
    </w:p>
    <w:p w14:paraId="7F36CFFF" w14:textId="77777777" w:rsidR="005E1117" w:rsidRDefault="00254209">
      <w:pPr>
        <w:pStyle w:val="TitleB"/>
        <w:keepNext/>
        <w:outlineLvl w:val="0"/>
      </w:pPr>
      <w:r>
        <w:t>Γ.</w:t>
      </w:r>
      <w:r>
        <w:tab/>
        <w:t>ΑΛΛΟΙ ΟΡΟΙ ΚΑΙ ΑΠΑΙΤΗΣΕΙΣ ΤΗΣ ΑΔΕΙΑΣ ΚΥΚΛΟΦΟΡΙΑΣ</w:t>
      </w:r>
    </w:p>
    <w:p w14:paraId="74D66651" w14:textId="77777777" w:rsidR="005E1117" w:rsidRDefault="005E1117">
      <w:pPr>
        <w:keepNext/>
        <w:autoSpaceDE w:val="0"/>
        <w:autoSpaceDN w:val="0"/>
        <w:adjustRightInd w:val="0"/>
        <w:jc w:val="left"/>
        <w:rPr>
          <w:szCs w:val="22"/>
        </w:rPr>
      </w:pPr>
    </w:p>
    <w:p w14:paraId="602014DB" w14:textId="77777777" w:rsidR="005E1117" w:rsidRDefault="00254209">
      <w:pPr>
        <w:keepNext/>
        <w:numPr>
          <w:ilvl w:val="0"/>
          <w:numId w:val="59"/>
        </w:numPr>
        <w:tabs>
          <w:tab w:val="left" w:pos="567"/>
        </w:tabs>
        <w:ind w:right="-1" w:hanging="720"/>
        <w:jc w:val="left"/>
        <w:rPr>
          <w:b/>
          <w:szCs w:val="22"/>
        </w:rPr>
      </w:pPr>
      <w:r>
        <w:rPr>
          <w:b/>
          <w:szCs w:val="22"/>
        </w:rPr>
        <w:t>Εκθέσεις περιοδικής παρακολούθησης της ασφάλειας (PSURs)</w:t>
      </w:r>
    </w:p>
    <w:p w14:paraId="49CCF0E5" w14:textId="77777777" w:rsidR="005E1117" w:rsidRDefault="005E1117">
      <w:pPr>
        <w:keepNext/>
        <w:autoSpaceDE w:val="0"/>
        <w:autoSpaceDN w:val="0"/>
        <w:adjustRightInd w:val="0"/>
        <w:jc w:val="left"/>
        <w:rPr>
          <w:szCs w:val="22"/>
        </w:rPr>
      </w:pPr>
    </w:p>
    <w:p w14:paraId="56426B24" w14:textId="77777777" w:rsidR="005E1117" w:rsidRDefault="00254209">
      <w:pPr>
        <w:tabs>
          <w:tab w:val="left" w:pos="0"/>
        </w:tabs>
        <w:ind w:right="-49"/>
        <w:jc w:val="left"/>
        <w:rPr>
          <w:szCs w:val="22"/>
        </w:rPr>
      </w:pPr>
      <w:r>
        <w:rPr>
          <w:szCs w:val="22"/>
        </w:rPr>
        <w:t xml:space="preserve">Οι απαιτήσεις για την υποβολή </w:t>
      </w:r>
      <w:r>
        <w:t xml:space="preserve">των PSURs </w:t>
      </w:r>
      <w:r>
        <w:rPr>
          <w:szCs w:val="22"/>
        </w:rPr>
        <w:t>για το εν λόγω φαρμακευτικό προϊόν</w:t>
      </w:r>
      <w:r>
        <w:rPr>
          <w:i/>
          <w:szCs w:val="22"/>
        </w:rPr>
        <w:t xml:space="preserve"> </w:t>
      </w:r>
      <w:r>
        <w:rPr>
          <w:szCs w:val="22"/>
        </w:rPr>
        <w:t>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i/>
          <w:szCs w:val="22"/>
        </w:rPr>
        <w:t>.</w:t>
      </w:r>
    </w:p>
    <w:p w14:paraId="4D1517C6" w14:textId="77777777" w:rsidR="005E1117" w:rsidRDefault="005E1117">
      <w:pPr>
        <w:autoSpaceDE w:val="0"/>
        <w:autoSpaceDN w:val="0"/>
        <w:adjustRightInd w:val="0"/>
        <w:jc w:val="left"/>
        <w:rPr>
          <w:szCs w:val="22"/>
        </w:rPr>
      </w:pPr>
    </w:p>
    <w:p w14:paraId="3D3DDCA6" w14:textId="77777777" w:rsidR="005E1117" w:rsidRDefault="005E1117">
      <w:pPr>
        <w:autoSpaceDE w:val="0"/>
        <w:autoSpaceDN w:val="0"/>
        <w:adjustRightInd w:val="0"/>
        <w:jc w:val="left"/>
        <w:rPr>
          <w:szCs w:val="22"/>
        </w:rPr>
      </w:pPr>
    </w:p>
    <w:p w14:paraId="09469E5B" w14:textId="77777777" w:rsidR="005E1117" w:rsidRDefault="00254209">
      <w:pPr>
        <w:pStyle w:val="TitleB"/>
        <w:keepNext/>
        <w:outlineLvl w:val="0"/>
      </w:pPr>
      <w:r>
        <w:rPr>
          <w:noProof/>
        </w:rPr>
        <w:t>Δ.</w:t>
      </w:r>
      <w:r>
        <w:tab/>
      </w:r>
      <w:r>
        <w:rPr>
          <w:noProof/>
        </w:rPr>
        <w:t>ΟΡΟΙ Ή ΠΕΡΙΟΡΙΣΜΟΙ ΣΧΕΤΙΚΑ ΜΕ ΤΗΝ ΑΣΦΑΛΗ ΚΑΙ ΑΠΟΤΕΛΕΣΜΑΤΙΚΗ ΧΡΗΣΗ ΤΟΥ ΦΑΡΜΑΚΕΥΤΙΚΟΥ ΠΡΟΪΟΝΤΟΣ</w:t>
      </w:r>
    </w:p>
    <w:p w14:paraId="7535B88F" w14:textId="77777777" w:rsidR="005E1117" w:rsidRDefault="005E1117">
      <w:pPr>
        <w:keepNext/>
        <w:autoSpaceDE w:val="0"/>
        <w:autoSpaceDN w:val="0"/>
        <w:adjustRightInd w:val="0"/>
        <w:jc w:val="left"/>
        <w:rPr>
          <w:szCs w:val="22"/>
        </w:rPr>
      </w:pPr>
    </w:p>
    <w:p w14:paraId="28F64C4C" w14:textId="77777777" w:rsidR="005E1117" w:rsidRDefault="00254209">
      <w:pPr>
        <w:keepNext/>
        <w:numPr>
          <w:ilvl w:val="0"/>
          <w:numId w:val="61"/>
        </w:numPr>
        <w:autoSpaceDE w:val="0"/>
        <w:autoSpaceDN w:val="0"/>
        <w:adjustRightInd w:val="0"/>
        <w:ind w:left="600" w:hanging="600"/>
        <w:jc w:val="left"/>
        <w:rPr>
          <w:b/>
          <w:szCs w:val="22"/>
        </w:rPr>
      </w:pPr>
      <w:r>
        <w:rPr>
          <w:b/>
          <w:szCs w:val="22"/>
        </w:rPr>
        <w:t>Σχέδιο διαχείρισης κινδύνου (ΣΔΚ)</w:t>
      </w:r>
    </w:p>
    <w:p w14:paraId="0BD9CD50" w14:textId="77777777" w:rsidR="005E1117" w:rsidRDefault="005E1117">
      <w:pPr>
        <w:keepNext/>
        <w:autoSpaceDE w:val="0"/>
        <w:autoSpaceDN w:val="0"/>
        <w:adjustRightInd w:val="0"/>
        <w:jc w:val="left"/>
        <w:rPr>
          <w:szCs w:val="22"/>
        </w:rPr>
      </w:pPr>
    </w:p>
    <w:p w14:paraId="3DA63767" w14:textId="77777777" w:rsidR="005E1117" w:rsidRDefault="00254209">
      <w:pPr>
        <w:tabs>
          <w:tab w:val="left" w:pos="0"/>
        </w:tabs>
        <w:jc w:val="left"/>
        <w:rPr>
          <w:noProof/>
          <w:szCs w:val="22"/>
        </w:rPr>
      </w:pPr>
      <w:r>
        <w:rPr>
          <w:noProof/>
          <w:szCs w:val="22"/>
        </w:rPr>
        <w:t xml:space="preserve">Ο Κάτοχος </w:t>
      </w:r>
      <w:r>
        <w:rPr>
          <w:color w:val="000000"/>
          <w:szCs w:val="22"/>
        </w:rPr>
        <w:t>Άδειας</w:t>
      </w:r>
      <w:r>
        <w:rPr>
          <w:noProof/>
          <w:szCs w:val="22"/>
        </w:rPr>
        <w:t xml:space="preserve">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2CA82CE2" w14:textId="77777777" w:rsidR="005E1117" w:rsidRDefault="005E1117">
      <w:pPr>
        <w:jc w:val="left"/>
        <w:rPr>
          <w:noProof/>
          <w:szCs w:val="22"/>
        </w:rPr>
      </w:pPr>
    </w:p>
    <w:p w14:paraId="4ACE91FF" w14:textId="77777777" w:rsidR="005E1117" w:rsidRDefault="00254209">
      <w:pPr>
        <w:keepNext/>
        <w:jc w:val="left"/>
        <w:rPr>
          <w:noProof/>
          <w:szCs w:val="22"/>
        </w:rPr>
      </w:pPr>
      <w:r>
        <w:rPr>
          <w:noProof/>
          <w:szCs w:val="22"/>
        </w:rPr>
        <w:t xml:space="preserve">Ένα </w:t>
      </w:r>
      <w:r>
        <w:rPr>
          <w:color w:val="000000"/>
          <w:szCs w:val="22"/>
        </w:rPr>
        <w:t>επικαιροποιημένο</w:t>
      </w:r>
      <w:r>
        <w:rPr>
          <w:noProof/>
          <w:szCs w:val="22"/>
        </w:rPr>
        <w:t xml:space="preserve"> ΣΔΚ θα πρέπει να κατατεθεί</w:t>
      </w:r>
      <w:r>
        <w:rPr>
          <w:i/>
          <w:noProof/>
          <w:szCs w:val="22"/>
        </w:rPr>
        <w:t>:</w:t>
      </w:r>
    </w:p>
    <w:p w14:paraId="71C3D0CE" w14:textId="77777777" w:rsidR="005E1117" w:rsidRDefault="00254209">
      <w:pPr>
        <w:keepNext/>
        <w:numPr>
          <w:ilvl w:val="0"/>
          <w:numId w:val="62"/>
        </w:numPr>
        <w:tabs>
          <w:tab w:val="clear" w:pos="720"/>
          <w:tab w:val="num" w:pos="-6946"/>
        </w:tabs>
        <w:ind w:left="567" w:hanging="567"/>
        <w:jc w:val="left"/>
        <w:rPr>
          <w:szCs w:val="22"/>
        </w:rPr>
      </w:pPr>
      <w:r>
        <w:rPr>
          <w:szCs w:val="22"/>
        </w:rPr>
        <w:t>Μετά από αίτημα του Ευρωπαϊκού Oργανισμού Φαρμάκων,</w:t>
      </w:r>
    </w:p>
    <w:p w14:paraId="002E61A1" w14:textId="77777777" w:rsidR="005E1117" w:rsidRDefault="00254209">
      <w:pPr>
        <w:numPr>
          <w:ilvl w:val="0"/>
          <w:numId w:val="62"/>
        </w:numPr>
        <w:tabs>
          <w:tab w:val="clear" w:pos="720"/>
          <w:tab w:val="num" w:pos="-6946"/>
        </w:tabs>
        <w:ind w:left="567" w:hanging="567"/>
        <w:jc w:val="left"/>
      </w:pPr>
      <w:r>
        <w:rPr>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E641B75" w14:textId="77777777" w:rsidR="005E1117" w:rsidRDefault="00254209">
      <w:pPr>
        <w:numPr>
          <w:ilvl w:val="0"/>
          <w:numId w:val="62"/>
        </w:numPr>
        <w:tabs>
          <w:tab w:val="clear" w:pos="720"/>
          <w:tab w:val="num" w:pos="-6946"/>
        </w:tabs>
        <w:ind w:left="567" w:hanging="567"/>
        <w:jc w:val="left"/>
      </w:pPr>
      <w:r>
        <w:rPr>
          <w:b/>
        </w:rPr>
        <w:br w:type="page"/>
      </w:r>
    </w:p>
    <w:p w14:paraId="317E134D" w14:textId="77777777" w:rsidR="005E1117" w:rsidRDefault="005E1117">
      <w:pPr>
        <w:jc w:val="left"/>
      </w:pPr>
    </w:p>
    <w:p w14:paraId="4CB730DE" w14:textId="77777777" w:rsidR="005E1117" w:rsidRDefault="005E1117">
      <w:pPr>
        <w:jc w:val="left"/>
      </w:pPr>
    </w:p>
    <w:p w14:paraId="2ADA9409" w14:textId="77777777" w:rsidR="005E1117" w:rsidRDefault="005E1117">
      <w:pPr>
        <w:jc w:val="left"/>
      </w:pPr>
    </w:p>
    <w:p w14:paraId="1E6DD984" w14:textId="77777777" w:rsidR="005E1117" w:rsidRDefault="005E1117">
      <w:pPr>
        <w:jc w:val="left"/>
      </w:pPr>
    </w:p>
    <w:p w14:paraId="773E51ED" w14:textId="77777777" w:rsidR="005E1117" w:rsidRDefault="005E1117">
      <w:pPr>
        <w:jc w:val="left"/>
      </w:pPr>
    </w:p>
    <w:p w14:paraId="2CD9DB0C" w14:textId="77777777" w:rsidR="005E1117" w:rsidRDefault="005E1117">
      <w:pPr>
        <w:jc w:val="left"/>
      </w:pPr>
    </w:p>
    <w:p w14:paraId="3CB52F34" w14:textId="77777777" w:rsidR="005E1117" w:rsidRDefault="005E1117">
      <w:pPr>
        <w:jc w:val="left"/>
      </w:pPr>
    </w:p>
    <w:p w14:paraId="0DE0C18C" w14:textId="77777777" w:rsidR="005E1117" w:rsidRDefault="005E1117">
      <w:pPr>
        <w:jc w:val="left"/>
      </w:pPr>
    </w:p>
    <w:p w14:paraId="026DE1AB" w14:textId="77777777" w:rsidR="005E1117" w:rsidRDefault="005E1117">
      <w:pPr>
        <w:jc w:val="left"/>
      </w:pPr>
    </w:p>
    <w:p w14:paraId="4C770D60" w14:textId="77777777" w:rsidR="005E1117" w:rsidRDefault="005E1117">
      <w:pPr>
        <w:jc w:val="left"/>
      </w:pPr>
    </w:p>
    <w:p w14:paraId="0E48F4D2" w14:textId="77777777" w:rsidR="005E1117" w:rsidRDefault="005E1117">
      <w:pPr>
        <w:jc w:val="left"/>
      </w:pPr>
    </w:p>
    <w:p w14:paraId="1FE4D7B6" w14:textId="77777777" w:rsidR="005E1117" w:rsidRDefault="005E1117">
      <w:pPr>
        <w:jc w:val="left"/>
      </w:pPr>
    </w:p>
    <w:p w14:paraId="2934162B" w14:textId="77777777" w:rsidR="005E1117" w:rsidRDefault="005E1117">
      <w:pPr>
        <w:jc w:val="left"/>
      </w:pPr>
    </w:p>
    <w:p w14:paraId="4E433A2D" w14:textId="77777777" w:rsidR="005E1117" w:rsidRDefault="005E1117">
      <w:pPr>
        <w:jc w:val="left"/>
      </w:pPr>
    </w:p>
    <w:p w14:paraId="041B9FED" w14:textId="77777777" w:rsidR="005E1117" w:rsidRDefault="005E1117">
      <w:pPr>
        <w:jc w:val="left"/>
      </w:pPr>
    </w:p>
    <w:p w14:paraId="32D2F6D4" w14:textId="77777777" w:rsidR="005E1117" w:rsidRDefault="005E1117">
      <w:pPr>
        <w:jc w:val="left"/>
      </w:pPr>
    </w:p>
    <w:p w14:paraId="6253F18A" w14:textId="77777777" w:rsidR="005E1117" w:rsidRDefault="005E1117">
      <w:pPr>
        <w:jc w:val="left"/>
      </w:pPr>
    </w:p>
    <w:p w14:paraId="496622C2" w14:textId="77777777" w:rsidR="005E1117" w:rsidRDefault="005E1117">
      <w:pPr>
        <w:jc w:val="left"/>
      </w:pPr>
    </w:p>
    <w:p w14:paraId="6E504E55" w14:textId="77777777" w:rsidR="005E1117" w:rsidRDefault="005E1117">
      <w:pPr>
        <w:jc w:val="left"/>
      </w:pPr>
    </w:p>
    <w:p w14:paraId="19D9F543" w14:textId="77777777" w:rsidR="005E1117" w:rsidRDefault="005E1117">
      <w:pPr>
        <w:jc w:val="left"/>
      </w:pPr>
    </w:p>
    <w:p w14:paraId="59A2D1D9" w14:textId="77777777" w:rsidR="005E1117" w:rsidRDefault="005E1117">
      <w:pPr>
        <w:jc w:val="left"/>
      </w:pPr>
    </w:p>
    <w:p w14:paraId="565948BF" w14:textId="77777777" w:rsidR="005E1117" w:rsidRDefault="005E1117">
      <w:pPr>
        <w:jc w:val="left"/>
      </w:pPr>
    </w:p>
    <w:p w14:paraId="3A48BC33" w14:textId="77777777" w:rsidR="005E1117" w:rsidRDefault="005E1117">
      <w:pPr>
        <w:jc w:val="left"/>
      </w:pPr>
    </w:p>
    <w:p w14:paraId="1368D130" w14:textId="77777777" w:rsidR="005E1117" w:rsidRDefault="00254209">
      <w:pPr>
        <w:jc w:val="center"/>
      </w:pPr>
      <w:r>
        <w:rPr>
          <w:b/>
        </w:rPr>
        <w:t>ΠΑΡΑΡΤΗΜΑ ΙΙΙ</w:t>
      </w:r>
    </w:p>
    <w:p w14:paraId="372DDE0D" w14:textId="77777777" w:rsidR="005E1117" w:rsidRDefault="005E1117">
      <w:pPr>
        <w:jc w:val="center"/>
      </w:pPr>
    </w:p>
    <w:p w14:paraId="75AC7ABA" w14:textId="77777777" w:rsidR="005E1117" w:rsidRDefault="00254209">
      <w:pPr>
        <w:jc w:val="center"/>
        <w:rPr>
          <w:b/>
        </w:rPr>
      </w:pPr>
      <w:r>
        <w:rPr>
          <w:b/>
        </w:rPr>
        <w:t>ΕΠΙΣΗΜΑΝΣΗ ΚΑΙ ΦΥΛΛΟ ΟΔΗΓΙΩΝ ΧΡΗΣΗΣ</w:t>
      </w:r>
    </w:p>
    <w:p w14:paraId="74ED21E3" w14:textId="77777777" w:rsidR="005E1117" w:rsidRDefault="005E1117">
      <w:pPr>
        <w:jc w:val="center"/>
      </w:pPr>
    </w:p>
    <w:p w14:paraId="4839E618" w14:textId="77777777" w:rsidR="005E1117" w:rsidRDefault="00254209">
      <w:pPr>
        <w:jc w:val="left"/>
      </w:pPr>
      <w:r>
        <w:br w:type="page"/>
      </w:r>
    </w:p>
    <w:p w14:paraId="703CFE75" w14:textId="77777777" w:rsidR="005E1117" w:rsidRDefault="005E1117">
      <w:pPr>
        <w:jc w:val="left"/>
      </w:pPr>
    </w:p>
    <w:p w14:paraId="6EFAC33D" w14:textId="77777777" w:rsidR="005E1117" w:rsidRDefault="005E1117"/>
    <w:p w14:paraId="2520FB5D" w14:textId="77777777" w:rsidR="005E1117" w:rsidRDefault="005E1117">
      <w:pPr>
        <w:jc w:val="left"/>
      </w:pPr>
    </w:p>
    <w:p w14:paraId="7D57F087" w14:textId="77777777" w:rsidR="005E1117" w:rsidRDefault="005E1117">
      <w:pPr>
        <w:jc w:val="left"/>
      </w:pPr>
    </w:p>
    <w:p w14:paraId="31B371C4" w14:textId="77777777" w:rsidR="005E1117" w:rsidRDefault="005E1117">
      <w:pPr>
        <w:jc w:val="left"/>
      </w:pPr>
    </w:p>
    <w:p w14:paraId="4C203675" w14:textId="77777777" w:rsidR="005E1117" w:rsidRDefault="005E1117">
      <w:pPr>
        <w:jc w:val="left"/>
      </w:pPr>
    </w:p>
    <w:p w14:paraId="0AD60092" w14:textId="77777777" w:rsidR="005E1117" w:rsidRDefault="005E1117">
      <w:pPr>
        <w:jc w:val="left"/>
      </w:pPr>
    </w:p>
    <w:p w14:paraId="4EE0A141" w14:textId="77777777" w:rsidR="005E1117" w:rsidRDefault="005E1117">
      <w:pPr>
        <w:jc w:val="left"/>
      </w:pPr>
    </w:p>
    <w:p w14:paraId="1A9707A4" w14:textId="77777777" w:rsidR="005E1117" w:rsidRDefault="005E1117">
      <w:pPr>
        <w:jc w:val="left"/>
      </w:pPr>
    </w:p>
    <w:p w14:paraId="2F0CEDEE" w14:textId="77777777" w:rsidR="005E1117" w:rsidRDefault="005E1117">
      <w:pPr>
        <w:jc w:val="left"/>
      </w:pPr>
    </w:p>
    <w:p w14:paraId="1E1084A7" w14:textId="77777777" w:rsidR="005E1117" w:rsidRDefault="005E1117">
      <w:pPr>
        <w:jc w:val="left"/>
      </w:pPr>
    </w:p>
    <w:p w14:paraId="7ABDAF30" w14:textId="77777777" w:rsidR="005E1117" w:rsidRDefault="005E1117">
      <w:pPr>
        <w:jc w:val="left"/>
      </w:pPr>
    </w:p>
    <w:p w14:paraId="59F6D14D" w14:textId="77777777" w:rsidR="005E1117" w:rsidRDefault="005E1117">
      <w:pPr>
        <w:jc w:val="left"/>
      </w:pPr>
    </w:p>
    <w:p w14:paraId="6CC86364" w14:textId="77777777" w:rsidR="005E1117" w:rsidRDefault="005E1117">
      <w:pPr>
        <w:jc w:val="left"/>
      </w:pPr>
    </w:p>
    <w:p w14:paraId="5E99ED29" w14:textId="77777777" w:rsidR="005E1117" w:rsidRDefault="005E1117">
      <w:pPr>
        <w:jc w:val="left"/>
      </w:pPr>
    </w:p>
    <w:p w14:paraId="522C2538" w14:textId="77777777" w:rsidR="005E1117" w:rsidRDefault="005E1117">
      <w:pPr>
        <w:jc w:val="left"/>
      </w:pPr>
    </w:p>
    <w:p w14:paraId="029CC1B2" w14:textId="77777777" w:rsidR="005E1117" w:rsidRDefault="005E1117">
      <w:pPr>
        <w:jc w:val="left"/>
      </w:pPr>
    </w:p>
    <w:p w14:paraId="52BF6FCD" w14:textId="77777777" w:rsidR="005E1117" w:rsidRDefault="005E1117">
      <w:pPr>
        <w:jc w:val="left"/>
      </w:pPr>
    </w:p>
    <w:p w14:paraId="1530F6C6" w14:textId="77777777" w:rsidR="005E1117" w:rsidRDefault="005E1117">
      <w:pPr>
        <w:jc w:val="left"/>
      </w:pPr>
    </w:p>
    <w:p w14:paraId="1277D89C" w14:textId="77777777" w:rsidR="005E1117" w:rsidRDefault="005E1117">
      <w:pPr>
        <w:jc w:val="left"/>
      </w:pPr>
    </w:p>
    <w:p w14:paraId="1ABD8183" w14:textId="77777777" w:rsidR="005E1117" w:rsidRDefault="005E1117">
      <w:pPr>
        <w:jc w:val="left"/>
      </w:pPr>
    </w:p>
    <w:p w14:paraId="731E31D7" w14:textId="77777777" w:rsidR="005E1117" w:rsidRDefault="005E1117">
      <w:pPr>
        <w:jc w:val="left"/>
      </w:pPr>
    </w:p>
    <w:p w14:paraId="686AE83C" w14:textId="77777777" w:rsidR="005E1117" w:rsidRDefault="005E1117">
      <w:pPr>
        <w:jc w:val="left"/>
      </w:pPr>
    </w:p>
    <w:p w14:paraId="685C2B9F" w14:textId="77777777" w:rsidR="005E1117" w:rsidRDefault="00254209">
      <w:pPr>
        <w:pStyle w:val="TitleA"/>
        <w:outlineLvl w:val="0"/>
      </w:pPr>
      <w:r>
        <w:t>Α. ΕΠΙΣΗΜΑΝΣΗ</w:t>
      </w:r>
    </w:p>
    <w:p w14:paraId="33026D32" w14:textId="77777777" w:rsidR="005E1117" w:rsidRDefault="005E1117">
      <w:pPr>
        <w:jc w:val="left"/>
      </w:pPr>
    </w:p>
    <w:p w14:paraId="7F23E95B" w14:textId="77777777" w:rsidR="005E1117" w:rsidRDefault="00254209">
      <w:pPr>
        <w:jc w:val="left"/>
      </w:pPr>
      <w:r>
        <w:br w:type="page"/>
      </w:r>
    </w:p>
    <w:p w14:paraId="1FBC523B" w14:textId="77777777" w:rsidR="005E1117" w:rsidRDefault="005E1117">
      <w:pPr>
        <w:jc w:val="left"/>
      </w:pPr>
    </w:p>
    <w:p w14:paraId="16AB52D0" w14:textId="77777777" w:rsidR="005E1117" w:rsidRDefault="00254209">
      <w:pPr>
        <w:pBdr>
          <w:top w:val="single" w:sz="4" w:space="1" w:color="auto"/>
          <w:left w:val="single" w:sz="4" w:space="4" w:color="auto"/>
          <w:bottom w:val="single" w:sz="4" w:space="1" w:color="auto"/>
          <w:right w:val="single" w:sz="4" w:space="4" w:color="auto"/>
        </w:pBdr>
        <w:jc w:val="left"/>
      </w:pPr>
      <w:r>
        <w:rPr>
          <w:b/>
        </w:rPr>
        <w:t>ΕΝΔΕΙΞΕΙΣ ΠΟΥ ΠΡΕΠΕΙ ΝΑ ΑΝΑΓΡΑΦΟΝΤΑΙ ΣΤΗΝ ΕΞΩΤΕΡΙΚΗ ΣΥΣΚΕΥΑΣΙΑ</w:t>
      </w:r>
    </w:p>
    <w:p w14:paraId="4594C3F0" w14:textId="77777777" w:rsidR="005E1117" w:rsidRDefault="005E1117">
      <w:pPr>
        <w:pBdr>
          <w:top w:val="single" w:sz="4" w:space="1" w:color="auto"/>
          <w:left w:val="single" w:sz="4" w:space="4" w:color="auto"/>
          <w:bottom w:val="single" w:sz="4" w:space="1" w:color="auto"/>
          <w:right w:val="single" w:sz="4" w:space="4" w:color="auto"/>
        </w:pBdr>
        <w:jc w:val="left"/>
      </w:pPr>
    </w:p>
    <w:p w14:paraId="772DA7E0" w14:textId="77777777" w:rsidR="005E1117" w:rsidRDefault="00254209">
      <w:pPr>
        <w:pBdr>
          <w:top w:val="single" w:sz="4" w:space="1" w:color="auto"/>
          <w:left w:val="single" w:sz="4" w:space="4" w:color="auto"/>
          <w:bottom w:val="single" w:sz="4" w:space="1" w:color="auto"/>
          <w:right w:val="single" w:sz="4" w:space="4" w:color="auto"/>
        </w:pBdr>
        <w:jc w:val="left"/>
        <w:rPr>
          <w:b/>
        </w:rPr>
      </w:pPr>
      <w:r>
        <w:rPr>
          <w:b/>
        </w:rPr>
        <w:t>ΕΞΩΤΕΡΙΚΟ ΚΟΥΤΙ</w:t>
      </w:r>
    </w:p>
    <w:p w14:paraId="2D8E267A" w14:textId="77777777" w:rsidR="005E1117" w:rsidRDefault="005E1117">
      <w:pPr>
        <w:jc w:val="left"/>
      </w:pPr>
    </w:p>
    <w:p w14:paraId="4166D197" w14:textId="77777777" w:rsidR="005E1117" w:rsidRDefault="005E1117">
      <w:pPr>
        <w:jc w:val="left"/>
      </w:pPr>
    </w:p>
    <w:p w14:paraId="20835B55"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w:t>
      </w:r>
      <w:r>
        <w:rPr>
          <w:b/>
        </w:rPr>
        <w:tab/>
        <w:t>ΟΝΟΜΑΣΙΑ ΤΟΥ ΦΑΡΜΑΚΕΥΤΙΚΟΥ ΠΡΟΪΟΝΤΟΣ</w:t>
      </w:r>
    </w:p>
    <w:p w14:paraId="6A539EAC" w14:textId="77777777" w:rsidR="005E1117" w:rsidRDefault="005E1117">
      <w:pPr>
        <w:jc w:val="left"/>
      </w:pPr>
    </w:p>
    <w:p w14:paraId="24FB21AD" w14:textId="77777777" w:rsidR="005E1117" w:rsidRDefault="00254209">
      <w:pPr>
        <w:jc w:val="left"/>
      </w:pPr>
      <w:r>
        <w:t>HYCAMTIN 1 mg κόνις για πυκνό διάλυμα για παρασκευή διαλύματος προς έγχυση</w:t>
      </w:r>
    </w:p>
    <w:p w14:paraId="5147A09F" w14:textId="77777777" w:rsidR="005E1117" w:rsidRDefault="00254209">
      <w:pPr>
        <w:jc w:val="left"/>
      </w:pPr>
      <w:r>
        <w:t>τοποτεκάνη</w:t>
      </w:r>
    </w:p>
    <w:p w14:paraId="43E9C522" w14:textId="77777777" w:rsidR="005E1117" w:rsidRDefault="005E1117">
      <w:pPr>
        <w:jc w:val="left"/>
      </w:pPr>
    </w:p>
    <w:p w14:paraId="7A3C8D3A" w14:textId="77777777" w:rsidR="005E1117" w:rsidRDefault="005E1117">
      <w:pPr>
        <w:jc w:val="left"/>
      </w:pPr>
    </w:p>
    <w:p w14:paraId="0002EF2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2.</w:t>
      </w:r>
      <w:r>
        <w:rPr>
          <w:b/>
        </w:rPr>
        <w:tab/>
        <w:t>ΣΥΝΘΕΣΗ ΣΕ ΔΡΑΣΤΙΚΗ(ΕΣ) ΟΥΣΙΑ(ΕΣ)</w:t>
      </w:r>
    </w:p>
    <w:p w14:paraId="0B9D28B3" w14:textId="77777777" w:rsidR="005E1117" w:rsidRDefault="005E1117">
      <w:pPr>
        <w:jc w:val="left"/>
      </w:pPr>
    </w:p>
    <w:p w14:paraId="272F0EBB" w14:textId="77777777" w:rsidR="005E1117" w:rsidRDefault="00254209">
      <w:pPr>
        <w:jc w:val="left"/>
      </w:pPr>
      <w:r>
        <w:t>Η συνολική ποσότητα της δραστικής ουσίας που περιέχεται στο φιαλίδιο παρέχει 1 mg ανά ml δραστικής ουσίας όταν ανασυσταθεί σύμφωνα με τις οδηγίες (βλ. Φύλλο Οδηγιών).</w:t>
      </w:r>
    </w:p>
    <w:p w14:paraId="5354E9FB" w14:textId="77777777" w:rsidR="005E1117" w:rsidRDefault="005E1117">
      <w:pPr>
        <w:jc w:val="left"/>
      </w:pPr>
    </w:p>
    <w:p w14:paraId="7BA11EF1" w14:textId="77777777" w:rsidR="005E1117" w:rsidRDefault="005E1117">
      <w:pPr>
        <w:jc w:val="left"/>
      </w:pPr>
    </w:p>
    <w:p w14:paraId="6F2CFECE"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3.</w:t>
      </w:r>
      <w:r>
        <w:rPr>
          <w:b/>
        </w:rPr>
        <w:tab/>
        <w:t>ΚΑΤΑΛΟΓΟΣ ΕΚΔΟΧΩΝ</w:t>
      </w:r>
    </w:p>
    <w:p w14:paraId="2C381D66" w14:textId="77777777" w:rsidR="005E1117" w:rsidRDefault="005E1117">
      <w:pPr>
        <w:jc w:val="left"/>
      </w:pPr>
    </w:p>
    <w:p w14:paraId="7FCC8F91" w14:textId="77777777" w:rsidR="005E1117" w:rsidRDefault="00254209">
      <w:pPr>
        <w:jc w:val="left"/>
      </w:pPr>
      <w:r>
        <w:t>Περιέχει επίσης; Τρυγικό οξύ (E334), μαννιτόλη (E421), υδροχλωρικό οξύ (E507), υδροξείδιο του νατρίου.</w:t>
      </w:r>
    </w:p>
    <w:p w14:paraId="65ACB2BF" w14:textId="77777777" w:rsidR="005E1117" w:rsidRDefault="005E1117">
      <w:pPr>
        <w:jc w:val="left"/>
      </w:pPr>
    </w:p>
    <w:p w14:paraId="2D523A01" w14:textId="77777777" w:rsidR="005E1117" w:rsidRDefault="005E1117">
      <w:pPr>
        <w:jc w:val="left"/>
      </w:pPr>
    </w:p>
    <w:p w14:paraId="4688126D"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4.</w:t>
      </w:r>
      <w:r>
        <w:rPr>
          <w:b/>
        </w:rPr>
        <w:tab/>
        <w:t>ΦΑΡΜΑΚΟΤΕΧΝΙΚΗ ΜΟΡΦΗ ΚΑΙ ΠΕΡΙΕΧΟΜΕΝΟ</w:t>
      </w:r>
    </w:p>
    <w:p w14:paraId="6D37C62C" w14:textId="77777777" w:rsidR="005E1117" w:rsidRDefault="005E1117">
      <w:pPr>
        <w:jc w:val="left"/>
      </w:pPr>
    </w:p>
    <w:p w14:paraId="0FBA7961" w14:textId="77777777" w:rsidR="005E1117" w:rsidRDefault="00254209">
      <w:pPr>
        <w:jc w:val="left"/>
      </w:pPr>
      <w:r>
        <w:rPr>
          <w:shd w:val="pct15" w:color="auto" w:fill="auto"/>
        </w:rPr>
        <w:t>Κόνις για πυκνό διάλυμα για παρασκευή διαλύματος προς έγχυση</w:t>
      </w:r>
    </w:p>
    <w:p w14:paraId="7FCF2738" w14:textId="77777777" w:rsidR="005E1117" w:rsidRDefault="005E1117">
      <w:pPr>
        <w:jc w:val="left"/>
      </w:pPr>
    </w:p>
    <w:p w14:paraId="49209D42" w14:textId="77777777" w:rsidR="005E1117" w:rsidRDefault="00254209">
      <w:pPr>
        <w:pStyle w:val="Text"/>
        <w:spacing w:after="0" w:line="240" w:lineRule="auto"/>
      </w:pPr>
      <w:r>
        <w:t>1 x 1 mg</w:t>
      </w:r>
    </w:p>
    <w:p w14:paraId="033DC805" w14:textId="77777777" w:rsidR="005E1117" w:rsidRDefault="00254209">
      <w:pPr>
        <w:jc w:val="left"/>
      </w:pPr>
      <w:r>
        <w:t>5 x 1 mg</w:t>
      </w:r>
    </w:p>
    <w:p w14:paraId="742F0F87" w14:textId="77777777" w:rsidR="005E1117" w:rsidRDefault="005E1117">
      <w:pPr>
        <w:jc w:val="left"/>
      </w:pPr>
    </w:p>
    <w:p w14:paraId="4C739239" w14:textId="77777777" w:rsidR="005E1117" w:rsidRDefault="005E1117">
      <w:pPr>
        <w:jc w:val="left"/>
      </w:pPr>
    </w:p>
    <w:p w14:paraId="08BD7FEF"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5.</w:t>
      </w:r>
      <w:r>
        <w:rPr>
          <w:b/>
        </w:rPr>
        <w:tab/>
        <w:t>ΤΡΟΠΟΣ ΚΑΙ ΟΔΟΣ(ΟΙ) ΧΟΡΗΓΗΣΗΣ</w:t>
      </w:r>
    </w:p>
    <w:p w14:paraId="68E1A487" w14:textId="77777777" w:rsidR="005E1117" w:rsidRDefault="005E1117">
      <w:pPr>
        <w:jc w:val="left"/>
      </w:pPr>
    </w:p>
    <w:p w14:paraId="3371AB6E" w14:textId="77777777" w:rsidR="005E1117" w:rsidRDefault="00254209">
      <w:pPr>
        <w:jc w:val="left"/>
      </w:pPr>
      <w:r>
        <w:t>Ενδοφλέβια χορήγηση.</w:t>
      </w:r>
    </w:p>
    <w:p w14:paraId="2ACA7361" w14:textId="77777777" w:rsidR="005E1117" w:rsidRDefault="00254209">
      <w:pPr>
        <w:jc w:val="left"/>
      </w:pPr>
      <w:r>
        <w:t>Nα ανασυσταθεί πριν από τη χρήση.</w:t>
      </w:r>
    </w:p>
    <w:p w14:paraId="33B9109A" w14:textId="77777777" w:rsidR="005E1117" w:rsidRDefault="00254209">
      <w:pPr>
        <w:jc w:val="left"/>
      </w:pPr>
      <w:r>
        <w:rPr>
          <w:noProof/>
        </w:rPr>
        <w:t>Διαβάστε το φύλλο οδηγιών χρήσης πριν από τη χρήση.</w:t>
      </w:r>
    </w:p>
    <w:p w14:paraId="5DBEBEE8" w14:textId="77777777" w:rsidR="005E1117" w:rsidRDefault="005E1117">
      <w:pPr>
        <w:jc w:val="left"/>
      </w:pPr>
    </w:p>
    <w:p w14:paraId="79AEB7C0" w14:textId="77777777" w:rsidR="005E1117" w:rsidRDefault="005E1117">
      <w:pPr>
        <w:jc w:val="left"/>
      </w:pPr>
    </w:p>
    <w:p w14:paraId="3ECC290D"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94FAB91" w14:textId="77777777" w:rsidR="005E1117" w:rsidRDefault="005E1117">
      <w:pPr>
        <w:jc w:val="left"/>
      </w:pPr>
    </w:p>
    <w:p w14:paraId="4075BD55" w14:textId="77777777" w:rsidR="005E1117" w:rsidRDefault="00254209">
      <w:pPr>
        <w:jc w:val="left"/>
      </w:pPr>
      <w:r>
        <w:t>Να φυλάσσεται σε θέση, την οποία δεν βλέπουν και δεν προσεγγίζουν τα παιδιά.</w:t>
      </w:r>
    </w:p>
    <w:p w14:paraId="7FED2FAE" w14:textId="77777777" w:rsidR="005E1117" w:rsidRDefault="005E1117">
      <w:pPr>
        <w:jc w:val="left"/>
      </w:pPr>
    </w:p>
    <w:p w14:paraId="494B2331" w14:textId="77777777" w:rsidR="005E1117" w:rsidRDefault="005E1117">
      <w:pPr>
        <w:jc w:val="left"/>
      </w:pPr>
    </w:p>
    <w:p w14:paraId="6291E7BD"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7.</w:t>
      </w:r>
      <w:r>
        <w:rPr>
          <w:b/>
        </w:rPr>
        <w:tab/>
        <w:t>ΑΛΛΗ(ΕΣ) ΕΙΔΙΚΗ(ΕΣ) ΠΡΟΕΙΔΟΠΟΙΗΣΗ(ΕΙΣ), ΕΑΝ ΕΙΝΑΙ ΑΠΑΡΑΙΤΗΤΗ(ΕΣ)</w:t>
      </w:r>
    </w:p>
    <w:p w14:paraId="12742ECE" w14:textId="77777777" w:rsidR="005E1117" w:rsidRDefault="005E1117">
      <w:pPr>
        <w:jc w:val="left"/>
      </w:pPr>
    </w:p>
    <w:p w14:paraId="0E3452F4" w14:textId="77777777" w:rsidR="005E1117" w:rsidRDefault="005E1117">
      <w:pPr>
        <w:jc w:val="left"/>
      </w:pPr>
    </w:p>
    <w:p w14:paraId="085F2460"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8.</w:t>
      </w:r>
      <w:r>
        <w:rPr>
          <w:b/>
        </w:rPr>
        <w:tab/>
        <w:t>ΗΜΕΡΟΜΗΝΙΑ ΛΗΞΗΣ</w:t>
      </w:r>
    </w:p>
    <w:p w14:paraId="45032029" w14:textId="77777777" w:rsidR="005E1117" w:rsidRDefault="005E1117">
      <w:pPr>
        <w:jc w:val="left"/>
      </w:pPr>
    </w:p>
    <w:p w14:paraId="23F5A1F5" w14:textId="77777777" w:rsidR="005E1117" w:rsidRDefault="00254209">
      <w:pPr>
        <w:jc w:val="left"/>
      </w:pPr>
      <w:r>
        <w:t>ΛΗΞΗ</w:t>
      </w:r>
    </w:p>
    <w:p w14:paraId="2152FE69" w14:textId="77777777" w:rsidR="005E1117" w:rsidRDefault="005E1117">
      <w:pPr>
        <w:jc w:val="left"/>
      </w:pPr>
    </w:p>
    <w:p w14:paraId="07F6C3C9" w14:textId="77777777" w:rsidR="005E1117" w:rsidRDefault="005E1117">
      <w:pPr>
        <w:jc w:val="left"/>
      </w:pPr>
    </w:p>
    <w:p w14:paraId="20C1ADFE" w14:textId="77777777" w:rsidR="005E1117" w:rsidRDefault="00254209">
      <w:pPr>
        <w:keepNext/>
        <w:pBdr>
          <w:top w:val="single" w:sz="4" w:space="1" w:color="auto"/>
          <w:left w:val="single" w:sz="4" w:space="4" w:color="auto"/>
          <w:bottom w:val="single" w:sz="4" w:space="1" w:color="auto"/>
          <w:right w:val="single" w:sz="4" w:space="4" w:color="auto"/>
        </w:pBdr>
        <w:ind w:left="567" w:hanging="567"/>
        <w:jc w:val="left"/>
        <w:rPr>
          <w:b/>
        </w:rPr>
      </w:pPr>
      <w:r>
        <w:rPr>
          <w:b/>
        </w:rPr>
        <w:lastRenderedPageBreak/>
        <w:t>9.</w:t>
      </w:r>
      <w:r>
        <w:rPr>
          <w:b/>
        </w:rPr>
        <w:tab/>
        <w:t>ΕΙΔΙΚΕΣ ΣΥΝΘΗΚΕΣ ΦΥΛΑΞΗΣ</w:t>
      </w:r>
    </w:p>
    <w:p w14:paraId="413CB70D" w14:textId="77777777" w:rsidR="005E1117" w:rsidRDefault="005E1117">
      <w:pPr>
        <w:keepNext/>
        <w:jc w:val="left"/>
      </w:pPr>
    </w:p>
    <w:p w14:paraId="51473607" w14:textId="77777777" w:rsidR="005E1117" w:rsidRDefault="00254209">
      <w:pPr>
        <w:keepNext/>
        <w:jc w:val="left"/>
      </w:pPr>
      <w:r>
        <w:t>Φυλάσσετε το φιαλίδιο στο εξωτερικό κουτί για να προστατεύεται από το φως.</w:t>
      </w:r>
    </w:p>
    <w:p w14:paraId="33F08F3F" w14:textId="77777777" w:rsidR="005E1117" w:rsidRDefault="005E1117">
      <w:pPr>
        <w:jc w:val="left"/>
      </w:pPr>
    </w:p>
    <w:p w14:paraId="2EB44286" w14:textId="77777777" w:rsidR="005E1117" w:rsidRDefault="005E1117">
      <w:pPr>
        <w:jc w:val="left"/>
      </w:pPr>
    </w:p>
    <w:p w14:paraId="5468D1F7"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44BCEEA" w14:textId="77777777" w:rsidR="005E1117" w:rsidRDefault="005E1117">
      <w:pPr>
        <w:jc w:val="left"/>
      </w:pPr>
    </w:p>
    <w:p w14:paraId="7B4DCD35" w14:textId="77777777" w:rsidR="005E1117" w:rsidRDefault="00254209">
      <w:pPr>
        <w:jc w:val="left"/>
      </w:pPr>
      <w:r>
        <w:t>ΠΡΟΕΙΔΟΠΟΙΗΣΗ: Κυτταροτοξικοί παράγοντες, ειδικές οδηγίες χειρισμού (βλ. Φύλλο Οδηγιών).</w:t>
      </w:r>
    </w:p>
    <w:p w14:paraId="72C6612A" w14:textId="77777777" w:rsidR="005E1117" w:rsidRDefault="005E1117">
      <w:pPr>
        <w:jc w:val="left"/>
      </w:pPr>
    </w:p>
    <w:p w14:paraId="3F8A6C4A" w14:textId="77777777" w:rsidR="005E1117" w:rsidRDefault="005E1117">
      <w:pPr>
        <w:jc w:val="left"/>
      </w:pPr>
    </w:p>
    <w:p w14:paraId="3C69193E"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11.</w:t>
      </w:r>
      <w:r>
        <w:rPr>
          <w:b/>
        </w:rPr>
        <w:tab/>
        <w:t>ΟΝΟΜΑ ΚΑΙ ΔΙΕΥΘΥΝΣΗ ΤΟΥ ΚΑΤΟΧΟΥ ΤΗΣ ΑΔΕΙΑΣ ΚΥΚΛΟΦΟΡΙΑΣ</w:t>
      </w:r>
    </w:p>
    <w:p w14:paraId="26FA2881" w14:textId="77777777" w:rsidR="005E1117" w:rsidRDefault="005E1117">
      <w:pPr>
        <w:jc w:val="left"/>
      </w:pPr>
    </w:p>
    <w:p w14:paraId="65F0B38E" w14:textId="77777777" w:rsidR="005E1117" w:rsidRDefault="00254209">
      <w:pPr>
        <w:keepNext/>
        <w:rPr>
          <w:noProof/>
          <w:szCs w:val="22"/>
          <w:lang w:eastAsia="en-US"/>
        </w:rPr>
      </w:pPr>
      <w:r>
        <w:rPr>
          <w:noProof/>
          <w:szCs w:val="22"/>
          <w:lang w:eastAsia="en-US"/>
        </w:rPr>
        <w:t>Sandoz Pharmaceuticals d.d.</w:t>
      </w:r>
    </w:p>
    <w:p w14:paraId="5E252E7E" w14:textId="77777777" w:rsidR="005E1117" w:rsidRDefault="00254209">
      <w:pPr>
        <w:keepNext/>
        <w:rPr>
          <w:noProof/>
          <w:szCs w:val="22"/>
          <w:lang w:eastAsia="en-US"/>
        </w:rPr>
      </w:pPr>
      <w:r>
        <w:rPr>
          <w:noProof/>
          <w:szCs w:val="22"/>
          <w:lang w:eastAsia="en-US"/>
        </w:rPr>
        <w:t>Verovškova ulica 57</w:t>
      </w:r>
    </w:p>
    <w:p w14:paraId="537584CB" w14:textId="77777777" w:rsidR="005E1117" w:rsidRDefault="00254209">
      <w:pPr>
        <w:keepNext/>
        <w:rPr>
          <w:noProof/>
          <w:szCs w:val="22"/>
          <w:lang w:eastAsia="en-US"/>
        </w:rPr>
      </w:pPr>
      <w:r>
        <w:rPr>
          <w:noProof/>
          <w:szCs w:val="22"/>
          <w:lang w:eastAsia="en-US"/>
        </w:rPr>
        <w:t>1000 Ljubljana</w:t>
      </w:r>
    </w:p>
    <w:p w14:paraId="5E744499" w14:textId="77777777" w:rsidR="005E1117" w:rsidRDefault="00254209">
      <w:pPr>
        <w:widowControl w:val="0"/>
        <w:numPr>
          <w:ilvl w:val="12"/>
          <w:numId w:val="0"/>
        </w:numPr>
        <w:ind w:right="-2"/>
        <w:rPr>
          <w:noProof/>
        </w:rPr>
      </w:pPr>
      <w:r>
        <w:rPr>
          <w:bCs/>
        </w:rPr>
        <w:t>Σλοβενία</w:t>
      </w:r>
    </w:p>
    <w:p w14:paraId="2D788E28" w14:textId="77777777" w:rsidR="005E1117" w:rsidRDefault="005E1117">
      <w:pPr>
        <w:jc w:val="left"/>
      </w:pPr>
    </w:p>
    <w:p w14:paraId="04F24F94" w14:textId="77777777" w:rsidR="005E1117" w:rsidRDefault="005E1117">
      <w:pPr>
        <w:jc w:val="left"/>
      </w:pPr>
    </w:p>
    <w:p w14:paraId="5EE3995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12.</w:t>
      </w:r>
      <w:r>
        <w:rPr>
          <w:b/>
        </w:rPr>
        <w:tab/>
        <w:t>ΑΡΙΘΜΟΣ(ΟΙ) ΑΔΕΙΑΣ ΚΥΚΛΟΦΟΡΙΑΣ</w:t>
      </w:r>
    </w:p>
    <w:p w14:paraId="5C7E5766" w14:textId="77777777" w:rsidR="005E1117" w:rsidRDefault="005E1117">
      <w:pPr>
        <w:jc w:val="left"/>
      </w:pPr>
    </w:p>
    <w:tbl>
      <w:tblPr>
        <w:tblW w:w="0" w:type="auto"/>
        <w:tblLook w:val="04A0" w:firstRow="1" w:lastRow="0" w:firstColumn="1" w:lastColumn="0" w:noHBand="0" w:noVBand="1"/>
      </w:tblPr>
      <w:tblGrid>
        <w:gridCol w:w="4534"/>
        <w:gridCol w:w="4537"/>
      </w:tblGrid>
      <w:tr w:rsidR="005E1117" w14:paraId="623E7C68" w14:textId="77777777">
        <w:tc>
          <w:tcPr>
            <w:tcW w:w="4643" w:type="dxa"/>
          </w:tcPr>
          <w:p w14:paraId="75EBD81E" w14:textId="77777777" w:rsidR="005E1117" w:rsidRDefault="00254209">
            <w:pPr>
              <w:widowControl w:val="0"/>
              <w:numPr>
                <w:ilvl w:val="12"/>
                <w:numId w:val="0"/>
              </w:numPr>
              <w:adjustRightInd w:val="0"/>
              <w:jc w:val="left"/>
              <w:textAlignment w:val="baseline"/>
              <w:rPr>
                <w:szCs w:val="22"/>
                <w:lang w:eastAsia="en-GB"/>
              </w:rPr>
            </w:pPr>
            <w:r>
              <w:rPr>
                <w:szCs w:val="22"/>
                <w:lang w:eastAsia="en-GB"/>
              </w:rPr>
              <w:t>EU/1/96/027/005</w:t>
            </w:r>
          </w:p>
        </w:tc>
        <w:tc>
          <w:tcPr>
            <w:tcW w:w="4644" w:type="dxa"/>
          </w:tcPr>
          <w:p w14:paraId="73CEDE99"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1 φιαλίδιο x 1 mg</w:t>
            </w:r>
          </w:p>
        </w:tc>
      </w:tr>
      <w:tr w:rsidR="005E1117" w14:paraId="48CAD127" w14:textId="77777777">
        <w:tc>
          <w:tcPr>
            <w:tcW w:w="4643" w:type="dxa"/>
          </w:tcPr>
          <w:p w14:paraId="1237801E"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EU/1/96/027/004</w:t>
            </w:r>
          </w:p>
        </w:tc>
        <w:tc>
          <w:tcPr>
            <w:tcW w:w="4644" w:type="dxa"/>
          </w:tcPr>
          <w:p w14:paraId="763ACCAC"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5 φιαλίδια x 1 mg</w:t>
            </w:r>
          </w:p>
        </w:tc>
      </w:tr>
    </w:tbl>
    <w:p w14:paraId="27C6A9F3" w14:textId="77777777" w:rsidR="005E1117" w:rsidRDefault="005E1117">
      <w:pPr>
        <w:jc w:val="left"/>
      </w:pPr>
    </w:p>
    <w:p w14:paraId="0B728E85" w14:textId="77777777" w:rsidR="005E1117" w:rsidRDefault="005E1117">
      <w:pPr>
        <w:jc w:val="left"/>
      </w:pPr>
    </w:p>
    <w:p w14:paraId="44D2437B"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13.</w:t>
      </w:r>
      <w:r>
        <w:rPr>
          <w:b/>
        </w:rPr>
        <w:tab/>
        <w:t>ΑΡΙΘΜΟΣ ΠΑΡΤΙΔΑΣ</w:t>
      </w:r>
    </w:p>
    <w:p w14:paraId="5173A43E" w14:textId="77777777" w:rsidR="005E1117" w:rsidRDefault="005E1117">
      <w:pPr>
        <w:jc w:val="left"/>
      </w:pPr>
    </w:p>
    <w:p w14:paraId="5C70C134" w14:textId="77777777" w:rsidR="005E1117" w:rsidRDefault="00254209">
      <w:pPr>
        <w:jc w:val="left"/>
      </w:pPr>
      <w:r>
        <w:t>Παρτίδα</w:t>
      </w:r>
    </w:p>
    <w:p w14:paraId="6CB0CA32" w14:textId="77777777" w:rsidR="005E1117" w:rsidRDefault="005E1117">
      <w:pPr>
        <w:jc w:val="left"/>
      </w:pPr>
    </w:p>
    <w:p w14:paraId="5549C5FE" w14:textId="77777777" w:rsidR="005E1117" w:rsidRDefault="005E1117">
      <w:pPr>
        <w:jc w:val="left"/>
      </w:pPr>
    </w:p>
    <w:p w14:paraId="0A3D756C"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14.</w:t>
      </w:r>
      <w:r>
        <w:rPr>
          <w:b/>
        </w:rPr>
        <w:tab/>
        <w:t>ΓΕΝΙΚΗ ΚΑΤΑΤΑΞΗ ΓΙΑ ΤΗ ΔΙΑΘΕΣΗ</w:t>
      </w:r>
    </w:p>
    <w:p w14:paraId="72CE6308" w14:textId="77777777" w:rsidR="005E1117" w:rsidRDefault="005E1117">
      <w:pPr>
        <w:jc w:val="left"/>
      </w:pPr>
    </w:p>
    <w:p w14:paraId="72BA2FF3" w14:textId="77777777" w:rsidR="005E1117" w:rsidRDefault="005E1117">
      <w:pPr>
        <w:jc w:val="left"/>
      </w:pPr>
    </w:p>
    <w:p w14:paraId="6BCE7BD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15.</w:t>
      </w:r>
      <w:r>
        <w:rPr>
          <w:b/>
        </w:rPr>
        <w:tab/>
        <w:t>ΟΔΗΓΙΕΣ ΧΡΗΣΗΣ</w:t>
      </w:r>
    </w:p>
    <w:p w14:paraId="6B716C46" w14:textId="77777777" w:rsidR="005E1117" w:rsidRDefault="005E1117">
      <w:pPr>
        <w:jc w:val="left"/>
      </w:pPr>
    </w:p>
    <w:p w14:paraId="7953A7CC" w14:textId="77777777" w:rsidR="005E1117" w:rsidRDefault="005E1117">
      <w:pPr>
        <w:jc w:val="left"/>
      </w:pPr>
    </w:p>
    <w:p w14:paraId="19592C61" w14:textId="77777777" w:rsidR="005E1117" w:rsidRDefault="00254209">
      <w:pPr>
        <w:pBdr>
          <w:top w:val="single" w:sz="4" w:space="1" w:color="auto"/>
          <w:left w:val="single" w:sz="4" w:space="4" w:color="auto"/>
          <w:bottom w:val="single" w:sz="4" w:space="1" w:color="auto"/>
          <w:right w:val="single" w:sz="4" w:space="4" w:color="auto"/>
        </w:pBdr>
        <w:jc w:val="left"/>
        <w:rPr>
          <w:noProof/>
        </w:rPr>
      </w:pPr>
      <w:r>
        <w:rPr>
          <w:b/>
          <w:bCs/>
          <w:noProof/>
        </w:rPr>
        <w:t>16.</w:t>
      </w:r>
      <w:r>
        <w:rPr>
          <w:b/>
          <w:bCs/>
          <w:noProof/>
        </w:rPr>
        <w:tab/>
        <w:t>ΠΛΗΡΟΦΟΡΙΕΣ ΣΕ BRAILLE</w:t>
      </w:r>
    </w:p>
    <w:p w14:paraId="0D08550A" w14:textId="77777777" w:rsidR="005E1117" w:rsidRDefault="005E1117">
      <w:pPr>
        <w:autoSpaceDE w:val="0"/>
        <w:autoSpaceDN w:val="0"/>
        <w:adjustRightInd w:val="0"/>
        <w:jc w:val="left"/>
        <w:rPr>
          <w:rFonts w:cs="Times-Roman"/>
          <w:szCs w:val="22"/>
        </w:rPr>
      </w:pPr>
    </w:p>
    <w:p w14:paraId="13B32545" w14:textId="77777777" w:rsidR="005E1117" w:rsidRDefault="00254209">
      <w:pPr>
        <w:autoSpaceDE w:val="0"/>
        <w:autoSpaceDN w:val="0"/>
        <w:adjustRightInd w:val="0"/>
        <w:rPr>
          <w:rFonts w:ascii="Times-Roman" w:hAnsi="Times-Roman" w:cs="Times-Roman"/>
          <w:sz w:val="20"/>
        </w:rPr>
      </w:pPr>
      <w:r>
        <w:rPr>
          <w:rFonts w:cs="Times-Roman"/>
          <w:szCs w:val="22"/>
          <w:shd w:val="pct15" w:color="auto" w:fill="auto"/>
        </w:rPr>
        <w:t>Η δικαιολογία για την μη εφαρμογή του Braile έγινε αποδεκτή</w:t>
      </w:r>
    </w:p>
    <w:p w14:paraId="5AA98A3A" w14:textId="77777777" w:rsidR="005E1117" w:rsidRDefault="005E1117">
      <w:pPr>
        <w:widowControl w:val="0"/>
        <w:jc w:val="left"/>
        <w:rPr>
          <w:noProof/>
          <w:szCs w:val="22"/>
          <w:shd w:val="clear" w:color="auto" w:fill="CCCCCC"/>
          <w:lang w:eastAsia="en-US"/>
        </w:rPr>
      </w:pPr>
    </w:p>
    <w:p w14:paraId="3528BBD2" w14:textId="77777777" w:rsidR="005E1117" w:rsidRDefault="005E1117">
      <w:pPr>
        <w:widowControl w:val="0"/>
        <w:jc w:val="left"/>
        <w:rPr>
          <w:noProof/>
          <w:szCs w:val="22"/>
          <w:shd w:val="clear" w:color="auto" w:fill="CCCCCC"/>
          <w:lang w:eastAsia="en-US"/>
        </w:rPr>
      </w:pPr>
    </w:p>
    <w:p w14:paraId="76BA3E94" w14:textId="77777777" w:rsidR="005E1117" w:rsidRDefault="00254209">
      <w:pPr>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17.</w:t>
      </w:r>
      <w:r>
        <w:rPr>
          <w:b/>
          <w:noProof/>
          <w:lang w:eastAsia="en-US"/>
        </w:rPr>
        <w:tab/>
        <w:t>ΜΟΝΑΔΙΚΟΣ ΑΝΑΓΝΩΡΙΣΤΙΚΟΣ ΚΩΔΙΚΟΣ – ΔΙΣΔΙΑΣΤΑΤΟΣ ΓΡΑΜΜΩΤΟΣ ΚΩΔΙΚΑΣ (2D)</w:t>
      </w:r>
    </w:p>
    <w:p w14:paraId="61FFA50E" w14:textId="77777777" w:rsidR="005E1117" w:rsidRDefault="005E1117">
      <w:pPr>
        <w:widowControl w:val="0"/>
        <w:jc w:val="left"/>
        <w:rPr>
          <w:noProof/>
          <w:lang w:eastAsia="en-US"/>
        </w:rPr>
      </w:pPr>
    </w:p>
    <w:p w14:paraId="276BFC81" w14:textId="77777777" w:rsidR="005E1117" w:rsidRDefault="00254209">
      <w:pPr>
        <w:autoSpaceDE w:val="0"/>
        <w:autoSpaceDN w:val="0"/>
        <w:adjustRightInd w:val="0"/>
        <w:jc w:val="left"/>
        <w:rPr>
          <w:rFonts w:cs="Times-Roman"/>
          <w:szCs w:val="22"/>
          <w:shd w:val="pct15" w:color="auto" w:fill="auto"/>
        </w:rPr>
      </w:pPr>
      <w:r>
        <w:rPr>
          <w:rFonts w:cs="Times-Roman"/>
          <w:szCs w:val="22"/>
          <w:shd w:val="pct15" w:color="auto" w:fill="auto"/>
        </w:rPr>
        <w:t>Δισδιάστατος γραμμωτός κώδικας (2D) που φέρει τον περιληφθέντα μοναδικό αναγνωριστικό κωδικό.</w:t>
      </w:r>
    </w:p>
    <w:p w14:paraId="74C2A259" w14:textId="77777777" w:rsidR="005E1117" w:rsidRDefault="005E1117">
      <w:pPr>
        <w:widowControl w:val="0"/>
        <w:jc w:val="left"/>
        <w:rPr>
          <w:noProof/>
          <w:szCs w:val="22"/>
          <w:lang w:eastAsia="en-US"/>
        </w:rPr>
      </w:pPr>
    </w:p>
    <w:p w14:paraId="69DB2717" w14:textId="77777777" w:rsidR="005E1117" w:rsidRDefault="005E1117">
      <w:pPr>
        <w:widowControl w:val="0"/>
        <w:jc w:val="left"/>
        <w:rPr>
          <w:noProof/>
          <w:lang w:eastAsia="en-US"/>
        </w:rPr>
      </w:pPr>
    </w:p>
    <w:p w14:paraId="177799D0" w14:textId="77777777" w:rsidR="005E1117" w:rsidRDefault="00254209">
      <w:pPr>
        <w:keepNext/>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18.</w:t>
      </w:r>
      <w:r>
        <w:rPr>
          <w:b/>
          <w:noProof/>
          <w:lang w:eastAsia="en-US"/>
        </w:rPr>
        <w:tab/>
        <w:t>ΜΟΝΑΔΙΚΟΣ ΑΝΑΓΝΩΡΙΣΤΙΚΟΣ ΚΩΔΙΚΟΣ – ΔΕΔΟΜΕΝΑ ΑΝΑΓΝΩΣΙΜΑ ΑΠΟ ΤΟΝ ΑΝΘΡΩΠΟ</w:t>
      </w:r>
    </w:p>
    <w:p w14:paraId="62548F16" w14:textId="77777777" w:rsidR="005E1117" w:rsidRDefault="005E1117">
      <w:pPr>
        <w:keepNext/>
        <w:widowControl w:val="0"/>
        <w:jc w:val="left"/>
        <w:rPr>
          <w:noProof/>
          <w:lang w:eastAsia="en-US"/>
        </w:rPr>
      </w:pPr>
    </w:p>
    <w:p w14:paraId="6102269E" w14:textId="77777777" w:rsidR="005E1117" w:rsidRDefault="00254209">
      <w:pPr>
        <w:keepNext/>
        <w:widowControl w:val="0"/>
        <w:jc w:val="left"/>
        <w:rPr>
          <w:szCs w:val="22"/>
          <w:lang w:eastAsia="en-US"/>
        </w:rPr>
      </w:pPr>
      <w:r>
        <w:rPr>
          <w:szCs w:val="22"/>
          <w:lang w:eastAsia="en-US"/>
        </w:rPr>
        <w:t>PC</w:t>
      </w:r>
    </w:p>
    <w:p w14:paraId="2A905D42" w14:textId="77777777" w:rsidR="005E1117" w:rsidRDefault="00254209">
      <w:pPr>
        <w:keepNext/>
        <w:widowControl w:val="0"/>
        <w:jc w:val="left"/>
        <w:rPr>
          <w:szCs w:val="22"/>
          <w:lang w:eastAsia="en-US"/>
        </w:rPr>
      </w:pPr>
      <w:r>
        <w:rPr>
          <w:szCs w:val="22"/>
          <w:lang w:eastAsia="en-US"/>
        </w:rPr>
        <w:t>SN</w:t>
      </w:r>
    </w:p>
    <w:p w14:paraId="7F5668FE" w14:textId="77777777" w:rsidR="005E1117" w:rsidRDefault="00254209">
      <w:pPr>
        <w:widowControl w:val="0"/>
        <w:jc w:val="left"/>
        <w:rPr>
          <w:b/>
        </w:rPr>
      </w:pPr>
      <w:r>
        <w:rPr>
          <w:szCs w:val="22"/>
          <w:lang w:eastAsia="en-US"/>
        </w:rPr>
        <w:t>NN</w:t>
      </w:r>
      <w:r>
        <w:rPr>
          <w:b/>
        </w:rPr>
        <w:br w:type="page"/>
      </w:r>
    </w:p>
    <w:p w14:paraId="3106C512" w14:textId="77777777" w:rsidR="005E1117" w:rsidRDefault="005E1117">
      <w:pPr>
        <w:jc w:val="left"/>
      </w:pPr>
    </w:p>
    <w:p w14:paraId="6BC3137C" w14:textId="77777777" w:rsidR="005E1117" w:rsidRDefault="00254209">
      <w:pPr>
        <w:pBdr>
          <w:top w:val="single" w:sz="4" w:space="1" w:color="auto"/>
          <w:left w:val="single" w:sz="4" w:space="4" w:color="auto"/>
          <w:bottom w:val="single" w:sz="4" w:space="1" w:color="auto"/>
          <w:right w:val="single" w:sz="4" w:space="4" w:color="auto"/>
        </w:pBdr>
        <w:jc w:val="left"/>
      </w:pPr>
      <w:r>
        <w:rPr>
          <w:b/>
        </w:rPr>
        <w:t>ΕΛΑΧΙΣΤΕΣ ΕΝΔΕΙΞΕΙΣ ΠΟΥ ΠΡΕΠΕΙ ΝΑ ΑΝΑΓΡΑΦΟΝΤΑΙ ΣΤΙΣ ΜΙΚΡΕΣ ΣΤΟΙΧΕΙΩΔΕΙΣ ΣΥΣΚΕΥΑΣΙΕΣ</w:t>
      </w:r>
    </w:p>
    <w:p w14:paraId="35CF74FB" w14:textId="77777777" w:rsidR="005E1117" w:rsidRDefault="005E1117">
      <w:pPr>
        <w:pBdr>
          <w:top w:val="single" w:sz="4" w:space="1" w:color="auto"/>
          <w:left w:val="single" w:sz="4" w:space="4" w:color="auto"/>
          <w:bottom w:val="single" w:sz="4" w:space="1" w:color="auto"/>
          <w:right w:val="single" w:sz="4" w:space="4" w:color="auto"/>
        </w:pBdr>
        <w:jc w:val="left"/>
      </w:pPr>
    </w:p>
    <w:p w14:paraId="72C7A19D" w14:textId="77777777" w:rsidR="005E1117" w:rsidRDefault="00254209">
      <w:pPr>
        <w:pBdr>
          <w:top w:val="single" w:sz="4" w:space="1" w:color="auto"/>
          <w:left w:val="single" w:sz="4" w:space="4" w:color="auto"/>
          <w:bottom w:val="single" w:sz="4" w:space="1" w:color="auto"/>
          <w:right w:val="single" w:sz="4" w:space="4" w:color="auto"/>
        </w:pBdr>
        <w:jc w:val="left"/>
        <w:rPr>
          <w:b/>
        </w:rPr>
      </w:pPr>
      <w:r>
        <w:rPr>
          <w:b/>
        </w:rPr>
        <w:t>ΦΙΑΛΙΔΙΟ</w:t>
      </w:r>
    </w:p>
    <w:p w14:paraId="6F8FFB78" w14:textId="77777777" w:rsidR="005E1117" w:rsidRDefault="005E1117">
      <w:pPr>
        <w:jc w:val="left"/>
      </w:pPr>
    </w:p>
    <w:p w14:paraId="01AF191E" w14:textId="77777777" w:rsidR="005E1117" w:rsidRDefault="005E1117">
      <w:pPr>
        <w:jc w:val="left"/>
      </w:pPr>
    </w:p>
    <w:p w14:paraId="3563446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1.</w:t>
      </w:r>
      <w:r>
        <w:rPr>
          <w:b/>
        </w:rPr>
        <w:tab/>
        <w:t>ΟΝΟΜΑΣΙΑ ΤΟΥ ΦΑΡΜΑΚΕΥΤΙΚΟΥ ΠΡΟΪΟΝΤΟΣ ΚΑΙ ΟΔΟΣ(ΟΙ) ΧΟΡΗΓΗΣΗΣ</w:t>
      </w:r>
    </w:p>
    <w:p w14:paraId="3C4304B9" w14:textId="77777777" w:rsidR="005E1117" w:rsidRDefault="005E1117">
      <w:pPr>
        <w:jc w:val="left"/>
      </w:pPr>
    </w:p>
    <w:p w14:paraId="7219029F" w14:textId="77777777" w:rsidR="005E1117" w:rsidRDefault="00254209">
      <w:pPr>
        <w:jc w:val="left"/>
      </w:pPr>
      <w:r>
        <w:t>HYCAMTIN 1 mg κόνις για πυκνό διάλυμα για παρασκευή διαλύματος προς έγχυση</w:t>
      </w:r>
    </w:p>
    <w:p w14:paraId="448690A9" w14:textId="77777777" w:rsidR="005E1117" w:rsidRDefault="00254209">
      <w:pPr>
        <w:jc w:val="left"/>
      </w:pPr>
      <w:r>
        <w:t>τοποτεκάνης</w:t>
      </w:r>
    </w:p>
    <w:p w14:paraId="796889D1" w14:textId="77777777" w:rsidR="005E1117" w:rsidRDefault="00254209">
      <w:pPr>
        <w:jc w:val="left"/>
      </w:pPr>
      <w:r>
        <w:t>IV χρήση</w:t>
      </w:r>
    </w:p>
    <w:p w14:paraId="3A7C22BE" w14:textId="77777777" w:rsidR="005E1117" w:rsidRDefault="005E1117">
      <w:pPr>
        <w:jc w:val="left"/>
      </w:pPr>
    </w:p>
    <w:p w14:paraId="474DAAC4" w14:textId="77777777" w:rsidR="005E1117" w:rsidRDefault="005E1117">
      <w:pPr>
        <w:jc w:val="left"/>
      </w:pPr>
    </w:p>
    <w:p w14:paraId="099CEF95"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2.</w:t>
      </w:r>
      <w:r>
        <w:rPr>
          <w:b/>
        </w:rPr>
        <w:tab/>
        <w:t>ΤΡΟΠΟΣ ΧΟΡΗΓΗΣΗΣ</w:t>
      </w:r>
    </w:p>
    <w:p w14:paraId="649FDA74" w14:textId="77777777" w:rsidR="005E1117" w:rsidRDefault="005E1117">
      <w:pPr>
        <w:jc w:val="left"/>
      </w:pPr>
    </w:p>
    <w:p w14:paraId="638C7E3D" w14:textId="77777777" w:rsidR="005E1117" w:rsidRDefault="00254209">
      <w:pPr>
        <w:jc w:val="left"/>
      </w:pPr>
      <w:r>
        <w:t>Διαβάστε το φύλλο οδηγιών χρήσης πριν από τη χρήση.</w:t>
      </w:r>
    </w:p>
    <w:p w14:paraId="1FD3CBCB" w14:textId="77777777" w:rsidR="005E1117" w:rsidRDefault="005E1117">
      <w:pPr>
        <w:jc w:val="left"/>
      </w:pPr>
    </w:p>
    <w:p w14:paraId="1B3DF839" w14:textId="77777777" w:rsidR="005E1117" w:rsidRDefault="005E1117">
      <w:pPr>
        <w:jc w:val="left"/>
      </w:pPr>
    </w:p>
    <w:p w14:paraId="3368758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3.</w:t>
      </w:r>
      <w:r>
        <w:rPr>
          <w:b/>
        </w:rPr>
        <w:tab/>
        <w:t>ΗΜΕΡΟΜΗΝΙΑ ΛΗΞΗΣ</w:t>
      </w:r>
    </w:p>
    <w:p w14:paraId="4970A4B0" w14:textId="77777777" w:rsidR="005E1117" w:rsidRDefault="005E1117">
      <w:pPr>
        <w:jc w:val="left"/>
      </w:pPr>
    </w:p>
    <w:p w14:paraId="016AD114" w14:textId="77777777" w:rsidR="005E1117" w:rsidRDefault="00254209">
      <w:pPr>
        <w:jc w:val="left"/>
      </w:pPr>
      <w:r>
        <w:t>EXP</w:t>
      </w:r>
    </w:p>
    <w:p w14:paraId="79E39745" w14:textId="77777777" w:rsidR="005E1117" w:rsidRDefault="005E1117">
      <w:pPr>
        <w:jc w:val="left"/>
      </w:pPr>
    </w:p>
    <w:p w14:paraId="2B2F3C50" w14:textId="77777777" w:rsidR="005E1117" w:rsidRDefault="005E1117">
      <w:pPr>
        <w:jc w:val="left"/>
      </w:pPr>
    </w:p>
    <w:p w14:paraId="4E298D0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4.</w:t>
      </w:r>
      <w:r>
        <w:rPr>
          <w:b/>
        </w:rPr>
        <w:tab/>
        <w:t>ΑΡΙΘΜΟΣ ΠΑΡΤΙΔΑΣ</w:t>
      </w:r>
    </w:p>
    <w:p w14:paraId="2B13EF5B" w14:textId="77777777" w:rsidR="005E1117" w:rsidRDefault="005E1117">
      <w:pPr>
        <w:jc w:val="left"/>
      </w:pPr>
    </w:p>
    <w:p w14:paraId="36D2372C" w14:textId="77777777" w:rsidR="005E1117" w:rsidRDefault="00254209">
      <w:pPr>
        <w:jc w:val="left"/>
      </w:pPr>
      <w:r>
        <w:t>Lot</w:t>
      </w:r>
    </w:p>
    <w:p w14:paraId="399B66E8" w14:textId="77777777" w:rsidR="005E1117" w:rsidRDefault="005E1117">
      <w:pPr>
        <w:jc w:val="left"/>
      </w:pPr>
    </w:p>
    <w:p w14:paraId="19C7968B" w14:textId="77777777" w:rsidR="005E1117" w:rsidRDefault="005E1117">
      <w:pPr>
        <w:jc w:val="left"/>
      </w:pPr>
    </w:p>
    <w:p w14:paraId="18E7182F"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5.</w:t>
      </w:r>
      <w:r>
        <w:rPr>
          <w:b/>
        </w:rPr>
        <w:tab/>
        <w:t>ΠΕΡΙΕΧΟΜΕΝΟ ΚΑΤΑ ΒΑPΟΣ, ΚΑΤ' ΟΓΚΟ Ή ΚΑΤΑ ΜΟΝΑΔΑ</w:t>
      </w:r>
    </w:p>
    <w:p w14:paraId="749773B3" w14:textId="77777777" w:rsidR="005E1117" w:rsidRDefault="005E1117">
      <w:pPr>
        <w:jc w:val="left"/>
      </w:pPr>
    </w:p>
    <w:p w14:paraId="713E95CE" w14:textId="77777777" w:rsidR="005E1117" w:rsidRDefault="00254209">
      <w:pPr>
        <w:jc w:val="left"/>
      </w:pPr>
      <w:r>
        <w:t>1 mg φιαλίδιο</w:t>
      </w:r>
    </w:p>
    <w:p w14:paraId="090602BD" w14:textId="77777777" w:rsidR="005E1117" w:rsidRDefault="005E1117">
      <w:pPr>
        <w:pStyle w:val="Header"/>
        <w:tabs>
          <w:tab w:val="clear" w:pos="4819"/>
          <w:tab w:val="clear" w:pos="9071"/>
        </w:tabs>
        <w:jc w:val="left"/>
      </w:pPr>
    </w:p>
    <w:p w14:paraId="46A3CCB9" w14:textId="77777777" w:rsidR="005E1117" w:rsidRDefault="005E1117">
      <w:pPr>
        <w:jc w:val="left"/>
      </w:pPr>
    </w:p>
    <w:p w14:paraId="14F1BAAA"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6.</w:t>
      </w:r>
      <w:r>
        <w:rPr>
          <w:b/>
        </w:rPr>
        <w:tab/>
        <w:t>ΑΛΛΑ ΣΤΟΙΧΕΙΑ</w:t>
      </w:r>
    </w:p>
    <w:p w14:paraId="1892BCFD" w14:textId="77777777" w:rsidR="005E1117" w:rsidRDefault="005E1117">
      <w:pPr>
        <w:jc w:val="left"/>
      </w:pPr>
    </w:p>
    <w:p w14:paraId="5068F659" w14:textId="77777777" w:rsidR="005E1117" w:rsidRDefault="00254209">
      <w:pPr>
        <w:jc w:val="left"/>
      </w:pPr>
      <w:r>
        <w:br w:type="page"/>
      </w:r>
    </w:p>
    <w:p w14:paraId="65BF9643" w14:textId="77777777" w:rsidR="005E1117" w:rsidRDefault="005E1117">
      <w:pPr>
        <w:jc w:val="left"/>
      </w:pPr>
    </w:p>
    <w:p w14:paraId="01F471B1" w14:textId="77777777" w:rsidR="005E1117" w:rsidRDefault="00254209">
      <w:pPr>
        <w:pBdr>
          <w:top w:val="single" w:sz="4" w:space="1" w:color="auto"/>
          <w:left w:val="single" w:sz="4" w:space="4" w:color="auto"/>
          <w:bottom w:val="single" w:sz="4" w:space="1" w:color="auto"/>
          <w:right w:val="single" w:sz="4" w:space="4" w:color="auto"/>
        </w:pBdr>
        <w:jc w:val="left"/>
      </w:pPr>
      <w:r>
        <w:rPr>
          <w:b/>
        </w:rPr>
        <w:t>ΕΝΔΕΙΞΕΙΣ ΠΟΥ ΠΡΕΠΕΙ ΝΑ ΑΝΑΓΡΑΦΟΝΤΑΙ ΣΤΗΝ ΕΞΩΤΕΡΙΚΗ ΣΥΣΚΕΥΑΣΙΑ</w:t>
      </w:r>
    </w:p>
    <w:p w14:paraId="19BA559D" w14:textId="77777777" w:rsidR="005E1117" w:rsidRDefault="005E1117">
      <w:pPr>
        <w:pBdr>
          <w:top w:val="single" w:sz="4" w:space="1" w:color="auto"/>
          <w:left w:val="single" w:sz="4" w:space="4" w:color="auto"/>
          <w:bottom w:val="single" w:sz="4" w:space="1" w:color="auto"/>
          <w:right w:val="single" w:sz="4" w:space="4" w:color="auto"/>
        </w:pBdr>
        <w:jc w:val="left"/>
      </w:pPr>
    </w:p>
    <w:p w14:paraId="1C73385D" w14:textId="77777777" w:rsidR="005E1117" w:rsidRDefault="00254209">
      <w:pPr>
        <w:pBdr>
          <w:top w:val="single" w:sz="4" w:space="1" w:color="auto"/>
          <w:left w:val="single" w:sz="4" w:space="4" w:color="auto"/>
          <w:bottom w:val="single" w:sz="4" w:space="1" w:color="auto"/>
          <w:right w:val="single" w:sz="4" w:space="4" w:color="auto"/>
        </w:pBdr>
        <w:jc w:val="left"/>
        <w:rPr>
          <w:b/>
        </w:rPr>
      </w:pPr>
      <w:r>
        <w:rPr>
          <w:b/>
        </w:rPr>
        <w:t>ΕΞΩΤΕΡΙΚΟ ΚΟΥΤΙ</w:t>
      </w:r>
    </w:p>
    <w:p w14:paraId="0B46077A" w14:textId="77777777" w:rsidR="005E1117" w:rsidRDefault="005E1117">
      <w:pPr>
        <w:jc w:val="left"/>
      </w:pPr>
    </w:p>
    <w:p w14:paraId="189995EF" w14:textId="77777777" w:rsidR="005E1117" w:rsidRDefault="005E1117">
      <w:pPr>
        <w:jc w:val="left"/>
      </w:pPr>
    </w:p>
    <w:p w14:paraId="5719B7A8"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w:t>
      </w:r>
      <w:r>
        <w:rPr>
          <w:b/>
        </w:rPr>
        <w:tab/>
        <w:t>ΟΝΟΜΑΣΙΑ ΤΟΥ ΦΑΡΜΑΚΕΥΤΙΚΟΥ ΠΡΟΪΟΝΤΟΣ</w:t>
      </w:r>
    </w:p>
    <w:p w14:paraId="10A78CF6" w14:textId="77777777" w:rsidR="005E1117" w:rsidRDefault="005E1117">
      <w:pPr>
        <w:jc w:val="left"/>
      </w:pPr>
    </w:p>
    <w:p w14:paraId="06D7868C" w14:textId="77777777" w:rsidR="005E1117" w:rsidRDefault="00254209">
      <w:pPr>
        <w:jc w:val="left"/>
      </w:pPr>
      <w:r>
        <w:t>HYCAMTIN 4 mg κόνις για πυκνό διάλυμα για παρασκευή διαλύματος προς έγχυση</w:t>
      </w:r>
    </w:p>
    <w:p w14:paraId="15515FC9" w14:textId="77777777" w:rsidR="005E1117" w:rsidRDefault="00254209">
      <w:pPr>
        <w:jc w:val="left"/>
      </w:pPr>
      <w:r>
        <w:t>τοποτεκάνη</w:t>
      </w:r>
    </w:p>
    <w:p w14:paraId="6DD45AF6" w14:textId="77777777" w:rsidR="005E1117" w:rsidRDefault="005E1117">
      <w:pPr>
        <w:jc w:val="left"/>
      </w:pPr>
    </w:p>
    <w:p w14:paraId="06B2915F" w14:textId="77777777" w:rsidR="005E1117" w:rsidRDefault="005E1117">
      <w:pPr>
        <w:jc w:val="left"/>
      </w:pPr>
    </w:p>
    <w:p w14:paraId="0B7FA2AF"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2.</w:t>
      </w:r>
      <w:r>
        <w:rPr>
          <w:b/>
        </w:rPr>
        <w:tab/>
        <w:t>ΣΥΝΘΕΣΗ ΣΕ ΔΡΑΣΤΙΚΗ(ΕΣ) ΟΥΣΙΑ(ΕΣ)</w:t>
      </w:r>
    </w:p>
    <w:p w14:paraId="3A90DDC1" w14:textId="77777777" w:rsidR="005E1117" w:rsidRDefault="005E1117">
      <w:pPr>
        <w:jc w:val="left"/>
      </w:pPr>
    </w:p>
    <w:p w14:paraId="62980835" w14:textId="77777777" w:rsidR="005E1117" w:rsidRDefault="00254209">
      <w:pPr>
        <w:jc w:val="left"/>
      </w:pPr>
      <w:r>
        <w:t>Η συνολική ποσότητα της δραστικής ουσίας που περιέχεται στο φιαλίδιο παρέχει 1 mg ανά ml δραστικής ουσίας όταν ανασυσταθεί σύμφωνα με τις οδηγίες (βλ. Φύλλο Οδηγιών).</w:t>
      </w:r>
    </w:p>
    <w:p w14:paraId="7D7FC3F3" w14:textId="77777777" w:rsidR="005E1117" w:rsidRDefault="005E1117">
      <w:pPr>
        <w:jc w:val="left"/>
      </w:pPr>
    </w:p>
    <w:p w14:paraId="298D344B" w14:textId="77777777" w:rsidR="005E1117" w:rsidRDefault="005E1117">
      <w:pPr>
        <w:jc w:val="left"/>
      </w:pPr>
    </w:p>
    <w:p w14:paraId="291BF432"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3.</w:t>
      </w:r>
      <w:r>
        <w:rPr>
          <w:b/>
        </w:rPr>
        <w:tab/>
        <w:t>ΚΑΤΑΛΟΓΟΣ ΕΚΔΟΧΩΝ</w:t>
      </w:r>
    </w:p>
    <w:p w14:paraId="3073D890" w14:textId="77777777" w:rsidR="005E1117" w:rsidRDefault="005E1117">
      <w:pPr>
        <w:jc w:val="left"/>
      </w:pPr>
    </w:p>
    <w:p w14:paraId="6747E134" w14:textId="77777777" w:rsidR="005E1117" w:rsidRDefault="00254209">
      <w:pPr>
        <w:jc w:val="left"/>
      </w:pPr>
      <w:r>
        <w:t>Περιέχει επίσης: Τρυγικό οξύ (E334), μαννιτόλη (E421), υδροχλωρικό οξύ (E507), υδροξείδιο του νατρίου.</w:t>
      </w:r>
    </w:p>
    <w:p w14:paraId="4B978060" w14:textId="77777777" w:rsidR="005E1117" w:rsidRDefault="005E1117">
      <w:pPr>
        <w:jc w:val="left"/>
      </w:pPr>
    </w:p>
    <w:p w14:paraId="0E24BFB7" w14:textId="77777777" w:rsidR="005E1117" w:rsidRDefault="005E1117">
      <w:pPr>
        <w:jc w:val="left"/>
      </w:pPr>
    </w:p>
    <w:p w14:paraId="32DB84FB"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4.</w:t>
      </w:r>
      <w:r>
        <w:rPr>
          <w:b/>
        </w:rPr>
        <w:tab/>
        <w:t>ΦΑΡΜΑΚΟΤΕΧΝΙΚΗ ΜΟΡΦΗ ΚΑΙ ΠΕΡΙΕΧΟΜΕΝΟ</w:t>
      </w:r>
    </w:p>
    <w:p w14:paraId="2A895F30" w14:textId="77777777" w:rsidR="005E1117" w:rsidRDefault="005E1117">
      <w:pPr>
        <w:jc w:val="left"/>
      </w:pPr>
    </w:p>
    <w:p w14:paraId="73156B48" w14:textId="77777777" w:rsidR="005E1117" w:rsidRDefault="00254209">
      <w:pPr>
        <w:jc w:val="left"/>
      </w:pPr>
      <w:r>
        <w:rPr>
          <w:shd w:val="pct15" w:color="auto" w:fill="auto"/>
        </w:rPr>
        <w:t>Κόνις για πυκνό διάλυμα για παρασκευή διαλύματος προς έγχυση</w:t>
      </w:r>
    </w:p>
    <w:p w14:paraId="17C1A7DD" w14:textId="77777777" w:rsidR="005E1117" w:rsidRDefault="005E1117">
      <w:pPr>
        <w:jc w:val="left"/>
      </w:pPr>
    </w:p>
    <w:p w14:paraId="7B5182C0" w14:textId="77777777" w:rsidR="005E1117" w:rsidRDefault="00254209">
      <w:pPr>
        <w:jc w:val="left"/>
      </w:pPr>
      <w:r>
        <w:t>1 x 4 mg</w:t>
      </w:r>
    </w:p>
    <w:p w14:paraId="01120C2B" w14:textId="77777777" w:rsidR="005E1117" w:rsidRDefault="00254209">
      <w:pPr>
        <w:jc w:val="left"/>
      </w:pPr>
      <w:r>
        <w:t>5 x 4 mg</w:t>
      </w:r>
    </w:p>
    <w:p w14:paraId="2C699062" w14:textId="77777777" w:rsidR="005E1117" w:rsidRDefault="005E1117">
      <w:pPr>
        <w:jc w:val="left"/>
      </w:pPr>
    </w:p>
    <w:p w14:paraId="68D4D35F" w14:textId="77777777" w:rsidR="005E1117" w:rsidRDefault="005E1117">
      <w:pPr>
        <w:jc w:val="left"/>
      </w:pPr>
    </w:p>
    <w:p w14:paraId="47BDCBB3"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5.</w:t>
      </w:r>
      <w:r>
        <w:rPr>
          <w:b/>
        </w:rPr>
        <w:tab/>
        <w:t>ΤΡΟΠΟΣ ΚΑΙ ΟΔΟΣ(ΟΙ) ΧΟΡΗΓΗΣΗΣ</w:t>
      </w:r>
    </w:p>
    <w:p w14:paraId="573C6EA3" w14:textId="77777777" w:rsidR="005E1117" w:rsidRDefault="005E1117">
      <w:pPr>
        <w:jc w:val="left"/>
      </w:pPr>
    </w:p>
    <w:p w14:paraId="446D5089" w14:textId="77777777" w:rsidR="005E1117" w:rsidRDefault="00254209">
      <w:pPr>
        <w:jc w:val="left"/>
      </w:pPr>
      <w:r>
        <w:t>Για ενδοφλέβια χορήγηση.</w:t>
      </w:r>
    </w:p>
    <w:p w14:paraId="30B77222" w14:textId="77777777" w:rsidR="005E1117" w:rsidRDefault="00254209">
      <w:pPr>
        <w:jc w:val="left"/>
      </w:pPr>
      <w:r>
        <w:t>Nα ανασυσταθεί πριν από τη χρήση.</w:t>
      </w:r>
    </w:p>
    <w:p w14:paraId="08A25E71" w14:textId="77777777" w:rsidR="005E1117" w:rsidRDefault="00254209">
      <w:pPr>
        <w:jc w:val="left"/>
      </w:pPr>
      <w:r>
        <w:rPr>
          <w:noProof/>
        </w:rPr>
        <w:t>Διαβάστε το φύλλο οδηγιών χρήσης πριν από τη χρήση.</w:t>
      </w:r>
    </w:p>
    <w:p w14:paraId="580DD197" w14:textId="77777777" w:rsidR="005E1117" w:rsidRDefault="005E1117">
      <w:pPr>
        <w:jc w:val="left"/>
      </w:pPr>
    </w:p>
    <w:p w14:paraId="252E8511" w14:textId="77777777" w:rsidR="005E1117" w:rsidRDefault="005E1117">
      <w:pPr>
        <w:jc w:val="left"/>
      </w:pPr>
    </w:p>
    <w:p w14:paraId="04B3B6A5"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6.</w:t>
      </w:r>
      <w:r>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D7286C5" w14:textId="77777777" w:rsidR="005E1117" w:rsidRDefault="005E1117">
      <w:pPr>
        <w:jc w:val="left"/>
      </w:pPr>
    </w:p>
    <w:p w14:paraId="2DA92190" w14:textId="77777777" w:rsidR="005E1117" w:rsidRDefault="00254209">
      <w:pPr>
        <w:jc w:val="left"/>
      </w:pPr>
      <w:r>
        <w:t>Να φυλάσσεται σε θέση την οποία δεν βλέπουν και δεν προσεγγίζουν τα παιδιά.</w:t>
      </w:r>
    </w:p>
    <w:p w14:paraId="4C795DAA" w14:textId="77777777" w:rsidR="005E1117" w:rsidRDefault="005E1117">
      <w:pPr>
        <w:jc w:val="left"/>
      </w:pPr>
    </w:p>
    <w:p w14:paraId="670B201E" w14:textId="77777777" w:rsidR="005E1117" w:rsidRDefault="005E1117">
      <w:pPr>
        <w:jc w:val="left"/>
      </w:pPr>
    </w:p>
    <w:p w14:paraId="30DC052D"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7.</w:t>
      </w:r>
      <w:r>
        <w:rPr>
          <w:b/>
        </w:rPr>
        <w:tab/>
        <w:t>ΑΛΛΗ(ΕΣ) ΕΙΔΙΚΗ(ΕΣ) ΠΡΟΕΙΔΟΠΟΙΗΣΗ(ΕΙΣ), ΕΑΝ ΕΙΝΑΙ ΑΠΑΡΑΙΤΗΤΗ(ΕΣ)</w:t>
      </w:r>
    </w:p>
    <w:p w14:paraId="03BF66DE" w14:textId="77777777" w:rsidR="005E1117" w:rsidRDefault="005E1117">
      <w:pPr>
        <w:jc w:val="left"/>
      </w:pPr>
    </w:p>
    <w:p w14:paraId="60DA0C1E" w14:textId="77777777" w:rsidR="005E1117" w:rsidRDefault="005E1117">
      <w:pPr>
        <w:jc w:val="left"/>
      </w:pPr>
    </w:p>
    <w:p w14:paraId="280FC0F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8.</w:t>
      </w:r>
      <w:r>
        <w:rPr>
          <w:b/>
        </w:rPr>
        <w:tab/>
        <w:t>ΗΜΕΡΟΜΗΝΙΑ ΛΗΞΗΣ</w:t>
      </w:r>
    </w:p>
    <w:p w14:paraId="7F6A1340" w14:textId="77777777" w:rsidR="005E1117" w:rsidRDefault="005E1117">
      <w:pPr>
        <w:jc w:val="left"/>
      </w:pPr>
    </w:p>
    <w:p w14:paraId="23716A73" w14:textId="77777777" w:rsidR="005E1117" w:rsidRDefault="00254209">
      <w:pPr>
        <w:jc w:val="left"/>
      </w:pPr>
      <w:r>
        <w:t>ΛΗΞΗ</w:t>
      </w:r>
    </w:p>
    <w:p w14:paraId="510D7C57" w14:textId="77777777" w:rsidR="005E1117" w:rsidRDefault="005E1117">
      <w:pPr>
        <w:jc w:val="left"/>
      </w:pPr>
    </w:p>
    <w:p w14:paraId="0D680926" w14:textId="77777777" w:rsidR="005E1117" w:rsidRDefault="005E1117">
      <w:pPr>
        <w:jc w:val="left"/>
      </w:pPr>
    </w:p>
    <w:p w14:paraId="6B33ADBA" w14:textId="77777777" w:rsidR="005E1117" w:rsidRDefault="00254209">
      <w:pPr>
        <w:keepNext/>
        <w:pBdr>
          <w:top w:val="single" w:sz="4" w:space="1" w:color="auto"/>
          <w:left w:val="single" w:sz="4" w:space="4" w:color="auto"/>
          <w:bottom w:val="single" w:sz="4" w:space="1" w:color="auto"/>
          <w:right w:val="single" w:sz="4" w:space="4" w:color="auto"/>
        </w:pBdr>
        <w:ind w:left="567" w:hanging="567"/>
        <w:jc w:val="left"/>
        <w:rPr>
          <w:b/>
        </w:rPr>
      </w:pPr>
      <w:r>
        <w:rPr>
          <w:b/>
        </w:rPr>
        <w:lastRenderedPageBreak/>
        <w:t>9.</w:t>
      </w:r>
      <w:r>
        <w:rPr>
          <w:b/>
        </w:rPr>
        <w:tab/>
        <w:t>ΕΙΔΙΚΕΣ ΣΥΝΘΗΚΕΣ ΦΥΛΑΞΗΣ</w:t>
      </w:r>
    </w:p>
    <w:p w14:paraId="389C97E1" w14:textId="77777777" w:rsidR="005E1117" w:rsidRDefault="005E1117">
      <w:pPr>
        <w:keepNext/>
        <w:jc w:val="left"/>
      </w:pPr>
    </w:p>
    <w:p w14:paraId="6A7B6E60" w14:textId="77777777" w:rsidR="005E1117" w:rsidRDefault="00254209">
      <w:pPr>
        <w:jc w:val="left"/>
      </w:pPr>
      <w:r>
        <w:t>Φυλάσσετε το φιαλίδιο στο εξωτερικό κουτί για να προστατεύεται από το φως.</w:t>
      </w:r>
    </w:p>
    <w:p w14:paraId="1C463856" w14:textId="77777777" w:rsidR="005E1117" w:rsidRDefault="005E1117">
      <w:pPr>
        <w:jc w:val="left"/>
      </w:pPr>
    </w:p>
    <w:p w14:paraId="4CEBFE74" w14:textId="77777777" w:rsidR="005E1117" w:rsidRDefault="005E1117">
      <w:pPr>
        <w:jc w:val="left"/>
      </w:pPr>
    </w:p>
    <w:p w14:paraId="148D7F5C" w14:textId="77777777" w:rsidR="005E1117" w:rsidRDefault="00254209">
      <w:pPr>
        <w:keepNext/>
        <w:pBdr>
          <w:top w:val="single" w:sz="4" w:space="1" w:color="auto"/>
          <w:left w:val="single" w:sz="4" w:space="4" w:color="auto"/>
          <w:bottom w:val="single" w:sz="4" w:space="1" w:color="auto"/>
          <w:right w:val="single" w:sz="4" w:space="4" w:color="auto"/>
        </w:pBdr>
        <w:ind w:left="567" w:hanging="567"/>
        <w:jc w:val="left"/>
      </w:pPr>
      <w:r>
        <w:rPr>
          <w:b/>
        </w:rPr>
        <w:t>10.</w:t>
      </w:r>
      <w:r>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35BB063" w14:textId="77777777" w:rsidR="005E1117" w:rsidRDefault="005E1117">
      <w:pPr>
        <w:pStyle w:val="Header"/>
        <w:tabs>
          <w:tab w:val="clear" w:pos="4819"/>
          <w:tab w:val="clear" w:pos="9071"/>
        </w:tabs>
        <w:jc w:val="left"/>
      </w:pPr>
    </w:p>
    <w:p w14:paraId="3F8A6FC6" w14:textId="77777777" w:rsidR="005E1117" w:rsidRDefault="00254209">
      <w:pPr>
        <w:jc w:val="left"/>
      </w:pPr>
      <w:r>
        <w:t>ΠΡΟΕΙΔΟΠΟΙΗΣΗ: Κυτταροτοξικοί παράγοντες, ειδικές οδηγίες χειρισμού (βλ. Φύλλο Οδηγιών).</w:t>
      </w:r>
    </w:p>
    <w:p w14:paraId="3CEEE668" w14:textId="77777777" w:rsidR="005E1117" w:rsidRDefault="005E1117">
      <w:pPr>
        <w:jc w:val="left"/>
      </w:pPr>
    </w:p>
    <w:p w14:paraId="3409F7B4" w14:textId="77777777" w:rsidR="005E1117" w:rsidRDefault="005E1117">
      <w:pPr>
        <w:jc w:val="left"/>
      </w:pPr>
    </w:p>
    <w:p w14:paraId="7D7078A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11.</w:t>
      </w:r>
      <w:r>
        <w:rPr>
          <w:b/>
        </w:rPr>
        <w:tab/>
        <w:t>ΟΝΟΜΑ ΚΑΙ ΔΙΕΥΘΥΝΣΗ ΤΟΥ ΚΑΤΟΧΟΥ ΤΗΣ ΑΔΕΙΑΣ ΚΥΚΛΟΦΟΡΙΑΣ</w:t>
      </w:r>
    </w:p>
    <w:p w14:paraId="5ED1645A" w14:textId="77777777" w:rsidR="005E1117" w:rsidRDefault="005E1117">
      <w:pPr>
        <w:jc w:val="left"/>
      </w:pPr>
    </w:p>
    <w:p w14:paraId="2203A7D7" w14:textId="77777777" w:rsidR="005E1117" w:rsidRDefault="00254209">
      <w:pPr>
        <w:keepNext/>
        <w:rPr>
          <w:noProof/>
          <w:szCs w:val="22"/>
          <w:lang w:eastAsia="en-US"/>
        </w:rPr>
      </w:pPr>
      <w:r>
        <w:rPr>
          <w:noProof/>
          <w:szCs w:val="22"/>
          <w:lang w:eastAsia="en-US"/>
        </w:rPr>
        <w:t>Sandoz Pharmaceuticals d.d.</w:t>
      </w:r>
    </w:p>
    <w:p w14:paraId="014AA01A" w14:textId="77777777" w:rsidR="005E1117" w:rsidRDefault="00254209">
      <w:pPr>
        <w:keepNext/>
        <w:rPr>
          <w:noProof/>
          <w:szCs w:val="22"/>
          <w:lang w:eastAsia="en-US"/>
        </w:rPr>
      </w:pPr>
      <w:r>
        <w:rPr>
          <w:noProof/>
          <w:szCs w:val="22"/>
          <w:lang w:eastAsia="en-US"/>
        </w:rPr>
        <w:t>Verovškova ulica 57</w:t>
      </w:r>
    </w:p>
    <w:p w14:paraId="26ECB361" w14:textId="77777777" w:rsidR="005E1117" w:rsidRDefault="00254209">
      <w:pPr>
        <w:keepNext/>
        <w:rPr>
          <w:noProof/>
          <w:szCs w:val="22"/>
          <w:lang w:eastAsia="en-US"/>
        </w:rPr>
      </w:pPr>
      <w:r>
        <w:rPr>
          <w:noProof/>
          <w:szCs w:val="22"/>
          <w:lang w:eastAsia="en-US"/>
        </w:rPr>
        <w:t>1000 Ljubljana</w:t>
      </w:r>
    </w:p>
    <w:p w14:paraId="61AA50FA" w14:textId="77777777" w:rsidR="005E1117" w:rsidRDefault="00254209">
      <w:pPr>
        <w:widowControl w:val="0"/>
        <w:numPr>
          <w:ilvl w:val="12"/>
          <w:numId w:val="0"/>
        </w:numPr>
        <w:ind w:right="-2"/>
        <w:rPr>
          <w:noProof/>
        </w:rPr>
      </w:pPr>
      <w:r>
        <w:rPr>
          <w:bCs/>
        </w:rPr>
        <w:t>Σλοβενία</w:t>
      </w:r>
    </w:p>
    <w:p w14:paraId="5DF169C3" w14:textId="77777777" w:rsidR="005E1117" w:rsidRDefault="005E1117">
      <w:pPr>
        <w:jc w:val="left"/>
      </w:pPr>
    </w:p>
    <w:p w14:paraId="11734565" w14:textId="77777777" w:rsidR="005E1117" w:rsidRDefault="005E1117">
      <w:pPr>
        <w:jc w:val="left"/>
      </w:pPr>
    </w:p>
    <w:p w14:paraId="0E39E838"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12.</w:t>
      </w:r>
      <w:r>
        <w:rPr>
          <w:b/>
        </w:rPr>
        <w:tab/>
        <w:t>ΑΡΙΘΜΟΣ(ΟΙ) ΑΔΕΙΑΣ ΚΥΚΛΟΦΟΡΙΑΣ</w:t>
      </w:r>
    </w:p>
    <w:p w14:paraId="5E8E6C7B" w14:textId="77777777" w:rsidR="005E1117" w:rsidRDefault="005E1117">
      <w:pPr>
        <w:jc w:val="left"/>
      </w:pPr>
    </w:p>
    <w:tbl>
      <w:tblPr>
        <w:tblW w:w="0" w:type="auto"/>
        <w:tblLook w:val="04A0" w:firstRow="1" w:lastRow="0" w:firstColumn="1" w:lastColumn="0" w:noHBand="0" w:noVBand="1"/>
      </w:tblPr>
      <w:tblGrid>
        <w:gridCol w:w="4534"/>
        <w:gridCol w:w="4537"/>
      </w:tblGrid>
      <w:tr w:rsidR="005E1117" w14:paraId="69481CF8" w14:textId="77777777">
        <w:tc>
          <w:tcPr>
            <w:tcW w:w="4643" w:type="dxa"/>
          </w:tcPr>
          <w:p w14:paraId="18E4971C" w14:textId="77777777" w:rsidR="005E1117" w:rsidRDefault="00254209">
            <w:pPr>
              <w:widowControl w:val="0"/>
              <w:numPr>
                <w:ilvl w:val="12"/>
                <w:numId w:val="0"/>
              </w:numPr>
              <w:adjustRightInd w:val="0"/>
              <w:jc w:val="left"/>
              <w:textAlignment w:val="baseline"/>
              <w:rPr>
                <w:szCs w:val="22"/>
                <w:lang w:eastAsia="en-GB"/>
              </w:rPr>
            </w:pPr>
            <w:r>
              <w:rPr>
                <w:szCs w:val="22"/>
                <w:lang w:eastAsia="en-GB"/>
              </w:rPr>
              <w:t>EU/1/96/027/003</w:t>
            </w:r>
          </w:p>
        </w:tc>
        <w:tc>
          <w:tcPr>
            <w:tcW w:w="4644" w:type="dxa"/>
          </w:tcPr>
          <w:p w14:paraId="1485BA48"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1 φιαλίδιο x 4 mg</w:t>
            </w:r>
          </w:p>
        </w:tc>
      </w:tr>
      <w:tr w:rsidR="005E1117" w14:paraId="7661DDDB" w14:textId="77777777">
        <w:tc>
          <w:tcPr>
            <w:tcW w:w="4643" w:type="dxa"/>
          </w:tcPr>
          <w:p w14:paraId="0E8C3482"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EU/1/96/027/001</w:t>
            </w:r>
          </w:p>
        </w:tc>
        <w:tc>
          <w:tcPr>
            <w:tcW w:w="4644" w:type="dxa"/>
          </w:tcPr>
          <w:p w14:paraId="33C70D9C" w14:textId="77777777" w:rsidR="005E1117" w:rsidRDefault="00254209">
            <w:pPr>
              <w:widowControl w:val="0"/>
              <w:numPr>
                <w:ilvl w:val="12"/>
                <w:numId w:val="0"/>
              </w:numPr>
              <w:adjustRightInd w:val="0"/>
              <w:jc w:val="left"/>
              <w:textAlignment w:val="baseline"/>
              <w:rPr>
                <w:szCs w:val="22"/>
                <w:lang w:eastAsia="en-GB"/>
              </w:rPr>
            </w:pPr>
            <w:r>
              <w:rPr>
                <w:szCs w:val="22"/>
                <w:shd w:val="pct15" w:color="auto" w:fill="auto"/>
                <w:lang w:eastAsia="en-GB"/>
              </w:rPr>
              <w:t>5 φιαλίδια x 4 mg</w:t>
            </w:r>
          </w:p>
        </w:tc>
      </w:tr>
    </w:tbl>
    <w:p w14:paraId="2388FFA4" w14:textId="77777777" w:rsidR="005E1117" w:rsidRDefault="005E1117">
      <w:pPr>
        <w:jc w:val="left"/>
      </w:pPr>
    </w:p>
    <w:p w14:paraId="59C3EB67" w14:textId="77777777" w:rsidR="005E1117" w:rsidRDefault="005E1117">
      <w:pPr>
        <w:jc w:val="left"/>
      </w:pPr>
    </w:p>
    <w:p w14:paraId="4C2AAA6E"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13.</w:t>
      </w:r>
      <w:r>
        <w:rPr>
          <w:b/>
        </w:rPr>
        <w:tab/>
        <w:t>ΑΡΙΘΜΟΣ ΠΑΡΤΙΔΑΣ</w:t>
      </w:r>
    </w:p>
    <w:p w14:paraId="1BD919E7" w14:textId="77777777" w:rsidR="005E1117" w:rsidRDefault="005E1117">
      <w:pPr>
        <w:jc w:val="left"/>
      </w:pPr>
    </w:p>
    <w:p w14:paraId="72C36185" w14:textId="77777777" w:rsidR="005E1117" w:rsidRDefault="00254209">
      <w:pPr>
        <w:jc w:val="left"/>
      </w:pPr>
      <w:r>
        <w:t>Παρτίδα</w:t>
      </w:r>
    </w:p>
    <w:p w14:paraId="4C812AC5" w14:textId="77777777" w:rsidR="005E1117" w:rsidRDefault="005E1117">
      <w:pPr>
        <w:jc w:val="left"/>
      </w:pPr>
    </w:p>
    <w:p w14:paraId="1252A05C" w14:textId="77777777" w:rsidR="005E1117" w:rsidRDefault="005E1117">
      <w:pPr>
        <w:jc w:val="left"/>
      </w:pPr>
    </w:p>
    <w:p w14:paraId="06DEA64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14.</w:t>
      </w:r>
      <w:r>
        <w:rPr>
          <w:b/>
        </w:rPr>
        <w:tab/>
        <w:t>ΓΕΝΙΚΗ ΚΑΤΑΤΑΞΗ ΓΙΑ ΤΗ ΔΙΑΘΕΣΗ</w:t>
      </w:r>
    </w:p>
    <w:p w14:paraId="269D4510" w14:textId="77777777" w:rsidR="005E1117" w:rsidRDefault="005E1117">
      <w:pPr>
        <w:jc w:val="left"/>
      </w:pPr>
    </w:p>
    <w:p w14:paraId="7A6F3FCA" w14:textId="77777777" w:rsidR="005E1117" w:rsidRDefault="005E1117">
      <w:pPr>
        <w:jc w:val="left"/>
      </w:pPr>
    </w:p>
    <w:p w14:paraId="18EF257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15.</w:t>
      </w:r>
      <w:r>
        <w:rPr>
          <w:b/>
        </w:rPr>
        <w:tab/>
        <w:t>ΟΔΗΓΙΕΣ ΧΡΗΣΗΣ</w:t>
      </w:r>
    </w:p>
    <w:p w14:paraId="297C19AC" w14:textId="77777777" w:rsidR="005E1117" w:rsidRDefault="005E1117">
      <w:pPr>
        <w:jc w:val="left"/>
      </w:pPr>
    </w:p>
    <w:p w14:paraId="18F1A91D" w14:textId="77777777" w:rsidR="005E1117" w:rsidRDefault="005E1117">
      <w:pPr>
        <w:jc w:val="left"/>
      </w:pPr>
    </w:p>
    <w:p w14:paraId="09F177E8" w14:textId="77777777" w:rsidR="005E1117" w:rsidRDefault="00254209">
      <w:pPr>
        <w:pBdr>
          <w:top w:val="single" w:sz="4" w:space="1" w:color="auto"/>
          <w:left w:val="single" w:sz="4" w:space="4" w:color="auto"/>
          <w:bottom w:val="single" w:sz="4" w:space="1" w:color="auto"/>
          <w:right w:val="single" w:sz="4" w:space="4" w:color="auto"/>
        </w:pBdr>
        <w:jc w:val="left"/>
        <w:rPr>
          <w:noProof/>
        </w:rPr>
      </w:pPr>
      <w:r>
        <w:rPr>
          <w:b/>
          <w:bCs/>
          <w:noProof/>
        </w:rPr>
        <w:t>16.</w:t>
      </w:r>
      <w:r>
        <w:rPr>
          <w:b/>
          <w:bCs/>
          <w:noProof/>
        </w:rPr>
        <w:tab/>
        <w:t>ΠΛΗΡΟΦΟΡΙΕΣ ΣΕ BRAILLE</w:t>
      </w:r>
    </w:p>
    <w:p w14:paraId="0F91C5DE" w14:textId="77777777" w:rsidR="005E1117" w:rsidRDefault="005E1117">
      <w:pPr>
        <w:autoSpaceDE w:val="0"/>
        <w:autoSpaceDN w:val="0"/>
        <w:adjustRightInd w:val="0"/>
        <w:jc w:val="left"/>
        <w:rPr>
          <w:rFonts w:cs="Times-Roman"/>
          <w:szCs w:val="22"/>
        </w:rPr>
      </w:pPr>
    </w:p>
    <w:p w14:paraId="66608D2B" w14:textId="77777777" w:rsidR="005E1117" w:rsidRDefault="00254209">
      <w:pPr>
        <w:autoSpaceDE w:val="0"/>
        <w:autoSpaceDN w:val="0"/>
        <w:adjustRightInd w:val="0"/>
        <w:jc w:val="left"/>
        <w:rPr>
          <w:rFonts w:ascii="Times-Roman" w:hAnsi="Times-Roman" w:cs="Times-Roman"/>
          <w:sz w:val="20"/>
        </w:rPr>
      </w:pPr>
      <w:r>
        <w:rPr>
          <w:rFonts w:cs="Times-Roman"/>
          <w:szCs w:val="22"/>
          <w:shd w:val="pct15" w:color="auto" w:fill="auto"/>
        </w:rPr>
        <w:t>Η δικαιολογία για την μη εφαρμογή του Braile έγινε αποδεκτή</w:t>
      </w:r>
    </w:p>
    <w:p w14:paraId="21149B51" w14:textId="77777777" w:rsidR="005E1117" w:rsidRDefault="005E1117">
      <w:pPr>
        <w:widowControl w:val="0"/>
        <w:jc w:val="left"/>
        <w:rPr>
          <w:noProof/>
          <w:szCs w:val="22"/>
          <w:shd w:val="clear" w:color="auto" w:fill="CCCCCC"/>
          <w:lang w:eastAsia="en-US"/>
        </w:rPr>
      </w:pPr>
    </w:p>
    <w:p w14:paraId="2E972D19" w14:textId="77777777" w:rsidR="005E1117" w:rsidRDefault="005E1117">
      <w:pPr>
        <w:widowControl w:val="0"/>
        <w:jc w:val="left"/>
        <w:rPr>
          <w:noProof/>
          <w:szCs w:val="22"/>
          <w:shd w:val="clear" w:color="auto" w:fill="CCCCCC"/>
          <w:lang w:eastAsia="en-US"/>
        </w:rPr>
      </w:pPr>
    </w:p>
    <w:p w14:paraId="78A9D42C" w14:textId="77777777" w:rsidR="005E1117" w:rsidRDefault="00254209">
      <w:pPr>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17.</w:t>
      </w:r>
      <w:r>
        <w:rPr>
          <w:b/>
          <w:noProof/>
          <w:lang w:eastAsia="en-US"/>
        </w:rPr>
        <w:tab/>
        <w:t>ΜΟΝΑΔΙΚΟΣ ΑΝΑΓΝΩΡΙΣΤΙΚΟΣ ΚΩΔΙΚΟΣ – ΔΙΣΔΙΑΣΤΑΤΟΣ ΓΡΑΜΜΩΤΟΣ ΚΩΔΙΚΑΣ (2D)</w:t>
      </w:r>
    </w:p>
    <w:p w14:paraId="263D8FC0" w14:textId="77777777" w:rsidR="005E1117" w:rsidRDefault="005E1117">
      <w:pPr>
        <w:widowControl w:val="0"/>
        <w:jc w:val="left"/>
        <w:rPr>
          <w:noProof/>
          <w:lang w:eastAsia="en-US"/>
        </w:rPr>
      </w:pPr>
    </w:p>
    <w:p w14:paraId="22C084A8" w14:textId="77777777" w:rsidR="005E1117" w:rsidRDefault="00254209">
      <w:pPr>
        <w:autoSpaceDE w:val="0"/>
        <w:autoSpaceDN w:val="0"/>
        <w:adjustRightInd w:val="0"/>
        <w:jc w:val="left"/>
        <w:rPr>
          <w:rFonts w:cs="Times-Roman"/>
          <w:szCs w:val="22"/>
        </w:rPr>
      </w:pPr>
      <w:r>
        <w:rPr>
          <w:rFonts w:cs="Times-Roman"/>
          <w:szCs w:val="22"/>
          <w:shd w:val="pct15" w:color="auto" w:fill="auto"/>
        </w:rPr>
        <w:t>Δισδιάστατος γραμμωτός κώδικας (2D) που φέρει τον περιληφθέντα μοναδικό αναγνωριστικό κωδικό.</w:t>
      </w:r>
    </w:p>
    <w:p w14:paraId="4EADD495" w14:textId="77777777" w:rsidR="005E1117" w:rsidRDefault="005E1117">
      <w:pPr>
        <w:widowControl w:val="0"/>
        <w:jc w:val="left"/>
        <w:rPr>
          <w:noProof/>
          <w:szCs w:val="22"/>
          <w:lang w:eastAsia="en-US"/>
        </w:rPr>
      </w:pPr>
    </w:p>
    <w:p w14:paraId="7DC130C4" w14:textId="77777777" w:rsidR="005E1117" w:rsidRDefault="005E1117">
      <w:pPr>
        <w:widowControl w:val="0"/>
        <w:jc w:val="left"/>
        <w:rPr>
          <w:noProof/>
          <w:lang w:eastAsia="en-US"/>
        </w:rPr>
      </w:pPr>
    </w:p>
    <w:p w14:paraId="7778CAD5" w14:textId="77777777" w:rsidR="005E1117" w:rsidRDefault="00254209">
      <w:pPr>
        <w:keepNext/>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18.</w:t>
      </w:r>
      <w:r>
        <w:rPr>
          <w:b/>
          <w:noProof/>
          <w:lang w:eastAsia="en-US"/>
        </w:rPr>
        <w:tab/>
        <w:t>ΜΟΝΑΔΙΚΟΣ ΑΝΑΓΝΩΡΙΣΤΙΚΟΣ ΚΩΔΙΚΟΣ – ΔΕΔΟΜΕΝΑ ΑΝΑΓΝΩΣΙΜΑ ΑΠΟ ΤΟΝ ΑΝΘΡΩΠΟ</w:t>
      </w:r>
    </w:p>
    <w:p w14:paraId="700A427D" w14:textId="77777777" w:rsidR="005E1117" w:rsidRDefault="005E1117">
      <w:pPr>
        <w:keepNext/>
        <w:widowControl w:val="0"/>
        <w:jc w:val="left"/>
        <w:rPr>
          <w:noProof/>
          <w:lang w:eastAsia="en-US"/>
        </w:rPr>
      </w:pPr>
    </w:p>
    <w:p w14:paraId="54A5B204" w14:textId="77777777" w:rsidR="005E1117" w:rsidRDefault="00254209">
      <w:pPr>
        <w:keepNext/>
        <w:widowControl w:val="0"/>
        <w:jc w:val="left"/>
        <w:rPr>
          <w:szCs w:val="22"/>
          <w:lang w:eastAsia="en-US"/>
        </w:rPr>
      </w:pPr>
      <w:r>
        <w:rPr>
          <w:szCs w:val="22"/>
          <w:lang w:eastAsia="en-US"/>
        </w:rPr>
        <w:t>PC</w:t>
      </w:r>
    </w:p>
    <w:p w14:paraId="73AB1FFD" w14:textId="77777777" w:rsidR="005E1117" w:rsidRDefault="00254209">
      <w:pPr>
        <w:keepNext/>
        <w:widowControl w:val="0"/>
        <w:jc w:val="left"/>
        <w:rPr>
          <w:szCs w:val="22"/>
          <w:lang w:eastAsia="en-US"/>
        </w:rPr>
      </w:pPr>
      <w:r>
        <w:rPr>
          <w:szCs w:val="22"/>
          <w:lang w:eastAsia="en-US"/>
        </w:rPr>
        <w:t>SN</w:t>
      </w:r>
    </w:p>
    <w:p w14:paraId="06F71344" w14:textId="77777777" w:rsidR="005E1117" w:rsidRDefault="00254209">
      <w:pPr>
        <w:widowControl w:val="0"/>
        <w:jc w:val="left"/>
        <w:rPr>
          <w:b/>
        </w:rPr>
      </w:pPr>
      <w:r>
        <w:rPr>
          <w:szCs w:val="22"/>
          <w:lang w:eastAsia="en-US"/>
        </w:rPr>
        <w:t>NN</w:t>
      </w:r>
      <w:r>
        <w:rPr>
          <w:b/>
        </w:rPr>
        <w:br w:type="page"/>
      </w:r>
    </w:p>
    <w:p w14:paraId="4FAACFF9" w14:textId="77777777" w:rsidR="005E1117" w:rsidRDefault="005E1117">
      <w:pPr>
        <w:widowControl w:val="0"/>
        <w:jc w:val="left"/>
      </w:pPr>
    </w:p>
    <w:p w14:paraId="66F96D1B" w14:textId="77777777" w:rsidR="005E1117" w:rsidRDefault="00254209">
      <w:pPr>
        <w:pBdr>
          <w:top w:val="single" w:sz="4" w:space="1" w:color="auto"/>
          <w:left w:val="single" w:sz="4" w:space="4" w:color="auto"/>
          <w:bottom w:val="single" w:sz="4" w:space="1" w:color="auto"/>
          <w:right w:val="single" w:sz="4" w:space="4" w:color="auto"/>
        </w:pBdr>
        <w:jc w:val="left"/>
      </w:pPr>
      <w:r>
        <w:rPr>
          <w:b/>
        </w:rPr>
        <w:t>ΕΛΑΧΙΣΤΕΣ ΕΝΔΕΙΞΕΙΣ ΠΟΥ ΠΡΕΠΕΙ ΝΑ ΑΝΑΓΡΑΦΟΝΤΑΙ ΣΤΙΣ ΜΙΚΡΕΣ ΣΤΟΙΧΕΙΩΔΕΙΣ ΣΥΣΚΕΥΑΣΙΕΣ</w:t>
      </w:r>
    </w:p>
    <w:p w14:paraId="09DB82FF" w14:textId="77777777" w:rsidR="005E1117" w:rsidRDefault="005E1117">
      <w:pPr>
        <w:pBdr>
          <w:top w:val="single" w:sz="4" w:space="1" w:color="auto"/>
          <w:left w:val="single" w:sz="4" w:space="4" w:color="auto"/>
          <w:bottom w:val="single" w:sz="4" w:space="1" w:color="auto"/>
          <w:right w:val="single" w:sz="4" w:space="4" w:color="auto"/>
        </w:pBdr>
        <w:jc w:val="left"/>
      </w:pPr>
    </w:p>
    <w:p w14:paraId="453D307A" w14:textId="77777777" w:rsidR="005E1117" w:rsidRDefault="00254209">
      <w:pPr>
        <w:pBdr>
          <w:top w:val="single" w:sz="4" w:space="1" w:color="auto"/>
          <w:left w:val="single" w:sz="4" w:space="4" w:color="auto"/>
          <w:bottom w:val="single" w:sz="4" w:space="1" w:color="auto"/>
          <w:right w:val="single" w:sz="4" w:space="4" w:color="auto"/>
        </w:pBdr>
        <w:jc w:val="left"/>
        <w:rPr>
          <w:b/>
        </w:rPr>
      </w:pPr>
      <w:r>
        <w:rPr>
          <w:b/>
        </w:rPr>
        <w:t>ΦΙΑΛΙΔΙΟ</w:t>
      </w:r>
    </w:p>
    <w:p w14:paraId="577988DE" w14:textId="77777777" w:rsidR="005E1117" w:rsidRDefault="005E1117">
      <w:pPr>
        <w:jc w:val="left"/>
      </w:pPr>
    </w:p>
    <w:p w14:paraId="6C84909A" w14:textId="77777777" w:rsidR="005E1117" w:rsidRDefault="005E1117">
      <w:pPr>
        <w:jc w:val="left"/>
      </w:pPr>
    </w:p>
    <w:p w14:paraId="34AC49A0"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rPr>
      </w:pPr>
      <w:r>
        <w:rPr>
          <w:b/>
        </w:rPr>
        <w:t>1.</w:t>
      </w:r>
      <w:r>
        <w:rPr>
          <w:b/>
        </w:rPr>
        <w:tab/>
        <w:t>ΟΝΟΜΑΣΙΑ ΤΟΥ ΦΑΡΜΑΚΕΥΤΙΚΟΥ ΠΡΟΪΟΝΤΟΣ ΚΑΙ ΟΔΟΣ(ΟΙ) ΧΟΡΗΓΗΣΗΣ</w:t>
      </w:r>
    </w:p>
    <w:p w14:paraId="50914555" w14:textId="77777777" w:rsidR="005E1117" w:rsidRDefault="005E1117">
      <w:pPr>
        <w:jc w:val="left"/>
      </w:pPr>
    </w:p>
    <w:p w14:paraId="701DAF48" w14:textId="77777777" w:rsidR="005E1117" w:rsidRDefault="00254209">
      <w:pPr>
        <w:jc w:val="left"/>
      </w:pPr>
      <w:r>
        <w:t>HYCAMTIN 4 mg κόνις για πυκνό διάλυμα για παρασκευή διαλύματος προς έγχυση</w:t>
      </w:r>
    </w:p>
    <w:p w14:paraId="3DDA6274" w14:textId="77777777" w:rsidR="005E1117" w:rsidRDefault="00254209">
      <w:pPr>
        <w:jc w:val="left"/>
      </w:pPr>
      <w:r>
        <w:t>τοποτεκάνη</w:t>
      </w:r>
    </w:p>
    <w:p w14:paraId="7DFFDB5F" w14:textId="77777777" w:rsidR="005E1117" w:rsidRDefault="00254209">
      <w:pPr>
        <w:jc w:val="left"/>
      </w:pPr>
      <w:r>
        <w:t>IV χρήση</w:t>
      </w:r>
    </w:p>
    <w:p w14:paraId="5B8FC68B" w14:textId="77777777" w:rsidR="005E1117" w:rsidRDefault="005E1117">
      <w:pPr>
        <w:jc w:val="left"/>
      </w:pPr>
    </w:p>
    <w:p w14:paraId="35C0A63A" w14:textId="77777777" w:rsidR="005E1117" w:rsidRDefault="005E1117">
      <w:pPr>
        <w:jc w:val="left"/>
      </w:pPr>
    </w:p>
    <w:p w14:paraId="3AB5CFD8"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2.</w:t>
      </w:r>
      <w:r>
        <w:rPr>
          <w:b/>
        </w:rPr>
        <w:tab/>
        <w:t>ΤΡΟΠΟΣ ΧΟΡΗΓΗΣΗΣ</w:t>
      </w:r>
    </w:p>
    <w:p w14:paraId="6BF363F6" w14:textId="77777777" w:rsidR="005E1117" w:rsidRDefault="005E1117">
      <w:pPr>
        <w:jc w:val="left"/>
      </w:pPr>
    </w:p>
    <w:p w14:paraId="734ED40B" w14:textId="77777777" w:rsidR="005E1117" w:rsidRDefault="00254209">
      <w:pPr>
        <w:jc w:val="left"/>
      </w:pPr>
      <w:r>
        <w:t>Διαβάστε το φύλλο οδηγιών χρήσης πριν από τη χρήση.</w:t>
      </w:r>
    </w:p>
    <w:p w14:paraId="3229979E" w14:textId="77777777" w:rsidR="005E1117" w:rsidRDefault="005E1117">
      <w:pPr>
        <w:jc w:val="left"/>
      </w:pPr>
    </w:p>
    <w:p w14:paraId="00AA585A" w14:textId="77777777" w:rsidR="005E1117" w:rsidRDefault="005E1117">
      <w:pPr>
        <w:jc w:val="left"/>
      </w:pPr>
    </w:p>
    <w:p w14:paraId="220C20E8"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3.</w:t>
      </w:r>
      <w:r>
        <w:rPr>
          <w:b/>
        </w:rPr>
        <w:tab/>
        <w:t>ΗΜΕΡΟΜΗΝΙΑ ΛΗΞΗΣ</w:t>
      </w:r>
    </w:p>
    <w:p w14:paraId="46571E34" w14:textId="77777777" w:rsidR="005E1117" w:rsidRDefault="005E1117">
      <w:pPr>
        <w:jc w:val="left"/>
      </w:pPr>
    </w:p>
    <w:p w14:paraId="172E7F88" w14:textId="77777777" w:rsidR="005E1117" w:rsidRDefault="00254209">
      <w:pPr>
        <w:jc w:val="left"/>
      </w:pPr>
      <w:r>
        <w:t>EXP</w:t>
      </w:r>
    </w:p>
    <w:p w14:paraId="6DDF3CE6" w14:textId="77777777" w:rsidR="005E1117" w:rsidRDefault="005E1117">
      <w:pPr>
        <w:jc w:val="left"/>
      </w:pPr>
    </w:p>
    <w:p w14:paraId="2830421C" w14:textId="77777777" w:rsidR="005E1117" w:rsidRDefault="005E1117">
      <w:pPr>
        <w:jc w:val="left"/>
      </w:pPr>
    </w:p>
    <w:p w14:paraId="5E64FE1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4.</w:t>
      </w:r>
      <w:r>
        <w:rPr>
          <w:b/>
        </w:rPr>
        <w:tab/>
        <w:t>ΑΡΙΘΜΟΣ ΠΑΡΤΙΔΑΣ</w:t>
      </w:r>
    </w:p>
    <w:p w14:paraId="6373C078" w14:textId="77777777" w:rsidR="005E1117" w:rsidRDefault="005E1117">
      <w:pPr>
        <w:jc w:val="left"/>
      </w:pPr>
    </w:p>
    <w:p w14:paraId="6AABA3D1" w14:textId="77777777" w:rsidR="005E1117" w:rsidRDefault="00254209">
      <w:pPr>
        <w:jc w:val="left"/>
      </w:pPr>
      <w:r>
        <w:t>Lot</w:t>
      </w:r>
    </w:p>
    <w:p w14:paraId="55B87C2A" w14:textId="77777777" w:rsidR="005E1117" w:rsidRDefault="005E1117">
      <w:pPr>
        <w:jc w:val="left"/>
      </w:pPr>
    </w:p>
    <w:p w14:paraId="21803F09" w14:textId="77777777" w:rsidR="005E1117" w:rsidRDefault="005E1117">
      <w:pPr>
        <w:jc w:val="left"/>
      </w:pPr>
    </w:p>
    <w:p w14:paraId="4FFF05B3"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5.</w:t>
      </w:r>
      <w:r>
        <w:rPr>
          <w:b/>
        </w:rPr>
        <w:tab/>
        <w:t>ΠΕΡΙΕΧΟΜΕΝΟ ΚΑΤΑ ΒΑPΟΣ, ΚΑΤ' ΟΓΚΟ Ή ΚΑΤΑ ΜΟΝΑΔΑ</w:t>
      </w:r>
    </w:p>
    <w:p w14:paraId="058A7E2C" w14:textId="77777777" w:rsidR="005E1117" w:rsidRDefault="005E1117">
      <w:pPr>
        <w:jc w:val="left"/>
      </w:pPr>
    </w:p>
    <w:p w14:paraId="2D16FECE" w14:textId="77777777" w:rsidR="005E1117" w:rsidRDefault="00254209">
      <w:pPr>
        <w:jc w:val="left"/>
      </w:pPr>
      <w:r>
        <w:t>4 mg φιαλίδιο</w:t>
      </w:r>
    </w:p>
    <w:p w14:paraId="6639EDBD" w14:textId="77777777" w:rsidR="005E1117" w:rsidRDefault="005E1117">
      <w:pPr>
        <w:jc w:val="left"/>
      </w:pPr>
    </w:p>
    <w:p w14:paraId="576261BF" w14:textId="77777777" w:rsidR="005E1117" w:rsidRDefault="005E1117">
      <w:pPr>
        <w:pStyle w:val="Header"/>
        <w:tabs>
          <w:tab w:val="clear" w:pos="4819"/>
          <w:tab w:val="clear" w:pos="9071"/>
        </w:tabs>
        <w:jc w:val="left"/>
      </w:pPr>
    </w:p>
    <w:p w14:paraId="744CC06A" w14:textId="77777777" w:rsidR="005E1117" w:rsidRDefault="00254209">
      <w:pPr>
        <w:pBdr>
          <w:top w:val="single" w:sz="4" w:space="1" w:color="auto"/>
          <w:left w:val="single" w:sz="4" w:space="4" w:color="auto"/>
          <w:bottom w:val="single" w:sz="4" w:space="1" w:color="auto"/>
          <w:right w:val="single" w:sz="4" w:space="4" w:color="auto"/>
        </w:pBdr>
        <w:ind w:left="567" w:hanging="567"/>
        <w:jc w:val="left"/>
      </w:pPr>
      <w:r>
        <w:rPr>
          <w:b/>
        </w:rPr>
        <w:t>6.</w:t>
      </w:r>
      <w:r>
        <w:rPr>
          <w:b/>
        </w:rPr>
        <w:tab/>
        <w:t>ΑΛΛΑ ΣΤΟΙΧΕΙΑ</w:t>
      </w:r>
    </w:p>
    <w:p w14:paraId="3F7E8F27" w14:textId="77777777" w:rsidR="005E1117" w:rsidRDefault="005E1117">
      <w:pPr>
        <w:jc w:val="left"/>
      </w:pPr>
    </w:p>
    <w:p w14:paraId="7546B3B1" w14:textId="77777777" w:rsidR="005E1117" w:rsidRDefault="005E1117">
      <w:pPr>
        <w:pStyle w:val="Text"/>
        <w:spacing w:after="0" w:line="240" w:lineRule="auto"/>
      </w:pPr>
    </w:p>
    <w:p w14:paraId="3468760D" w14:textId="77777777" w:rsidR="005E1117" w:rsidRDefault="00254209">
      <w:pPr>
        <w:jc w:val="left"/>
      </w:pPr>
      <w:r>
        <w:br w:type="page"/>
      </w:r>
    </w:p>
    <w:p w14:paraId="2685A82A" w14:textId="77777777" w:rsidR="005E1117" w:rsidRDefault="005E1117">
      <w:pPr>
        <w:jc w:val="left"/>
      </w:pPr>
    </w:p>
    <w:p w14:paraId="70912C1F" w14:textId="77777777" w:rsidR="005E1117" w:rsidRDefault="00254209">
      <w:pPr>
        <w:pBdr>
          <w:top w:val="single" w:sz="4" w:space="1" w:color="auto"/>
          <w:left w:val="single" w:sz="4" w:space="4" w:color="auto"/>
          <w:bottom w:val="single" w:sz="4" w:space="1" w:color="auto"/>
          <w:right w:val="single" w:sz="4" w:space="4" w:color="auto"/>
        </w:pBdr>
        <w:jc w:val="left"/>
        <w:rPr>
          <w:color w:val="000000"/>
        </w:rPr>
      </w:pPr>
      <w:r>
        <w:rPr>
          <w:b/>
          <w:color w:val="000000"/>
        </w:rPr>
        <w:t>ΕΝΔΕΙΞΕΙΣ ΠΟΥ ΠΡΕΠΕΙ ΝΑ ΑΝΑΓΡΑΦΟΝΤΑΙ ΣΤΗΝ ΕΞΩΤΕΡΙΚΗ ΣΥΣΚΕΥΑΣΙΑ</w:t>
      </w:r>
    </w:p>
    <w:p w14:paraId="0C568B70" w14:textId="77777777" w:rsidR="005E1117" w:rsidRDefault="005E1117">
      <w:pPr>
        <w:pBdr>
          <w:top w:val="single" w:sz="4" w:space="1" w:color="auto"/>
          <w:left w:val="single" w:sz="4" w:space="4" w:color="auto"/>
          <w:bottom w:val="single" w:sz="4" w:space="1" w:color="auto"/>
          <w:right w:val="single" w:sz="4" w:space="4" w:color="auto"/>
        </w:pBdr>
        <w:jc w:val="left"/>
        <w:rPr>
          <w:color w:val="000000"/>
        </w:rPr>
      </w:pPr>
    </w:p>
    <w:p w14:paraId="6F3009FF" w14:textId="77777777" w:rsidR="005E1117" w:rsidRDefault="00254209">
      <w:pPr>
        <w:pBdr>
          <w:top w:val="single" w:sz="4" w:space="1" w:color="auto"/>
          <w:left w:val="single" w:sz="4" w:space="4" w:color="auto"/>
          <w:bottom w:val="single" w:sz="4" w:space="1" w:color="auto"/>
          <w:right w:val="single" w:sz="4" w:space="4" w:color="auto"/>
        </w:pBdr>
        <w:jc w:val="left"/>
        <w:rPr>
          <w:b/>
          <w:color w:val="000000"/>
        </w:rPr>
      </w:pPr>
      <w:r>
        <w:rPr>
          <w:b/>
          <w:color w:val="000000"/>
        </w:rPr>
        <w:t>ΕΞΩΤΕΡΙΚΟ ΚΟΥΤΙ</w:t>
      </w:r>
    </w:p>
    <w:p w14:paraId="20FC7253" w14:textId="77777777" w:rsidR="005E1117" w:rsidRDefault="005E1117">
      <w:pPr>
        <w:jc w:val="left"/>
        <w:rPr>
          <w:color w:val="000000"/>
        </w:rPr>
      </w:pPr>
    </w:p>
    <w:p w14:paraId="0FBAA934" w14:textId="77777777" w:rsidR="005E1117" w:rsidRDefault="005E1117">
      <w:pPr>
        <w:jc w:val="left"/>
        <w:rPr>
          <w:color w:val="000000"/>
        </w:rPr>
      </w:pPr>
    </w:p>
    <w:p w14:paraId="06F9FB92"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w:t>
      </w:r>
      <w:r>
        <w:rPr>
          <w:b/>
          <w:color w:val="000000"/>
        </w:rPr>
        <w:tab/>
        <w:t>ΟΝΟΜΑΣΙΑ ΤΟΥ ΦΑΡΜΑΚΕΥΤΙΚΟΥ ΠΡΟΪΟΝΤΟΣ</w:t>
      </w:r>
    </w:p>
    <w:p w14:paraId="3F34D50C" w14:textId="77777777" w:rsidR="005E1117" w:rsidRDefault="005E1117">
      <w:pPr>
        <w:jc w:val="left"/>
        <w:rPr>
          <w:color w:val="000000"/>
        </w:rPr>
      </w:pPr>
    </w:p>
    <w:p w14:paraId="68DE125C" w14:textId="77777777" w:rsidR="005E1117" w:rsidRDefault="00254209">
      <w:pPr>
        <w:jc w:val="left"/>
        <w:rPr>
          <w:color w:val="000000"/>
        </w:rPr>
      </w:pPr>
      <w:r>
        <w:rPr>
          <w:color w:val="000000"/>
        </w:rPr>
        <w:t>HYCAMTIN 0,25 mg καψάκια σκληρά</w:t>
      </w:r>
    </w:p>
    <w:p w14:paraId="2A734DEE" w14:textId="77777777" w:rsidR="005E1117" w:rsidRDefault="00254209">
      <w:pPr>
        <w:jc w:val="left"/>
        <w:rPr>
          <w:color w:val="000000"/>
        </w:rPr>
      </w:pPr>
      <w:r>
        <w:rPr>
          <w:color w:val="000000"/>
        </w:rPr>
        <w:t>τοποτεκάνη</w:t>
      </w:r>
    </w:p>
    <w:p w14:paraId="24817CA1" w14:textId="77777777" w:rsidR="005E1117" w:rsidRDefault="005E1117">
      <w:pPr>
        <w:jc w:val="left"/>
        <w:rPr>
          <w:color w:val="000000"/>
        </w:rPr>
      </w:pPr>
    </w:p>
    <w:p w14:paraId="1696E5D0" w14:textId="77777777" w:rsidR="005E1117" w:rsidRDefault="005E1117">
      <w:pPr>
        <w:jc w:val="left"/>
        <w:rPr>
          <w:color w:val="000000"/>
        </w:rPr>
      </w:pPr>
    </w:p>
    <w:p w14:paraId="35FB0E5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2.</w:t>
      </w:r>
      <w:r>
        <w:rPr>
          <w:b/>
          <w:color w:val="000000"/>
        </w:rPr>
        <w:tab/>
        <w:t>ΣΥΝΘΕΣΗ ΣΕ ΔΡΑΣΤΙΚΗ(ΕΣ) ΟΥΣΙΑ(ΕΣ)</w:t>
      </w:r>
    </w:p>
    <w:p w14:paraId="7B610447" w14:textId="77777777" w:rsidR="005E1117" w:rsidRDefault="005E1117">
      <w:pPr>
        <w:jc w:val="left"/>
        <w:rPr>
          <w:color w:val="000000"/>
        </w:rPr>
      </w:pPr>
    </w:p>
    <w:p w14:paraId="53EE033D" w14:textId="77777777" w:rsidR="005E1117" w:rsidRDefault="00254209">
      <w:pPr>
        <w:jc w:val="left"/>
        <w:rPr>
          <w:color w:val="000000"/>
        </w:rPr>
      </w:pPr>
      <w:r>
        <w:rPr>
          <w:color w:val="000000"/>
        </w:rPr>
        <w:t>Κάθε καψάκιο περιέχει υδροχλωρική τοποτεκάνη ισοδύναμη με 0,25 mg τοποτεκάνης.</w:t>
      </w:r>
    </w:p>
    <w:p w14:paraId="6CFF2747" w14:textId="77777777" w:rsidR="005E1117" w:rsidRDefault="005E1117">
      <w:pPr>
        <w:jc w:val="left"/>
        <w:rPr>
          <w:color w:val="000000"/>
        </w:rPr>
      </w:pPr>
    </w:p>
    <w:p w14:paraId="1392D31F" w14:textId="77777777" w:rsidR="005E1117" w:rsidRDefault="005E1117">
      <w:pPr>
        <w:jc w:val="left"/>
        <w:rPr>
          <w:color w:val="000000"/>
        </w:rPr>
      </w:pPr>
    </w:p>
    <w:p w14:paraId="02B9F759"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3.</w:t>
      </w:r>
      <w:r>
        <w:rPr>
          <w:b/>
          <w:color w:val="000000"/>
        </w:rPr>
        <w:tab/>
        <w:t>ΚΑΤΑΛΟΓΟΣ ΕΚΔΟΧΩΝ</w:t>
      </w:r>
    </w:p>
    <w:p w14:paraId="3352D5D1" w14:textId="77777777" w:rsidR="005E1117" w:rsidRDefault="005E1117">
      <w:pPr>
        <w:jc w:val="left"/>
        <w:rPr>
          <w:color w:val="000000"/>
        </w:rPr>
      </w:pPr>
    </w:p>
    <w:p w14:paraId="0BE18D85" w14:textId="77777777" w:rsidR="005E1117" w:rsidRDefault="005E1117">
      <w:pPr>
        <w:jc w:val="left"/>
        <w:rPr>
          <w:color w:val="000000"/>
        </w:rPr>
      </w:pPr>
    </w:p>
    <w:p w14:paraId="66FEE295"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4.</w:t>
      </w:r>
      <w:r>
        <w:rPr>
          <w:b/>
          <w:color w:val="000000"/>
        </w:rPr>
        <w:tab/>
        <w:t>ΦΑΡΜΑΚΟΤΕΧΝΙΚΗ ΜΟΡΦΗ ΚΑΙ ΠΕΡΙΕΧΟΜΕΝΟ</w:t>
      </w:r>
    </w:p>
    <w:p w14:paraId="5B4761F7" w14:textId="77777777" w:rsidR="005E1117" w:rsidRDefault="005E1117">
      <w:pPr>
        <w:jc w:val="left"/>
        <w:rPr>
          <w:color w:val="000000"/>
        </w:rPr>
      </w:pPr>
    </w:p>
    <w:p w14:paraId="5C8639E3" w14:textId="77777777" w:rsidR="005E1117" w:rsidRDefault="00254209">
      <w:pPr>
        <w:jc w:val="left"/>
        <w:rPr>
          <w:color w:val="000000"/>
          <w:shd w:val="pct15" w:color="auto" w:fill="auto"/>
        </w:rPr>
      </w:pPr>
      <w:r>
        <w:rPr>
          <w:color w:val="000000"/>
          <w:shd w:val="pct15" w:color="auto" w:fill="auto"/>
        </w:rPr>
        <w:t>Καψάκια σκληρά</w:t>
      </w:r>
    </w:p>
    <w:p w14:paraId="2467AEA8" w14:textId="77777777" w:rsidR="005E1117" w:rsidRDefault="005E1117">
      <w:pPr>
        <w:jc w:val="left"/>
        <w:rPr>
          <w:color w:val="000000"/>
        </w:rPr>
      </w:pPr>
    </w:p>
    <w:p w14:paraId="38A419CE" w14:textId="77777777" w:rsidR="005E1117" w:rsidRDefault="00254209">
      <w:pPr>
        <w:pStyle w:val="Text"/>
        <w:spacing w:after="0" w:line="240" w:lineRule="auto"/>
        <w:rPr>
          <w:color w:val="000000"/>
        </w:rPr>
      </w:pPr>
      <w:r>
        <w:rPr>
          <w:color w:val="000000"/>
        </w:rPr>
        <w:t>10 καψάκια</w:t>
      </w:r>
    </w:p>
    <w:p w14:paraId="0A7EC536" w14:textId="77777777" w:rsidR="005E1117" w:rsidRDefault="005E1117">
      <w:pPr>
        <w:jc w:val="left"/>
        <w:rPr>
          <w:color w:val="000000"/>
        </w:rPr>
      </w:pPr>
    </w:p>
    <w:p w14:paraId="3C606622" w14:textId="77777777" w:rsidR="005E1117" w:rsidRDefault="005E1117">
      <w:pPr>
        <w:jc w:val="left"/>
        <w:rPr>
          <w:color w:val="000000"/>
        </w:rPr>
      </w:pPr>
    </w:p>
    <w:p w14:paraId="593B050F"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5.</w:t>
      </w:r>
      <w:r>
        <w:rPr>
          <w:b/>
          <w:color w:val="000000"/>
        </w:rPr>
        <w:tab/>
        <w:t>ΤΡΟΠΟΣ ΚΑΙ ΟΔΟΣ(ΟΙ) ΧΟΡΗΓΗΣΗΣ</w:t>
      </w:r>
    </w:p>
    <w:p w14:paraId="483E0111" w14:textId="77777777" w:rsidR="005E1117" w:rsidRDefault="005E1117">
      <w:pPr>
        <w:jc w:val="left"/>
        <w:rPr>
          <w:color w:val="000000"/>
        </w:rPr>
      </w:pPr>
    </w:p>
    <w:p w14:paraId="0DBBC33E" w14:textId="77777777" w:rsidR="005E1117" w:rsidRDefault="00254209">
      <w:pPr>
        <w:jc w:val="left"/>
        <w:rPr>
          <w:color w:val="000000"/>
        </w:rPr>
      </w:pPr>
      <w:r>
        <w:rPr>
          <w:color w:val="000000"/>
        </w:rPr>
        <w:t>Από στόματος χρήση.</w:t>
      </w:r>
    </w:p>
    <w:p w14:paraId="773DE1BC" w14:textId="77777777" w:rsidR="005E1117" w:rsidRDefault="00254209">
      <w:pPr>
        <w:jc w:val="left"/>
        <w:rPr>
          <w:color w:val="000000"/>
        </w:rPr>
      </w:pPr>
      <w:r>
        <w:rPr>
          <w:noProof/>
          <w:color w:val="000000"/>
        </w:rPr>
        <w:t>Διαβάστε το φύλλο οδηγιών χρήσης πριν από τη χρήση.</w:t>
      </w:r>
    </w:p>
    <w:p w14:paraId="1C09DCB0" w14:textId="77777777" w:rsidR="005E1117" w:rsidRDefault="005E1117">
      <w:pPr>
        <w:jc w:val="left"/>
        <w:rPr>
          <w:color w:val="000000"/>
        </w:rPr>
      </w:pPr>
    </w:p>
    <w:p w14:paraId="41641B49" w14:textId="77777777" w:rsidR="005E1117" w:rsidRDefault="005E1117">
      <w:pPr>
        <w:jc w:val="left"/>
        <w:rPr>
          <w:color w:val="000000"/>
        </w:rPr>
      </w:pPr>
    </w:p>
    <w:p w14:paraId="3877A712"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6.</w:t>
      </w:r>
      <w:r>
        <w:rPr>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151386D" w14:textId="77777777" w:rsidR="005E1117" w:rsidRDefault="005E1117">
      <w:pPr>
        <w:jc w:val="left"/>
        <w:rPr>
          <w:color w:val="000000"/>
        </w:rPr>
      </w:pPr>
    </w:p>
    <w:p w14:paraId="03EE941B" w14:textId="77777777" w:rsidR="005E1117" w:rsidRDefault="00254209">
      <w:pPr>
        <w:jc w:val="left"/>
        <w:rPr>
          <w:color w:val="000000"/>
        </w:rPr>
      </w:pPr>
      <w:r>
        <w:rPr>
          <w:color w:val="000000"/>
        </w:rPr>
        <w:t>Να φυλάσσεται σε θέση, την οποία δεν βλέπουν και δεν προσεγγίζουν τα παιδιά.</w:t>
      </w:r>
    </w:p>
    <w:p w14:paraId="72B46F80" w14:textId="77777777" w:rsidR="005E1117" w:rsidRDefault="005E1117">
      <w:pPr>
        <w:jc w:val="left"/>
        <w:rPr>
          <w:color w:val="000000"/>
        </w:rPr>
      </w:pPr>
    </w:p>
    <w:p w14:paraId="0F267B56" w14:textId="77777777" w:rsidR="005E1117" w:rsidRDefault="005E1117">
      <w:pPr>
        <w:jc w:val="left"/>
        <w:rPr>
          <w:color w:val="000000"/>
        </w:rPr>
      </w:pPr>
    </w:p>
    <w:p w14:paraId="5256533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7.</w:t>
      </w:r>
      <w:r>
        <w:rPr>
          <w:b/>
          <w:color w:val="000000"/>
        </w:rPr>
        <w:tab/>
        <w:t>ΑΛΛΗ(ΕΣ) ΕΙΔΙΚΗ(ΕΣ) ΠΡΟΕΙΔΟΠΟΙΗΣΗ(ΕΙΣ), ΕΑΝ ΕΙΝΑΙ ΑΠΑΡΑΙΤΗΤΗ(ΕΣ)</w:t>
      </w:r>
    </w:p>
    <w:p w14:paraId="54C2DE3C" w14:textId="77777777" w:rsidR="005E1117" w:rsidRDefault="005E1117">
      <w:pPr>
        <w:jc w:val="left"/>
        <w:rPr>
          <w:color w:val="000000"/>
        </w:rPr>
      </w:pPr>
    </w:p>
    <w:p w14:paraId="52D496A9" w14:textId="77777777" w:rsidR="005E1117" w:rsidRDefault="00254209">
      <w:pPr>
        <w:jc w:val="left"/>
        <w:rPr>
          <w:color w:val="000000"/>
        </w:rPr>
      </w:pPr>
      <w:r>
        <w:rPr>
          <w:color w:val="000000"/>
        </w:rPr>
        <w:t>Τα καψάκια HYCAMTIN δεν πρέπει να σπάνε ή να θρυμματίζονται.</w:t>
      </w:r>
    </w:p>
    <w:p w14:paraId="40A4BCB1" w14:textId="77777777" w:rsidR="005E1117" w:rsidRDefault="005E1117">
      <w:pPr>
        <w:jc w:val="left"/>
        <w:rPr>
          <w:color w:val="000000"/>
        </w:rPr>
      </w:pPr>
    </w:p>
    <w:p w14:paraId="0AE7B057" w14:textId="77777777" w:rsidR="005E1117" w:rsidRDefault="005E1117">
      <w:pPr>
        <w:jc w:val="left"/>
        <w:rPr>
          <w:color w:val="000000"/>
        </w:rPr>
      </w:pPr>
    </w:p>
    <w:p w14:paraId="7564AB8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8.</w:t>
      </w:r>
      <w:r>
        <w:rPr>
          <w:b/>
          <w:color w:val="000000"/>
        </w:rPr>
        <w:tab/>
        <w:t>ΗΜΕΡΟΜΗΝΙΑ ΛΗΞΗΣ</w:t>
      </w:r>
    </w:p>
    <w:p w14:paraId="32147305" w14:textId="77777777" w:rsidR="005E1117" w:rsidRDefault="005E1117">
      <w:pPr>
        <w:jc w:val="left"/>
        <w:rPr>
          <w:color w:val="000000"/>
        </w:rPr>
      </w:pPr>
    </w:p>
    <w:p w14:paraId="558D43BB" w14:textId="77777777" w:rsidR="005E1117" w:rsidRDefault="00254209">
      <w:pPr>
        <w:jc w:val="left"/>
        <w:rPr>
          <w:color w:val="000000"/>
        </w:rPr>
      </w:pPr>
      <w:r>
        <w:rPr>
          <w:color w:val="000000"/>
        </w:rPr>
        <w:t>ΛΗΞΗ</w:t>
      </w:r>
    </w:p>
    <w:p w14:paraId="276C50A0" w14:textId="77777777" w:rsidR="005E1117" w:rsidRDefault="005E1117">
      <w:pPr>
        <w:jc w:val="left"/>
        <w:rPr>
          <w:color w:val="000000"/>
        </w:rPr>
      </w:pPr>
    </w:p>
    <w:p w14:paraId="015DCEFD" w14:textId="77777777" w:rsidR="005E1117" w:rsidRDefault="005E1117">
      <w:pPr>
        <w:jc w:val="left"/>
        <w:rPr>
          <w:color w:val="000000"/>
        </w:rPr>
      </w:pPr>
    </w:p>
    <w:p w14:paraId="06DA709E" w14:textId="77777777" w:rsidR="005E1117" w:rsidRDefault="00254209">
      <w:pPr>
        <w:keepNext/>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lastRenderedPageBreak/>
        <w:t>9.</w:t>
      </w:r>
      <w:r>
        <w:rPr>
          <w:b/>
          <w:color w:val="000000"/>
        </w:rPr>
        <w:tab/>
        <w:t>ΕΙΔΙΚΕΣ ΣΥΝΘΗΚΕΣ ΦΥΛΑΞΗΣ</w:t>
      </w:r>
    </w:p>
    <w:p w14:paraId="051F136D" w14:textId="77777777" w:rsidR="005E1117" w:rsidRDefault="005E1117">
      <w:pPr>
        <w:keepNext/>
        <w:jc w:val="left"/>
        <w:rPr>
          <w:color w:val="000000"/>
        </w:rPr>
      </w:pPr>
    </w:p>
    <w:p w14:paraId="1438FA27" w14:textId="77777777" w:rsidR="005E1117" w:rsidRDefault="00254209">
      <w:pPr>
        <w:keepNext/>
        <w:jc w:val="left"/>
        <w:rPr>
          <w:color w:val="000000"/>
        </w:rPr>
      </w:pPr>
      <w:r>
        <w:rPr>
          <w:color w:val="000000"/>
        </w:rPr>
        <w:t>Φυλάσσετε σε ψυγείο (2</w:t>
      </w:r>
      <w:r>
        <w:rPr>
          <w:color w:val="000000"/>
          <w:vertAlign w:val="superscript"/>
        </w:rPr>
        <w:t>ο</w:t>
      </w:r>
      <w:r>
        <w:rPr>
          <w:color w:val="000000"/>
        </w:rPr>
        <w:t xml:space="preserve"> C – 8</w:t>
      </w:r>
      <w:r>
        <w:rPr>
          <w:color w:val="000000"/>
          <w:vertAlign w:val="superscript"/>
        </w:rPr>
        <w:t>ο</w:t>
      </w:r>
      <w:r>
        <w:rPr>
          <w:color w:val="000000"/>
        </w:rPr>
        <w:t xml:space="preserve"> C).</w:t>
      </w:r>
    </w:p>
    <w:p w14:paraId="68E1792D" w14:textId="77777777" w:rsidR="005E1117" w:rsidRDefault="00254209">
      <w:pPr>
        <w:keepNext/>
        <w:jc w:val="left"/>
        <w:rPr>
          <w:color w:val="000000"/>
        </w:rPr>
      </w:pPr>
      <w:r>
        <w:rPr>
          <w:color w:val="000000"/>
        </w:rPr>
        <w:t>Μην καταψύχετε.</w:t>
      </w:r>
    </w:p>
    <w:p w14:paraId="2CF2B516" w14:textId="77777777" w:rsidR="005E1117" w:rsidRDefault="00254209">
      <w:pPr>
        <w:keepNext/>
        <w:jc w:val="left"/>
        <w:rPr>
          <w:color w:val="000000"/>
        </w:rPr>
      </w:pPr>
      <w:r>
        <w:rPr>
          <w:color w:val="000000"/>
        </w:rPr>
        <w:t xml:space="preserve">Φυλάσσετε το blister </w:t>
      </w:r>
      <w:r>
        <w:t xml:space="preserve">στο εξωτερικό κουτί </w:t>
      </w:r>
      <w:r>
        <w:rPr>
          <w:noProof/>
          <w:color w:val="000000"/>
        </w:rPr>
        <w:t>για να προστατεύεται από το φως.</w:t>
      </w:r>
    </w:p>
    <w:p w14:paraId="7619E734" w14:textId="77777777" w:rsidR="005E1117" w:rsidRDefault="005E1117">
      <w:pPr>
        <w:jc w:val="left"/>
        <w:rPr>
          <w:color w:val="000000"/>
        </w:rPr>
      </w:pPr>
    </w:p>
    <w:p w14:paraId="5AC7AA67" w14:textId="77777777" w:rsidR="005E1117" w:rsidRDefault="005E1117">
      <w:pPr>
        <w:jc w:val="left"/>
        <w:rPr>
          <w:color w:val="000000"/>
        </w:rPr>
      </w:pPr>
    </w:p>
    <w:p w14:paraId="38E11CA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10.</w:t>
      </w:r>
      <w:r>
        <w:rPr>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1496A5" w14:textId="77777777" w:rsidR="005E1117" w:rsidRDefault="005E1117">
      <w:pPr>
        <w:jc w:val="left"/>
        <w:rPr>
          <w:color w:val="000000"/>
        </w:rPr>
      </w:pPr>
    </w:p>
    <w:p w14:paraId="43E41454" w14:textId="77777777" w:rsidR="005E1117" w:rsidRDefault="00254209">
      <w:pPr>
        <w:jc w:val="left"/>
        <w:rPr>
          <w:color w:val="000000"/>
        </w:rPr>
      </w:pPr>
      <w:r>
        <w:rPr>
          <w:color w:val="000000"/>
        </w:rPr>
        <w:t>ΠΡΟΕΙΔΟΠΟΙΗΣΗ: Κυτταροτοξικός παράγων, ειδικές οδηγίες χειρισμού (βλ. Φύλλο Οδηγιών).</w:t>
      </w:r>
    </w:p>
    <w:p w14:paraId="1FECB2EF" w14:textId="77777777" w:rsidR="005E1117" w:rsidRDefault="005E1117">
      <w:pPr>
        <w:jc w:val="left"/>
        <w:rPr>
          <w:color w:val="000000"/>
        </w:rPr>
      </w:pPr>
    </w:p>
    <w:p w14:paraId="56993B30" w14:textId="77777777" w:rsidR="005E1117" w:rsidRDefault="005E1117">
      <w:pPr>
        <w:jc w:val="left"/>
        <w:rPr>
          <w:color w:val="000000"/>
        </w:rPr>
      </w:pPr>
    </w:p>
    <w:p w14:paraId="4F807B6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11.</w:t>
      </w:r>
      <w:r>
        <w:rPr>
          <w:b/>
          <w:color w:val="000000"/>
        </w:rPr>
        <w:tab/>
        <w:t>ΟΝΟΜΑ ΚΑΙ ΔΙΕΥΘΥΝΣΗ ΤΟΥ ΚΑΤΟΧΟΥ ΤΗΣ ΑΔΕΙΑΣ ΚΥΚΛΟΦΟΡΙΑΣ</w:t>
      </w:r>
    </w:p>
    <w:p w14:paraId="0F0AE587" w14:textId="77777777" w:rsidR="005E1117" w:rsidRDefault="005E1117">
      <w:pPr>
        <w:jc w:val="left"/>
        <w:rPr>
          <w:color w:val="000000"/>
        </w:rPr>
      </w:pPr>
    </w:p>
    <w:p w14:paraId="30142DFB" w14:textId="77777777" w:rsidR="005E1117" w:rsidRDefault="00254209">
      <w:pPr>
        <w:keepNext/>
        <w:rPr>
          <w:noProof/>
          <w:szCs w:val="22"/>
          <w:lang w:eastAsia="en-US"/>
        </w:rPr>
      </w:pPr>
      <w:r>
        <w:rPr>
          <w:noProof/>
          <w:szCs w:val="22"/>
          <w:lang w:eastAsia="en-US"/>
        </w:rPr>
        <w:t>Sandoz Pharmaceuticals d.d.</w:t>
      </w:r>
    </w:p>
    <w:p w14:paraId="1134CA08" w14:textId="77777777" w:rsidR="005E1117" w:rsidRDefault="00254209">
      <w:pPr>
        <w:keepNext/>
        <w:rPr>
          <w:noProof/>
          <w:szCs w:val="22"/>
          <w:lang w:eastAsia="en-US"/>
        </w:rPr>
      </w:pPr>
      <w:r>
        <w:rPr>
          <w:noProof/>
          <w:szCs w:val="22"/>
          <w:lang w:eastAsia="en-US"/>
        </w:rPr>
        <w:t>Verovškova ulica 57</w:t>
      </w:r>
    </w:p>
    <w:p w14:paraId="31375233" w14:textId="77777777" w:rsidR="005E1117" w:rsidRDefault="00254209">
      <w:pPr>
        <w:keepNext/>
        <w:rPr>
          <w:noProof/>
          <w:szCs w:val="22"/>
          <w:lang w:eastAsia="en-US"/>
        </w:rPr>
      </w:pPr>
      <w:r>
        <w:rPr>
          <w:noProof/>
          <w:szCs w:val="22"/>
          <w:lang w:eastAsia="en-US"/>
        </w:rPr>
        <w:t>1000 Ljubljana</w:t>
      </w:r>
    </w:p>
    <w:p w14:paraId="32593855" w14:textId="77777777" w:rsidR="005E1117" w:rsidRDefault="00254209">
      <w:pPr>
        <w:widowControl w:val="0"/>
        <w:numPr>
          <w:ilvl w:val="12"/>
          <w:numId w:val="0"/>
        </w:numPr>
        <w:ind w:right="-2"/>
        <w:rPr>
          <w:noProof/>
        </w:rPr>
      </w:pPr>
      <w:r>
        <w:rPr>
          <w:bCs/>
        </w:rPr>
        <w:t>Σλοβενία</w:t>
      </w:r>
    </w:p>
    <w:p w14:paraId="23D2EB80" w14:textId="77777777" w:rsidR="005E1117" w:rsidRDefault="005E1117">
      <w:pPr>
        <w:jc w:val="left"/>
        <w:rPr>
          <w:color w:val="000000"/>
        </w:rPr>
      </w:pPr>
    </w:p>
    <w:p w14:paraId="6DA14013" w14:textId="77777777" w:rsidR="005E1117" w:rsidRDefault="005E1117">
      <w:pPr>
        <w:jc w:val="left"/>
        <w:rPr>
          <w:color w:val="000000"/>
        </w:rPr>
      </w:pPr>
    </w:p>
    <w:p w14:paraId="5E240A0B"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12.</w:t>
      </w:r>
      <w:r>
        <w:rPr>
          <w:b/>
          <w:color w:val="000000"/>
        </w:rPr>
        <w:tab/>
        <w:t>ΑΡΙΘΜΟΣ(ΟΙ) ΑΔΕΙΑΣ ΚΥΚΛΟΦΟΡΙΑΣ</w:t>
      </w:r>
    </w:p>
    <w:p w14:paraId="27A22CA0" w14:textId="77777777" w:rsidR="005E1117" w:rsidRDefault="005E1117">
      <w:pPr>
        <w:jc w:val="left"/>
        <w:rPr>
          <w:color w:val="000000"/>
        </w:rPr>
      </w:pPr>
    </w:p>
    <w:p w14:paraId="1396CDCB" w14:textId="77777777" w:rsidR="005E1117" w:rsidRDefault="00254209">
      <w:pPr>
        <w:numPr>
          <w:ilvl w:val="12"/>
          <w:numId w:val="0"/>
        </w:numPr>
        <w:jc w:val="left"/>
        <w:rPr>
          <w:szCs w:val="22"/>
        </w:rPr>
      </w:pPr>
      <w:r>
        <w:rPr>
          <w:szCs w:val="22"/>
        </w:rPr>
        <w:t>EU/1/96/027/006</w:t>
      </w:r>
    </w:p>
    <w:p w14:paraId="1B61AC28" w14:textId="77777777" w:rsidR="005E1117" w:rsidRDefault="005E1117">
      <w:pPr>
        <w:jc w:val="left"/>
        <w:rPr>
          <w:color w:val="000000"/>
        </w:rPr>
      </w:pPr>
    </w:p>
    <w:p w14:paraId="0D1631FB" w14:textId="77777777" w:rsidR="005E1117" w:rsidRDefault="005E1117">
      <w:pPr>
        <w:jc w:val="left"/>
        <w:rPr>
          <w:color w:val="000000"/>
        </w:rPr>
      </w:pPr>
    </w:p>
    <w:p w14:paraId="27882D8C"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13.</w:t>
      </w:r>
      <w:r>
        <w:rPr>
          <w:b/>
          <w:color w:val="000000"/>
        </w:rPr>
        <w:tab/>
        <w:t>ΑΡΙΘΜΟΣ ΠΑΡΤΙΔΑΣ</w:t>
      </w:r>
    </w:p>
    <w:p w14:paraId="2E4812A7" w14:textId="77777777" w:rsidR="005E1117" w:rsidRDefault="005E1117">
      <w:pPr>
        <w:jc w:val="left"/>
        <w:rPr>
          <w:color w:val="000000"/>
        </w:rPr>
      </w:pPr>
    </w:p>
    <w:p w14:paraId="1E004C63" w14:textId="77777777" w:rsidR="005E1117" w:rsidRDefault="00254209">
      <w:pPr>
        <w:jc w:val="left"/>
        <w:rPr>
          <w:color w:val="000000"/>
        </w:rPr>
      </w:pPr>
      <w:r>
        <w:rPr>
          <w:color w:val="000000"/>
        </w:rPr>
        <w:t>Παρτίδα</w:t>
      </w:r>
    </w:p>
    <w:p w14:paraId="0C7F42E4" w14:textId="77777777" w:rsidR="005E1117" w:rsidRDefault="005E1117">
      <w:pPr>
        <w:jc w:val="left"/>
        <w:rPr>
          <w:color w:val="000000"/>
        </w:rPr>
      </w:pPr>
    </w:p>
    <w:p w14:paraId="0935DEE7" w14:textId="77777777" w:rsidR="005E1117" w:rsidRDefault="005E1117">
      <w:pPr>
        <w:jc w:val="left"/>
        <w:rPr>
          <w:color w:val="000000"/>
        </w:rPr>
      </w:pPr>
    </w:p>
    <w:p w14:paraId="72B4EEA0"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14.</w:t>
      </w:r>
      <w:r>
        <w:rPr>
          <w:b/>
          <w:color w:val="000000"/>
        </w:rPr>
        <w:tab/>
        <w:t>ΓΕΝΙΚΗ ΚΑΤΑΤΑΞΗ ΓΙΑ ΤΗ ΔΙΑΘΕΣΗ</w:t>
      </w:r>
    </w:p>
    <w:p w14:paraId="22335E7F" w14:textId="77777777" w:rsidR="005E1117" w:rsidRDefault="005E1117">
      <w:pPr>
        <w:jc w:val="left"/>
        <w:rPr>
          <w:color w:val="000000"/>
        </w:rPr>
      </w:pPr>
    </w:p>
    <w:p w14:paraId="27BCF70B" w14:textId="77777777" w:rsidR="005E1117" w:rsidRDefault="005E1117">
      <w:pPr>
        <w:jc w:val="left"/>
        <w:rPr>
          <w:color w:val="000000"/>
        </w:rPr>
      </w:pPr>
    </w:p>
    <w:p w14:paraId="175E30B9"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15.</w:t>
      </w:r>
      <w:r>
        <w:rPr>
          <w:b/>
          <w:color w:val="000000"/>
        </w:rPr>
        <w:tab/>
        <w:t>ΟΔΗΓΙΕΣ ΧΡΗΣΗΣ</w:t>
      </w:r>
    </w:p>
    <w:p w14:paraId="137FE6E0" w14:textId="77777777" w:rsidR="005E1117" w:rsidRDefault="005E1117">
      <w:pPr>
        <w:jc w:val="left"/>
        <w:rPr>
          <w:color w:val="000000"/>
        </w:rPr>
      </w:pPr>
    </w:p>
    <w:p w14:paraId="2CC8E5A9" w14:textId="77777777" w:rsidR="005E1117" w:rsidRDefault="005E1117">
      <w:pPr>
        <w:jc w:val="left"/>
        <w:rPr>
          <w:color w:val="000000"/>
        </w:rPr>
      </w:pPr>
    </w:p>
    <w:p w14:paraId="321F4668" w14:textId="77777777" w:rsidR="005E1117" w:rsidRDefault="00254209">
      <w:pPr>
        <w:pBdr>
          <w:top w:val="single" w:sz="4" w:space="1" w:color="auto"/>
          <w:left w:val="single" w:sz="4" w:space="4" w:color="auto"/>
          <w:bottom w:val="single" w:sz="4" w:space="1" w:color="auto"/>
          <w:right w:val="single" w:sz="4" w:space="4" w:color="auto"/>
        </w:pBdr>
        <w:jc w:val="left"/>
        <w:rPr>
          <w:noProof/>
          <w:color w:val="000000"/>
        </w:rPr>
      </w:pPr>
      <w:r>
        <w:rPr>
          <w:b/>
          <w:bCs/>
          <w:noProof/>
          <w:color w:val="000000"/>
        </w:rPr>
        <w:t>16.</w:t>
      </w:r>
      <w:r>
        <w:rPr>
          <w:b/>
          <w:bCs/>
          <w:noProof/>
          <w:color w:val="000000"/>
        </w:rPr>
        <w:tab/>
        <w:t>ΠΛΗΡΟΦΟΡΙΕΣ ΣΕ BRAILLE</w:t>
      </w:r>
    </w:p>
    <w:p w14:paraId="74DCDE97" w14:textId="77777777" w:rsidR="005E1117" w:rsidRDefault="005E1117">
      <w:pPr>
        <w:autoSpaceDE w:val="0"/>
        <w:autoSpaceDN w:val="0"/>
        <w:adjustRightInd w:val="0"/>
        <w:jc w:val="left"/>
        <w:rPr>
          <w:rFonts w:cs="Times-Roman"/>
          <w:color w:val="000000"/>
          <w:szCs w:val="22"/>
        </w:rPr>
      </w:pPr>
    </w:p>
    <w:p w14:paraId="58544CC0" w14:textId="77777777" w:rsidR="005E1117" w:rsidRDefault="00254209">
      <w:pPr>
        <w:autoSpaceDE w:val="0"/>
        <w:autoSpaceDN w:val="0"/>
        <w:adjustRightInd w:val="0"/>
        <w:jc w:val="left"/>
        <w:rPr>
          <w:rFonts w:cs="Times-Roman"/>
          <w:color w:val="000000"/>
          <w:szCs w:val="22"/>
        </w:rPr>
      </w:pPr>
      <w:r>
        <w:rPr>
          <w:rFonts w:cs="Times-Roman"/>
          <w:color w:val="000000"/>
          <w:szCs w:val="22"/>
        </w:rPr>
        <w:t>hycamtin 0,25 mg</w:t>
      </w:r>
    </w:p>
    <w:p w14:paraId="3511525E" w14:textId="77777777" w:rsidR="005E1117" w:rsidRDefault="005E1117">
      <w:pPr>
        <w:autoSpaceDE w:val="0"/>
        <w:autoSpaceDN w:val="0"/>
        <w:adjustRightInd w:val="0"/>
        <w:jc w:val="left"/>
        <w:rPr>
          <w:rFonts w:cs="Times-Roman"/>
          <w:color w:val="000000"/>
          <w:szCs w:val="22"/>
        </w:rPr>
      </w:pPr>
    </w:p>
    <w:p w14:paraId="7491BA36" w14:textId="77777777" w:rsidR="005E1117" w:rsidRDefault="005E1117">
      <w:pPr>
        <w:widowControl w:val="0"/>
        <w:jc w:val="left"/>
        <w:rPr>
          <w:noProof/>
          <w:szCs w:val="22"/>
          <w:shd w:val="clear" w:color="auto" w:fill="CCCCCC"/>
          <w:lang w:eastAsia="en-US"/>
        </w:rPr>
      </w:pPr>
    </w:p>
    <w:p w14:paraId="15A19032" w14:textId="77777777" w:rsidR="005E1117" w:rsidRDefault="00254209">
      <w:pPr>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17.</w:t>
      </w:r>
      <w:r>
        <w:rPr>
          <w:b/>
          <w:noProof/>
          <w:lang w:eastAsia="en-US"/>
        </w:rPr>
        <w:tab/>
        <w:t>ΜΟΝΑΔΙΚΟΣ ΑΝΑΓΝΩΡΙΣΤΙΚΟΣ ΚΩΔΙΚΟΣ – ΔΙΣΔΙΑΣΤΑΤΟΣ ΓΡΑΜΜΩΤΟΣ ΚΩΔΙΚΑΣ (2D)</w:t>
      </w:r>
    </w:p>
    <w:p w14:paraId="72259B43" w14:textId="77777777" w:rsidR="005E1117" w:rsidRDefault="005E1117">
      <w:pPr>
        <w:widowControl w:val="0"/>
        <w:jc w:val="left"/>
        <w:rPr>
          <w:noProof/>
          <w:lang w:eastAsia="en-US"/>
        </w:rPr>
      </w:pPr>
    </w:p>
    <w:p w14:paraId="27C25606" w14:textId="77777777" w:rsidR="005E1117" w:rsidRDefault="00254209">
      <w:pPr>
        <w:autoSpaceDE w:val="0"/>
        <w:autoSpaceDN w:val="0"/>
        <w:adjustRightInd w:val="0"/>
        <w:jc w:val="left"/>
        <w:rPr>
          <w:rFonts w:cs="Times-Roman"/>
          <w:szCs w:val="22"/>
        </w:rPr>
      </w:pPr>
      <w:r>
        <w:rPr>
          <w:rFonts w:cs="Times-Roman"/>
          <w:szCs w:val="22"/>
          <w:shd w:val="pct15" w:color="auto" w:fill="auto"/>
        </w:rPr>
        <w:t>Δισδιάστατος γραμμωτός κώδικας (2D) που φέρει τον περιληφθέντα μοναδικό αναγνωριστικό κωδικό.</w:t>
      </w:r>
    </w:p>
    <w:p w14:paraId="656AE13F" w14:textId="77777777" w:rsidR="005E1117" w:rsidRDefault="005E1117">
      <w:pPr>
        <w:widowControl w:val="0"/>
        <w:jc w:val="left"/>
        <w:rPr>
          <w:noProof/>
          <w:szCs w:val="22"/>
          <w:lang w:eastAsia="en-US"/>
        </w:rPr>
      </w:pPr>
    </w:p>
    <w:p w14:paraId="50500926" w14:textId="77777777" w:rsidR="005E1117" w:rsidRDefault="005E1117">
      <w:pPr>
        <w:widowControl w:val="0"/>
        <w:jc w:val="left"/>
        <w:rPr>
          <w:noProof/>
          <w:lang w:eastAsia="en-US"/>
        </w:rPr>
      </w:pPr>
    </w:p>
    <w:p w14:paraId="297BD9C9" w14:textId="77777777" w:rsidR="005E1117" w:rsidRDefault="00254209">
      <w:pPr>
        <w:keepNext/>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18.</w:t>
      </w:r>
      <w:r>
        <w:rPr>
          <w:b/>
          <w:noProof/>
          <w:lang w:eastAsia="en-US"/>
        </w:rPr>
        <w:tab/>
        <w:t>ΜΟΝΑΔΙΚΟΣ ΑΝΑΓΝΩΡΙΣΤΙΚΟΣ ΚΩΔΙΚΟΣ – ΔΕΔΟΜΕΝΑ ΑΝΑΓΝΩΣΙΜΑ ΑΠΟ ΤΟΝ ΑΝΘΡΩΠΟ</w:t>
      </w:r>
    </w:p>
    <w:p w14:paraId="0F5ECBD7" w14:textId="77777777" w:rsidR="005E1117" w:rsidRDefault="005E1117">
      <w:pPr>
        <w:keepNext/>
        <w:widowControl w:val="0"/>
        <w:jc w:val="left"/>
        <w:rPr>
          <w:noProof/>
          <w:lang w:eastAsia="en-US"/>
        </w:rPr>
      </w:pPr>
    </w:p>
    <w:p w14:paraId="42BEA616" w14:textId="77777777" w:rsidR="005E1117" w:rsidRDefault="00254209">
      <w:pPr>
        <w:keepNext/>
        <w:widowControl w:val="0"/>
        <w:jc w:val="left"/>
        <w:rPr>
          <w:szCs w:val="22"/>
          <w:lang w:eastAsia="en-US"/>
        </w:rPr>
      </w:pPr>
      <w:r>
        <w:rPr>
          <w:szCs w:val="22"/>
          <w:lang w:eastAsia="en-US"/>
        </w:rPr>
        <w:t>PC</w:t>
      </w:r>
    </w:p>
    <w:p w14:paraId="26F66F90" w14:textId="77777777" w:rsidR="005E1117" w:rsidRDefault="00254209">
      <w:pPr>
        <w:keepNext/>
        <w:widowControl w:val="0"/>
        <w:jc w:val="left"/>
        <w:rPr>
          <w:szCs w:val="22"/>
          <w:lang w:eastAsia="en-US"/>
        </w:rPr>
      </w:pPr>
      <w:r>
        <w:rPr>
          <w:szCs w:val="22"/>
          <w:lang w:eastAsia="en-US"/>
        </w:rPr>
        <w:t>SN</w:t>
      </w:r>
    </w:p>
    <w:p w14:paraId="5722AB6C" w14:textId="77777777" w:rsidR="005E1117" w:rsidRDefault="00254209">
      <w:pPr>
        <w:widowControl w:val="0"/>
        <w:jc w:val="left"/>
        <w:rPr>
          <w:b/>
          <w:color w:val="000000"/>
        </w:rPr>
      </w:pPr>
      <w:r>
        <w:rPr>
          <w:szCs w:val="22"/>
          <w:lang w:eastAsia="en-US"/>
        </w:rPr>
        <w:t>NN</w:t>
      </w:r>
      <w:r>
        <w:rPr>
          <w:b/>
          <w:color w:val="000000"/>
        </w:rPr>
        <w:br w:type="page"/>
      </w:r>
    </w:p>
    <w:p w14:paraId="68172C58" w14:textId="77777777" w:rsidR="005E1117" w:rsidRDefault="005E1117">
      <w:pPr>
        <w:jc w:val="left"/>
        <w:rPr>
          <w:color w:val="000000"/>
        </w:rPr>
      </w:pPr>
    </w:p>
    <w:p w14:paraId="5C0D0B34"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ΕΛΑΧΙΣΤΕΣ ΕΝΔΕΙΞΕΙΣ ΠΟΥ ΠΡΕΠΕΙ ΝΑ ΑΝΑΓΡΑΦΟΝΤΑΙ ΣΤΙΣ ΣΥΣΚΕΥΑΣΙΕΣ ΤΥΠΟΥ BLISTER Ή ΣΤΙΣ ΤΑΙΝΙΕΣ</w:t>
      </w:r>
    </w:p>
    <w:p w14:paraId="7B739E8E" w14:textId="77777777" w:rsidR="005E1117" w:rsidRDefault="005E1117">
      <w:pPr>
        <w:pBdr>
          <w:top w:val="single" w:sz="4" w:space="1" w:color="auto"/>
          <w:left w:val="single" w:sz="4" w:space="4" w:color="auto"/>
          <w:bottom w:val="single" w:sz="4" w:space="1" w:color="auto"/>
          <w:right w:val="single" w:sz="4" w:space="4" w:color="auto"/>
        </w:pBdr>
        <w:jc w:val="left"/>
        <w:rPr>
          <w:b/>
          <w:noProof/>
          <w:color w:val="000000"/>
        </w:rPr>
      </w:pPr>
    </w:p>
    <w:p w14:paraId="1D96B788" w14:textId="77777777" w:rsidR="005E1117" w:rsidRDefault="00254209">
      <w:pPr>
        <w:pBdr>
          <w:top w:val="single" w:sz="4" w:space="1" w:color="auto"/>
          <w:left w:val="single" w:sz="4" w:space="4" w:color="auto"/>
          <w:bottom w:val="single" w:sz="4" w:space="1" w:color="auto"/>
          <w:right w:val="single" w:sz="4" w:space="4" w:color="auto"/>
        </w:pBdr>
        <w:rPr>
          <w:b/>
          <w:noProof/>
          <w:color w:val="000000"/>
        </w:rPr>
      </w:pPr>
      <w:r>
        <w:rPr>
          <w:b/>
          <w:noProof/>
          <w:color w:val="000000"/>
        </w:rPr>
        <w:t>BLISTER</w:t>
      </w:r>
    </w:p>
    <w:p w14:paraId="3A0B9F51" w14:textId="77777777" w:rsidR="005E1117" w:rsidRDefault="005E1117">
      <w:pPr>
        <w:rPr>
          <w:noProof/>
          <w:color w:val="000000"/>
        </w:rPr>
      </w:pPr>
    </w:p>
    <w:p w14:paraId="6AEBC821" w14:textId="77777777" w:rsidR="005E1117" w:rsidRDefault="005E1117">
      <w:pPr>
        <w:jc w:val="left"/>
        <w:rPr>
          <w:noProof/>
          <w:color w:val="000000"/>
        </w:rPr>
      </w:pPr>
    </w:p>
    <w:p w14:paraId="726994CB"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1.</w:t>
      </w:r>
      <w:r>
        <w:rPr>
          <w:b/>
          <w:noProof/>
          <w:color w:val="000000"/>
        </w:rPr>
        <w:tab/>
        <w:t>ΟΝΟΜΑΣΙΑ ΤΟΥ ΦΑΡΜΑΚΕΥΤΙΚΟΥ ΠΡΟΪΟΝΤΟΣ</w:t>
      </w:r>
    </w:p>
    <w:p w14:paraId="577E24DC" w14:textId="77777777" w:rsidR="005E1117" w:rsidRDefault="005E1117">
      <w:pPr>
        <w:jc w:val="left"/>
        <w:rPr>
          <w:noProof/>
          <w:color w:val="000000"/>
        </w:rPr>
      </w:pPr>
    </w:p>
    <w:p w14:paraId="1D58E22B" w14:textId="77777777" w:rsidR="005E1117" w:rsidRDefault="00254209">
      <w:pPr>
        <w:rPr>
          <w:noProof/>
          <w:color w:val="000000"/>
        </w:rPr>
      </w:pPr>
      <w:r>
        <w:rPr>
          <w:noProof/>
          <w:color w:val="000000"/>
        </w:rPr>
        <w:t>HYCAMTIN 0,25 mg καψάκια σκληρά</w:t>
      </w:r>
    </w:p>
    <w:p w14:paraId="75E941B7" w14:textId="77777777" w:rsidR="005E1117" w:rsidRDefault="00254209">
      <w:pPr>
        <w:jc w:val="left"/>
        <w:rPr>
          <w:noProof/>
          <w:color w:val="000000"/>
        </w:rPr>
      </w:pPr>
      <w:r>
        <w:rPr>
          <w:noProof/>
          <w:color w:val="000000"/>
        </w:rPr>
        <w:t>τοποτεκάνη</w:t>
      </w:r>
    </w:p>
    <w:p w14:paraId="108B0F3B" w14:textId="77777777" w:rsidR="005E1117" w:rsidRDefault="005E1117">
      <w:pPr>
        <w:jc w:val="left"/>
        <w:rPr>
          <w:noProof/>
          <w:color w:val="000000"/>
        </w:rPr>
      </w:pPr>
    </w:p>
    <w:p w14:paraId="41D406C0" w14:textId="77777777" w:rsidR="005E1117" w:rsidRDefault="005E1117">
      <w:pPr>
        <w:jc w:val="left"/>
        <w:rPr>
          <w:noProof/>
          <w:color w:val="000000"/>
        </w:rPr>
      </w:pPr>
    </w:p>
    <w:p w14:paraId="7E13D60D"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2.</w:t>
      </w:r>
      <w:r>
        <w:rPr>
          <w:b/>
          <w:noProof/>
          <w:color w:val="000000"/>
        </w:rPr>
        <w:tab/>
        <w:t>ΟΝΟΜΑ ΤΟΥ ΚΑΤΟΧΟΥ ΤΗΣ ΑΔΕΙΑΣ ΚΥΚΛΟΦΟΡΙΑΣ</w:t>
      </w:r>
    </w:p>
    <w:p w14:paraId="5A07BCEA" w14:textId="77777777" w:rsidR="005E1117" w:rsidRDefault="005E1117">
      <w:pPr>
        <w:jc w:val="left"/>
        <w:rPr>
          <w:noProof/>
          <w:color w:val="000000"/>
        </w:rPr>
      </w:pPr>
    </w:p>
    <w:p w14:paraId="75E73126" w14:textId="77777777" w:rsidR="005E1117" w:rsidRDefault="00254209">
      <w:pPr>
        <w:numPr>
          <w:ilvl w:val="12"/>
          <w:numId w:val="0"/>
        </w:numPr>
        <w:rPr>
          <w:szCs w:val="22"/>
        </w:rPr>
      </w:pPr>
      <w:r>
        <w:rPr>
          <w:noProof/>
          <w:szCs w:val="22"/>
          <w:lang w:eastAsia="en-US"/>
        </w:rPr>
        <w:t>Sandoz Pharmaceuticals d.d.</w:t>
      </w:r>
    </w:p>
    <w:p w14:paraId="41557E55" w14:textId="77777777" w:rsidR="005E1117" w:rsidRDefault="005E1117">
      <w:pPr>
        <w:jc w:val="left"/>
        <w:rPr>
          <w:noProof/>
          <w:color w:val="000000"/>
        </w:rPr>
      </w:pPr>
    </w:p>
    <w:p w14:paraId="07DC62B7" w14:textId="77777777" w:rsidR="005E1117" w:rsidRDefault="005E1117">
      <w:pPr>
        <w:jc w:val="left"/>
        <w:rPr>
          <w:noProof/>
          <w:color w:val="000000"/>
        </w:rPr>
      </w:pPr>
    </w:p>
    <w:p w14:paraId="2CC3C62C"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3.</w:t>
      </w:r>
      <w:r>
        <w:rPr>
          <w:b/>
          <w:noProof/>
          <w:color w:val="000000"/>
        </w:rPr>
        <w:tab/>
        <w:t>ΗΜΕΡΟΜΗΝΙΑ ΛΗΞΗΣ</w:t>
      </w:r>
    </w:p>
    <w:p w14:paraId="6D964898" w14:textId="77777777" w:rsidR="005E1117" w:rsidRDefault="005E1117">
      <w:pPr>
        <w:jc w:val="left"/>
        <w:rPr>
          <w:noProof/>
          <w:color w:val="000000"/>
        </w:rPr>
      </w:pPr>
    </w:p>
    <w:p w14:paraId="396BDB6A" w14:textId="77777777" w:rsidR="005E1117" w:rsidRDefault="00254209">
      <w:pPr>
        <w:jc w:val="left"/>
        <w:rPr>
          <w:noProof/>
          <w:color w:val="000000"/>
        </w:rPr>
      </w:pPr>
      <w:r>
        <w:rPr>
          <w:noProof/>
          <w:color w:val="000000"/>
        </w:rPr>
        <w:t>EXP</w:t>
      </w:r>
    </w:p>
    <w:p w14:paraId="79CD566F" w14:textId="77777777" w:rsidR="005E1117" w:rsidRDefault="005E1117">
      <w:pPr>
        <w:jc w:val="left"/>
        <w:rPr>
          <w:noProof/>
          <w:color w:val="000000"/>
        </w:rPr>
      </w:pPr>
    </w:p>
    <w:p w14:paraId="5579D3DD" w14:textId="77777777" w:rsidR="005E1117" w:rsidRDefault="005E1117">
      <w:pPr>
        <w:jc w:val="left"/>
        <w:rPr>
          <w:noProof/>
          <w:color w:val="000000"/>
        </w:rPr>
      </w:pPr>
    </w:p>
    <w:p w14:paraId="3DC1A2B9"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4.</w:t>
      </w:r>
      <w:r>
        <w:rPr>
          <w:b/>
          <w:noProof/>
          <w:color w:val="000000"/>
        </w:rPr>
        <w:tab/>
        <w:t>ΑΡΙΘΜΟΣ ΠΑΡΤΙΔΑΣ</w:t>
      </w:r>
    </w:p>
    <w:p w14:paraId="488C5A17" w14:textId="77777777" w:rsidR="005E1117" w:rsidRDefault="005E1117">
      <w:pPr>
        <w:jc w:val="left"/>
        <w:rPr>
          <w:noProof/>
          <w:color w:val="000000"/>
        </w:rPr>
      </w:pPr>
    </w:p>
    <w:p w14:paraId="4B68F7C0" w14:textId="77777777" w:rsidR="005E1117" w:rsidRDefault="00254209">
      <w:pPr>
        <w:jc w:val="left"/>
        <w:rPr>
          <w:noProof/>
          <w:color w:val="000000"/>
        </w:rPr>
      </w:pPr>
      <w:r>
        <w:rPr>
          <w:noProof/>
          <w:color w:val="000000"/>
        </w:rPr>
        <w:t>Lot</w:t>
      </w:r>
    </w:p>
    <w:p w14:paraId="14F560F6" w14:textId="77777777" w:rsidR="005E1117" w:rsidRDefault="005E1117">
      <w:pPr>
        <w:jc w:val="left"/>
        <w:rPr>
          <w:noProof/>
          <w:color w:val="000000"/>
        </w:rPr>
      </w:pPr>
    </w:p>
    <w:p w14:paraId="24957989" w14:textId="77777777" w:rsidR="005E1117" w:rsidRDefault="005E1117">
      <w:pPr>
        <w:jc w:val="left"/>
        <w:rPr>
          <w:noProof/>
          <w:color w:val="000000"/>
        </w:rPr>
      </w:pPr>
    </w:p>
    <w:p w14:paraId="15645124"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5.</w:t>
      </w:r>
      <w:r>
        <w:rPr>
          <w:b/>
          <w:noProof/>
          <w:color w:val="000000"/>
        </w:rPr>
        <w:tab/>
        <w:t>ΑΛΛΑ ΣΤΟΙΧΕΙΑ</w:t>
      </w:r>
    </w:p>
    <w:p w14:paraId="448999C9" w14:textId="77777777" w:rsidR="005E1117" w:rsidRDefault="005E1117">
      <w:pPr>
        <w:jc w:val="left"/>
        <w:rPr>
          <w:noProof/>
          <w:color w:val="000000"/>
        </w:rPr>
      </w:pPr>
    </w:p>
    <w:p w14:paraId="6DDD8756" w14:textId="77777777" w:rsidR="005E1117" w:rsidRDefault="005E1117">
      <w:pPr>
        <w:jc w:val="left"/>
        <w:rPr>
          <w:noProof/>
          <w:color w:val="000000"/>
        </w:rPr>
      </w:pPr>
    </w:p>
    <w:p w14:paraId="669DEDD8" w14:textId="77777777" w:rsidR="005E1117" w:rsidRDefault="00254209">
      <w:pPr>
        <w:jc w:val="left"/>
        <w:rPr>
          <w:b/>
          <w:noProof/>
          <w:color w:val="000000"/>
        </w:rPr>
      </w:pPr>
      <w:r>
        <w:rPr>
          <w:b/>
          <w:noProof/>
          <w:color w:val="000000"/>
        </w:rPr>
        <w:br w:type="page"/>
      </w:r>
    </w:p>
    <w:p w14:paraId="53BA5E32" w14:textId="77777777" w:rsidR="005E1117" w:rsidRDefault="005E1117">
      <w:pPr>
        <w:jc w:val="left"/>
        <w:rPr>
          <w:noProof/>
          <w:color w:val="000000"/>
        </w:rPr>
      </w:pPr>
    </w:p>
    <w:p w14:paraId="2FBC7F21" w14:textId="77777777" w:rsidR="005E1117" w:rsidRDefault="00254209">
      <w:pPr>
        <w:pBdr>
          <w:top w:val="single" w:sz="4" w:space="1" w:color="auto"/>
          <w:left w:val="single" w:sz="4" w:space="4" w:color="auto"/>
          <w:bottom w:val="single" w:sz="4" w:space="1" w:color="auto"/>
          <w:right w:val="single" w:sz="4" w:space="4" w:color="auto"/>
        </w:pBdr>
        <w:jc w:val="left"/>
        <w:rPr>
          <w:color w:val="000000"/>
        </w:rPr>
      </w:pPr>
      <w:r>
        <w:rPr>
          <w:b/>
          <w:color w:val="000000"/>
        </w:rPr>
        <w:t>ΕΝΔΕΙΞΕΙΣ ΠΟΥ ΠΡΕΠΕΙ ΝΑ ΑΝΑΓΡΑΦΟΝΤΑΙ ΣΤΗΝ ΕΞΩΤΕΡΙΚΗ ΣΥΣΚΕΥΑΣΙΑ</w:t>
      </w:r>
    </w:p>
    <w:p w14:paraId="6D65DC18" w14:textId="77777777" w:rsidR="005E1117" w:rsidRDefault="005E1117">
      <w:pPr>
        <w:pBdr>
          <w:top w:val="single" w:sz="4" w:space="1" w:color="auto"/>
          <w:left w:val="single" w:sz="4" w:space="4" w:color="auto"/>
          <w:bottom w:val="single" w:sz="4" w:space="1" w:color="auto"/>
          <w:right w:val="single" w:sz="4" w:space="4" w:color="auto"/>
        </w:pBdr>
        <w:jc w:val="left"/>
        <w:rPr>
          <w:color w:val="000000"/>
        </w:rPr>
      </w:pPr>
    </w:p>
    <w:p w14:paraId="77B96D04" w14:textId="77777777" w:rsidR="005E1117" w:rsidRDefault="00254209">
      <w:pPr>
        <w:pBdr>
          <w:top w:val="single" w:sz="4" w:space="1" w:color="auto"/>
          <w:left w:val="single" w:sz="4" w:space="4" w:color="auto"/>
          <w:bottom w:val="single" w:sz="4" w:space="1" w:color="auto"/>
          <w:right w:val="single" w:sz="4" w:space="4" w:color="auto"/>
        </w:pBdr>
        <w:jc w:val="left"/>
        <w:rPr>
          <w:b/>
          <w:color w:val="000000"/>
        </w:rPr>
      </w:pPr>
      <w:r>
        <w:rPr>
          <w:b/>
          <w:color w:val="000000"/>
        </w:rPr>
        <w:t>ΕΞΩΤΕΡΙΚΟ ΚΟΥΤΙ</w:t>
      </w:r>
    </w:p>
    <w:p w14:paraId="1F982CAA" w14:textId="77777777" w:rsidR="005E1117" w:rsidRDefault="005E1117">
      <w:pPr>
        <w:jc w:val="left"/>
        <w:rPr>
          <w:color w:val="000000"/>
        </w:rPr>
      </w:pPr>
    </w:p>
    <w:p w14:paraId="2BF63320" w14:textId="77777777" w:rsidR="005E1117" w:rsidRDefault="005E1117">
      <w:pPr>
        <w:jc w:val="left"/>
        <w:rPr>
          <w:color w:val="000000"/>
        </w:rPr>
      </w:pPr>
    </w:p>
    <w:p w14:paraId="1F14236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w:t>
      </w:r>
      <w:r>
        <w:rPr>
          <w:b/>
          <w:color w:val="000000"/>
        </w:rPr>
        <w:tab/>
        <w:t>ΟΝΟΜΑΣΙΑ ΤΟΥ ΦΑΡΜΑΚΕΥΤΙΚΟΥ ΠΡΟΪΟΝΤΟΣ</w:t>
      </w:r>
    </w:p>
    <w:p w14:paraId="629ED28D" w14:textId="77777777" w:rsidR="005E1117" w:rsidRDefault="005E1117">
      <w:pPr>
        <w:jc w:val="left"/>
        <w:rPr>
          <w:color w:val="000000"/>
        </w:rPr>
      </w:pPr>
    </w:p>
    <w:p w14:paraId="0200448B" w14:textId="77777777" w:rsidR="005E1117" w:rsidRDefault="00254209">
      <w:pPr>
        <w:jc w:val="left"/>
        <w:rPr>
          <w:color w:val="000000"/>
        </w:rPr>
      </w:pPr>
      <w:r>
        <w:rPr>
          <w:color w:val="000000"/>
        </w:rPr>
        <w:t>HYCAMTIN 1 mg καψάκια σκληρά</w:t>
      </w:r>
    </w:p>
    <w:p w14:paraId="5F522963" w14:textId="77777777" w:rsidR="005E1117" w:rsidRDefault="00254209">
      <w:pPr>
        <w:jc w:val="left"/>
        <w:rPr>
          <w:color w:val="000000"/>
        </w:rPr>
      </w:pPr>
      <w:r>
        <w:rPr>
          <w:color w:val="000000"/>
        </w:rPr>
        <w:t>τοποτεκάνη</w:t>
      </w:r>
    </w:p>
    <w:p w14:paraId="6E0AB134" w14:textId="77777777" w:rsidR="005E1117" w:rsidRDefault="005E1117">
      <w:pPr>
        <w:jc w:val="left"/>
        <w:rPr>
          <w:color w:val="000000"/>
        </w:rPr>
      </w:pPr>
    </w:p>
    <w:p w14:paraId="2B3CFA7F" w14:textId="77777777" w:rsidR="005E1117" w:rsidRDefault="005E1117">
      <w:pPr>
        <w:jc w:val="left"/>
        <w:rPr>
          <w:color w:val="000000"/>
        </w:rPr>
      </w:pPr>
    </w:p>
    <w:p w14:paraId="5D62B579"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2.</w:t>
      </w:r>
      <w:r>
        <w:rPr>
          <w:b/>
          <w:color w:val="000000"/>
        </w:rPr>
        <w:tab/>
        <w:t>ΣΥΝΘΕΣΗ ΣΕ ΔΡΑΣΤΙΚΗ(ΕΣ) ΟΥΣΙΑ(ΕΣ)</w:t>
      </w:r>
    </w:p>
    <w:p w14:paraId="2ED8CCE8" w14:textId="77777777" w:rsidR="005E1117" w:rsidRDefault="005E1117">
      <w:pPr>
        <w:jc w:val="left"/>
        <w:rPr>
          <w:color w:val="000000"/>
        </w:rPr>
      </w:pPr>
    </w:p>
    <w:p w14:paraId="4E39B3FA" w14:textId="77777777" w:rsidR="005E1117" w:rsidRDefault="00254209">
      <w:pPr>
        <w:jc w:val="left"/>
        <w:rPr>
          <w:color w:val="000000"/>
        </w:rPr>
      </w:pPr>
      <w:r>
        <w:rPr>
          <w:color w:val="000000"/>
        </w:rPr>
        <w:t>Κάθε καψάκιο περιέχει υδροχλωρική τοποτεκάνη ισοδύναμη με 1 mg τοποτεκάνης.</w:t>
      </w:r>
    </w:p>
    <w:p w14:paraId="16BA538B" w14:textId="77777777" w:rsidR="005E1117" w:rsidRDefault="005E1117">
      <w:pPr>
        <w:jc w:val="left"/>
        <w:rPr>
          <w:color w:val="000000"/>
        </w:rPr>
      </w:pPr>
    </w:p>
    <w:p w14:paraId="0523A72F" w14:textId="77777777" w:rsidR="005E1117" w:rsidRDefault="005E1117">
      <w:pPr>
        <w:jc w:val="left"/>
        <w:rPr>
          <w:color w:val="000000"/>
        </w:rPr>
      </w:pPr>
    </w:p>
    <w:p w14:paraId="43D1659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3.</w:t>
      </w:r>
      <w:r>
        <w:rPr>
          <w:b/>
          <w:color w:val="000000"/>
        </w:rPr>
        <w:tab/>
        <w:t>ΚΑΤΑΛΟΓΟΣ ΕΚΔΟΧΩΝ</w:t>
      </w:r>
    </w:p>
    <w:p w14:paraId="5332BEBF" w14:textId="77777777" w:rsidR="005E1117" w:rsidRDefault="005E1117">
      <w:pPr>
        <w:jc w:val="left"/>
        <w:rPr>
          <w:color w:val="000000"/>
        </w:rPr>
      </w:pPr>
    </w:p>
    <w:p w14:paraId="5CCC9960" w14:textId="77777777" w:rsidR="005E1117" w:rsidRDefault="005E1117">
      <w:pPr>
        <w:jc w:val="left"/>
        <w:rPr>
          <w:color w:val="000000"/>
        </w:rPr>
      </w:pPr>
    </w:p>
    <w:p w14:paraId="3024D89C"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4.</w:t>
      </w:r>
      <w:r>
        <w:rPr>
          <w:b/>
          <w:color w:val="000000"/>
        </w:rPr>
        <w:tab/>
        <w:t>ΦΑΡΜΑΚΟΤΕΧΝΙΚΗ ΜΟΡΦΗ ΚΑΙ ΠΕΡΙΕΧΟΜΕΝΟ</w:t>
      </w:r>
    </w:p>
    <w:p w14:paraId="10969F42" w14:textId="77777777" w:rsidR="005E1117" w:rsidRDefault="005E1117">
      <w:pPr>
        <w:jc w:val="left"/>
        <w:rPr>
          <w:color w:val="000000"/>
        </w:rPr>
      </w:pPr>
    </w:p>
    <w:p w14:paraId="7D685E7F" w14:textId="77777777" w:rsidR="005E1117" w:rsidRDefault="00254209">
      <w:pPr>
        <w:jc w:val="left"/>
        <w:rPr>
          <w:color w:val="000000"/>
          <w:shd w:val="pct15" w:color="auto" w:fill="auto"/>
        </w:rPr>
      </w:pPr>
      <w:r>
        <w:rPr>
          <w:color w:val="000000"/>
          <w:shd w:val="pct15" w:color="auto" w:fill="auto"/>
        </w:rPr>
        <w:t>Καψάκια σκληρά</w:t>
      </w:r>
    </w:p>
    <w:p w14:paraId="27FE1ED5" w14:textId="77777777" w:rsidR="005E1117" w:rsidRDefault="005E1117">
      <w:pPr>
        <w:jc w:val="left"/>
        <w:rPr>
          <w:color w:val="000000"/>
        </w:rPr>
      </w:pPr>
    </w:p>
    <w:p w14:paraId="5AF18C0C" w14:textId="77777777" w:rsidR="005E1117" w:rsidRDefault="00254209">
      <w:pPr>
        <w:pStyle w:val="Text"/>
        <w:spacing w:after="0" w:line="240" w:lineRule="auto"/>
        <w:rPr>
          <w:color w:val="000000"/>
        </w:rPr>
      </w:pPr>
      <w:r>
        <w:rPr>
          <w:color w:val="000000"/>
        </w:rPr>
        <w:t>10 καψάκια</w:t>
      </w:r>
    </w:p>
    <w:p w14:paraId="7F968AD0" w14:textId="77777777" w:rsidR="005E1117" w:rsidRDefault="005E1117">
      <w:pPr>
        <w:jc w:val="left"/>
        <w:rPr>
          <w:color w:val="000000"/>
        </w:rPr>
      </w:pPr>
    </w:p>
    <w:p w14:paraId="4D584154" w14:textId="77777777" w:rsidR="005E1117" w:rsidRDefault="005E1117">
      <w:pPr>
        <w:jc w:val="left"/>
        <w:rPr>
          <w:color w:val="000000"/>
        </w:rPr>
      </w:pPr>
    </w:p>
    <w:p w14:paraId="4DCEFF6B"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5.</w:t>
      </w:r>
      <w:r>
        <w:rPr>
          <w:b/>
          <w:color w:val="000000"/>
        </w:rPr>
        <w:tab/>
        <w:t>ΤΡΟΠΟΣ ΚΑΙ ΟΔΟΣ(ΟΙ) ΧΟΡΗΓΗΣΗΣ</w:t>
      </w:r>
    </w:p>
    <w:p w14:paraId="192985CA" w14:textId="77777777" w:rsidR="005E1117" w:rsidRDefault="005E1117">
      <w:pPr>
        <w:jc w:val="left"/>
        <w:rPr>
          <w:color w:val="000000"/>
        </w:rPr>
      </w:pPr>
    </w:p>
    <w:p w14:paraId="68FE48A8" w14:textId="77777777" w:rsidR="005E1117" w:rsidRDefault="00254209">
      <w:pPr>
        <w:jc w:val="left"/>
        <w:rPr>
          <w:color w:val="000000"/>
        </w:rPr>
      </w:pPr>
      <w:r>
        <w:rPr>
          <w:color w:val="000000"/>
        </w:rPr>
        <w:t>Από στόματος χρήση.</w:t>
      </w:r>
    </w:p>
    <w:p w14:paraId="7E3650A9" w14:textId="77777777" w:rsidR="005E1117" w:rsidRDefault="00254209">
      <w:pPr>
        <w:jc w:val="left"/>
        <w:rPr>
          <w:color w:val="000000"/>
        </w:rPr>
      </w:pPr>
      <w:r>
        <w:rPr>
          <w:noProof/>
          <w:color w:val="000000"/>
        </w:rPr>
        <w:t>Διαβάστε το φύλλο οδηγιών χρήσης πριν από τη χρήση.</w:t>
      </w:r>
    </w:p>
    <w:p w14:paraId="04C1585D" w14:textId="77777777" w:rsidR="005E1117" w:rsidRDefault="005E1117">
      <w:pPr>
        <w:jc w:val="left"/>
        <w:rPr>
          <w:color w:val="000000"/>
        </w:rPr>
      </w:pPr>
    </w:p>
    <w:p w14:paraId="086789BB" w14:textId="77777777" w:rsidR="005E1117" w:rsidRDefault="005E1117">
      <w:pPr>
        <w:jc w:val="left"/>
        <w:rPr>
          <w:color w:val="000000"/>
        </w:rPr>
      </w:pPr>
    </w:p>
    <w:p w14:paraId="071B8947"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6.</w:t>
      </w:r>
      <w:r>
        <w:rPr>
          <w:b/>
          <w:color w:val="00000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66E2110" w14:textId="77777777" w:rsidR="005E1117" w:rsidRDefault="005E1117">
      <w:pPr>
        <w:jc w:val="left"/>
        <w:rPr>
          <w:color w:val="000000"/>
        </w:rPr>
      </w:pPr>
    </w:p>
    <w:p w14:paraId="09F74C77" w14:textId="77777777" w:rsidR="005E1117" w:rsidRDefault="00254209">
      <w:pPr>
        <w:jc w:val="left"/>
        <w:rPr>
          <w:color w:val="000000"/>
        </w:rPr>
      </w:pPr>
      <w:r>
        <w:rPr>
          <w:color w:val="000000"/>
        </w:rPr>
        <w:t>Να φυλάσσεται σε θέση, την οποία δεν βλέπουν και δεν προσεγγίζουν τα παιδιά.</w:t>
      </w:r>
    </w:p>
    <w:p w14:paraId="6F3D290D" w14:textId="77777777" w:rsidR="005E1117" w:rsidRDefault="005E1117">
      <w:pPr>
        <w:jc w:val="left"/>
        <w:rPr>
          <w:color w:val="000000"/>
        </w:rPr>
      </w:pPr>
    </w:p>
    <w:p w14:paraId="185CBDED" w14:textId="77777777" w:rsidR="005E1117" w:rsidRDefault="005E1117">
      <w:pPr>
        <w:jc w:val="left"/>
        <w:rPr>
          <w:color w:val="000000"/>
        </w:rPr>
      </w:pPr>
    </w:p>
    <w:p w14:paraId="38EEFDA5"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7.</w:t>
      </w:r>
      <w:r>
        <w:rPr>
          <w:b/>
          <w:color w:val="000000"/>
        </w:rPr>
        <w:tab/>
        <w:t>ΑΛΛΗ(ΕΣ) ΕΙΔΙΚΗ(ΕΣ) ΠΡΟΕΙΔΟΠΟΙΗΣΗ(ΕΙΣ), ΕΑΝ ΕΙΝΑΙ ΑΠΑΡΑΙΤΗΤΗ(ΕΣ)</w:t>
      </w:r>
    </w:p>
    <w:p w14:paraId="438586E5" w14:textId="77777777" w:rsidR="005E1117" w:rsidRDefault="005E1117">
      <w:pPr>
        <w:jc w:val="left"/>
        <w:rPr>
          <w:color w:val="000000"/>
        </w:rPr>
      </w:pPr>
    </w:p>
    <w:p w14:paraId="7494E4DE" w14:textId="77777777" w:rsidR="005E1117" w:rsidRDefault="00254209">
      <w:pPr>
        <w:jc w:val="left"/>
        <w:rPr>
          <w:color w:val="000000"/>
        </w:rPr>
      </w:pPr>
      <w:r>
        <w:rPr>
          <w:color w:val="000000"/>
        </w:rPr>
        <w:t>Τα καψάκια HYCAMTIN δεν πρέπει να σπάνε ή να θρυμματίζονται.</w:t>
      </w:r>
    </w:p>
    <w:p w14:paraId="0F1D0526" w14:textId="77777777" w:rsidR="005E1117" w:rsidRDefault="005E1117">
      <w:pPr>
        <w:jc w:val="left"/>
        <w:rPr>
          <w:color w:val="000000"/>
        </w:rPr>
      </w:pPr>
    </w:p>
    <w:p w14:paraId="675B36E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8.</w:t>
      </w:r>
      <w:r>
        <w:rPr>
          <w:b/>
          <w:color w:val="000000"/>
        </w:rPr>
        <w:tab/>
        <w:t>ΗΜΕΡΟΜΗΝΙΑ ΛΗΞΗΣ</w:t>
      </w:r>
    </w:p>
    <w:p w14:paraId="315538CB" w14:textId="77777777" w:rsidR="005E1117" w:rsidRDefault="005E1117">
      <w:pPr>
        <w:jc w:val="left"/>
        <w:rPr>
          <w:color w:val="000000"/>
        </w:rPr>
      </w:pPr>
    </w:p>
    <w:p w14:paraId="2D70A288" w14:textId="77777777" w:rsidR="005E1117" w:rsidRDefault="00254209">
      <w:pPr>
        <w:jc w:val="left"/>
        <w:rPr>
          <w:color w:val="000000"/>
        </w:rPr>
      </w:pPr>
      <w:r>
        <w:rPr>
          <w:color w:val="000000"/>
        </w:rPr>
        <w:t>ΛΗΞΗ</w:t>
      </w:r>
    </w:p>
    <w:p w14:paraId="55180CA1" w14:textId="77777777" w:rsidR="005E1117" w:rsidRDefault="005E1117">
      <w:pPr>
        <w:jc w:val="left"/>
        <w:rPr>
          <w:color w:val="000000"/>
        </w:rPr>
      </w:pPr>
    </w:p>
    <w:p w14:paraId="16A9526F" w14:textId="77777777" w:rsidR="005E1117" w:rsidRDefault="005E1117">
      <w:pPr>
        <w:jc w:val="left"/>
        <w:rPr>
          <w:color w:val="000000"/>
        </w:rPr>
      </w:pPr>
    </w:p>
    <w:p w14:paraId="78CC2CE9" w14:textId="77777777" w:rsidR="005E1117" w:rsidRDefault="00254209">
      <w:pPr>
        <w:keepNext/>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9.</w:t>
      </w:r>
      <w:r>
        <w:rPr>
          <w:b/>
          <w:color w:val="000000"/>
        </w:rPr>
        <w:tab/>
        <w:t>ΕΙΔΙΚΕΣ ΣΥΝΘΗΚΕΣ ΦΥΛΑΞΗΣ</w:t>
      </w:r>
    </w:p>
    <w:p w14:paraId="4BE3D683" w14:textId="77777777" w:rsidR="005E1117" w:rsidRDefault="005E1117">
      <w:pPr>
        <w:keepNext/>
        <w:jc w:val="left"/>
        <w:rPr>
          <w:color w:val="000000"/>
        </w:rPr>
      </w:pPr>
    </w:p>
    <w:p w14:paraId="7EA940C5" w14:textId="77777777" w:rsidR="005E1117" w:rsidRDefault="00254209">
      <w:pPr>
        <w:keepNext/>
        <w:jc w:val="left"/>
        <w:rPr>
          <w:color w:val="000000"/>
        </w:rPr>
      </w:pPr>
      <w:r>
        <w:rPr>
          <w:color w:val="000000"/>
        </w:rPr>
        <w:t>Φυλάσσετε σε ψυγείο (2</w:t>
      </w:r>
      <w:r>
        <w:rPr>
          <w:color w:val="000000"/>
          <w:vertAlign w:val="superscript"/>
        </w:rPr>
        <w:t>ο</w:t>
      </w:r>
      <w:r>
        <w:rPr>
          <w:color w:val="000000"/>
        </w:rPr>
        <w:t>C – 8</w:t>
      </w:r>
      <w:r>
        <w:rPr>
          <w:color w:val="000000"/>
          <w:vertAlign w:val="superscript"/>
        </w:rPr>
        <w:t>ο</w:t>
      </w:r>
      <w:r>
        <w:rPr>
          <w:color w:val="000000"/>
        </w:rPr>
        <w:t>C).</w:t>
      </w:r>
    </w:p>
    <w:p w14:paraId="3E26B5F6" w14:textId="77777777" w:rsidR="005E1117" w:rsidRDefault="00254209">
      <w:pPr>
        <w:keepNext/>
        <w:jc w:val="left"/>
        <w:rPr>
          <w:color w:val="000000"/>
        </w:rPr>
      </w:pPr>
      <w:r>
        <w:rPr>
          <w:color w:val="000000"/>
        </w:rPr>
        <w:t>Μην καταψύχετε.</w:t>
      </w:r>
    </w:p>
    <w:p w14:paraId="6E1F6386" w14:textId="77777777" w:rsidR="005E1117" w:rsidRDefault="00254209">
      <w:pPr>
        <w:keepNext/>
        <w:jc w:val="left"/>
        <w:rPr>
          <w:color w:val="000000"/>
        </w:rPr>
      </w:pPr>
      <w:r>
        <w:rPr>
          <w:color w:val="000000"/>
        </w:rPr>
        <w:t xml:space="preserve">Φυλάσσετε το blister στο εξωτερικό κουτί </w:t>
      </w:r>
      <w:r>
        <w:rPr>
          <w:noProof/>
          <w:color w:val="000000"/>
        </w:rPr>
        <w:t>για να προστατεύεται από το φως.</w:t>
      </w:r>
    </w:p>
    <w:p w14:paraId="4539FE9F" w14:textId="77777777" w:rsidR="005E1117" w:rsidRDefault="005E1117">
      <w:pPr>
        <w:jc w:val="left"/>
        <w:rPr>
          <w:color w:val="000000"/>
        </w:rPr>
      </w:pPr>
    </w:p>
    <w:p w14:paraId="5CE9E5D0" w14:textId="77777777" w:rsidR="005E1117" w:rsidRDefault="005E1117">
      <w:pPr>
        <w:jc w:val="left"/>
        <w:rPr>
          <w:color w:val="000000"/>
        </w:rPr>
      </w:pPr>
    </w:p>
    <w:p w14:paraId="1422446B"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10.</w:t>
      </w:r>
      <w:r>
        <w:rPr>
          <w:b/>
          <w:color w:val="00000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1A766E9" w14:textId="77777777" w:rsidR="005E1117" w:rsidRDefault="005E1117">
      <w:pPr>
        <w:jc w:val="left"/>
        <w:rPr>
          <w:color w:val="000000"/>
        </w:rPr>
      </w:pPr>
    </w:p>
    <w:p w14:paraId="0E23A84D" w14:textId="77777777" w:rsidR="005E1117" w:rsidRDefault="00254209">
      <w:pPr>
        <w:jc w:val="left"/>
        <w:rPr>
          <w:color w:val="000000"/>
        </w:rPr>
      </w:pPr>
      <w:r>
        <w:rPr>
          <w:color w:val="000000"/>
        </w:rPr>
        <w:t>ΠΡΟΕΙΔΟΠΟΙΗΣΗ: Κυτταροτοξικός παράγων, ειδικές οδηγίες χειρισμού (βλ. Φύλλο Οδηγιών).</w:t>
      </w:r>
    </w:p>
    <w:p w14:paraId="08FC5989" w14:textId="77777777" w:rsidR="005E1117" w:rsidRDefault="005E1117">
      <w:pPr>
        <w:jc w:val="left"/>
        <w:rPr>
          <w:color w:val="000000"/>
        </w:rPr>
      </w:pPr>
    </w:p>
    <w:p w14:paraId="5403874A" w14:textId="77777777" w:rsidR="005E1117" w:rsidRDefault="005E1117">
      <w:pPr>
        <w:jc w:val="left"/>
        <w:rPr>
          <w:color w:val="000000"/>
        </w:rPr>
      </w:pPr>
    </w:p>
    <w:p w14:paraId="266A1204"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11.</w:t>
      </w:r>
      <w:r>
        <w:rPr>
          <w:b/>
          <w:color w:val="000000"/>
        </w:rPr>
        <w:tab/>
        <w:t>ΟΝΟΜΑ ΚΑΙ ΔΙΕΥΘΥΝΣΗ ΤΟΥ ΚΑΤΟΧΟΥ ΤΗΣ ΑΔΕΙΑΣ ΚΥΚΛΟΦΟΡΙΑΣ</w:t>
      </w:r>
    </w:p>
    <w:p w14:paraId="4E41E371" w14:textId="77777777" w:rsidR="005E1117" w:rsidRDefault="005E1117">
      <w:pPr>
        <w:jc w:val="left"/>
        <w:rPr>
          <w:color w:val="000000"/>
        </w:rPr>
      </w:pPr>
    </w:p>
    <w:p w14:paraId="50BF4489" w14:textId="77777777" w:rsidR="005E1117" w:rsidRDefault="00254209">
      <w:pPr>
        <w:keepNext/>
        <w:rPr>
          <w:noProof/>
          <w:szCs w:val="22"/>
          <w:lang w:eastAsia="en-US"/>
        </w:rPr>
      </w:pPr>
      <w:r>
        <w:rPr>
          <w:noProof/>
          <w:szCs w:val="22"/>
          <w:lang w:eastAsia="en-US"/>
        </w:rPr>
        <w:t>Sandoz Pharmaceuticals d.d.</w:t>
      </w:r>
    </w:p>
    <w:p w14:paraId="54B5177B" w14:textId="77777777" w:rsidR="005E1117" w:rsidRDefault="00254209">
      <w:pPr>
        <w:keepNext/>
        <w:rPr>
          <w:noProof/>
          <w:szCs w:val="22"/>
          <w:lang w:eastAsia="en-US"/>
        </w:rPr>
      </w:pPr>
      <w:r>
        <w:rPr>
          <w:noProof/>
          <w:szCs w:val="22"/>
          <w:lang w:eastAsia="en-US"/>
        </w:rPr>
        <w:t>Verovškova ulica 57</w:t>
      </w:r>
    </w:p>
    <w:p w14:paraId="4252B01C" w14:textId="77777777" w:rsidR="005E1117" w:rsidRDefault="00254209">
      <w:pPr>
        <w:keepNext/>
        <w:rPr>
          <w:noProof/>
          <w:szCs w:val="22"/>
          <w:lang w:eastAsia="en-US"/>
        </w:rPr>
      </w:pPr>
      <w:r>
        <w:rPr>
          <w:noProof/>
          <w:szCs w:val="22"/>
          <w:lang w:eastAsia="en-US"/>
        </w:rPr>
        <w:t>1000 Ljubljana</w:t>
      </w:r>
    </w:p>
    <w:p w14:paraId="793B079F" w14:textId="77777777" w:rsidR="005E1117" w:rsidRDefault="00254209">
      <w:pPr>
        <w:widowControl w:val="0"/>
        <w:numPr>
          <w:ilvl w:val="12"/>
          <w:numId w:val="0"/>
        </w:numPr>
        <w:ind w:right="-2"/>
        <w:rPr>
          <w:noProof/>
        </w:rPr>
      </w:pPr>
      <w:r>
        <w:rPr>
          <w:bCs/>
        </w:rPr>
        <w:t>Σλοβενία</w:t>
      </w:r>
    </w:p>
    <w:p w14:paraId="68A05CB7" w14:textId="77777777" w:rsidR="005E1117" w:rsidRDefault="005E1117">
      <w:pPr>
        <w:jc w:val="left"/>
        <w:rPr>
          <w:color w:val="000000"/>
        </w:rPr>
      </w:pPr>
    </w:p>
    <w:p w14:paraId="6B11BF5B" w14:textId="77777777" w:rsidR="005E1117" w:rsidRDefault="005E1117">
      <w:pPr>
        <w:jc w:val="left"/>
        <w:rPr>
          <w:color w:val="000000"/>
        </w:rPr>
      </w:pPr>
    </w:p>
    <w:p w14:paraId="22E6EEF6"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b/>
          <w:color w:val="000000"/>
        </w:rPr>
      </w:pPr>
      <w:r>
        <w:rPr>
          <w:b/>
          <w:color w:val="000000"/>
        </w:rPr>
        <w:t>12.</w:t>
      </w:r>
      <w:r>
        <w:rPr>
          <w:b/>
          <w:color w:val="000000"/>
        </w:rPr>
        <w:tab/>
        <w:t>ΑΡΙΘΜΟΣ(ΟΙ) ΑΔΕΙΑΣ ΚΥΚΛΟΦΟΡΙΑΣ</w:t>
      </w:r>
    </w:p>
    <w:p w14:paraId="106A123C" w14:textId="77777777" w:rsidR="005E1117" w:rsidRDefault="005E1117">
      <w:pPr>
        <w:jc w:val="left"/>
        <w:rPr>
          <w:color w:val="000000"/>
        </w:rPr>
      </w:pPr>
    </w:p>
    <w:p w14:paraId="504A4A7B" w14:textId="77777777" w:rsidR="005E1117" w:rsidRDefault="00254209">
      <w:pPr>
        <w:numPr>
          <w:ilvl w:val="12"/>
          <w:numId w:val="0"/>
        </w:numPr>
        <w:jc w:val="left"/>
        <w:rPr>
          <w:color w:val="000000"/>
        </w:rPr>
      </w:pPr>
      <w:r>
        <w:rPr>
          <w:szCs w:val="22"/>
        </w:rPr>
        <w:t>EU/1/96/027/007</w:t>
      </w:r>
    </w:p>
    <w:p w14:paraId="4D1843D9" w14:textId="77777777" w:rsidR="005E1117" w:rsidRDefault="005E1117">
      <w:pPr>
        <w:jc w:val="left"/>
        <w:rPr>
          <w:color w:val="000000"/>
        </w:rPr>
      </w:pPr>
    </w:p>
    <w:p w14:paraId="36EFBCA4" w14:textId="77777777" w:rsidR="005E1117" w:rsidRDefault="005E1117">
      <w:pPr>
        <w:jc w:val="left"/>
        <w:rPr>
          <w:color w:val="000000"/>
        </w:rPr>
      </w:pPr>
    </w:p>
    <w:p w14:paraId="2624AD21"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13.</w:t>
      </w:r>
      <w:r>
        <w:rPr>
          <w:b/>
          <w:color w:val="000000"/>
        </w:rPr>
        <w:tab/>
        <w:t>ΑΡΙΘΜΟΣ ΠΑΡΤΙΔΑΣ</w:t>
      </w:r>
    </w:p>
    <w:p w14:paraId="6812A4C0" w14:textId="77777777" w:rsidR="005E1117" w:rsidRDefault="005E1117">
      <w:pPr>
        <w:jc w:val="left"/>
        <w:rPr>
          <w:color w:val="000000"/>
        </w:rPr>
      </w:pPr>
    </w:p>
    <w:p w14:paraId="2E474AD1" w14:textId="77777777" w:rsidR="005E1117" w:rsidRDefault="00254209">
      <w:pPr>
        <w:jc w:val="left"/>
        <w:rPr>
          <w:color w:val="000000"/>
        </w:rPr>
      </w:pPr>
      <w:r>
        <w:rPr>
          <w:color w:val="000000"/>
        </w:rPr>
        <w:t>Παρτίδα</w:t>
      </w:r>
    </w:p>
    <w:p w14:paraId="000E1171" w14:textId="77777777" w:rsidR="005E1117" w:rsidRDefault="005E1117">
      <w:pPr>
        <w:jc w:val="left"/>
        <w:rPr>
          <w:color w:val="000000"/>
        </w:rPr>
      </w:pPr>
    </w:p>
    <w:p w14:paraId="36BFC38A" w14:textId="77777777" w:rsidR="005E1117" w:rsidRDefault="005E1117">
      <w:pPr>
        <w:jc w:val="left"/>
        <w:rPr>
          <w:color w:val="000000"/>
        </w:rPr>
      </w:pPr>
    </w:p>
    <w:p w14:paraId="75BD5468"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14.</w:t>
      </w:r>
      <w:r>
        <w:rPr>
          <w:b/>
          <w:color w:val="000000"/>
        </w:rPr>
        <w:tab/>
        <w:t>ΓΕΝΙΚΗ ΚΑΤΑΤΑΞΗ ΓΙΑ ΤΗ ΔΙΑΘΕΣΗ</w:t>
      </w:r>
    </w:p>
    <w:p w14:paraId="7B5C07FF" w14:textId="77777777" w:rsidR="005E1117" w:rsidRDefault="005E1117">
      <w:pPr>
        <w:jc w:val="left"/>
        <w:rPr>
          <w:color w:val="000000"/>
        </w:rPr>
      </w:pPr>
    </w:p>
    <w:p w14:paraId="14ABC956" w14:textId="77777777" w:rsidR="005E1117" w:rsidRDefault="005E1117">
      <w:pPr>
        <w:jc w:val="left"/>
        <w:rPr>
          <w:color w:val="000000"/>
        </w:rPr>
      </w:pPr>
    </w:p>
    <w:p w14:paraId="1D5799EC" w14:textId="77777777" w:rsidR="005E1117" w:rsidRDefault="00254209">
      <w:pPr>
        <w:pBdr>
          <w:top w:val="single" w:sz="4" w:space="1" w:color="auto"/>
          <w:left w:val="single" w:sz="4" w:space="4" w:color="auto"/>
          <w:bottom w:val="single" w:sz="4" w:space="1" w:color="auto"/>
          <w:right w:val="single" w:sz="4" w:space="4" w:color="auto"/>
        </w:pBdr>
        <w:ind w:left="567" w:hanging="567"/>
        <w:jc w:val="left"/>
        <w:rPr>
          <w:color w:val="000000"/>
        </w:rPr>
      </w:pPr>
      <w:r>
        <w:rPr>
          <w:b/>
          <w:color w:val="000000"/>
        </w:rPr>
        <w:t>15.</w:t>
      </w:r>
      <w:r>
        <w:rPr>
          <w:b/>
          <w:color w:val="000000"/>
        </w:rPr>
        <w:tab/>
        <w:t>ΟΔΗΓΙΕΣ ΧΡΗΣΗΣ</w:t>
      </w:r>
    </w:p>
    <w:p w14:paraId="44B8B69F" w14:textId="77777777" w:rsidR="005E1117" w:rsidRDefault="005E1117">
      <w:pPr>
        <w:jc w:val="left"/>
        <w:rPr>
          <w:color w:val="000000"/>
        </w:rPr>
      </w:pPr>
    </w:p>
    <w:p w14:paraId="7D42BAF7" w14:textId="77777777" w:rsidR="005E1117" w:rsidRDefault="005E1117">
      <w:pPr>
        <w:jc w:val="left"/>
        <w:rPr>
          <w:color w:val="000000"/>
        </w:rPr>
      </w:pPr>
    </w:p>
    <w:p w14:paraId="040B8155" w14:textId="77777777" w:rsidR="005E1117" w:rsidRDefault="00254209">
      <w:pPr>
        <w:pBdr>
          <w:top w:val="single" w:sz="4" w:space="1" w:color="auto"/>
          <w:left w:val="single" w:sz="4" w:space="4" w:color="auto"/>
          <w:bottom w:val="single" w:sz="4" w:space="1" w:color="auto"/>
          <w:right w:val="single" w:sz="4" w:space="4" w:color="auto"/>
        </w:pBdr>
        <w:jc w:val="left"/>
        <w:rPr>
          <w:noProof/>
          <w:color w:val="000000"/>
        </w:rPr>
      </w:pPr>
      <w:r>
        <w:rPr>
          <w:b/>
          <w:bCs/>
          <w:noProof/>
          <w:color w:val="000000"/>
        </w:rPr>
        <w:t>16.</w:t>
      </w:r>
      <w:r>
        <w:rPr>
          <w:b/>
          <w:bCs/>
          <w:noProof/>
          <w:color w:val="000000"/>
        </w:rPr>
        <w:tab/>
        <w:t>ΠΛΗΡΟΦΟΡΙΕΣ ΣΕ BRAILLE</w:t>
      </w:r>
    </w:p>
    <w:p w14:paraId="486D470F" w14:textId="77777777" w:rsidR="005E1117" w:rsidRDefault="005E1117">
      <w:pPr>
        <w:autoSpaceDE w:val="0"/>
        <w:autoSpaceDN w:val="0"/>
        <w:adjustRightInd w:val="0"/>
        <w:jc w:val="left"/>
        <w:rPr>
          <w:rFonts w:cs="Times-Roman"/>
          <w:color w:val="000000"/>
          <w:szCs w:val="22"/>
        </w:rPr>
      </w:pPr>
    </w:p>
    <w:p w14:paraId="234BF899" w14:textId="77777777" w:rsidR="005E1117" w:rsidRDefault="00254209">
      <w:pPr>
        <w:autoSpaceDE w:val="0"/>
        <w:autoSpaceDN w:val="0"/>
        <w:adjustRightInd w:val="0"/>
        <w:jc w:val="left"/>
        <w:rPr>
          <w:rFonts w:ascii="Times-Roman" w:hAnsi="Times-Roman" w:cs="Times-Roman"/>
          <w:color w:val="000000"/>
          <w:sz w:val="20"/>
        </w:rPr>
      </w:pPr>
      <w:r>
        <w:rPr>
          <w:rFonts w:cs="Times-Roman"/>
          <w:color w:val="000000"/>
          <w:szCs w:val="22"/>
        </w:rPr>
        <w:t>hycamtin 1 mg</w:t>
      </w:r>
    </w:p>
    <w:p w14:paraId="348CB982" w14:textId="77777777" w:rsidR="005E1117" w:rsidRDefault="005E1117">
      <w:pPr>
        <w:autoSpaceDE w:val="0"/>
        <w:autoSpaceDN w:val="0"/>
        <w:adjustRightInd w:val="0"/>
        <w:jc w:val="left"/>
        <w:rPr>
          <w:rFonts w:cs="Times-Roman"/>
          <w:color w:val="000000"/>
          <w:szCs w:val="22"/>
        </w:rPr>
      </w:pPr>
    </w:p>
    <w:p w14:paraId="15B58559" w14:textId="77777777" w:rsidR="005E1117" w:rsidRDefault="005E1117">
      <w:pPr>
        <w:autoSpaceDE w:val="0"/>
        <w:autoSpaceDN w:val="0"/>
        <w:adjustRightInd w:val="0"/>
        <w:jc w:val="left"/>
        <w:rPr>
          <w:rFonts w:cs="Times-Roman"/>
          <w:color w:val="000000"/>
          <w:szCs w:val="22"/>
        </w:rPr>
      </w:pPr>
    </w:p>
    <w:p w14:paraId="6FC967FE" w14:textId="77777777" w:rsidR="005E1117" w:rsidRDefault="00254209">
      <w:pPr>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17.</w:t>
      </w:r>
      <w:r>
        <w:rPr>
          <w:b/>
          <w:noProof/>
          <w:lang w:eastAsia="en-US"/>
        </w:rPr>
        <w:tab/>
        <w:t>ΜΟΝΑΔΙΚΟΣ ΑΝΑΓΝΩΡΙΣΤΙΚΟΣ ΚΩΔΙΚΟΣ – ΔΙΣΔΙΑΣΤΑΤΟΣ ΓΡΑΜΜΩΤΟΣ ΚΩΔΙΚΑΣ (2D)</w:t>
      </w:r>
    </w:p>
    <w:p w14:paraId="1CA7721D" w14:textId="77777777" w:rsidR="005E1117" w:rsidRDefault="005E1117">
      <w:pPr>
        <w:widowControl w:val="0"/>
        <w:jc w:val="left"/>
        <w:rPr>
          <w:noProof/>
          <w:lang w:eastAsia="en-US"/>
        </w:rPr>
      </w:pPr>
    </w:p>
    <w:p w14:paraId="5ED1794E" w14:textId="77777777" w:rsidR="005E1117" w:rsidRDefault="00254209">
      <w:pPr>
        <w:autoSpaceDE w:val="0"/>
        <w:autoSpaceDN w:val="0"/>
        <w:adjustRightInd w:val="0"/>
        <w:jc w:val="left"/>
        <w:rPr>
          <w:rFonts w:cs="Times-Roman"/>
          <w:szCs w:val="22"/>
        </w:rPr>
      </w:pPr>
      <w:r>
        <w:rPr>
          <w:rFonts w:cs="Times-Roman"/>
          <w:szCs w:val="22"/>
          <w:shd w:val="pct15" w:color="auto" w:fill="auto"/>
        </w:rPr>
        <w:t>Δισδιάστατος γραμμωτός κώδικας (2D) που φέρει τον περιληφθέντα μοναδικό αναγνωριστικό κωδικό.</w:t>
      </w:r>
    </w:p>
    <w:p w14:paraId="25279D13" w14:textId="77777777" w:rsidR="005E1117" w:rsidRDefault="005E1117">
      <w:pPr>
        <w:widowControl w:val="0"/>
        <w:jc w:val="left"/>
        <w:rPr>
          <w:noProof/>
          <w:szCs w:val="22"/>
          <w:lang w:eastAsia="en-US"/>
        </w:rPr>
      </w:pPr>
    </w:p>
    <w:p w14:paraId="7BC19F6A" w14:textId="77777777" w:rsidR="005E1117" w:rsidRDefault="005E1117">
      <w:pPr>
        <w:widowControl w:val="0"/>
        <w:jc w:val="left"/>
        <w:rPr>
          <w:noProof/>
          <w:lang w:eastAsia="en-US"/>
        </w:rPr>
      </w:pPr>
    </w:p>
    <w:p w14:paraId="4E0DAA94" w14:textId="77777777" w:rsidR="005E1117" w:rsidRDefault="00254209">
      <w:pPr>
        <w:keepNext/>
        <w:widowControl w:val="0"/>
        <w:pBdr>
          <w:top w:val="single" w:sz="4" w:space="1" w:color="auto"/>
          <w:left w:val="single" w:sz="4" w:space="4" w:color="auto"/>
          <w:bottom w:val="single" w:sz="4" w:space="0" w:color="auto"/>
          <w:right w:val="single" w:sz="4" w:space="4" w:color="auto"/>
        </w:pBdr>
        <w:ind w:left="567" w:hanging="567"/>
        <w:jc w:val="left"/>
        <w:rPr>
          <w:noProof/>
          <w:lang w:eastAsia="en-US"/>
        </w:rPr>
      </w:pPr>
      <w:r>
        <w:rPr>
          <w:b/>
          <w:noProof/>
          <w:lang w:eastAsia="en-US"/>
        </w:rPr>
        <w:t>18.</w:t>
      </w:r>
      <w:r>
        <w:rPr>
          <w:b/>
          <w:noProof/>
          <w:lang w:eastAsia="en-US"/>
        </w:rPr>
        <w:tab/>
        <w:t>ΜΟΝΑΔΙΚΟΣ ΑΝΑΓΝΩΡΙΣΤΙΚΟΣ ΚΩΔΙΚΟΣ – ΔΕΔΟΜΕΝΑ ΑΝΑΓΝΩΣΙΜΑ ΑΠΟ ΤΟΝ ΑΝΘΡΩΠΟ</w:t>
      </w:r>
    </w:p>
    <w:p w14:paraId="7D55E061" w14:textId="77777777" w:rsidR="005E1117" w:rsidRDefault="005E1117">
      <w:pPr>
        <w:keepNext/>
        <w:widowControl w:val="0"/>
        <w:jc w:val="left"/>
        <w:rPr>
          <w:noProof/>
          <w:lang w:eastAsia="en-US"/>
        </w:rPr>
      </w:pPr>
    </w:p>
    <w:p w14:paraId="628DE9AA" w14:textId="77777777" w:rsidR="005E1117" w:rsidRDefault="00254209">
      <w:pPr>
        <w:keepNext/>
        <w:widowControl w:val="0"/>
        <w:jc w:val="left"/>
        <w:rPr>
          <w:szCs w:val="22"/>
          <w:lang w:eastAsia="en-US"/>
        </w:rPr>
      </w:pPr>
      <w:r>
        <w:rPr>
          <w:szCs w:val="22"/>
          <w:lang w:eastAsia="en-US"/>
        </w:rPr>
        <w:t>PC</w:t>
      </w:r>
    </w:p>
    <w:p w14:paraId="794A057B" w14:textId="77777777" w:rsidR="005E1117" w:rsidRDefault="00254209">
      <w:pPr>
        <w:keepNext/>
        <w:widowControl w:val="0"/>
        <w:jc w:val="left"/>
        <w:rPr>
          <w:szCs w:val="22"/>
          <w:lang w:eastAsia="en-US"/>
        </w:rPr>
      </w:pPr>
      <w:r>
        <w:rPr>
          <w:szCs w:val="22"/>
          <w:lang w:eastAsia="en-US"/>
        </w:rPr>
        <w:t>SN</w:t>
      </w:r>
    </w:p>
    <w:p w14:paraId="27C14103" w14:textId="77777777" w:rsidR="005E1117" w:rsidRDefault="00254209">
      <w:pPr>
        <w:keepNext/>
        <w:widowControl w:val="0"/>
        <w:jc w:val="left"/>
        <w:rPr>
          <w:noProof/>
          <w:szCs w:val="22"/>
          <w:lang w:eastAsia="en-US"/>
        </w:rPr>
      </w:pPr>
      <w:r>
        <w:rPr>
          <w:szCs w:val="22"/>
          <w:lang w:eastAsia="en-US"/>
        </w:rPr>
        <w:t>NN</w:t>
      </w:r>
    </w:p>
    <w:p w14:paraId="3BE7D759" w14:textId="77777777" w:rsidR="005E1117" w:rsidRDefault="005E1117">
      <w:pPr>
        <w:widowControl w:val="0"/>
        <w:jc w:val="left"/>
        <w:rPr>
          <w:noProof/>
          <w:szCs w:val="22"/>
          <w:lang w:eastAsia="en-US"/>
        </w:rPr>
      </w:pPr>
    </w:p>
    <w:p w14:paraId="483D4135" w14:textId="77777777" w:rsidR="005E1117" w:rsidRDefault="00254209">
      <w:pPr>
        <w:autoSpaceDE w:val="0"/>
        <w:autoSpaceDN w:val="0"/>
        <w:adjustRightInd w:val="0"/>
        <w:jc w:val="left"/>
        <w:rPr>
          <w:rFonts w:cs="Times-Roman"/>
          <w:color w:val="000000"/>
          <w:sz w:val="20"/>
        </w:rPr>
      </w:pPr>
      <w:r>
        <w:rPr>
          <w:rFonts w:cs="Times-Roman"/>
          <w:color w:val="000000"/>
          <w:sz w:val="20"/>
        </w:rPr>
        <w:br w:type="page"/>
      </w:r>
    </w:p>
    <w:p w14:paraId="70FB59DB" w14:textId="77777777" w:rsidR="005E1117" w:rsidRDefault="005E1117">
      <w:pPr>
        <w:autoSpaceDE w:val="0"/>
        <w:autoSpaceDN w:val="0"/>
        <w:adjustRightInd w:val="0"/>
        <w:jc w:val="left"/>
        <w:rPr>
          <w:color w:val="000000"/>
        </w:rPr>
      </w:pPr>
    </w:p>
    <w:p w14:paraId="75B30AF6"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ΕΛΑΧΙΣΤΕΣ ΕΝΔΕΙΞΕΙΣ ΠΟΥ ΠΡΕΠΕΙ ΝΑ ΑΝΑΓΡΑΦΟΝΤΑΙ ΣΤΙΣ ΣΥΣΚΕΥΑΣΙΕΣ ΤΥΠΟΥ BLISTER Ή ΣΤΙΣ ΤΑΙΝΙΕΣ</w:t>
      </w:r>
    </w:p>
    <w:p w14:paraId="70B8687D" w14:textId="77777777" w:rsidR="005E1117" w:rsidRDefault="005E1117">
      <w:pPr>
        <w:pBdr>
          <w:top w:val="single" w:sz="4" w:space="1" w:color="auto"/>
          <w:left w:val="single" w:sz="4" w:space="4" w:color="auto"/>
          <w:bottom w:val="single" w:sz="4" w:space="1" w:color="auto"/>
          <w:right w:val="single" w:sz="4" w:space="4" w:color="auto"/>
        </w:pBdr>
        <w:rPr>
          <w:b/>
          <w:noProof/>
          <w:color w:val="000000"/>
        </w:rPr>
      </w:pPr>
    </w:p>
    <w:p w14:paraId="6D8D7D9E" w14:textId="77777777" w:rsidR="005E1117" w:rsidRDefault="005E1117">
      <w:pPr>
        <w:jc w:val="left"/>
        <w:rPr>
          <w:noProof/>
          <w:color w:val="000000"/>
        </w:rPr>
      </w:pPr>
    </w:p>
    <w:p w14:paraId="6818FA20" w14:textId="77777777" w:rsidR="005E1117" w:rsidRDefault="005E1117">
      <w:pPr>
        <w:jc w:val="left"/>
        <w:rPr>
          <w:noProof/>
          <w:color w:val="000000"/>
        </w:rPr>
      </w:pPr>
    </w:p>
    <w:p w14:paraId="214094D7"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1.</w:t>
      </w:r>
      <w:r>
        <w:rPr>
          <w:b/>
          <w:noProof/>
          <w:color w:val="000000"/>
        </w:rPr>
        <w:tab/>
        <w:t>ΟΝΟΜΑΣΙΑ ΤΟΥ ΦΑΡΜΑΚΕΥΤΙΚΟΥ ΠΡΟΪΟΝΤΟΣ</w:t>
      </w:r>
    </w:p>
    <w:p w14:paraId="459AAF35" w14:textId="77777777" w:rsidR="005E1117" w:rsidRDefault="005E1117">
      <w:pPr>
        <w:jc w:val="left"/>
        <w:rPr>
          <w:noProof/>
          <w:color w:val="000000"/>
        </w:rPr>
      </w:pPr>
    </w:p>
    <w:p w14:paraId="5A405972" w14:textId="77777777" w:rsidR="005E1117" w:rsidRDefault="00254209">
      <w:pPr>
        <w:jc w:val="left"/>
        <w:rPr>
          <w:noProof/>
          <w:color w:val="000000"/>
        </w:rPr>
      </w:pPr>
      <w:r>
        <w:rPr>
          <w:noProof/>
          <w:color w:val="000000"/>
        </w:rPr>
        <w:t>HYCAMTIN 1 mg καψάκια σκληρά</w:t>
      </w:r>
    </w:p>
    <w:p w14:paraId="71B45868" w14:textId="77777777" w:rsidR="005E1117" w:rsidRDefault="00254209">
      <w:pPr>
        <w:jc w:val="left"/>
        <w:rPr>
          <w:noProof/>
          <w:color w:val="000000"/>
        </w:rPr>
      </w:pPr>
      <w:r>
        <w:rPr>
          <w:noProof/>
          <w:color w:val="000000"/>
        </w:rPr>
        <w:t>Τοποτεκάνη</w:t>
      </w:r>
    </w:p>
    <w:p w14:paraId="2EB0807F" w14:textId="77777777" w:rsidR="005E1117" w:rsidRDefault="005E1117">
      <w:pPr>
        <w:jc w:val="left"/>
        <w:rPr>
          <w:noProof/>
          <w:color w:val="000000"/>
        </w:rPr>
      </w:pPr>
    </w:p>
    <w:p w14:paraId="443E6593" w14:textId="77777777" w:rsidR="005E1117" w:rsidRDefault="005E1117">
      <w:pPr>
        <w:jc w:val="left"/>
        <w:rPr>
          <w:noProof/>
          <w:color w:val="000000"/>
        </w:rPr>
      </w:pPr>
    </w:p>
    <w:p w14:paraId="28CB7F49"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2.</w:t>
      </w:r>
      <w:r>
        <w:rPr>
          <w:b/>
          <w:noProof/>
          <w:color w:val="000000"/>
        </w:rPr>
        <w:tab/>
        <w:t>ΟΝΟΜΑ ΤΟΥ ΚΑΤΟΧΟΥ ΤΗΣ ΑΔΕΙΑΣ ΚΥΚΛΟΦΟΡΙΑΣ</w:t>
      </w:r>
    </w:p>
    <w:p w14:paraId="21DEE6EB" w14:textId="77777777" w:rsidR="005E1117" w:rsidRDefault="005E1117">
      <w:pPr>
        <w:jc w:val="left"/>
        <w:rPr>
          <w:noProof/>
          <w:color w:val="000000"/>
        </w:rPr>
      </w:pPr>
    </w:p>
    <w:p w14:paraId="7F4D7F36" w14:textId="77777777" w:rsidR="005E1117" w:rsidRDefault="00254209">
      <w:pPr>
        <w:jc w:val="left"/>
        <w:rPr>
          <w:noProof/>
          <w:color w:val="000000"/>
        </w:rPr>
      </w:pPr>
      <w:r>
        <w:rPr>
          <w:noProof/>
          <w:szCs w:val="22"/>
          <w:lang w:eastAsia="en-US"/>
        </w:rPr>
        <w:t>Sandoz Pharmaceuticals d.d.</w:t>
      </w:r>
    </w:p>
    <w:p w14:paraId="5B164383" w14:textId="77777777" w:rsidR="005E1117" w:rsidRDefault="005E1117">
      <w:pPr>
        <w:rPr>
          <w:noProof/>
          <w:color w:val="000000"/>
        </w:rPr>
      </w:pPr>
    </w:p>
    <w:p w14:paraId="0028CD0A" w14:textId="77777777" w:rsidR="005E1117" w:rsidRDefault="005E1117">
      <w:pPr>
        <w:jc w:val="left"/>
        <w:rPr>
          <w:noProof/>
          <w:color w:val="000000"/>
        </w:rPr>
      </w:pPr>
    </w:p>
    <w:p w14:paraId="384EA0F2"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3.</w:t>
      </w:r>
      <w:r>
        <w:rPr>
          <w:b/>
          <w:noProof/>
          <w:color w:val="000000"/>
        </w:rPr>
        <w:tab/>
        <w:t>ΗΜΕΡΟΜΗΝΙΑ ΛΗΞΗΣ</w:t>
      </w:r>
    </w:p>
    <w:p w14:paraId="3B81331E" w14:textId="77777777" w:rsidR="005E1117" w:rsidRDefault="005E1117">
      <w:pPr>
        <w:jc w:val="left"/>
        <w:rPr>
          <w:noProof/>
          <w:color w:val="000000"/>
        </w:rPr>
      </w:pPr>
    </w:p>
    <w:p w14:paraId="6692C789" w14:textId="77777777" w:rsidR="005E1117" w:rsidRDefault="00254209">
      <w:pPr>
        <w:jc w:val="left"/>
        <w:rPr>
          <w:noProof/>
          <w:color w:val="000000"/>
        </w:rPr>
      </w:pPr>
      <w:r>
        <w:rPr>
          <w:noProof/>
          <w:color w:val="000000"/>
        </w:rPr>
        <w:t>EXP</w:t>
      </w:r>
    </w:p>
    <w:p w14:paraId="27FDB11B" w14:textId="77777777" w:rsidR="005E1117" w:rsidRDefault="005E1117">
      <w:pPr>
        <w:jc w:val="left"/>
        <w:rPr>
          <w:noProof/>
          <w:color w:val="000000"/>
        </w:rPr>
      </w:pPr>
    </w:p>
    <w:p w14:paraId="4A802695" w14:textId="77777777" w:rsidR="005E1117" w:rsidRDefault="005E1117">
      <w:pPr>
        <w:jc w:val="left"/>
        <w:rPr>
          <w:noProof/>
          <w:color w:val="000000"/>
        </w:rPr>
      </w:pPr>
    </w:p>
    <w:p w14:paraId="315510CD"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4.</w:t>
      </w:r>
      <w:r>
        <w:rPr>
          <w:b/>
          <w:noProof/>
          <w:color w:val="000000"/>
        </w:rPr>
        <w:tab/>
        <w:t>ΑΡΙΘΜΟΣ ΠΑΡΤΙΔΑΣ</w:t>
      </w:r>
    </w:p>
    <w:p w14:paraId="277246D1" w14:textId="77777777" w:rsidR="005E1117" w:rsidRDefault="005E1117">
      <w:pPr>
        <w:jc w:val="left"/>
        <w:rPr>
          <w:noProof/>
          <w:color w:val="000000"/>
        </w:rPr>
      </w:pPr>
    </w:p>
    <w:p w14:paraId="66137832" w14:textId="77777777" w:rsidR="005E1117" w:rsidRDefault="00254209">
      <w:pPr>
        <w:jc w:val="left"/>
        <w:rPr>
          <w:noProof/>
          <w:color w:val="000000"/>
        </w:rPr>
      </w:pPr>
      <w:r>
        <w:rPr>
          <w:noProof/>
          <w:color w:val="000000"/>
        </w:rPr>
        <w:t>Lot</w:t>
      </w:r>
    </w:p>
    <w:p w14:paraId="13F6FFD1" w14:textId="77777777" w:rsidR="005E1117" w:rsidRDefault="005E1117">
      <w:pPr>
        <w:jc w:val="left"/>
        <w:rPr>
          <w:noProof/>
          <w:color w:val="000000"/>
        </w:rPr>
      </w:pPr>
    </w:p>
    <w:p w14:paraId="05C0ACC0" w14:textId="77777777" w:rsidR="005E1117" w:rsidRDefault="005E1117">
      <w:pPr>
        <w:jc w:val="left"/>
        <w:rPr>
          <w:noProof/>
          <w:color w:val="000000"/>
        </w:rPr>
      </w:pPr>
    </w:p>
    <w:p w14:paraId="4BB00197" w14:textId="77777777" w:rsidR="005E1117" w:rsidRDefault="00254209">
      <w:pPr>
        <w:pBdr>
          <w:top w:val="single" w:sz="4" w:space="1" w:color="auto"/>
          <w:left w:val="single" w:sz="4" w:space="4" w:color="auto"/>
          <w:bottom w:val="single" w:sz="4" w:space="1" w:color="auto"/>
          <w:right w:val="single" w:sz="4" w:space="4" w:color="auto"/>
        </w:pBdr>
        <w:jc w:val="left"/>
        <w:rPr>
          <w:b/>
          <w:noProof/>
          <w:color w:val="000000"/>
        </w:rPr>
      </w:pPr>
      <w:r>
        <w:rPr>
          <w:b/>
          <w:noProof/>
          <w:color w:val="000000"/>
        </w:rPr>
        <w:t>5.</w:t>
      </w:r>
      <w:r>
        <w:rPr>
          <w:b/>
          <w:noProof/>
          <w:color w:val="000000"/>
        </w:rPr>
        <w:tab/>
        <w:t>ΑΛΛΑ ΣΤΟΙΧΕΙΑ</w:t>
      </w:r>
    </w:p>
    <w:p w14:paraId="3A39CE67" w14:textId="77777777" w:rsidR="005E1117" w:rsidRDefault="005E1117">
      <w:pPr>
        <w:jc w:val="left"/>
        <w:rPr>
          <w:noProof/>
          <w:color w:val="000000"/>
        </w:rPr>
      </w:pPr>
    </w:p>
    <w:p w14:paraId="56B0295F" w14:textId="77777777" w:rsidR="005E1117" w:rsidRDefault="00254209">
      <w:pPr>
        <w:jc w:val="left"/>
      </w:pPr>
      <w:r>
        <w:br w:type="page"/>
      </w:r>
    </w:p>
    <w:p w14:paraId="3F300731" w14:textId="77777777" w:rsidR="005E1117" w:rsidRDefault="005E1117">
      <w:pPr>
        <w:jc w:val="left"/>
      </w:pPr>
    </w:p>
    <w:p w14:paraId="3090A8EF" w14:textId="77777777" w:rsidR="005E1117" w:rsidRDefault="005E1117">
      <w:pPr>
        <w:jc w:val="left"/>
      </w:pPr>
    </w:p>
    <w:p w14:paraId="38ADB343" w14:textId="77777777" w:rsidR="005E1117" w:rsidRDefault="005E1117">
      <w:pPr>
        <w:jc w:val="left"/>
      </w:pPr>
    </w:p>
    <w:p w14:paraId="7AC2F464" w14:textId="77777777" w:rsidR="005E1117" w:rsidRDefault="005E1117">
      <w:pPr>
        <w:jc w:val="left"/>
      </w:pPr>
    </w:p>
    <w:p w14:paraId="2426A57A" w14:textId="77777777" w:rsidR="005E1117" w:rsidRDefault="005E1117">
      <w:pPr>
        <w:jc w:val="left"/>
      </w:pPr>
    </w:p>
    <w:p w14:paraId="79A70A9D" w14:textId="77777777" w:rsidR="005E1117" w:rsidRDefault="005E1117">
      <w:pPr>
        <w:jc w:val="left"/>
      </w:pPr>
    </w:p>
    <w:p w14:paraId="184F2C50" w14:textId="77777777" w:rsidR="005E1117" w:rsidRDefault="005E1117">
      <w:pPr>
        <w:jc w:val="left"/>
      </w:pPr>
    </w:p>
    <w:p w14:paraId="3063B588" w14:textId="77777777" w:rsidR="005E1117" w:rsidRDefault="005E1117">
      <w:pPr>
        <w:jc w:val="left"/>
      </w:pPr>
    </w:p>
    <w:p w14:paraId="7C37EC48" w14:textId="77777777" w:rsidR="005E1117" w:rsidRDefault="005E1117">
      <w:pPr>
        <w:jc w:val="left"/>
      </w:pPr>
    </w:p>
    <w:p w14:paraId="08708A1C" w14:textId="77777777" w:rsidR="005E1117" w:rsidRDefault="005E1117">
      <w:pPr>
        <w:jc w:val="left"/>
      </w:pPr>
    </w:p>
    <w:p w14:paraId="606F02B3" w14:textId="77777777" w:rsidR="005E1117" w:rsidRDefault="005E1117">
      <w:pPr>
        <w:jc w:val="left"/>
      </w:pPr>
    </w:p>
    <w:p w14:paraId="1DC78584" w14:textId="77777777" w:rsidR="005E1117" w:rsidRDefault="005E1117">
      <w:pPr>
        <w:jc w:val="left"/>
      </w:pPr>
    </w:p>
    <w:p w14:paraId="0A59CF6E" w14:textId="77777777" w:rsidR="005E1117" w:rsidRDefault="005E1117">
      <w:pPr>
        <w:jc w:val="left"/>
      </w:pPr>
    </w:p>
    <w:p w14:paraId="32776476" w14:textId="77777777" w:rsidR="005E1117" w:rsidRDefault="005E1117">
      <w:pPr>
        <w:jc w:val="left"/>
      </w:pPr>
    </w:p>
    <w:p w14:paraId="2955D0DF" w14:textId="77777777" w:rsidR="005E1117" w:rsidRDefault="005E1117">
      <w:pPr>
        <w:jc w:val="left"/>
      </w:pPr>
    </w:p>
    <w:p w14:paraId="5C3AB1DC" w14:textId="77777777" w:rsidR="005E1117" w:rsidRDefault="005E1117">
      <w:pPr>
        <w:jc w:val="left"/>
      </w:pPr>
    </w:p>
    <w:p w14:paraId="52C61D43" w14:textId="77777777" w:rsidR="005E1117" w:rsidRDefault="005E1117">
      <w:pPr>
        <w:jc w:val="left"/>
      </w:pPr>
    </w:p>
    <w:p w14:paraId="155D731A" w14:textId="77777777" w:rsidR="005E1117" w:rsidRDefault="005E1117">
      <w:pPr>
        <w:jc w:val="left"/>
      </w:pPr>
    </w:p>
    <w:p w14:paraId="3D15652B" w14:textId="77777777" w:rsidR="005E1117" w:rsidRDefault="005E1117">
      <w:pPr>
        <w:jc w:val="left"/>
      </w:pPr>
    </w:p>
    <w:p w14:paraId="78D6E95A" w14:textId="77777777" w:rsidR="005E1117" w:rsidRDefault="005E1117">
      <w:pPr>
        <w:jc w:val="left"/>
      </w:pPr>
    </w:p>
    <w:p w14:paraId="67C30D84" w14:textId="77777777" w:rsidR="005E1117" w:rsidRDefault="005E1117">
      <w:pPr>
        <w:jc w:val="left"/>
      </w:pPr>
    </w:p>
    <w:p w14:paraId="40EA697A" w14:textId="77777777" w:rsidR="005E1117" w:rsidRDefault="005E1117">
      <w:pPr>
        <w:jc w:val="left"/>
      </w:pPr>
    </w:p>
    <w:p w14:paraId="7BDD5611" w14:textId="77777777" w:rsidR="005E1117" w:rsidRDefault="005E1117">
      <w:pPr>
        <w:jc w:val="left"/>
      </w:pPr>
    </w:p>
    <w:p w14:paraId="753BC7D4" w14:textId="77777777" w:rsidR="005E1117" w:rsidRDefault="00254209">
      <w:pPr>
        <w:pStyle w:val="TitleA"/>
        <w:outlineLvl w:val="0"/>
      </w:pPr>
      <w:r>
        <w:t>Β. ΦΥΛΛΟ ΟΔΗΓΙΩΝ ΧΡΗΣΗΣ</w:t>
      </w:r>
    </w:p>
    <w:p w14:paraId="116E0163" w14:textId="77777777" w:rsidR="005E1117" w:rsidRDefault="005E1117">
      <w:pPr>
        <w:jc w:val="left"/>
      </w:pPr>
    </w:p>
    <w:p w14:paraId="4437DFB2" w14:textId="77777777" w:rsidR="005E1117" w:rsidRDefault="00254209">
      <w:pPr>
        <w:jc w:val="center"/>
        <w:rPr>
          <w:b/>
          <w:noProof/>
        </w:rPr>
      </w:pPr>
      <w:r>
        <w:br w:type="page"/>
      </w:r>
      <w:r>
        <w:rPr>
          <w:b/>
        </w:rPr>
        <w:lastRenderedPageBreak/>
        <w:t>Φύλλο οδηγιών χρήσης: Πληροφορίες για τον χρήστη</w:t>
      </w:r>
    </w:p>
    <w:p w14:paraId="2E8D9A5D" w14:textId="77777777" w:rsidR="005E1117" w:rsidRDefault="005E1117">
      <w:pPr>
        <w:jc w:val="center"/>
        <w:rPr>
          <w:noProof/>
        </w:rPr>
      </w:pPr>
    </w:p>
    <w:p w14:paraId="0967AE71" w14:textId="77777777" w:rsidR="005E1117" w:rsidRDefault="00254209">
      <w:pPr>
        <w:jc w:val="center"/>
      </w:pPr>
      <w:r>
        <w:rPr>
          <w:b/>
          <w:noProof/>
        </w:rPr>
        <w:t xml:space="preserve">Hycamtin 1 mg κόνις </w:t>
      </w:r>
      <w:r>
        <w:rPr>
          <w:b/>
        </w:rPr>
        <w:t>για πυκνό διάλυμα για παρασκευή διαλύματος προς έγχυση</w:t>
      </w:r>
    </w:p>
    <w:p w14:paraId="699BD18E" w14:textId="77777777" w:rsidR="005E1117" w:rsidRDefault="00254209">
      <w:pPr>
        <w:jc w:val="center"/>
        <w:rPr>
          <w:noProof/>
        </w:rPr>
      </w:pPr>
      <w:r>
        <w:rPr>
          <w:b/>
          <w:noProof/>
        </w:rPr>
        <w:t>Hycamtin 4 mg κόνις για πυκνό διάλυμα για παρασκευή διαλύματος προς έγχυση</w:t>
      </w:r>
    </w:p>
    <w:p w14:paraId="19C330BF" w14:textId="77777777" w:rsidR="005E1117" w:rsidRDefault="00254209">
      <w:pPr>
        <w:jc w:val="center"/>
      </w:pPr>
      <w:r>
        <w:t>τοποτεκάνη</w:t>
      </w:r>
    </w:p>
    <w:p w14:paraId="7031C209" w14:textId="77777777" w:rsidR="005E1117" w:rsidRDefault="005E1117">
      <w:pPr>
        <w:jc w:val="left"/>
      </w:pPr>
    </w:p>
    <w:p w14:paraId="3FEDCB61" w14:textId="77777777" w:rsidR="005E1117" w:rsidRDefault="00254209">
      <w:pPr>
        <w:jc w:val="left"/>
        <w:rPr>
          <w:b/>
        </w:rPr>
      </w:pPr>
      <w:r>
        <w:rPr>
          <w:b/>
        </w:rPr>
        <w:t>Διαβάστε προσεκτικά ολόκληρο το φύλλο οδηγιών χρήσης πριν αρχίσετε να χρησιμοποιείτε αυτό το φάρμακο,</w:t>
      </w:r>
      <w:r>
        <w:rPr>
          <w:b/>
          <w:szCs w:val="22"/>
        </w:rPr>
        <w:t xml:space="preserve"> διότι περιλαμβάνει σημαντικές πληροφορίες για σας</w:t>
      </w:r>
      <w:r>
        <w:rPr>
          <w:b/>
        </w:rPr>
        <w:t>.</w:t>
      </w:r>
    </w:p>
    <w:p w14:paraId="20A028AC" w14:textId="77777777" w:rsidR="005E1117" w:rsidRDefault="00254209">
      <w:pPr>
        <w:numPr>
          <w:ilvl w:val="0"/>
          <w:numId w:val="57"/>
        </w:numPr>
        <w:tabs>
          <w:tab w:val="left" w:pos="567"/>
        </w:tabs>
        <w:ind w:left="600" w:hanging="600"/>
        <w:jc w:val="left"/>
      </w:pPr>
      <w:r>
        <w:t>Φυλάξτε αυτό το φύλλο οδηγιών χρήσης. Ίσως χρειαστεί να το διαβάσετε ξανά.</w:t>
      </w:r>
    </w:p>
    <w:p w14:paraId="3B451F8F" w14:textId="77777777" w:rsidR="005E1117" w:rsidRDefault="00254209">
      <w:pPr>
        <w:numPr>
          <w:ilvl w:val="0"/>
          <w:numId w:val="57"/>
        </w:numPr>
        <w:tabs>
          <w:tab w:val="left" w:pos="567"/>
        </w:tabs>
        <w:ind w:left="600" w:hanging="600"/>
        <w:jc w:val="left"/>
      </w:pPr>
      <w:r>
        <w:t>Εάν έχετε περαιτέρω απορίες, ρωτήστε τον γιατρό ή τον φαρμακοποιό σας.</w:t>
      </w:r>
    </w:p>
    <w:p w14:paraId="65D878F4" w14:textId="77777777" w:rsidR="005E1117" w:rsidRDefault="00254209">
      <w:pPr>
        <w:numPr>
          <w:ilvl w:val="0"/>
          <w:numId w:val="57"/>
        </w:numPr>
        <w:tabs>
          <w:tab w:val="left" w:pos="567"/>
        </w:tabs>
        <w:ind w:left="600" w:hanging="600"/>
        <w:jc w:val="left"/>
      </w:pPr>
      <w:r>
        <w:rPr>
          <w:szCs w:val="22"/>
        </w:rPr>
        <w:t>Εάν παρατηρήσετε κάποια ανεπιθύμητη ενέργεια, ενημερώστε τον γιατρό σας. Αυτό ισχύει και για κάθε πιθανή ανεπιθύμητη ενέργεια που δεν αναφέρεται στο παρόν φύλλο οδηγιών χρήσης</w:t>
      </w:r>
      <w:r>
        <w:rPr>
          <w:noProof/>
          <w:szCs w:val="22"/>
        </w:rPr>
        <w:t>. Βλ. παράγραφο 4</w:t>
      </w:r>
      <w:r>
        <w:rPr>
          <w:szCs w:val="22"/>
        </w:rPr>
        <w:t>.</w:t>
      </w:r>
    </w:p>
    <w:p w14:paraId="3CA517D6" w14:textId="77777777" w:rsidR="005E1117" w:rsidRDefault="005E1117">
      <w:pPr>
        <w:jc w:val="left"/>
      </w:pPr>
    </w:p>
    <w:p w14:paraId="24903580" w14:textId="77777777" w:rsidR="005E1117" w:rsidRDefault="00254209">
      <w:pPr>
        <w:jc w:val="left"/>
        <w:rPr>
          <w:b/>
        </w:rPr>
      </w:pPr>
      <w:r>
        <w:rPr>
          <w:b/>
          <w:szCs w:val="22"/>
        </w:rPr>
        <w:t>Τι περιέχει</w:t>
      </w:r>
      <w:r>
        <w:rPr>
          <w:b/>
        </w:rPr>
        <w:t xml:space="preserve"> το παρόν φύλλο οδηγιών:</w:t>
      </w:r>
    </w:p>
    <w:p w14:paraId="4B613149" w14:textId="77777777" w:rsidR="005E1117" w:rsidRDefault="005E1117">
      <w:pPr>
        <w:jc w:val="left"/>
      </w:pPr>
    </w:p>
    <w:p w14:paraId="6AACA9CA" w14:textId="77777777" w:rsidR="005E1117" w:rsidRDefault="00254209">
      <w:pPr>
        <w:ind w:left="567" w:hanging="567"/>
        <w:jc w:val="left"/>
      </w:pPr>
      <w:r>
        <w:t>1.</w:t>
      </w:r>
      <w:r>
        <w:tab/>
        <w:t>Τι είναι το Hycamtin και ποια είναι η χρήση του</w:t>
      </w:r>
    </w:p>
    <w:p w14:paraId="7CFA9647" w14:textId="77777777" w:rsidR="005E1117" w:rsidRDefault="00254209">
      <w:pPr>
        <w:ind w:left="567" w:hanging="567"/>
        <w:jc w:val="left"/>
      </w:pPr>
      <w:r>
        <w:t>2.</w:t>
      </w:r>
      <w:r>
        <w:tab/>
        <w:t>Τι πρέπει να γνωρίζετε πριν σας χορηγηθεί το Hycamtin</w:t>
      </w:r>
    </w:p>
    <w:p w14:paraId="34641136" w14:textId="77777777" w:rsidR="005E1117" w:rsidRDefault="00254209">
      <w:pPr>
        <w:ind w:left="567" w:hanging="567"/>
        <w:jc w:val="left"/>
      </w:pPr>
      <w:r>
        <w:t>3.</w:t>
      </w:r>
      <w:r>
        <w:tab/>
        <w:t>Πώς χρησιμοποιήται το Hycamtin</w:t>
      </w:r>
    </w:p>
    <w:p w14:paraId="7DF52259" w14:textId="77777777" w:rsidR="005E1117" w:rsidRDefault="00254209">
      <w:pPr>
        <w:ind w:left="567" w:hanging="567"/>
        <w:jc w:val="left"/>
      </w:pPr>
      <w:r>
        <w:t>4.</w:t>
      </w:r>
      <w:r>
        <w:tab/>
        <w:t>Πιθανές ανεπιθύμητες ενέργειες</w:t>
      </w:r>
    </w:p>
    <w:p w14:paraId="4033B973" w14:textId="77777777" w:rsidR="005E1117" w:rsidRDefault="00254209">
      <w:pPr>
        <w:ind w:left="567" w:hanging="567"/>
        <w:jc w:val="left"/>
      </w:pPr>
      <w:r>
        <w:t>5.</w:t>
      </w:r>
      <w:r>
        <w:tab/>
        <w:t>Πως να φυλάσσεται το Hycamtin</w:t>
      </w:r>
    </w:p>
    <w:p w14:paraId="1B5E5A34" w14:textId="77777777" w:rsidR="005E1117" w:rsidRDefault="00254209">
      <w:pPr>
        <w:ind w:left="567" w:hanging="567"/>
        <w:jc w:val="left"/>
      </w:pPr>
      <w:r>
        <w:rPr>
          <w:szCs w:val="22"/>
        </w:rPr>
        <w:t>6.</w:t>
      </w:r>
      <w:r>
        <w:rPr>
          <w:szCs w:val="22"/>
        </w:rPr>
        <w:tab/>
        <w:t>Περιεχόμενα της συσκευασίας και λ</w:t>
      </w:r>
      <w:r>
        <w:t>οιπές πληροφορίες</w:t>
      </w:r>
    </w:p>
    <w:p w14:paraId="0DB7462D" w14:textId="77777777" w:rsidR="005E1117" w:rsidRDefault="005E1117">
      <w:pPr>
        <w:pStyle w:val="Text"/>
        <w:spacing w:after="0" w:line="240" w:lineRule="auto"/>
      </w:pPr>
    </w:p>
    <w:p w14:paraId="4B0BD230" w14:textId="77777777" w:rsidR="005E1117" w:rsidRDefault="005E1117">
      <w:pPr>
        <w:pStyle w:val="Text"/>
        <w:spacing w:after="0" w:line="240" w:lineRule="auto"/>
      </w:pPr>
    </w:p>
    <w:p w14:paraId="1F8B4ADD" w14:textId="77777777" w:rsidR="005E1117" w:rsidRDefault="00254209">
      <w:pPr>
        <w:keepNext/>
        <w:ind w:left="567" w:hanging="567"/>
      </w:pPr>
      <w:r>
        <w:rPr>
          <w:b/>
        </w:rPr>
        <w:t>1.</w:t>
      </w:r>
      <w:r>
        <w:rPr>
          <w:b/>
        </w:rPr>
        <w:tab/>
        <w:t>Τι είναι το Hycamtin και ποια είναι η χρήση του</w:t>
      </w:r>
    </w:p>
    <w:p w14:paraId="3DC3C871" w14:textId="77777777" w:rsidR="005E1117" w:rsidRDefault="005E1117">
      <w:pPr>
        <w:keepNext/>
        <w:jc w:val="left"/>
      </w:pPr>
    </w:p>
    <w:p w14:paraId="1AED6DD2" w14:textId="77777777" w:rsidR="005E1117" w:rsidRDefault="00254209">
      <w:pPr>
        <w:jc w:val="left"/>
      </w:pPr>
      <w:r>
        <w:t>Το Hycamtin βοηθάει στην καταστροφή των νεοπλασιών. Ο γιατρός ή ένας νοσοκόμος θα σας δώσει το φάρμακο με ενδοφλέβια έγχυση στο νοσοκομείο.</w:t>
      </w:r>
    </w:p>
    <w:p w14:paraId="219AD1CE" w14:textId="77777777" w:rsidR="005E1117" w:rsidRDefault="005E1117">
      <w:pPr>
        <w:jc w:val="left"/>
      </w:pPr>
    </w:p>
    <w:p w14:paraId="4B6F8E5F" w14:textId="77777777" w:rsidR="005E1117" w:rsidRDefault="00254209">
      <w:pPr>
        <w:keepNext/>
        <w:jc w:val="left"/>
        <w:rPr>
          <w:b/>
        </w:rPr>
      </w:pPr>
      <w:r>
        <w:rPr>
          <w:b/>
        </w:rPr>
        <w:t>Το Hycamtin χρησιμοποιείται για τη θεραπεία:</w:t>
      </w:r>
    </w:p>
    <w:p w14:paraId="11B5B7BE" w14:textId="77777777" w:rsidR="005E1117" w:rsidRDefault="00254209">
      <w:pPr>
        <w:keepNext/>
        <w:numPr>
          <w:ilvl w:val="0"/>
          <w:numId w:val="32"/>
        </w:numPr>
        <w:tabs>
          <w:tab w:val="clear" w:pos="720"/>
          <w:tab w:val="num" w:pos="567"/>
        </w:tabs>
        <w:ind w:left="567" w:hanging="567"/>
        <w:jc w:val="left"/>
        <w:rPr>
          <w:iCs/>
          <w:szCs w:val="22"/>
        </w:rPr>
      </w:pPr>
      <w:r>
        <w:rPr>
          <w:b/>
        </w:rPr>
        <w:t>νεοπλασιών της ωοθήκης</w:t>
      </w:r>
      <w:r>
        <w:rPr>
          <w:b/>
          <w:iCs/>
          <w:szCs w:val="22"/>
        </w:rPr>
        <w:t xml:space="preserve"> ή του μικροκυτταρικού καρκίνου του πνεύμονα</w:t>
      </w:r>
      <w:r>
        <w:rPr>
          <w:iCs/>
          <w:szCs w:val="22"/>
        </w:rPr>
        <w:t xml:space="preserve"> που έχουν επιστρέψει μετά από χημειοθεραπεία</w:t>
      </w:r>
    </w:p>
    <w:p w14:paraId="0356B6B7" w14:textId="77777777" w:rsidR="005E1117" w:rsidRDefault="00254209">
      <w:pPr>
        <w:numPr>
          <w:ilvl w:val="0"/>
          <w:numId w:val="32"/>
        </w:numPr>
        <w:tabs>
          <w:tab w:val="clear" w:pos="720"/>
          <w:tab w:val="num" w:pos="567"/>
        </w:tabs>
        <w:ind w:left="567" w:hanging="567"/>
        <w:jc w:val="left"/>
        <w:rPr>
          <w:szCs w:val="22"/>
        </w:rPr>
      </w:pPr>
      <w:r>
        <w:rPr>
          <w:b/>
          <w:iCs/>
          <w:szCs w:val="22"/>
        </w:rPr>
        <w:t>προχωρημένου καρκίνου του τραχήλου</w:t>
      </w:r>
      <w:r>
        <w:rPr>
          <w:iCs/>
          <w:szCs w:val="22"/>
        </w:rPr>
        <w:t>, εάν η χειρουργική επέμβαση ή η ραδιοθεραπεία δεν είναι δυνατές. Όταν αντιμετωπίζεται καρκίνος του τραχήλου, το Hycamtin συνδυάζεται με ένα άλλο φάρμακο που ονομάζεται σισπλατίνη.</w:t>
      </w:r>
    </w:p>
    <w:p w14:paraId="30AC30EC" w14:textId="77777777" w:rsidR="005E1117" w:rsidRDefault="005E1117">
      <w:pPr>
        <w:jc w:val="left"/>
        <w:rPr>
          <w:iCs/>
          <w:szCs w:val="22"/>
        </w:rPr>
      </w:pPr>
    </w:p>
    <w:p w14:paraId="58DD882D" w14:textId="77777777" w:rsidR="005E1117" w:rsidRDefault="00254209">
      <w:pPr>
        <w:jc w:val="left"/>
        <w:rPr>
          <w:szCs w:val="22"/>
        </w:rPr>
      </w:pPr>
      <w:r>
        <w:rPr>
          <w:iCs/>
          <w:szCs w:val="22"/>
        </w:rPr>
        <w:t>Ο γιατρός θα αποφασίσει μαζί σας αν η θεραπεία με Hycamtin είναι καλύτερη παρά περαιτέρω θεραπεία με το αρχικό χημειοθεραπευτικό σχήμα.</w:t>
      </w:r>
    </w:p>
    <w:p w14:paraId="45BE1A43" w14:textId="77777777" w:rsidR="005E1117" w:rsidRDefault="005E1117">
      <w:pPr>
        <w:jc w:val="left"/>
      </w:pPr>
    </w:p>
    <w:p w14:paraId="2902561B" w14:textId="77777777" w:rsidR="005E1117" w:rsidRDefault="005E1117">
      <w:pPr>
        <w:jc w:val="left"/>
      </w:pPr>
    </w:p>
    <w:p w14:paraId="59AE1483" w14:textId="77777777" w:rsidR="005E1117" w:rsidRDefault="00254209">
      <w:pPr>
        <w:keepNext/>
        <w:ind w:left="567" w:hanging="567"/>
        <w:jc w:val="left"/>
        <w:rPr>
          <w:b/>
        </w:rPr>
      </w:pPr>
      <w:r>
        <w:rPr>
          <w:b/>
        </w:rPr>
        <w:t>2.</w:t>
      </w:r>
      <w:r>
        <w:rPr>
          <w:b/>
        </w:rPr>
        <w:tab/>
        <w:t>Τι πρέπει να γνωρίζετε πριν σας χορηγηθεί το Hycamtin</w:t>
      </w:r>
    </w:p>
    <w:p w14:paraId="0655C31B" w14:textId="77777777" w:rsidR="005E1117" w:rsidRDefault="005E1117">
      <w:pPr>
        <w:ind w:left="567" w:hanging="567"/>
        <w:jc w:val="left"/>
      </w:pPr>
    </w:p>
    <w:p w14:paraId="232A8A4C" w14:textId="77777777" w:rsidR="005E1117" w:rsidRDefault="00254209">
      <w:pPr>
        <w:keepNext/>
        <w:jc w:val="left"/>
      </w:pPr>
      <w:r>
        <w:rPr>
          <w:b/>
        </w:rPr>
        <w:t>Μην πάρετε το Hycamtin:</w:t>
      </w:r>
    </w:p>
    <w:p w14:paraId="320854E2" w14:textId="77777777" w:rsidR="005E1117" w:rsidRDefault="00254209">
      <w:pPr>
        <w:keepNext/>
        <w:numPr>
          <w:ilvl w:val="0"/>
          <w:numId w:val="34"/>
        </w:numPr>
        <w:tabs>
          <w:tab w:val="clear" w:pos="720"/>
          <w:tab w:val="num" w:pos="567"/>
        </w:tabs>
        <w:ind w:left="567" w:hanging="567"/>
        <w:jc w:val="left"/>
      </w:pPr>
      <w:r>
        <w:t>σε περίπτωση αλλεργίας στην τοποτεκάνη ή σε οποιοδήποτε άλλο από τα συστατικά αυτού του φαρμάκου (αναφέρονται στην παράγραφο 6).</w:t>
      </w:r>
    </w:p>
    <w:p w14:paraId="04AD42B0" w14:textId="77777777" w:rsidR="005E1117" w:rsidRDefault="00254209">
      <w:pPr>
        <w:keepNext/>
        <w:numPr>
          <w:ilvl w:val="0"/>
          <w:numId w:val="34"/>
        </w:numPr>
        <w:tabs>
          <w:tab w:val="clear" w:pos="720"/>
          <w:tab w:val="num" w:pos="567"/>
        </w:tabs>
        <w:ind w:left="567" w:hanging="567"/>
        <w:jc w:val="left"/>
      </w:pPr>
      <w:r>
        <w:t>σε περίπτωση που θηλάζετε.</w:t>
      </w:r>
    </w:p>
    <w:p w14:paraId="05E41296" w14:textId="77777777" w:rsidR="005E1117" w:rsidRDefault="00254209">
      <w:pPr>
        <w:keepNext/>
        <w:numPr>
          <w:ilvl w:val="0"/>
          <w:numId w:val="34"/>
        </w:numPr>
        <w:tabs>
          <w:tab w:val="clear" w:pos="720"/>
          <w:tab w:val="num" w:pos="567"/>
        </w:tabs>
        <w:ind w:left="567" w:hanging="567"/>
        <w:jc w:val="left"/>
      </w:pPr>
      <w:r>
        <w:t>σε περίπτωση που ο αριθμός των κυττάρων του αίματος σας είναι πολύ χαμηλός. Ο γιατρός σας θα σας πληροφορήσει σχετικά βάσει των αποτελεσμάτων της τελευταίας εξέτασης αίματος που κάνατε.</w:t>
      </w:r>
    </w:p>
    <w:p w14:paraId="19A9C442" w14:textId="77777777" w:rsidR="005E1117" w:rsidRDefault="00254209">
      <w:pPr>
        <w:jc w:val="left"/>
      </w:pPr>
      <w:r>
        <w:rPr>
          <w:b/>
          <w:szCs w:val="22"/>
        </w:rPr>
        <w:t>Ενημερώστε</w:t>
      </w:r>
      <w:r>
        <w:rPr>
          <w:b/>
        </w:rPr>
        <w:t xml:space="preserve"> το γιατρό σας </w:t>
      </w:r>
      <w:r>
        <w:t>αν οποιοδήποτε από τα πιο πάνω ισχύει για σας.</w:t>
      </w:r>
    </w:p>
    <w:p w14:paraId="20DAE18F" w14:textId="77777777" w:rsidR="005E1117" w:rsidRDefault="005E1117">
      <w:pPr>
        <w:jc w:val="left"/>
      </w:pPr>
    </w:p>
    <w:p w14:paraId="080BECAA" w14:textId="77777777" w:rsidR="005E1117" w:rsidRDefault="00254209">
      <w:pPr>
        <w:keepNext/>
        <w:jc w:val="left"/>
        <w:rPr>
          <w:b/>
        </w:rPr>
      </w:pPr>
      <w:r>
        <w:rPr>
          <w:b/>
        </w:rPr>
        <w:lastRenderedPageBreak/>
        <w:t>Προειδοποιήσεις και προφυλάξεις</w:t>
      </w:r>
    </w:p>
    <w:p w14:paraId="4C82F4B2" w14:textId="77777777" w:rsidR="005E1117" w:rsidRDefault="00254209">
      <w:pPr>
        <w:keepNext/>
        <w:jc w:val="left"/>
      </w:pPr>
      <w:r>
        <w:t>Πριν σας χορηγηθεί αυτό το φάρμακο, ο γιατρός σας πρέπει να ξέρει:</w:t>
      </w:r>
    </w:p>
    <w:p w14:paraId="56F240AE" w14:textId="77777777" w:rsidR="005E1117" w:rsidRDefault="00254209">
      <w:pPr>
        <w:keepNext/>
        <w:numPr>
          <w:ilvl w:val="0"/>
          <w:numId w:val="35"/>
        </w:numPr>
        <w:tabs>
          <w:tab w:val="clear" w:pos="720"/>
          <w:tab w:val="num" w:pos="567"/>
        </w:tabs>
        <w:ind w:left="567" w:hanging="567"/>
        <w:jc w:val="left"/>
      </w:pPr>
      <w:r>
        <w:t>εάν έχετε κάποιο πρόβλημα με τα νεφρά σας ή το συκώτι σας. Η δόση του Hycamtin είναι πιθανό να πρέπει να ρυθμιστεί.</w:t>
      </w:r>
    </w:p>
    <w:p w14:paraId="26A84242" w14:textId="77777777" w:rsidR="005E1117" w:rsidRDefault="00254209">
      <w:pPr>
        <w:keepNext/>
        <w:numPr>
          <w:ilvl w:val="0"/>
          <w:numId w:val="35"/>
        </w:numPr>
        <w:tabs>
          <w:tab w:val="clear" w:pos="720"/>
          <w:tab w:val="num" w:pos="567"/>
        </w:tabs>
        <w:ind w:left="567" w:hanging="567"/>
        <w:jc w:val="left"/>
        <w:rPr>
          <w:color w:val="000000"/>
        </w:rPr>
      </w:pPr>
      <w:r>
        <w:rPr>
          <w:color w:val="000000"/>
        </w:rPr>
        <w:t>εάν είστε έγκυος ή σκοπεύετε να μείνετε έγκυος. Δείτε την παράγραφο «Κύηση και θηλασμός» παρακάτω.</w:t>
      </w:r>
    </w:p>
    <w:p w14:paraId="200298CC" w14:textId="77777777" w:rsidR="005E1117" w:rsidRDefault="00254209">
      <w:pPr>
        <w:keepNext/>
        <w:numPr>
          <w:ilvl w:val="0"/>
          <w:numId w:val="35"/>
        </w:numPr>
        <w:tabs>
          <w:tab w:val="clear" w:pos="720"/>
          <w:tab w:val="num" w:pos="567"/>
        </w:tabs>
        <w:ind w:left="567" w:hanging="567"/>
        <w:jc w:val="left"/>
        <w:rPr>
          <w:color w:val="000000"/>
        </w:rPr>
      </w:pPr>
      <w:r>
        <w:rPr>
          <w:color w:val="000000"/>
        </w:rPr>
        <w:t>εάν σκοπεύετε να γίνετε πατέρας. Δείτε την παράγραφο «Κύηση και θηλασμός» παρακάτω.</w:t>
      </w:r>
    </w:p>
    <w:p w14:paraId="1EAC9424" w14:textId="77777777" w:rsidR="005E1117" w:rsidRDefault="00254209">
      <w:pPr>
        <w:jc w:val="left"/>
      </w:pPr>
      <w:r>
        <w:rPr>
          <w:b/>
        </w:rPr>
        <w:t>Ενημερώσετε το γιατρό σας</w:t>
      </w:r>
      <w:r>
        <w:t xml:space="preserve"> εάν οποιοδήποτε από τα πιο πάνω ισχύει για σας.</w:t>
      </w:r>
    </w:p>
    <w:p w14:paraId="5DBBEE3C" w14:textId="77777777" w:rsidR="005E1117" w:rsidRDefault="005E1117">
      <w:pPr>
        <w:jc w:val="left"/>
      </w:pPr>
    </w:p>
    <w:p w14:paraId="0DAF66BE" w14:textId="77777777" w:rsidR="005E1117" w:rsidRDefault="00254209">
      <w:pPr>
        <w:keepNext/>
        <w:jc w:val="left"/>
        <w:rPr>
          <w:b/>
          <w:bCs/>
          <w:noProof/>
        </w:rPr>
      </w:pPr>
      <w:r>
        <w:rPr>
          <w:b/>
          <w:bCs/>
          <w:noProof/>
        </w:rPr>
        <w:t>Άλλα φάρμακα και Hycamtin</w:t>
      </w:r>
    </w:p>
    <w:p w14:paraId="1D052C91" w14:textId="77777777" w:rsidR="005E1117" w:rsidRDefault="00254209">
      <w:pPr>
        <w:jc w:val="left"/>
        <w:rPr>
          <w:noProof/>
        </w:rPr>
      </w:pPr>
      <w:r>
        <w:rPr>
          <w:noProof/>
        </w:rPr>
        <w:t>Eνημερώστε τον γιατρό σας εάν παίρνετε, έχετε πρόσφατα πάρει, ή μπορεί να πάρετε</w:t>
      </w:r>
      <w:r>
        <w:rPr>
          <w:b/>
          <w:noProof/>
        </w:rPr>
        <w:t xml:space="preserve"> </w:t>
      </w:r>
      <w:r>
        <w:rPr>
          <w:noProof/>
        </w:rPr>
        <w:t>άλλα φάρμακα, περιλαμβανομένων των προϊόντων φυτικής προέλευσης ή φαρμάκων που πήρατε χωρίς συνταγή.</w:t>
      </w:r>
    </w:p>
    <w:p w14:paraId="6A8B6A39" w14:textId="77777777" w:rsidR="005E1117" w:rsidRDefault="005E1117">
      <w:pPr>
        <w:jc w:val="left"/>
        <w:rPr>
          <w:noProof/>
        </w:rPr>
      </w:pPr>
    </w:p>
    <w:p w14:paraId="01770BB7" w14:textId="77777777" w:rsidR="005E1117" w:rsidRDefault="00254209">
      <w:pPr>
        <w:jc w:val="left"/>
        <w:rPr>
          <w:noProof/>
        </w:rPr>
      </w:pPr>
      <w:r>
        <w:rPr>
          <w:noProof/>
        </w:rPr>
        <w:t>Να θυμάστε να ενημερώνετε το γιατρό σας εάν αρχίσετε τη λήψη οποιονδήποτε άλλων φαρμάκων κατά τη διάρκεια λήψης του Hycamtin.</w:t>
      </w:r>
    </w:p>
    <w:p w14:paraId="4F091A63" w14:textId="77777777" w:rsidR="005E1117" w:rsidRDefault="005E1117">
      <w:pPr>
        <w:jc w:val="left"/>
        <w:rPr>
          <w:noProof/>
        </w:rPr>
      </w:pPr>
    </w:p>
    <w:p w14:paraId="2B461691" w14:textId="77777777" w:rsidR="005E1117" w:rsidRDefault="00254209">
      <w:pPr>
        <w:keepNext/>
        <w:jc w:val="left"/>
      </w:pPr>
      <w:r>
        <w:rPr>
          <w:b/>
          <w:noProof/>
        </w:rPr>
        <w:t>Κύηση</w:t>
      </w:r>
      <w:r>
        <w:rPr>
          <w:b/>
        </w:rPr>
        <w:t xml:space="preserve"> και θηλασμός</w:t>
      </w:r>
    </w:p>
    <w:p w14:paraId="3ADC8C5F" w14:textId="77777777" w:rsidR="005E1117" w:rsidRDefault="00254209">
      <w:pPr>
        <w:jc w:val="left"/>
      </w:pPr>
      <w:r>
        <w:t xml:space="preserve">Το Hycamtin δεν συνιστάται σε έγκυες γυναίκες. </w:t>
      </w:r>
      <w:r>
        <w:rPr>
          <w:color w:val="000000"/>
        </w:rPr>
        <w:t>Μπορεί να βλάψει το μωρό εάν συλληφθεί πριν, κατά τη διάρκεια ή μετά τη θεραπεία. Θα πρέπει να χρησιμοποιήσετε αποτελεσματικά μέτρα αντισύλληψης όσο λαμβάνετε θεραπεία με Hycamtin και για 6 μήνες μετά την ολοκλήρωση της θεραπείας. Ζητήστε τη συμβουλή του γιατρού σας. Μην προσπαθήσετε να μείνετε έγκυος μέχρι να σας συμβουλέψει ο γιατρός ότι αυτό είναι ασφαλές.</w:t>
      </w:r>
    </w:p>
    <w:p w14:paraId="3A01EE3B" w14:textId="77777777" w:rsidR="005E1117" w:rsidRDefault="005E1117">
      <w:pPr>
        <w:jc w:val="left"/>
        <w:rPr>
          <w:color w:val="000000"/>
        </w:rPr>
      </w:pPr>
    </w:p>
    <w:p w14:paraId="771D1F7A" w14:textId="77777777" w:rsidR="005E1117" w:rsidRDefault="00254209">
      <w:pPr>
        <w:numPr>
          <w:ilvl w:val="12"/>
          <w:numId w:val="0"/>
        </w:numPr>
        <w:jc w:val="left"/>
      </w:pPr>
      <w:r>
        <w:t xml:space="preserve">Συνιστάται στους άντρες να χρησιμοποιούν αποτελεσματικά μέτρα αντισύλληψης και να μη τεκνοποιήσουν όσο λαμβάνουν Hycamtin και για 3 μήνες μετά την ολοκλήρωση της θεραπείας. </w:t>
      </w:r>
      <w:r>
        <w:rPr>
          <w:color w:val="000000"/>
        </w:rPr>
        <w:t>Οι άρρενες ασθενείς που επιθυμούν να τεκνοποιήσουν, πρέπει να συμβουλεύονται το γιατρό τους για οικογενειακό προγραμματισμό ή για θεραπεία. Εάν η σύντροφος σας μείνει έγκυος κατά τη διάρκεια της θεραπείας, ενημερώστε αμέσως το γιατρό σας.</w:t>
      </w:r>
    </w:p>
    <w:p w14:paraId="334D878D" w14:textId="77777777" w:rsidR="005E1117" w:rsidRDefault="005E1117">
      <w:pPr>
        <w:jc w:val="left"/>
      </w:pPr>
    </w:p>
    <w:p w14:paraId="40560C5B" w14:textId="77777777" w:rsidR="005E1117" w:rsidRDefault="00254209">
      <w:pPr>
        <w:jc w:val="left"/>
      </w:pPr>
      <w:r>
        <w:t>Μη θηλάζετε εάν παίρνετε το Hycamtin. Δεν θα πρέπει να ξαναρχίσετε το θηλασμό μέχρις ότου ο γιατρός σας πει ότι αυτό είναι ασφαλές.</w:t>
      </w:r>
    </w:p>
    <w:p w14:paraId="4024DA9F" w14:textId="77777777" w:rsidR="005E1117" w:rsidRDefault="005E1117">
      <w:pPr>
        <w:jc w:val="left"/>
      </w:pPr>
    </w:p>
    <w:p w14:paraId="60E3DE40" w14:textId="77777777" w:rsidR="005E1117" w:rsidRDefault="00254209">
      <w:pPr>
        <w:keepNext/>
        <w:jc w:val="left"/>
      </w:pPr>
      <w:r>
        <w:rPr>
          <w:b/>
        </w:rPr>
        <w:t>Οδήγηση και χειρισμός μηχανημάτων</w:t>
      </w:r>
    </w:p>
    <w:p w14:paraId="20D22AF2" w14:textId="77777777" w:rsidR="005E1117" w:rsidRDefault="00254209">
      <w:pPr>
        <w:jc w:val="left"/>
      </w:pPr>
      <w:r>
        <w:t>Το Hycamtin μπορεί να σας κάνει να νιώθετε κουρασμένοι. Εάν νιώθετε κούραση ή αδυναμία μην οδηγήσετε ή</w:t>
      </w:r>
      <w:r>
        <w:rPr>
          <w:noProof/>
        </w:rPr>
        <w:t xml:space="preserve"> χρησιμοποιείτε εργαλεία ή μηχανήματα.</w:t>
      </w:r>
    </w:p>
    <w:p w14:paraId="39C65CC2" w14:textId="77777777" w:rsidR="005E1117" w:rsidRDefault="005E1117">
      <w:pPr>
        <w:jc w:val="left"/>
      </w:pPr>
    </w:p>
    <w:p w14:paraId="09E145F6" w14:textId="77777777" w:rsidR="005E1117" w:rsidRDefault="00254209">
      <w:pPr>
        <w:keepNext/>
        <w:widowControl w:val="0"/>
        <w:jc w:val="left"/>
        <w:rPr>
          <w:b/>
          <w:color w:val="000000"/>
          <w:szCs w:val="22"/>
          <w:lang w:eastAsia="en-US"/>
        </w:rPr>
      </w:pPr>
      <w:r>
        <w:rPr>
          <w:b/>
          <w:color w:val="000000"/>
          <w:szCs w:val="22"/>
          <w:lang w:eastAsia="en-US"/>
        </w:rPr>
        <w:t xml:space="preserve">To </w:t>
      </w:r>
      <w:r>
        <w:rPr>
          <w:b/>
        </w:rPr>
        <w:t>Hycamtin</w:t>
      </w:r>
      <w:r>
        <w:rPr>
          <w:b/>
          <w:color w:val="000000"/>
          <w:szCs w:val="22"/>
          <w:lang w:eastAsia="en-US"/>
        </w:rPr>
        <w:t xml:space="preserve"> περιέχει νάτριο</w:t>
      </w:r>
    </w:p>
    <w:p w14:paraId="2245ACC9" w14:textId="77777777" w:rsidR="005E1117" w:rsidRDefault="00254209">
      <w:pPr>
        <w:widowControl w:val="0"/>
        <w:jc w:val="left"/>
        <w:rPr>
          <w:color w:val="000000"/>
          <w:szCs w:val="22"/>
          <w:lang w:eastAsia="en-US"/>
        </w:rPr>
      </w:pPr>
      <w:r>
        <w:rPr>
          <w:color w:val="000000"/>
          <w:szCs w:val="22"/>
          <w:lang w:eastAsia="en-US"/>
        </w:rPr>
        <w:t>Το φάρμακο αυτό περιέχει λιγότερο από 1 mmol νατρίου (23 mg) ανά δόση, είναι αυτό που ονομάζουμε «ελεύθερο νατρίου».</w:t>
      </w:r>
      <w:r>
        <w:rPr>
          <w:szCs w:val="22"/>
          <w:lang w:eastAsia="en-US"/>
        </w:rPr>
        <w:t xml:space="preserve"> Εάν ο γιατρός σας χρησιμοποιήσει</w:t>
      </w:r>
      <w:r>
        <w:rPr>
          <w:sz w:val="24"/>
          <w:lang w:eastAsia="en-US"/>
        </w:rPr>
        <w:t xml:space="preserve"> </w:t>
      </w:r>
      <w:r>
        <w:rPr>
          <w:color w:val="000000"/>
          <w:szCs w:val="22"/>
          <w:lang w:eastAsia="en-US"/>
        </w:rPr>
        <w:t xml:space="preserve">ένα διάλυμα κοινού άλατος για την αραίωση του </w:t>
      </w:r>
      <w:r>
        <w:t>Hycamtin</w:t>
      </w:r>
      <w:r>
        <w:rPr>
          <w:color w:val="000000"/>
          <w:szCs w:val="22"/>
          <w:lang w:eastAsia="en-US"/>
        </w:rPr>
        <w:t>, η δόση του λαμβανόμενου νατρίου θα είναι υψηλότερη.</w:t>
      </w:r>
    </w:p>
    <w:p w14:paraId="66025A42" w14:textId="77777777" w:rsidR="005E1117" w:rsidRDefault="005E1117">
      <w:pPr>
        <w:widowControl w:val="0"/>
        <w:jc w:val="left"/>
        <w:rPr>
          <w:color w:val="000000"/>
          <w:szCs w:val="22"/>
          <w:lang w:eastAsia="en-US"/>
        </w:rPr>
      </w:pPr>
    </w:p>
    <w:p w14:paraId="034D7B82" w14:textId="77777777" w:rsidR="005E1117" w:rsidRDefault="005E1117">
      <w:pPr>
        <w:jc w:val="left"/>
      </w:pPr>
    </w:p>
    <w:p w14:paraId="4E87E26C" w14:textId="77777777" w:rsidR="005E1117" w:rsidRDefault="00254209">
      <w:pPr>
        <w:keepNext/>
        <w:ind w:left="567" w:hanging="567"/>
        <w:jc w:val="left"/>
        <w:rPr>
          <w:b/>
        </w:rPr>
      </w:pPr>
      <w:r>
        <w:rPr>
          <w:b/>
        </w:rPr>
        <w:t>3.</w:t>
      </w:r>
      <w:r>
        <w:rPr>
          <w:b/>
        </w:rPr>
        <w:tab/>
        <w:t>Πως χρησιμοποιείται το Hycamtin</w:t>
      </w:r>
    </w:p>
    <w:p w14:paraId="4E062BEB" w14:textId="77777777" w:rsidR="005E1117" w:rsidRDefault="005E1117">
      <w:pPr>
        <w:keepNext/>
        <w:jc w:val="left"/>
      </w:pPr>
    </w:p>
    <w:p w14:paraId="5DCFA951" w14:textId="77777777" w:rsidR="005E1117" w:rsidRDefault="00254209">
      <w:pPr>
        <w:keepNext/>
        <w:jc w:val="left"/>
      </w:pPr>
      <w:r>
        <w:t>Η δόση του Hycamtin</w:t>
      </w:r>
      <w:r>
        <w:rPr>
          <w:b/>
        </w:rPr>
        <w:t xml:space="preserve"> </w:t>
      </w:r>
      <w:r>
        <w:t>που θα λαμβάνετε θα υπολογίζεται από το γιατρός σας με βάση</w:t>
      </w:r>
    </w:p>
    <w:p w14:paraId="029F6531" w14:textId="77777777" w:rsidR="005E1117" w:rsidRDefault="00254209">
      <w:pPr>
        <w:keepNext/>
        <w:numPr>
          <w:ilvl w:val="0"/>
          <w:numId w:val="63"/>
        </w:numPr>
        <w:ind w:left="567" w:hanging="567"/>
        <w:jc w:val="left"/>
      </w:pPr>
      <w:r>
        <w:t>την επιφάνεια του σώματος (μετρημένη σε τετραγωνικά μέτρα)</w:t>
      </w:r>
    </w:p>
    <w:p w14:paraId="37F9B755" w14:textId="77777777" w:rsidR="005E1117" w:rsidRDefault="00254209">
      <w:pPr>
        <w:keepNext/>
        <w:numPr>
          <w:ilvl w:val="0"/>
          <w:numId w:val="63"/>
        </w:numPr>
        <w:ind w:left="567" w:hanging="567"/>
        <w:jc w:val="left"/>
      </w:pPr>
      <w:r>
        <w:t>τα αποτελέσματα των εξετάσεων αίματος που κάνατε πριν από τη θεραπεία</w:t>
      </w:r>
    </w:p>
    <w:p w14:paraId="01FB0A02" w14:textId="77777777" w:rsidR="005E1117" w:rsidRDefault="00254209">
      <w:pPr>
        <w:numPr>
          <w:ilvl w:val="0"/>
          <w:numId w:val="63"/>
        </w:numPr>
        <w:ind w:left="567" w:hanging="567"/>
        <w:jc w:val="left"/>
      </w:pPr>
      <w:r>
        <w:t>την πάθηση για την οποία το παίρνετε.</w:t>
      </w:r>
    </w:p>
    <w:p w14:paraId="16BB95D8" w14:textId="77777777" w:rsidR="005E1117" w:rsidRDefault="005E1117">
      <w:pPr>
        <w:ind w:left="284" w:hanging="284"/>
        <w:jc w:val="left"/>
      </w:pPr>
    </w:p>
    <w:p w14:paraId="35702BE8" w14:textId="77777777" w:rsidR="005E1117" w:rsidRDefault="00254209">
      <w:pPr>
        <w:keepNext/>
        <w:ind w:left="284" w:hanging="284"/>
        <w:jc w:val="left"/>
        <w:rPr>
          <w:b/>
        </w:rPr>
      </w:pPr>
      <w:r>
        <w:rPr>
          <w:b/>
        </w:rPr>
        <w:lastRenderedPageBreak/>
        <w:t>Η συνηθισμένη δόση</w:t>
      </w:r>
    </w:p>
    <w:p w14:paraId="2B5122BF" w14:textId="77777777" w:rsidR="005E1117" w:rsidRDefault="00254209">
      <w:pPr>
        <w:keepNext/>
        <w:numPr>
          <w:ilvl w:val="0"/>
          <w:numId w:val="64"/>
        </w:numPr>
        <w:ind w:left="567" w:hanging="567"/>
        <w:jc w:val="left"/>
      </w:pPr>
      <w:r>
        <w:rPr>
          <w:b/>
        </w:rPr>
        <w:t>Για τον καρκίνο των ωοθηκών και το μικροκυτταρικό καρκίνο του πνεύμονα</w:t>
      </w:r>
      <w:r>
        <w:t>: 1,5 mg ανά τετραγωνικό μέτρο επιφάνειας σώματος την ημέρα. Θα λαμβάνετε θεραπεία μία φορά την ημέρα για 5 ημέρες. Αυτό το πρόγραμμα κανονικά θα επαναλαμβάνεται κάθε 3 εβδομάδες.</w:t>
      </w:r>
    </w:p>
    <w:p w14:paraId="62AECD74" w14:textId="77777777" w:rsidR="005E1117" w:rsidRDefault="00254209">
      <w:pPr>
        <w:keepNext/>
        <w:numPr>
          <w:ilvl w:val="0"/>
          <w:numId w:val="64"/>
        </w:numPr>
        <w:ind w:left="567" w:hanging="567"/>
        <w:jc w:val="left"/>
      </w:pPr>
      <w:r>
        <w:rPr>
          <w:b/>
        </w:rPr>
        <w:t>Για τον καρκίνο του τραχήλου</w:t>
      </w:r>
      <w:r>
        <w:t>: 0,75 mg ανά τετραγωνικό μέτρο επιφάνειας σώματος την ημέρα. Θα λαμβάνετε θεραπεία μία φορά την ημέρα για 3 ημέρες. Αυτό το πρόγραμμα κανονικά θα επαναλαμβάνεται κάθε 3 εβδομάδες.</w:t>
      </w:r>
    </w:p>
    <w:p w14:paraId="670CD3B3" w14:textId="77777777" w:rsidR="005E1117" w:rsidRDefault="00254209">
      <w:pPr>
        <w:keepNext/>
        <w:ind w:left="567"/>
        <w:jc w:val="left"/>
      </w:pPr>
      <w:r>
        <w:rPr>
          <w:b/>
        </w:rPr>
        <w:t>Στη θεραπεία του καρκίνου του τραχήλου</w:t>
      </w:r>
      <w:r>
        <w:t>, το Hycamtin συνδυάζεται με ένα άλλο φάρμακο που ονομάζεται σισπλατίνη Ο γιατρός θα καθορίσει την σωστή δόση της σισπλατίνης.</w:t>
      </w:r>
    </w:p>
    <w:p w14:paraId="72225DD4" w14:textId="77777777" w:rsidR="005E1117" w:rsidRDefault="00254209">
      <w:pPr>
        <w:jc w:val="left"/>
      </w:pPr>
      <w:r>
        <w:t>Η θεραπεία μπορεί να διαφοροποιείται, ανάλογα με τις τακτικές αιματολογικές εξετάσεις.</w:t>
      </w:r>
    </w:p>
    <w:p w14:paraId="2B768C1F" w14:textId="77777777" w:rsidR="005E1117" w:rsidRDefault="005E1117">
      <w:pPr>
        <w:jc w:val="left"/>
      </w:pPr>
    </w:p>
    <w:p w14:paraId="7DEA4FB5" w14:textId="77777777" w:rsidR="005E1117" w:rsidRDefault="00254209">
      <w:pPr>
        <w:keepNext/>
        <w:jc w:val="left"/>
        <w:rPr>
          <w:b/>
        </w:rPr>
      </w:pPr>
      <w:r>
        <w:rPr>
          <w:b/>
        </w:rPr>
        <w:t>Πως χορηγείται το Hycamtin</w:t>
      </w:r>
    </w:p>
    <w:p w14:paraId="2100D9C7" w14:textId="77777777" w:rsidR="005E1117" w:rsidRDefault="00254209">
      <w:pPr>
        <w:jc w:val="left"/>
      </w:pPr>
      <w:r>
        <w:t>Ο γιατρός ή νοσοκόμος</w:t>
      </w:r>
      <w:r>
        <w:rPr>
          <w:b/>
        </w:rPr>
        <w:t xml:space="preserve"> </w:t>
      </w:r>
      <w:r>
        <w:t>θα σας χορηγήσουν το Hycamtin με ενδοφλέβια έγχυση (ορό) στο βραχίονα που διαρκεί περίπου 30 λεπτά.</w:t>
      </w:r>
    </w:p>
    <w:p w14:paraId="38AF670F" w14:textId="77777777" w:rsidR="005E1117" w:rsidRDefault="005E1117">
      <w:pPr>
        <w:jc w:val="left"/>
      </w:pPr>
    </w:p>
    <w:p w14:paraId="3C117408" w14:textId="77777777" w:rsidR="005E1117" w:rsidRDefault="005E1117">
      <w:pPr>
        <w:jc w:val="left"/>
      </w:pPr>
    </w:p>
    <w:p w14:paraId="049D189F" w14:textId="77777777" w:rsidR="005E1117" w:rsidRDefault="00254209">
      <w:pPr>
        <w:keepNext/>
        <w:ind w:left="567" w:hanging="567"/>
        <w:jc w:val="left"/>
        <w:rPr>
          <w:b/>
        </w:rPr>
      </w:pPr>
      <w:r>
        <w:rPr>
          <w:b/>
        </w:rPr>
        <w:t>4.</w:t>
      </w:r>
      <w:r>
        <w:rPr>
          <w:b/>
        </w:rPr>
        <w:tab/>
        <w:t>Πιθανές ανεπιθύμητες ενέργειες</w:t>
      </w:r>
    </w:p>
    <w:p w14:paraId="19C64AB4" w14:textId="77777777" w:rsidR="005E1117" w:rsidRDefault="005E1117">
      <w:pPr>
        <w:keepNext/>
        <w:jc w:val="left"/>
      </w:pPr>
    </w:p>
    <w:p w14:paraId="672CA50B" w14:textId="77777777" w:rsidR="005E1117" w:rsidRDefault="00254209">
      <w:pPr>
        <w:jc w:val="left"/>
        <w:rPr>
          <w:noProof/>
        </w:rPr>
      </w:pPr>
      <w:r>
        <w:t xml:space="preserve">Όπως όλα τα φάρμακα, έτσι και αυτό το φάρμακο μπορεί να </w:t>
      </w:r>
      <w:r>
        <w:rPr>
          <w:noProof/>
        </w:rPr>
        <w:t>προκαλέσει ανεπιθύμητες ενέργειες, αν και δεν παρουσιάζονται σε όλους τους ανθρώπους.</w:t>
      </w:r>
    </w:p>
    <w:p w14:paraId="36C4860A" w14:textId="77777777" w:rsidR="005E1117" w:rsidRDefault="005E1117">
      <w:pPr>
        <w:jc w:val="left"/>
      </w:pPr>
    </w:p>
    <w:p w14:paraId="2C570ED1" w14:textId="77777777" w:rsidR="005E1117" w:rsidRDefault="00254209">
      <w:pPr>
        <w:keepNext/>
        <w:jc w:val="left"/>
        <w:rPr>
          <w:b/>
        </w:rPr>
      </w:pPr>
      <w:r>
        <w:rPr>
          <w:b/>
        </w:rPr>
        <w:t>Σοβαρές ανεπιθύμητες ενέργειες: ενημερώστε το γιατρό σας</w:t>
      </w:r>
    </w:p>
    <w:p w14:paraId="22E031F5" w14:textId="77777777" w:rsidR="005E1117" w:rsidRDefault="00254209">
      <w:pPr>
        <w:keepNext/>
        <w:ind w:right="-2"/>
        <w:jc w:val="left"/>
        <w:rPr>
          <w:szCs w:val="22"/>
        </w:rPr>
      </w:pPr>
      <w:r>
        <w:rPr>
          <w:szCs w:val="22"/>
        </w:rPr>
        <w:t xml:space="preserve">Αυτές οι </w:t>
      </w:r>
      <w:r>
        <w:rPr>
          <w:b/>
          <w:szCs w:val="22"/>
        </w:rPr>
        <w:t>πολύ συχνές ανεπιθύμητες</w:t>
      </w:r>
      <w:r>
        <w:rPr>
          <w:szCs w:val="22"/>
        </w:rPr>
        <w:t xml:space="preserve"> ενέργειες μπορεί να επηρεάσουν </w:t>
      </w:r>
      <w:r>
        <w:rPr>
          <w:b/>
          <w:szCs w:val="22"/>
        </w:rPr>
        <w:t>περισσοτέρα από 1 στα 10 άτομα</w:t>
      </w:r>
      <w:r>
        <w:rPr>
          <w:szCs w:val="22"/>
        </w:rPr>
        <w:t xml:space="preserve"> που παίρνουν Hycamtin:</w:t>
      </w:r>
    </w:p>
    <w:p w14:paraId="0DE9492B" w14:textId="77777777" w:rsidR="005E1117" w:rsidRDefault="00254209">
      <w:pPr>
        <w:keepNext/>
        <w:numPr>
          <w:ilvl w:val="0"/>
          <w:numId w:val="21"/>
        </w:numPr>
        <w:tabs>
          <w:tab w:val="clear" w:pos="720"/>
          <w:tab w:val="num" w:pos="567"/>
        </w:tabs>
        <w:ind w:left="567" w:right="-29" w:hanging="567"/>
        <w:jc w:val="left"/>
        <w:rPr>
          <w:szCs w:val="22"/>
        </w:rPr>
      </w:pPr>
      <w:r>
        <w:rPr>
          <w:b/>
        </w:rPr>
        <w:t>Ενδείξεις ύπαρξης λοιμώξεων</w:t>
      </w:r>
      <w:r>
        <w:t>. Το</w:t>
      </w:r>
      <w:r>
        <w:rPr>
          <w:szCs w:val="22"/>
        </w:rPr>
        <w:t xml:space="preserve"> Hycamtin μπορεί να μειώσει τον αριθμό των λευκοκυττάρων στο αίμα και να μειώσει την αντίσταση σας σε λοίμωξη. Αυτό μπορεί να είναι απειλητικό για τη ζωή. Οι ενδείξεις περιλαμβάνουν:</w:t>
      </w:r>
    </w:p>
    <w:p w14:paraId="49A89CD6" w14:textId="77777777" w:rsidR="005E1117" w:rsidRDefault="00254209">
      <w:pPr>
        <w:keepNext/>
        <w:ind w:left="1134" w:right="-29" w:hanging="567"/>
        <w:jc w:val="left"/>
        <w:rPr>
          <w:szCs w:val="22"/>
        </w:rPr>
      </w:pPr>
      <w:r>
        <w:rPr>
          <w:szCs w:val="22"/>
        </w:rPr>
        <w:t>-</w:t>
      </w:r>
      <w:r>
        <w:rPr>
          <w:szCs w:val="22"/>
        </w:rPr>
        <w:tab/>
        <w:t>πυρετό</w:t>
      </w:r>
    </w:p>
    <w:p w14:paraId="649589A5" w14:textId="77777777" w:rsidR="005E1117" w:rsidRDefault="00254209">
      <w:pPr>
        <w:keepNext/>
        <w:ind w:left="1134" w:right="-29" w:hanging="567"/>
        <w:jc w:val="left"/>
        <w:rPr>
          <w:szCs w:val="22"/>
        </w:rPr>
      </w:pPr>
      <w:r>
        <w:rPr>
          <w:szCs w:val="22"/>
        </w:rPr>
        <w:t>-</w:t>
      </w:r>
      <w:r>
        <w:rPr>
          <w:szCs w:val="22"/>
        </w:rPr>
        <w:tab/>
        <w:t>σοβαρή επιδείνωση της γενικής σας κατάστασης</w:t>
      </w:r>
    </w:p>
    <w:p w14:paraId="57CE58DB" w14:textId="77777777" w:rsidR="005E1117" w:rsidRDefault="00254209">
      <w:pPr>
        <w:keepNext/>
        <w:ind w:left="1134" w:right="-29" w:hanging="567"/>
        <w:jc w:val="left"/>
        <w:rPr>
          <w:szCs w:val="22"/>
        </w:rPr>
      </w:pPr>
      <w:r>
        <w:rPr>
          <w:szCs w:val="22"/>
        </w:rPr>
        <w:t>-</w:t>
      </w:r>
      <w:r>
        <w:rPr>
          <w:szCs w:val="22"/>
        </w:rPr>
        <w:tab/>
        <w:t>τοπικά συμπτώματα όπως πονόλαιμος/κυνάγχη ή ουρολογικά προβλήματα (όπως αίσθημα καύσου κατά την ούρηση, το οποίο μπορεί να είναι συμπτωματικό μιας ουρολοίμωξης).</w:t>
      </w:r>
    </w:p>
    <w:p w14:paraId="2233A233" w14:textId="77777777" w:rsidR="005E1117" w:rsidRDefault="00254209">
      <w:pPr>
        <w:numPr>
          <w:ilvl w:val="0"/>
          <w:numId w:val="21"/>
        </w:numPr>
        <w:tabs>
          <w:tab w:val="clear" w:pos="720"/>
          <w:tab w:val="num" w:pos="567"/>
        </w:tabs>
        <w:autoSpaceDE w:val="0"/>
        <w:autoSpaceDN w:val="0"/>
        <w:adjustRightInd w:val="0"/>
        <w:ind w:left="567" w:hanging="567"/>
        <w:jc w:val="left"/>
        <w:rPr>
          <w:color w:val="000000"/>
          <w:szCs w:val="22"/>
        </w:rPr>
      </w:pPr>
      <w:r>
        <w:rPr>
          <w:color w:val="000000"/>
          <w:szCs w:val="22"/>
        </w:rPr>
        <w:t>Περιστασιακά σοβαρός στομαχικός πόνος, πυρετός και πιθανώς διάρροια (σπάνια με αίμα) μπορεί να είναι ενδείξεις φλεγμονής του εντέρου (</w:t>
      </w:r>
      <w:r>
        <w:rPr>
          <w:i/>
          <w:color w:val="000000"/>
          <w:szCs w:val="22"/>
        </w:rPr>
        <w:t>κολίτιδα</w:t>
      </w:r>
      <w:r>
        <w:rPr>
          <w:color w:val="000000"/>
          <w:szCs w:val="22"/>
        </w:rPr>
        <w:t>).</w:t>
      </w:r>
    </w:p>
    <w:p w14:paraId="31E253CC" w14:textId="77777777" w:rsidR="005E1117" w:rsidRDefault="005E1117">
      <w:pPr>
        <w:ind w:right="-29"/>
        <w:jc w:val="left"/>
        <w:rPr>
          <w:szCs w:val="22"/>
        </w:rPr>
      </w:pPr>
    </w:p>
    <w:p w14:paraId="52B587B5" w14:textId="77777777" w:rsidR="005E1117" w:rsidRDefault="00254209">
      <w:pPr>
        <w:keepNext/>
        <w:autoSpaceDE w:val="0"/>
        <w:autoSpaceDN w:val="0"/>
        <w:jc w:val="left"/>
        <w:rPr>
          <w:szCs w:val="22"/>
        </w:rPr>
      </w:pPr>
      <w:r>
        <w:rPr>
          <w:rFonts w:cs="TimesNewRoman"/>
          <w:szCs w:val="22"/>
        </w:rPr>
        <w:t>Αυτή η</w:t>
      </w:r>
      <w:r>
        <w:rPr>
          <w:rFonts w:ascii="TimesNewRoman" w:hAnsi="TimesNewRoman" w:cs="TimesNewRoman"/>
          <w:szCs w:val="22"/>
        </w:rPr>
        <w:t xml:space="preserve"> </w:t>
      </w:r>
      <w:r>
        <w:rPr>
          <w:rFonts w:cs="TimesNewRoman"/>
          <w:b/>
          <w:szCs w:val="22"/>
        </w:rPr>
        <w:t>σπάνια</w:t>
      </w:r>
      <w:r>
        <w:rPr>
          <w:rFonts w:ascii="TimesNewRoman" w:hAnsi="TimesNewRoman" w:cs="TimesNewRoman"/>
          <w:szCs w:val="22"/>
        </w:rPr>
        <w:t xml:space="preserve"> </w:t>
      </w:r>
      <w:r>
        <w:rPr>
          <w:rFonts w:cs="TimesNewRoman"/>
          <w:szCs w:val="22"/>
        </w:rPr>
        <w:t>ανεπιθύμητη ενέργεια μπορεί να επηρεάσει</w:t>
      </w:r>
      <w:r>
        <w:rPr>
          <w:szCs w:val="22"/>
        </w:rPr>
        <w:t xml:space="preserve"> </w:t>
      </w:r>
      <w:r>
        <w:rPr>
          <w:b/>
          <w:szCs w:val="22"/>
        </w:rPr>
        <w:t>έως 1 στα 1000 άτομα</w:t>
      </w:r>
      <w:r>
        <w:rPr>
          <w:szCs w:val="22"/>
        </w:rPr>
        <w:t xml:space="preserve"> που παίρνουν Hycamtin:</w:t>
      </w:r>
    </w:p>
    <w:p w14:paraId="1924195A" w14:textId="77777777" w:rsidR="005E1117" w:rsidRDefault="00254209">
      <w:pPr>
        <w:keepNext/>
        <w:numPr>
          <w:ilvl w:val="2"/>
          <w:numId w:val="44"/>
        </w:numPr>
        <w:tabs>
          <w:tab w:val="clear" w:pos="720"/>
          <w:tab w:val="num" w:pos="600"/>
        </w:tabs>
        <w:autoSpaceDE w:val="0"/>
        <w:autoSpaceDN w:val="0"/>
        <w:adjustRightInd w:val="0"/>
        <w:ind w:left="600" w:hanging="600"/>
        <w:jc w:val="left"/>
        <w:rPr>
          <w:rFonts w:ascii="TimesNewRoman" w:hAnsi="TimesNewRoman" w:cs="TimesNewRoman"/>
          <w:sz w:val="20"/>
        </w:rPr>
      </w:pPr>
      <w:r>
        <w:rPr>
          <w:b/>
        </w:rPr>
        <w:t xml:space="preserve">Φλεγμονή των πνευμόνων </w:t>
      </w:r>
      <w:r>
        <w:rPr>
          <w:i/>
        </w:rPr>
        <w:t>(διάμεση πνευμονοπάθεια)</w:t>
      </w:r>
      <w:r>
        <w:t>: Διατρέχετε μεγαλύτερο κίνδυνο εάν έχετε προϋπάρχουσα πνευμονοπάθεια, είχατε κάνει ακτινοβολία στους πνεύμονες, ή έχετε πάρει στο παρελθόν φάρμακα που προκάλεσαν βλάβη στους πνεύμονες. Σημεία περιλαμβάνουν:</w:t>
      </w:r>
    </w:p>
    <w:p w14:paraId="18ED4912" w14:textId="77777777" w:rsidR="005E1117" w:rsidRDefault="00254209">
      <w:pPr>
        <w:keepNext/>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δυσκολία στην αναπνοή</w:t>
      </w:r>
    </w:p>
    <w:p w14:paraId="6218F3EE" w14:textId="77777777" w:rsidR="005E1117" w:rsidRDefault="00254209">
      <w:pPr>
        <w:keepNext/>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βήχας</w:t>
      </w:r>
    </w:p>
    <w:p w14:paraId="7252DABC" w14:textId="77777777" w:rsidR="005E1117" w:rsidRDefault="00254209">
      <w:pPr>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πυρετός.</w:t>
      </w:r>
    </w:p>
    <w:p w14:paraId="6F9E4000" w14:textId="77777777" w:rsidR="005E1117" w:rsidRDefault="005E1117">
      <w:pPr>
        <w:autoSpaceDE w:val="0"/>
        <w:autoSpaceDN w:val="0"/>
        <w:adjustRightInd w:val="0"/>
        <w:jc w:val="left"/>
        <w:rPr>
          <w:szCs w:val="22"/>
        </w:rPr>
      </w:pPr>
    </w:p>
    <w:p w14:paraId="250A3ACF" w14:textId="77777777" w:rsidR="005E1117" w:rsidRDefault="00254209">
      <w:pPr>
        <w:ind w:right="-29"/>
        <w:jc w:val="left"/>
        <w:rPr>
          <w:szCs w:val="22"/>
        </w:rPr>
      </w:pPr>
      <w:r>
        <w:rPr>
          <w:b/>
          <w:color w:val="000000"/>
          <w:szCs w:val="22"/>
        </w:rPr>
        <w:t>Ενημερώστε το γιατρό σας άμεσα</w:t>
      </w:r>
      <w:r>
        <w:rPr>
          <w:color w:val="000000"/>
          <w:szCs w:val="22"/>
        </w:rPr>
        <w:t xml:space="preserve"> αν έχετε οποιαδήποτε συμπτώματα από αυτές τις καταστάσεις, καθώς μπορεί να είναι απαραίτητη η εισαγωγή σε νοσοκομείο.</w:t>
      </w:r>
    </w:p>
    <w:p w14:paraId="147EE5F4" w14:textId="77777777" w:rsidR="005E1117" w:rsidRDefault="005E1117">
      <w:pPr>
        <w:ind w:right="-29"/>
        <w:jc w:val="left"/>
        <w:rPr>
          <w:szCs w:val="22"/>
        </w:rPr>
      </w:pPr>
    </w:p>
    <w:p w14:paraId="63487171" w14:textId="77777777" w:rsidR="005E1117" w:rsidRDefault="00254209">
      <w:pPr>
        <w:keepNext/>
        <w:ind w:right="-28"/>
        <w:jc w:val="left"/>
        <w:rPr>
          <w:iCs/>
          <w:szCs w:val="22"/>
        </w:rPr>
      </w:pPr>
      <w:r>
        <w:rPr>
          <w:b/>
          <w:szCs w:val="22"/>
        </w:rPr>
        <w:t>Πολύ συχνές ανεπιθύμητες ενέργειες</w:t>
      </w:r>
    </w:p>
    <w:p w14:paraId="6D34F7E8" w14:textId="77777777" w:rsidR="005E1117" w:rsidRDefault="00254209">
      <w:pPr>
        <w:keepNext/>
        <w:ind w:right="-28"/>
        <w:jc w:val="left"/>
        <w:rPr>
          <w:iCs/>
          <w:szCs w:val="22"/>
        </w:rPr>
      </w:pPr>
      <w:r>
        <w:rPr>
          <w:iCs/>
          <w:szCs w:val="22"/>
        </w:rPr>
        <w:t xml:space="preserve">Αυτές είναι πιθανόν να επηρεάσουν </w:t>
      </w:r>
      <w:r>
        <w:rPr>
          <w:b/>
          <w:iCs/>
          <w:szCs w:val="22"/>
        </w:rPr>
        <w:t>περισσότερα από 1 στα 10 άτομα</w:t>
      </w:r>
      <w:r>
        <w:rPr>
          <w:iCs/>
          <w:szCs w:val="22"/>
        </w:rPr>
        <w:t xml:space="preserve"> που παίρνουν Hycamtin:</w:t>
      </w:r>
    </w:p>
    <w:p w14:paraId="241762CA" w14:textId="77777777" w:rsidR="005E1117" w:rsidRDefault="00254209">
      <w:pPr>
        <w:numPr>
          <w:ilvl w:val="0"/>
          <w:numId w:val="10"/>
        </w:numPr>
        <w:tabs>
          <w:tab w:val="clear" w:pos="720"/>
        </w:tabs>
        <w:ind w:left="567" w:right="-29" w:hanging="567"/>
        <w:jc w:val="left"/>
        <w:rPr>
          <w:szCs w:val="22"/>
        </w:rPr>
      </w:pPr>
      <w:r>
        <w:rPr>
          <w:iCs/>
          <w:szCs w:val="22"/>
        </w:rPr>
        <w:t>Γενικό αίσθημα αδυναμίας και εξασθένησης (προσωρινή αναιμία) Σε μερικές περιπτώσεις μπορεί να χρειαστείτε μετάγγιση αίματος.</w:t>
      </w:r>
    </w:p>
    <w:p w14:paraId="30359B40" w14:textId="77777777" w:rsidR="005E1117" w:rsidRDefault="00254209">
      <w:pPr>
        <w:numPr>
          <w:ilvl w:val="0"/>
          <w:numId w:val="10"/>
        </w:numPr>
        <w:tabs>
          <w:tab w:val="clear" w:pos="720"/>
        </w:tabs>
        <w:ind w:left="567" w:right="-29" w:hanging="567"/>
        <w:jc w:val="left"/>
        <w:rPr>
          <w:szCs w:val="22"/>
        </w:rPr>
      </w:pPr>
      <w:r>
        <w:rPr>
          <w:szCs w:val="22"/>
        </w:rPr>
        <w:t>Ασυνήθεις εκχυμώσεις ή αιμορραγίες που προκαλούνται από τη μείωση του αριθμού των κυττάρων που ευθύνονται για την πήξη του αίματος. Αυτό μπορεί να έχει ως αποτέλεσμα τη σοβαράς μορφής αιμορραγία από σχετικά μικρούς τραυματισμούς, όπως ένα μικρό κόψιμο. Σπανίως μπορεί να υπάρξει ακόμα πιο σοβαρή αιμορραγία. Πρέπει να μιλήσετε με το γιατρό σας για να σας καθοδηγήσει πως θα ελαχιστοποιήσετε τον κίνδυνο αιμορραγίας.</w:t>
      </w:r>
    </w:p>
    <w:p w14:paraId="1391C51D" w14:textId="77777777" w:rsidR="005E1117" w:rsidRDefault="00254209">
      <w:pPr>
        <w:numPr>
          <w:ilvl w:val="0"/>
          <w:numId w:val="10"/>
        </w:numPr>
        <w:tabs>
          <w:tab w:val="clear" w:pos="720"/>
        </w:tabs>
        <w:ind w:left="567" w:right="-29" w:hanging="567"/>
        <w:jc w:val="left"/>
        <w:rPr>
          <w:szCs w:val="22"/>
        </w:rPr>
      </w:pPr>
      <w:r>
        <w:rPr>
          <w:iCs/>
          <w:szCs w:val="22"/>
        </w:rPr>
        <w:lastRenderedPageBreak/>
        <w:t>Απώλεια βάρους και απώλεια της όρεξης (ανορεξία), κόπωση (εξασθένηση), αδυναμία.</w:t>
      </w:r>
    </w:p>
    <w:p w14:paraId="5A439B5C" w14:textId="77777777" w:rsidR="005E1117" w:rsidRDefault="00254209">
      <w:pPr>
        <w:numPr>
          <w:ilvl w:val="0"/>
          <w:numId w:val="10"/>
        </w:numPr>
        <w:tabs>
          <w:tab w:val="clear" w:pos="720"/>
        </w:tabs>
        <w:ind w:left="567" w:right="-29" w:hanging="567"/>
        <w:jc w:val="left"/>
        <w:rPr>
          <w:szCs w:val="22"/>
        </w:rPr>
      </w:pPr>
      <w:r>
        <w:rPr>
          <w:iCs/>
          <w:szCs w:val="22"/>
        </w:rPr>
        <w:t>Ναυτία, έμετος, διάρροια, πόνος στο στομάχι, δυσκοιλιότητα.</w:t>
      </w:r>
    </w:p>
    <w:p w14:paraId="6EAC109B" w14:textId="77777777" w:rsidR="005E1117" w:rsidRDefault="00254209">
      <w:pPr>
        <w:numPr>
          <w:ilvl w:val="0"/>
          <w:numId w:val="10"/>
        </w:numPr>
        <w:tabs>
          <w:tab w:val="clear" w:pos="720"/>
        </w:tabs>
        <w:ind w:left="567" w:right="-29" w:hanging="567"/>
        <w:jc w:val="left"/>
        <w:rPr>
          <w:szCs w:val="22"/>
        </w:rPr>
      </w:pPr>
      <w:r>
        <w:rPr>
          <w:iCs/>
          <w:szCs w:val="22"/>
        </w:rPr>
        <w:t>Φλεγμονή και άφθες του στόματος, της γλώσσας ή των ούλων.</w:t>
      </w:r>
    </w:p>
    <w:p w14:paraId="5A05F1A2" w14:textId="77777777" w:rsidR="005E1117" w:rsidRDefault="00254209">
      <w:pPr>
        <w:numPr>
          <w:ilvl w:val="0"/>
          <w:numId w:val="10"/>
        </w:numPr>
        <w:tabs>
          <w:tab w:val="clear" w:pos="720"/>
        </w:tabs>
        <w:ind w:left="567" w:right="-29" w:hanging="567"/>
        <w:jc w:val="left"/>
        <w:rPr>
          <w:szCs w:val="22"/>
        </w:rPr>
      </w:pPr>
      <w:r>
        <w:rPr>
          <w:iCs/>
          <w:szCs w:val="22"/>
        </w:rPr>
        <w:t>Υψηλή θερμοκρασία σώματος(πυρετός).</w:t>
      </w:r>
    </w:p>
    <w:p w14:paraId="3113C046" w14:textId="77777777" w:rsidR="005E1117" w:rsidRDefault="00254209">
      <w:pPr>
        <w:numPr>
          <w:ilvl w:val="0"/>
          <w:numId w:val="10"/>
        </w:numPr>
        <w:tabs>
          <w:tab w:val="clear" w:pos="720"/>
        </w:tabs>
        <w:ind w:left="567" w:right="-29" w:hanging="567"/>
        <w:jc w:val="left"/>
        <w:rPr>
          <w:szCs w:val="22"/>
        </w:rPr>
      </w:pPr>
      <w:r>
        <w:rPr>
          <w:iCs/>
          <w:szCs w:val="22"/>
        </w:rPr>
        <w:t>Απώλεια μαλλιών.</w:t>
      </w:r>
    </w:p>
    <w:p w14:paraId="5DC410E6" w14:textId="77777777" w:rsidR="005E1117" w:rsidRDefault="005E1117">
      <w:pPr>
        <w:ind w:right="-29"/>
        <w:jc w:val="left"/>
        <w:rPr>
          <w:iCs/>
          <w:szCs w:val="22"/>
        </w:rPr>
      </w:pPr>
    </w:p>
    <w:p w14:paraId="45C92EBB" w14:textId="77777777" w:rsidR="005E1117" w:rsidRDefault="00254209">
      <w:pPr>
        <w:keepNext/>
        <w:ind w:right="-28"/>
        <w:jc w:val="left"/>
        <w:rPr>
          <w:b/>
          <w:iCs/>
          <w:szCs w:val="22"/>
        </w:rPr>
      </w:pPr>
      <w:r>
        <w:rPr>
          <w:b/>
          <w:iCs/>
          <w:szCs w:val="22"/>
        </w:rPr>
        <w:t>Συχνές ανεπιθύμητες ενέργειες</w:t>
      </w:r>
    </w:p>
    <w:p w14:paraId="52129A58" w14:textId="77777777" w:rsidR="005E1117" w:rsidRDefault="00254209">
      <w:pPr>
        <w:keepNext/>
        <w:ind w:right="-28"/>
        <w:jc w:val="left"/>
        <w:rPr>
          <w:iCs/>
          <w:szCs w:val="22"/>
        </w:rPr>
      </w:pPr>
      <w:r>
        <w:t>Αυτές μπορεί να επηρεάσουν</w:t>
      </w:r>
      <w:r>
        <w:rPr>
          <w:b/>
          <w:iCs/>
          <w:szCs w:val="22"/>
        </w:rPr>
        <w:t xml:space="preserve"> έως 1 στα 10 άτομα</w:t>
      </w:r>
      <w:r>
        <w:rPr>
          <w:iCs/>
          <w:szCs w:val="22"/>
        </w:rPr>
        <w:t xml:space="preserve"> που παίρνουν Hycamtin:</w:t>
      </w:r>
    </w:p>
    <w:p w14:paraId="2EB7F6B7" w14:textId="77777777" w:rsidR="005E1117" w:rsidRDefault="00254209">
      <w:pPr>
        <w:keepNext/>
        <w:numPr>
          <w:ilvl w:val="0"/>
          <w:numId w:val="11"/>
        </w:numPr>
        <w:tabs>
          <w:tab w:val="clear" w:pos="720"/>
        </w:tabs>
        <w:ind w:left="567" w:right="-28" w:hanging="567"/>
        <w:jc w:val="left"/>
        <w:rPr>
          <w:szCs w:val="22"/>
        </w:rPr>
      </w:pPr>
      <w:r>
        <w:rPr>
          <w:szCs w:val="22"/>
        </w:rPr>
        <w:t>Αντιδράσεις αλλεργίας ή υπερευαισθησίας (περιλαμβανομένης της ανάπτυξης εξανθήματος).</w:t>
      </w:r>
    </w:p>
    <w:p w14:paraId="62808EAA" w14:textId="77777777" w:rsidR="005E1117" w:rsidRDefault="00254209">
      <w:pPr>
        <w:keepNext/>
        <w:numPr>
          <w:ilvl w:val="0"/>
          <w:numId w:val="11"/>
        </w:numPr>
        <w:tabs>
          <w:tab w:val="clear" w:pos="720"/>
        </w:tabs>
        <w:ind w:left="567" w:right="-28" w:hanging="567"/>
        <w:jc w:val="left"/>
        <w:rPr>
          <w:szCs w:val="22"/>
        </w:rPr>
      </w:pPr>
      <w:r>
        <w:rPr>
          <w:szCs w:val="22"/>
        </w:rPr>
        <w:t>Κιτρίνισμα του δέρματος.</w:t>
      </w:r>
    </w:p>
    <w:p w14:paraId="78EDF4D5" w14:textId="77777777" w:rsidR="005E1117" w:rsidRDefault="00254209">
      <w:pPr>
        <w:keepNext/>
        <w:numPr>
          <w:ilvl w:val="0"/>
          <w:numId w:val="11"/>
        </w:numPr>
        <w:tabs>
          <w:tab w:val="clear" w:pos="720"/>
        </w:tabs>
        <w:ind w:left="567" w:right="-28" w:hanging="567"/>
        <w:jc w:val="left"/>
        <w:rPr>
          <w:szCs w:val="22"/>
        </w:rPr>
      </w:pPr>
      <w:r>
        <w:rPr>
          <w:iCs/>
          <w:szCs w:val="22"/>
        </w:rPr>
        <w:t>Aδιαθεσία.</w:t>
      </w:r>
    </w:p>
    <w:p w14:paraId="5BD690DB" w14:textId="77777777" w:rsidR="005E1117" w:rsidRDefault="00254209">
      <w:pPr>
        <w:numPr>
          <w:ilvl w:val="0"/>
          <w:numId w:val="11"/>
        </w:numPr>
        <w:tabs>
          <w:tab w:val="clear" w:pos="720"/>
        </w:tabs>
        <w:ind w:left="567" w:right="-29" w:hanging="567"/>
        <w:jc w:val="left"/>
        <w:rPr>
          <w:szCs w:val="22"/>
        </w:rPr>
      </w:pPr>
      <w:r>
        <w:rPr>
          <w:szCs w:val="22"/>
        </w:rPr>
        <w:t>Αίσθημα φαγούρας.</w:t>
      </w:r>
    </w:p>
    <w:p w14:paraId="517FF69A" w14:textId="77777777" w:rsidR="005E1117" w:rsidRDefault="005E1117">
      <w:pPr>
        <w:ind w:right="-29"/>
        <w:jc w:val="left"/>
        <w:rPr>
          <w:szCs w:val="22"/>
        </w:rPr>
      </w:pPr>
    </w:p>
    <w:p w14:paraId="35245201" w14:textId="77777777" w:rsidR="005E1117" w:rsidRDefault="00254209">
      <w:pPr>
        <w:keepNext/>
        <w:ind w:right="-28"/>
        <w:jc w:val="left"/>
        <w:rPr>
          <w:szCs w:val="22"/>
        </w:rPr>
      </w:pPr>
      <w:r>
        <w:rPr>
          <w:b/>
          <w:szCs w:val="22"/>
        </w:rPr>
        <w:t>Σπάνιες ανεπιθύμητες ενέργειες</w:t>
      </w:r>
    </w:p>
    <w:p w14:paraId="4D6AC4F5" w14:textId="77777777" w:rsidR="005E1117" w:rsidRDefault="00254209">
      <w:pPr>
        <w:keepNext/>
        <w:ind w:right="-28"/>
        <w:jc w:val="left"/>
        <w:rPr>
          <w:szCs w:val="22"/>
        </w:rPr>
      </w:pPr>
      <w:r>
        <w:rPr>
          <w:szCs w:val="22"/>
        </w:rPr>
        <w:t xml:space="preserve">Αυτές μπορεί να επηρεάσουν </w:t>
      </w:r>
      <w:r>
        <w:rPr>
          <w:b/>
          <w:szCs w:val="22"/>
        </w:rPr>
        <w:t>έως 1 στα 1000 άτομα</w:t>
      </w:r>
      <w:r>
        <w:rPr>
          <w:szCs w:val="22"/>
        </w:rPr>
        <w:t xml:space="preserve"> που παίρνουν Hycamtin:</w:t>
      </w:r>
    </w:p>
    <w:p w14:paraId="1412C79E" w14:textId="77777777" w:rsidR="005E1117" w:rsidRDefault="00254209">
      <w:pPr>
        <w:ind w:left="567" w:right="-29" w:hanging="567"/>
        <w:jc w:val="left"/>
        <w:rPr>
          <w:szCs w:val="22"/>
        </w:rPr>
      </w:pPr>
      <w:r>
        <w:rPr>
          <w:rFonts w:ascii="Wingdings 2" w:hAnsi="Wingdings 2"/>
        </w:rPr>
        <w:sym w:font="Wingdings 2" w:char="F097"/>
      </w:r>
      <w:r>
        <w:tab/>
      </w:r>
      <w:r>
        <w:rPr>
          <w:szCs w:val="22"/>
        </w:rPr>
        <w:t>Σοβαρές αλλεργικές ή αναφυλακτικές αντιδράσεις.</w:t>
      </w:r>
    </w:p>
    <w:p w14:paraId="2F80BF5B" w14:textId="77777777" w:rsidR="005E1117" w:rsidRDefault="00254209">
      <w:pPr>
        <w:ind w:left="567" w:right="-29" w:hanging="567"/>
        <w:jc w:val="left"/>
        <w:rPr>
          <w:szCs w:val="22"/>
        </w:rPr>
      </w:pPr>
      <w:r>
        <w:rPr>
          <w:rFonts w:ascii="Wingdings 2" w:hAnsi="Wingdings 2"/>
        </w:rPr>
        <w:sym w:font="Wingdings 2" w:char="F097"/>
      </w:r>
      <w:r>
        <w:tab/>
      </w:r>
      <w:r>
        <w:rPr>
          <w:szCs w:val="22"/>
        </w:rPr>
        <w:t>Οίδημα μερών του σώματος σχετιζόμενο με αύξηση υγρών (αγγειοοίδημα).</w:t>
      </w:r>
    </w:p>
    <w:p w14:paraId="7939E06B" w14:textId="77777777" w:rsidR="005E1117" w:rsidRDefault="00254209">
      <w:pPr>
        <w:ind w:left="567" w:right="-29" w:hanging="567"/>
        <w:jc w:val="left"/>
        <w:rPr>
          <w:szCs w:val="22"/>
        </w:rPr>
      </w:pPr>
      <w:r>
        <w:rPr>
          <w:rFonts w:ascii="Wingdings 2" w:hAnsi="Wingdings 2"/>
        </w:rPr>
        <w:sym w:font="Wingdings 2" w:char="F097"/>
      </w:r>
      <w:r>
        <w:tab/>
      </w:r>
      <w:r>
        <w:rPr>
          <w:szCs w:val="22"/>
        </w:rPr>
        <w:t>Ήπιος πόνος και φλεγμονή στο σημείο της ένεσης.</w:t>
      </w:r>
    </w:p>
    <w:p w14:paraId="3C636B52" w14:textId="77777777" w:rsidR="005E1117" w:rsidRDefault="00254209">
      <w:pPr>
        <w:ind w:left="567" w:right="-29" w:hanging="567"/>
        <w:jc w:val="left"/>
        <w:rPr>
          <w:szCs w:val="22"/>
        </w:rPr>
      </w:pPr>
      <w:r>
        <w:rPr>
          <w:rFonts w:ascii="Wingdings 2" w:hAnsi="Wingdings 2"/>
        </w:rPr>
        <w:sym w:font="Wingdings 2" w:char="F097"/>
      </w:r>
      <w:r>
        <w:tab/>
      </w:r>
      <w:r>
        <w:rPr>
          <w:szCs w:val="22"/>
        </w:rPr>
        <w:t>Φαγούρα με εξάνθημα (κνίδωση).</w:t>
      </w:r>
    </w:p>
    <w:p w14:paraId="4D190BC5" w14:textId="77777777" w:rsidR="005E1117" w:rsidRDefault="005E1117">
      <w:pPr>
        <w:jc w:val="left"/>
      </w:pPr>
    </w:p>
    <w:p w14:paraId="54E55C62" w14:textId="77777777" w:rsidR="005E1117" w:rsidRDefault="00254209">
      <w:pPr>
        <w:keepNext/>
        <w:jc w:val="left"/>
        <w:rPr>
          <w:b/>
        </w:rPr>
      </w:pPr>
      <w:r>
        <w:rPr>
          <w:b/>
        </w:rPr>
        <w:t>Ανεπιθύμητες ενέργειες με μη γνωστή συχνότητα</w:t>
      </w:r>
    </w:p>
    <w:p w14:paraId="7E15F0F1" w14:textId="77777777" w:rsidR="005E1117" w:rsidRDefault="00254209">
      <w:pPr>
        <w:keepNext/>
        <w:jc w:val="left"/>
      </w:pPr>
      <w:r>
        <w:t>Η συχνότητα μερικών ανεπιθύμητων ενεργειών δεν είναι γνωστή (πρόκειται για περιστατικά από αυθόρμητες αναφορές και η συχνότητα δεν μπορει να εκτιμηθεί από τα διαθέσιμα δεδομένα).</w:t>
      </w:r>
    </w:p>
    <w:p w14:paraId="2AC9497C" w14:textId="77777777" w:rsidR="005E1117" w:rsidRDefault="00254209">
      <w:pPr>
        <w:keepNext/>
        <w:numPr>
          <w:ilvl w:val="0"/>
          <w:numId w:val="11"/>
        </w:numPr>
        <w:tabs>
          <w:tab w:val="clear" w:pos="720"/>
        </w:tabs>
        <w:ind w:left="567" w:right="-29" w:hanging="567"/>
        <w:jc w:val="left"/>
        <w:rPr>
          <w:szCs w:val="22"/>
        </w:rPr>
      </w:pPr>
      <w:r>
        <w:rPr>
          <w:szCs w:val="22"/>
        </w:rPr>
        <w:t>Σοβαρός πόνος στο στομάχι, ναυτία, έμετος αίματος, μαύρα ή αιματηρά κόπρανα (πιθανά συμπτώματα γαστρεντερικής διάτρησης).</w:t>
      </w:r>
    </w:p>
    <w:p w14:paraId="0714DE4F" w14:textId="77777777" w:rsidR="005E1117" w:rsidRDefault="00254209">
      <w:pPr>
        <w:numPr>
          <w:ilvl w:val="0"/>
          <w:numId w:val="11"/>
        </w:numPr>
        <w:tabs>
          <w:tab w:val="clear" w:pos="720"/>
        </w:tabs>
        <w:ind w:left="567" w:right="-29" w:hanging="567"/>
        <w:jc w:val="left"/>
        <w:rPr>
          <w:szCs w:val="22"/>
        </w:rPr>
      </w:pPr>
      <w:r>
        <w:rPr>
          <w:szCs w:val="22"/>
        </w:rPr>
        <w:t>Έλκη στο στόμα, δυσκολία στην κατάποση, κοιλιακό άλγος, ναυτία, έμετος, διάρροια, αιματηρά κόπρανα (πιθανά σημεία και συμπτώματα της φλεγμονής του εσωτερικού τοιχώματος του στόματος, του στομάχου ή/και του εντέρου [φλεγμονή του βλεννογόνου]).</w:t>
      </w:r>
    </w:p>
    <w:p w14:paraId="46A14262" w14:textId="77777777" w:rsidR="005E1117" w:rsidRDefault="005E1117">
      <w:pPr>
        <w:jc w:val="left"/>
      </w:pPr>
    </w:p>
    <w:p w14:paraId="337C8098" w14:textId="77777777" w:rsidR="005E1117" w:rsidRDefault="00254209">
      <w:pPr>
        <w:ind w:right="-29"/>
        <w:jc w:val="left"/>
        <w:rPr>
          <w:szCs w:val="22"/>
        </w:rPr>
      </w:pPr>
      <w:r>
        <w:rPr>
          <w:b/>
          <w:szCs w:val="22"/>
        </w:rPr>
        <w:t>Εάν κάνετε θεραπεία για καρκίνο του τραχήλου</w:t>
      </w:r>
      <w:r>
        <w:rPr>
          <w:szCs w:val="22"/>
        </w:rPr>
        <w:t>, μπορεί να έχετε ανεπιθύμητες ενέργειες από το άλλο φάρμακο (σισπλατίνη) που θα παίρνετε μαζί με το Hycamtin. Αυτές οι ανεπιθύμητες ενέργειες περιγράφονται στο φύλλο οδηγιών χρήσης της σισπλατίνης.</w:t>
      </w:r>
    </w:p>
    <w:p w14:paraId="4A5E1CA3" w14:textId="77777777" w:rsidR="005E1117" w:rsidRDefault="005E1117">
      <w:pPr>
        <w:jc w:val="left"/>
      </w:pPr>
    </w:p>
    <w:p w14:paraId="177D75C1" w14:textId="77777777" w:rsidR="005E1117" w:rsidRDefault="00254209">
      <w:pPr>
        <w:jc w:val="left"/>
        <w:rPr>
          <w:noProof/>
        </w:rPr>
      </w:pPr>
      <w:r>
        <w:rPr>
          <w:b/>
          <w:noProof/>
          <w:szCs w:val="22"/>
        </w:rPr>
        <w:t>Αναφορά ανεπιθύμητων ενεργειών</w:t>
      </w:r>
    </w:p>
    <w:p w14:paraId="431B2D1A" w14:textId="77777777" w:rsidR="005E1117" w:rsidRDefault="00254209">
      <w:pPr>
        <w:jc w:val="left"/>
        <w:rPr>
          <w:noProof/>
          <w:szCs w:val="22"/>
        </w:rPr>
      </w:pPr>
      <w:r>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zCs w:val="22"/>
        </w:rPr>
        <w:t xml:space="preserve"> </w:t>
      </w:r>
      <w:r>
        <w:rPr>
          <w:szCs w:val="22"/>
        </w:rPr>
        <w:t>Μπορείτε επίσης να αναφέρετε ανεπιθύμητες ενέργειες</w:t>
      </w:r>
      <w:r>
        <w:rPr>
          <w:noProof/>
          <w:szCs w:val="22"/>
        </w:rPr>
        <w:t xml:space="preserve"> </w:t>
      </w:r>
      <w:r>
        <w:rPr>
          <w:szCs w:val="22"/>
        </w:rPr>
        <w:t>απευθείας</w:t>
      </w:r>
      <w:r>
        <w:rPr>
          <w:noProof/>
          <w:szCs w:val="22"/>
        </w:rPr>
        <w:t xml:space="preserve">, μέσω </w:t>
      </w:r>
      <w:r>
        <w:rPr>
          <w:noProof/>
          <w:szCs w:val="22"/>
          <w:shd w:val="pct15" w:color="auto" w:fill="auto"/>
        </w:rPr>
        <w:t xml:space="preserve">του εθνικού συστήματος αναφοράς που αναγράφεται στο </w:t>
      </w:r>
      <w:hyperlink r:id="rId13" w:history="1">
        <w:r>
          <w:rPr>
            <w:rStyle w:val="Hyperlink"/>
            <w:szCs w:val="22"/>
            <w:shd w:val="pct15" w:color="auto" w:fill="auto"/>
          </w:rPr>
          <w:t>Παράρτημα V</w:t>
        </w:r>
      </w:hyperlink>
      <w:r>
        <w:rPr>
          <w:noProof/>
          <w:szCs w:val="22"/>
        </w:rPr>
        <w:t>.</w:t>
      </w:r>
      <w:r>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Cs w:val="22"/>
        </w:rPr>
        <w:t>.</w:t>
      </w:r>
    </w:p>
    <w:p w14:paraId="049E1CEF" w14:textId="77777777" w:rsidR="005E1117" w:rsidRDefault="005E1117">
      <w:pPr>
        <w:jc w:val="left"/>
      </w:pPr>
    </w:p>
    <w:p w14:paraId="40C8B22C" w14:textId="77777777" w:rsidR="005E1117" w:rsidRDefault="005E1117">
      <w:pPr>
        <w:jc w:val="left"/>
      </w:pPr>
    </w:p>
    <w:p w14:paraId="6E682869" w14:textId="77777777" w:rsidR="005E1117" w:rsidRDefault="00254209">
      <w:pPr>
        <w:ind w:left="567" w:hanging="567"/>
        <w:jc w:val="left"/>
      </w:pPr>
      <w:r>
        <w:rPr>
          <w:b/>
          <w:noProof/>
        </w:rPr>
        <w:t>5.</w:t>
      </w:r>
      <w:r>
        <w:rPr>
          <w:b/>
          <w:noProof/>
        </w:rPr>
        <w:tab/>
        <w:t>Πως να φυλάσσεται το Hycamtin</w:t>
      </w:r>
    </w:p>
    <w:p w14:paraId="2CE32999" w14:textId="77777777" w:rsidR="005E1117" w:rsidRDefault="005E1117">
      <w:pPr>
        <w:jc w:val="left"/>
      </w:pPr>
    </w:p>
    <w:p w14:paraId="21BFAA53" w14:textId="77777777" w:rsidR="005E1117" w:rsidRDefault="00254209">
      <w:pPr>
        <w:jc w:val="left"/>
      </w:pPr>
      <w:r>
        <w:t>Το φάρμακο αυτό πρέπει να φυλάσσεται σε μέρη που δεν το βλέπουν και δεν το φθάνουν τα παιδιά.</w:t>
      </w:r>
    </w:p>
    <w:p w14:paraId="50F60087" w14:textId="77777777" w:rsidR="005E1117" w:rsidRDefault="005E1117">
      <w:pPr>
        <w:jc w:val="left"/>
      </w:pPr>
    </w:p>
    <w:p w14:paraId="087F14BC" w14:textId="77777777" w:rsidR="005E1117" w:rsidRDefault="00254209">
      <w:pPr>
        <w:jc w:val="left"/>
      </w:pPr>
      <w:r>
        <w:t>Να μη χρησιμοποιείτε αυτό το φάρμακο μετά την ημερομηνία λήξης που αναφέρεται στο κουτί.</w:t>
      </w:r>
    </w:p>
    <w:p w14:paraId="0E4B3409" w14:textId="77777777" w:rsidR="005E1117" w:rsidRDefault="005E1117">
      <w:pPr>
        <w:jc w:val="left"/>
      </w:pPr>
    </w:p>
    <w:p w14:paraId="7617F889" w14:textId="77777777" w:rsidR="005E1117" w:rsidRDefault="00254209">
      <w:pPr>
        <w:jc w:val="left"/>
      </w:pPr>
      <w:r>
        <w:t>Φυλάσσετε το φιαλίδιο στο εξωτερικό κουτί για να προστατεύεται από το φως.</w:t>
      </w:r>
    </w:p>
    <w:p w14:paraId="10A6939D" w14:textId="77777777" w:rsidR="005E1117" w:rsidRDefault="005E1117">
      <w:pPr>
        <w:jc w:val="left"/>
      </w:pPr>
    </w:p>
    <w:p w14:paraId="61799A9E" w14:textId="77777777" w:rsidR="005E1117" w:rsidRDefault="00254209">
      <w:pPr>
        <w:jc w:val="left"/>
      </w:pPr>
      <w:r>
        <w:t>Αυτό το φάρμακο προορίζεται μόνο για μία χρήση. Μετά το άνοιγμα, το προϊόν πρέπει να χρησιμοποιηθεί αμέσως. Αν δεν χρησιμοποιηθεί αμέσως, οι χρόνοι αποθήκευσης για χρήση και οι συνθήκες πριν από τη χρήση είναι ευθύνη του χρήστη Εάν η ανασύσταση και η αραίωση γίνονται κάτω από αυστηρά άσηπτες συνθήκες (π.χ. σε πάγκο LAF), το προϊόν πρέπει να χρησιμοποιείται (η έγχυση να ολοκληρώνεται) εντός 24 ωρών εάν φυλάσσεται σε 2ºC </w:t>
      </w:r>
      <w:r>
        <w:noBreakHyphen/>
        <w:t> 8ºC μετά το πρώτο άνοιγμα του φιαλιδίου.</w:t>
      </w:r>
    </w:p>
    <w:p w14:paraId="112D7C2A" w14:textId="77777777" w:rsidR="005E1117" w:rsidRDefault="005E1117">
      <w:pPr>
        <w:jc w:val="left"/>
      </w:pPr>
    </w:p>
    <w:p w14:paraId="190105CA" w14:textId="77777777" w:rsidR="005E1117" w:rsidRDefault="00254209">
      <w:pPr>
        <w:jc w:val="left"/>
      </w:pPr>
      <w:r>
        <w:t>Κάθε προϊόν που δεν έχει χρησιμοποιηθεί ή υπόλειμμα πρέπει να απορριφθεί σύμφωνα με τις τοπικές απαιτήσεις για κυτταροτοξικό υλικό.</w:t>
      </w:r>
    </w:p>
    <w:p w14:paraId="5747E881" w14:textId="77777777" w:rsidR="005E1117" w:rsidRDefault="005E1117">
      <w:pPr>
        <w:jc w:val="left"/>
      </w:pPr>
    </w:p>
    <w:p w14:paraId="7CAF79B2" w14:textId="77777777" w:rsidR="005E1117" w:rsidRDefault="005E1117">
      <w:pPr>
        <w:jc w:val="left"/>
      </w:pPr>
    </w:p>
    <w:p w14:paraId="72DCA3E3" w14:textId="77777777" w:rsidR="005E1117" w:rsidRDefault="00254209">
      <w:pPr>
        <w:keepNext/>
        <w:ind w:left="567" w:hanging="567"/>
        <w:jc w:val="left"/>
      </w:pPr>
      <w:r>
        <w:rPr>
          <w:b/>
        </w:rPr>
        <w:t>6.</w:t>
      </w:r>
      <w:r>
        <w:rPr>
          <w:b/>
        </w:rPr>
        <w:tab/>
      </w:r>
      <w:r>
        <w:rPr>
          <w:b/>
          <w:szCs w:val="22"/>
        </w:rPr>
        <w:t>Περιεχόμενα της συσκευασίας και λ</w:t>
      </w:r>
      <w:r>
        <w:rPr>
          <w:b/>
        </w:rPr>
        <w:t>οιπές πληροφορίες</w:t>
      </w:r>
    </w:p>
    <w:p w14:paraId="15882FFB" w14:textId="77777777" w:rsidR="005E1117" w:rsidRDefault="005E1117">
      <w:pPr>
        <w:keepNext/>
        <w:jc w:val="left"/>
      </w:pPr>
    </w:p>
    <w:p w14:paraId="24A5750B" w14:textId="77777777" w:rsidR="005E1117" w:rsidRDefault="00254209">
      <w:pPr>
        <w:keepNext/>
        <w:jc w:val="left"/>
      </w:pPr>
      <w:r>
        <w:rPr>
          <w:b/>
          <w:bCs/>
          <w:noProof/>
        </w:rPr>
        <w:t xml:space="preserve">Τι περιέχει το </w:t>
      </w:r>
      <w:r>
        <w:rPr>
          <w:b/>
        </w:rPr>
        <w:t>Hycamtin</w:t>
      </w:r>
    </w:p>
    <w:p w14:paraId="7A87FE0F" w14:textId="77777777" w:rsidR="005E1117" w:rsidRDefault="00254209">
      <w:pPr>
        <w:keepNext/>
        <w:numPr>
          <w:ilvl w:val="0"/>
          <w:numId w:val="21"/>
        </w:numPr>
        <w:tabs>
          <w:tab w:val="clear" w:pos="720"/>
          <w:tab w:val="num" w:pos="567"/>
        </w:tabs>
        <w:ind w:left="567" w:hanging="567"/>
        <w:jc w:val="left"/>
      </w:pPr>
      <w:r>
        <w:rPr>
          <w:b/>
        </w:rPr>
        <w:t>Η δραστική ουσία είναι</w:t>
      </w:r>
      <w:r>
        <w:t xml:space="preserve"> η τοποτεκάνη. Κάθε φιαλίδιο περιέχει 1 mg ή 4 mg τοποτεκάνη (ως υδροχλωρική).</w:t>
      </w:r>
    </w:p>
    <w:p w14:paraId="4E2A8833" w14:textId="77777777" w:rsidR="005E1117" w:rsidRDefault="00254209">
      <w:pPr>
        <w:numPr>
          <w:ilvl w:val="0"/>
          <w:numId w:val="21"/>
        </w:numPr>
        <w:tabs>
          <w:tab w:val="clear" w:pos="720"/>
          <w:tab w:val="num" w:pos="567"/>
        </w:tabs>
        <w:ind w:left="567" w:hanging="567"/>
        <w:jc w:val="left"/>
      </w:pPr>
      <w:r>
        <w:rPr>
          <w:b/>
        </w:rPr>
        <w:t>Τα άλλα συστατικά είναι:</w:t>
      </w:r>
      <w:r>
        <w:t xml:space="preserve"> τρυγικό οξύ (Ε334), μαννιτόλη (Ε421), υδροχλωρικό οξύ (Ε507) και υδροξείδιο του νατρίου.</w:t>
      </w:r>
    </w:p>
    <w:p w14:paraId="50B7E504" w14:textId="77777777" w:rsidR="005E1117" w:rsidRDefault="005E1117">
      <w:pPr>
        <w:jc w:val="left"/>
      </w:pPr>
    </w:p>
    <w:p w14:paraId="39D9B826" w14:textId="77777777" w:rsidR="005E1117" w:rsidRDefault="00254209">
      <w:pPr>
        <w:keepNext/>
        <w:jc w:val="left"/>
        <w:rPr>
          <w:b/>
          <w:bCs/>
          <w:noProof/>
        </w:rPr>
      </w:pPr>
      <w:r>
        <w:rPr>
          <w:b/>
          <w:bCs/>
          <w:noProof/>
        </w:rPr>
        <w:t xml:space="preserve">Εμφάνιση του </w:t>
      </w:r>
      <w:r>
        <w:rPr>
          <w:b/>
        </w:rPr>
        <w:t>Hycamtin</w:t>
      </w:r>
      <w:r>
        <w:rPr>
          <w:b/>
          <w:bCs/>
          <w:noProof/>
        </w:rPr>
        <w:t xml:space="preserve"> και περιεχόμενα της συσκευασίας</w:t>
      </w:r>
    </w:p>
    <w:p w14:paraId="707A60A5" w14:textId="77777777" w:rsidR="005E1117" w:rsidRDefault="00254209">
      <w:pPr>
        <w:jc w:val="left"/>
      </w:pPr>
      <w:r>
        <w:t>To Hycamtin διατίθεται σε μορφή κόνεως για πυκνό διάλυμα για παρασκευή διαλύματος προς ενδοφλέβια έγχυση.</w:t>
      </w:r>
    </w:p>
    <w:p w14:paraId="21DA87CA" w14:textId="77777777" w:rsidR="005E1117" w:rsidRDefault="00254209">
      <w:pPr>
        <w:jc w:val="left"/>
      </w:pPr>
      <w:r>
        <w:t>Διατίθεται σε συσκευασίες που περιέχουν 1 ή 5 γυάλινα φιαλίδια, κάθε φιαλίδιο περιέχει 1 mg ή 4 mg τοποτεκάνη.</w:t>
      </w:r>
    </w:p>
    <w:p w14:paraId="57980EF2" w14:textId="77777777" w:rsidR="005E1117" w:rsidRDefault="00254209">
      <w:pPr>
        <w:jc w:val="left"/>
      </w:pPr>
      <w:r>
        <w:t>Η κόνις πρέπει να ανασυσταθεί και να αραιωθεί πριν την έγχυση.</w:t>
      </w:r>
    </w:p>
    <w:p w14:paraId="7F824D73" w14:textId="77777777" w:rsidR="005E1117" w:rsidRDefault="00254209">
      <w:pPr>
        <w:jc w:val="left"/>
      </w:pPr>
      <w:r>
        <w:t>Η κόνις που περιέχεται στο φιαλίδιο παρέχει 1 mg ανά κ.εκ. δραστικής ουσίας όταν ανασυσταθεί σύμφωνα με τις οδηγίες.</w:t>
      </w:r>
    </w:p>
    <w:p w14:paraId="44E2386D" w14:textId="77777777" w:rsidR="005E1117" w:rsidRDefault="005E1117">
      <w:pPr>
        <w:jc w:val="left"/>
        <w:rPr>
          <w:bCs/>
          <w:noProof/>
        </w:rPr>
      </w:pPr>
    </w:p>
    <w:p w14:paraId="359B8CFB" w14:textId="77777777" w:rsidR="005E1117" w:rsidRDefault="00254209">
      <w:pPr>
        <w:keepNext/>
        <w:tabs>
          <w:tab w:val="left" w:pos="284"/>
        </w:tabs>
        <w:jc w:val="left"/>
        <w:rPr>
          <w:b/>
        </w:rPr>
      </w:pPr>
      <w:r>
        <w:rPr>
          <w:b/>
        </w:rPr>
        <w:t>Κάτοχος Άδειας Κυκλοφορίας</w:t>
      </w:r>
    </w:p>
    <w:p w14:paraId="2B7C5BCA" w14:textId="77777777" w:rsidR="005E1117" w:rsidRDefault="00254209">
      <w:pPr>
        <w:keepNext/>
        <w:rPr>
          <w:noProof/>
          <w:szCs w:val="22"/>
          <w:lang w:eastAsia="en-US"/>
        </w:rPr>
      </w:pPr>
      <w:r>
        <w:rPr>
          <w:noProof/>
          <w:szCs w:val="22"/>
          <w:lang w:eastAsia="en-US"/>
        </w:rPr>
        <w:t>Sandoz Pharmaceuticals d.d.</w:t>
      </w:r>
    </w:p>
    <w:p w14:paraId="5CDA2FB8" w14:textId="77777777" w:rsidR="005E1117" w:rsidRDefault="00254209">
      <w:pPr>
        <w:keepNext/>
        <w:rPr>
          <w:noProof/>
          <w:szCs w:val="22"/>
          <w:lang w:eastAsia="en-US"/>
        </w:rPr>
      </w:pPr>
      <w:r>
        <w:rPr>
          <w:noProof/>
          <w:szCs w:val="22"/>
          <w:lang w:eastAsia="en-US"/>
        </w:rPr>
        <w:t>Verovškova ulica 57</w:t>
      </w:r>
    </w:p>
    <w:p w14:paraId="39658FCB" w14:textId="77777777" w:rsidR="005E1117" w:rsidRDefault="00254209">
      <w:pPr>
        <w:keepNext/>
        <w:rPr>
          <w:noProof/>
          <w:szCs w:val="22"/>
          <w:lang w:eastAsia="en-US"/>
        </w:rPr>
      </w:pPr>
      <w:r>
        <w:rPr>
          <w:noProof/>
          <w:szCs w:val="22"/>
          <w:lang w:eastAsia="en-US"/>
        </w:rPr>
        <w:t>1000 Ljubljana</w:t>
      </w:r>
    </w:p>
    <w:p w14:paraId="084A3272" w14:textId="77777777" w:rsidR="005E1117" w:rsidRDefault="00254209">
      <w:pPr>
        <w:widowControl w:val="0"/>
        <w:numPr>
          <w:ilvl w:val="12"/>
          <w:numId w:val="0"/>
        </w:numPr>
        <w:ind w:right="-2"/>
        <w:rPr>
          <w:noProof/>
        </w:rPr>
      </w:pPr>
      <w:r>
        <w:rPr>
          <w:bCs/>
        </w:rPr>
        <w:t>Σλοβενία</w:t>
      </w:r>
    </w:p>
    <w:p w14:paraId="217DEEC5" w14:textId="77777777" w:rsidR="005E1117" w:rsidRDefault="005E1117">
      <w:pPr>
        <w:jc w:val="left"/>
      </w:pPr>
    </w:p>
    <w:p w14:paraId="773DCD9C" w14:textId="77777777" w:rsidR="005E1117" w:rsidRDefault="00254209">
      <w:pPr>
        <w:keepNext/>
        <w:autoSpaceDE w:val="0"/>
        <w:autoSpaceDN w:val="0"/>
        <w:adjustRightInd w:val="0"/>
        <w:jc w:val="left"/>
        <w:rPr>
          <w:szCs w:val="22"/>
        </w:rPr>
      </w:pPr>
      <w:r>
        <w:rPr>
          <w:b/>
        </w:rPr>
        <w:t>Παρασκευαστής</w:t>
      </w:r>
    </w:p>
    <w:p w14:paraId="1905D5E8" w14:textId="77777777" w:rsidR="005E1117" w:rsidRDefault="00254209">
      <w:pPr>
        <w:keepNext/>
        <w:rPr>
          <w:noProof/>
          <w:lang w:eastAsia="en-US"/>
        </w:rPr>
      </w:pPr>
      <w:r>
        <w:rPr>
          <w:noProof/>
        </w:rPr>
        <w:t>Novartis Farmacéutica S.A.</w:t>
      </w:r>
    </w:p>
    <w:p w14:paraId="0FEBDF0E" w14:textId="77777777" w:rsidR="005E1117" w:rsidRDefault="00254209">
      <w:pPr>
        <w:keepNext/>
        <w:rPr>
          <w:noProof/>
          <w:lang w:val="es-AR" w:eastAsia="cs-CZ"/>
        </w:rPr>
      </w:pPr>
      <w:r>
        <w:rPr>
          <w:noProof/>
          <w:lang w:val="es-AR"/>
        </w:rPr>
        <w:t>Gran Via de les Corts Catalanes, 764</w:t>
      </w:r>
    </w:p>
    <w:p w14:paraId="66D8D148" w14:textId="77777777" w:rsidR="005E1117" w:rsidRDefault="00254209">
      <w:pPr>
        <w:keepNext/>
        <w:rPr>
          <w:noProof/>
          <w:lang w:val="es-AR" w:eastAsia="en-US"/>
        </w:rPr>
      </w:pPr>
      <w:r>
        <w:rPr>
          <w:noProof/>
          <w:lang w:val="es-AR"/>
        </w:rPr>
        <w:t>08013 Barcelona</w:t>
      </w:r>
    </w:p>
    <w:p w14:paraId="26E1B603" w14:textId="77777777" w:rsidR="005E1117" w:rsidRDefault="00254209">
      <w:pPr>
        <w:widowControl w:val="0"/>
        <w:rPr>
          <w:noProof/>
          <w:lang w:val="es-AR"/>
        </w:rPr>
      </w:pPr>
      <w:r>
        <w:rPr>
          <w:noProof/>
        </w:rPr>
        <w:t>Ισπανία</w:t>
      </w:r>
    </w:p>
    <w:p w14:paraId="3C10586C" w14:textId="77777777" w:rsidR="005E1117" w:rsidRDefault="005E1117">
      <w:pPr>
        <w:rPr>
          <w:iCs/>
          <w:noProof/>
          <w:lang w:val="es-AR"/>
        </w:rPr>
      </w:pPr>
    </w:p>
    <w:p w14:paraId="5A1CFE13"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Pharma GmbH</w:t>
      </w:r>
    </w:p>
    <w:p w14:paraId="254C0CC0"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Roonstrasse 25</w:t>
      </w:r>
    </w:p>
    <w:p w14:paraId="7191E02A"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 xml:space="preserve">90429 </w:t>
      </w:r>
      <w:r>
        <w:rPr>
          <w:rFonts w:eastAsia="Calibri"/>
          <w:noProof/>
          <w:color w:val="000000"/>
          <w:szCs w:val="22"/>
          <w:shd w:val="pct15" w:color="auto" w:fill="auto"/>
        </w:rPr>
        <w:t>Νυρεμβέργη</w:t>
      </w:r>
    </w:p>
    <w:p w14:paraId="045190DD" w14:textId="77777777" w:rsidR="005E1117" w:rsidRDefault="00254209">
      <w:pPr>
        <w:jc w:val="left"/>
        <w:rPr>
          <w:rFonts w:eastAsia="Calibri"/>
          <w:noProof/>
          <w:color w:val="000000"/>
          <w:szCs w:val="22"/>
          <w:shd w:val="pct15" w:color="auto" w:fill="auto"/>
          <w:lang w:val="es-AR"/>
        </w:rPr>
      </w:pPr>
      <w:r>
        <w:rPr>
          <w:rFonts w:eastAsia="Calibri"/>
          <w:noProof/>
          <w:color w:val="000000"/>
          <w:szCs w:val="22"/>
          <w:shd w:val="pct15" w:color="auto" w:fill="auto"/>
        </w:rPr>
        <w:t>Γερμανία</w:t>
      </w:r>
    </w:p>
    <w:p w14:paraId="482F2D73" w14:textId="77777777" w:rsidR="005E1117" w:rsidRDefault="005E1117">
      <w:pPr>
        <w:jc w:val="left"/>
        <w:rPr>
          <w:rFonts w:eastAsia="Calibri"/>
          <w:noProof/>
          <w:color w:val="000000"/>
          <w:szCs w:val="22"/>
          <w:shd w:val="pct15" w:color="auto" w:fill="auto"/>
          <w:lang w:val="es-AR"/>
        </w:rPr>
      </w:pPr>
    </w:p>
    <w:p w14:paraId="54EF7356" w14:textId="77777777" w:rsidR="005E1117" w:rsidRDefault="00254209">
      <w:pPr>
        <w:keepNext/>
        <w:autoSpaceDE w:val="0"/>
        <w:autoSpaceDN w:val="0"/>
        <w:jc w:val="left"/>
        <w:rPr>
          <w:szCs w:val="22"/>
          <w:shd w:val="pct15" w:color="auto" w:fill="auto"/>
          <w:lang w:val="en-US"/>
        </w:rPr>
      </w:pPr>
      <w:r>
        <w:rPr>
          <w:szCs w:val="22"/>
          <w:shd w:val="pct15" w:color="auto" w:fill="auto"/>
          <w:lang w:val="en-US"/>
        </w:rPr>
        <w:t>GlaxoSmithKline Manufacturing S.p.A.</w:t>
      </w:r>
    </w:p>
    <w:p w14:paraId="01288CED"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Strada Provinciale Asolana 90</w:t>
      </w:r>
    </w:p>
    <w:p w14:paraId="0BB31C0B"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43056 San Polo di Torrile</w:t>
      </w:r>
    </w:p>
    <w:p w14:paraId="71479175"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Parma</w:t>
      </w:r>
    </w:p>
    <w:p w14:paraId="61A43B70" w14:textId="77777777" w:rsidR="005E1117" w:rsidRDefault="00254209">
      <w:pPr>
        <w:jc w:val="left"/>
        <w:rPr>
          <w:szCs w:val="22"/>
          <w:shd w:val="pct15" w:color="auto" w:fill="auto"/>
          <w:lang w:val="it-IT"/>
        </w:rPr>
      </w:pPr>
      <w:r>
        <w:rPr>
          <w:szCs w:val="22"/>
          <w:shd w:val="pct15" w:color="auto" w:fill="auto"/>
        </w:rPr>
        <w:t>Ιταλία</w:t>
      </w:r>
    </w:p>
    <w:p w14:paraId="74891891" w14:textId="77777777" w:rsidR="005E1117" w:rsidRDefault="005E1117">
      <w:pPr>
        <w:rPr>
          <w:szCs w:val="22"/>
          <w:lang w:val="it-IT"/>
        </w:rPr>
      </w:pPr>
    </w:p>
    <w:p w14:paraId="4A806D8F" w14:textId="77777777" w:rsidR="005E1117" w:rsidRDefault="00254209">
      <w:pPr>
        <w:rPr>
          <w:szCs w:val="22"/>
          <w:shd w:val="pct15" w:color="auto" w:fill="auto"/>
          <w:lang w:val="it-IT"/>
        </w:rPr>
      </w:pPr>
      <w:r>
        <w:rPr>
          <w:szCs w:val="22"/>
          <w:shd w:val="pct15" w:color="auto" w:fill="auto"/>
          <w:lang w:val="it-IT"/>
        </w:rPr>
        <w:t>Salutas Pharma GmbH</w:t>
      </w:r>
    </w:p>
    <w:p w14:paraId="3BF7DC98" w14:textId="77777777" w:rsidR="005E1117" w:rsidRDefault="00254209">
      <w:pPr>
        <w:rPr>
          <w:szCs w:val="22"/>
          <w:shd w:val="pct15" w:color="auto" w:fill="auto"/>
          <w:lang w:val="it-IT"/>
        </w:rPr>
      </w:pPr>
      <w:r>
        <w:rPr>
          <w:szCs w:val="22"/>
          <w:shd w:val="pct15" w:color="auto" w:fill="auto"/>
          <w:lang w:val="it-IT"/>
        </w:rPr>
        <w:t>Otto-von-Guericke-Allee 1</w:t>
      </w:r>
    </w:p>
    <w:p w14:paraId="2ED67E4C" w14:textId="77777777" w:rsidR="005E1117" w:rsidRDefault="00254209">
      <w:pPr>
        <w:rPr>
          <w:szCs w:val="22"/>
          <w:shd w:val="pct15" w:color="auto" w:fill="auto"/>
        </w:rPr>
      </w:pPr>
      <w:r>
        <w:rPr>
          <w:szCs w:val="22"/>
          <w:shd w:val="pct15" w:color="auto" w:fill="auto"/>
        </w:rPr>
        <w:t>39179 Barleben</w:t>
      </w:r>
    </w:p>
    <w:p w14:paraId="75B80398" w14:textId="77777777" w:rsidR="005E1117" w:rsidRDefault="00254209">
      <w:pPr>
        <w:jc w:val="left"/>
        <w:rPr>
          <w:rFonts w:eastAsia="Calibri"/>
          <w:noProof/>
          <w:color w:val="000000"/>
          <w:szCs w:val="22"/>
          <w:shd w:val="pct15" w:color="auto" w:fill="auto"/>
        </w:rPr>
      </w:pPr>
      <w:r>
        <w:rPr>
          <w:rFonts w:eastAsia="Calibri"/>
          <w:noProof/>
          <w:color w:val="000000"/>
          <w:szCs w:val="22"/>
          <w:shd w:val="pct15" w:color="auto" w:fill="auto"/>
        </w:rPr>
        <w:t>Γερμανία</w:t>
      </w:r>
    </w:p>
    <w:p w14:paraId="2F6EE431" w14:textId="77777777" w:rsidR="005E1117" w:rsidRDefault="005E1117">
      <w:pPr>
        <w:jc w:val="left"/>
      </w:pPr>
    </w:p>
    <w:p w14:paraId="4C34FCF3" w14:textId="77777777" w:rsidR="005E1117" w:rsidRDefault="00254209">
      <w:pPr>
        <w:keepNext/>
        <w:jc w:val="left"/>
      </w:pPr>
      <w:r>
        <w:lastRenderedPageBreak/>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7D8C541" w14:textId="77777777" w:rsidR="005E1117" w:rsidRDefault="005E1117">
      <w:pPr>
        <w:keepNext/>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5E1117" w14:paraId="73E956F2" w14:textId="77777777">
        <w:trPr>
          <w:cantSplit/>
        </w:trPr>
        <w:tc>
          <w:tcPr>
            <w:tcW w:w="4678" w:type="dxa"/>
          </w:tcPr>
          <w:p w14:paraId="42141353" w14:textId="77777777" w:rsidR="005E1117" w:rsidRDefault="00254209">
            <w:pPr>
              <w:rPr>
                <w:b/>
                <w:szCs w:val="22"/>
                <w:lang w:val="fr-FR" w:eastAsia="en-US"/>
              </w:rPr>
            </w:pPr>
            <w:proofErr w:type="spellStart"/>
            <w:r>
              <w:rPr>
                <w:b/>
                <w:szCs w:val="22"/>
                <w:lang w:val="fr-FR" w:eastAsia="en-US"/>
              </w:rPr>
              <w:t>België</w:t>
            </w:r>
            <w:proofErr w:type="spellEnd"/>
            <w:r>
              <w:rPr>
                <w:b/>
                <w:szCs w:val="22"/>
                <w:lang w:val="fr-FR" w:eastAsia="en-US"/>
              </w:rPr>
              <w:t>/Belgique/</w:t>
            </w:r>
            <w:proofErr w:type="spellStart"/>
            <w:r>
              <w:rPr>
                <w:b/>
                <w:szCs w:val="22"/>
                <w:lang w:val="fr-FR" w:eastAsia="en-US"/>
              </w:rPr>
              <w:t>Belgien</w:t>
            </w:r>
            <w:proofErr w:type="spellEnd"/>
          </w:p>
          <w:p w14:paraId="17362049" w14:textId="77777777" w:rsidR="005E1117" w:rsidRDefault="00254209">
            <w:pPr>
              <w:pStyle w:val="pil-t1"/>
              <w:keepLines/>
              <w:rPr>
                <w:noProof/>
                <w:lang w:val="fr-FR"/>
              </w:rPr>
            </w:pPr>
            <w:r>
              <w:rPr>
                <w:noProof/>
                <w:lang w:val="fr-FR"/>
              </w:rPr>
              <w:t xml:space="preserve">Sandoz </w:t>
            </w:r>
            <w:ins w:id="1" w:author="Author" w:date="2025-09-10T19:29:00Z">
              <w:r>
                <w:rPr>
                  <w:noProof/>
                  <w:lang w:val="fr-FR"/>
                </w:rPr>
                <w:t>nv/sa</w:t>
              </w:r>
            </w:ins>
            <w:del w:id="2" w:author="Author" w:date="2025-09-10T19:28:00Z">
              <w:r>
                <w:rPr>
                  <w:noProof/>
                  <w:lang w:val="fr-FR"/>
                </w:rPr>
                <w:delText>N.V.</w:delText>
              </w:r>
            </w:del>
          </w:p>
          <w:p w14:paraId="12814ECA" w14:textId="77777777" w:rsidR="005E1117" w:rsidRDefault="00254209">
            <w:pPr>
              <w:pStyle w:val="pil-t1"/>
              <w:keepLines/>
              <w:rPr>
                <w:del w:id="3" w:author="Author" w:date="2025-09-01T12:43:00Z"/>
                <w:noProof/>
                <w:lang w:val="nl-NL"/>
              </w:rPr>
            </w:pPr>
            <w:del w:id="4" w:author="Author" w:date="2025-09-01T12:43:00Z">
              <w:r>
                <w:rPr>
                  <w:noProof/>
                  <w:lang w:val="nl-NL"/>
                </w:rPr>
                <w:delText>Telecom Gardens</w:delText>
              </w:r>
            </w:del>
          </w:p>
          <w:p w14:paraId="05B84CB1" w14:textId="77777777" w:rsidR="005E1117" w:rsidRDefault="00254209">
            <w:pPr>
              <w:pStyle w:val="pil-t1"/>
              <w:keepLines/>
              <w:rPr>
                <w:del w:id="5" w:author="Author" w:date="2025-09-01T12:43:00Z"/>
                <w:noProof/>
                <w:lang w:val="nl-NL"/>
              </w:rPr>
            </w:pPr>
            <w:del w:id="6" w:author="Author" w:date="2025-09-01T12:43:00Z">
              <w:r>
                <w:rPr>
                  <w:noProof/>
                  <w:lang w:val="nl-NL"/>
                </w:rPr>
                <w:delText>Medialaan 40</w:delText>
              </w:r>
            </w:del>
          </w:p>
          <w:p w14:paraId="0A62C359" w14:textId="77777777" w:rsidR="005E1117" w:rsidRDefault="00254209">
            <w:pPr>
              <w:pStyle w:val="pil-t1"/>
              <w:keepLines/>
              <w:rPr>
                <w:del w:id="7" w:author="Author" w:date="2025-09-01T12:43:00Z"/>
                <w:noProof/>
                <w:lang w:val="nl-NL"/>
              </w:rPr>
            </w:pPr>
            <w:del w:id="8" w:author="Author" w:date="2025-09-01T12:43:00Z">
              <w:r>
                <w:rPr>
                  <w:noProof/>
                  <w:lang w:val="nl-NL"/>
                </w:rPr>
                <w:delText>B-1800 Vilvoorde</w:delText>
              </w:r>
            </w:del>
          </w:p>
          <w:p w14:paraId="09ECE4C8" w14:textId="77777777" w:rsidR="005E1117" w:rsidRDefault="00254209">
            <w:pPr>
              <w:rPr>
                <w:szCs w:val="22"/>
                <w:lang w:val="fr-FR" w:eastAsia="en-US"/>
              </w:rPr>
            </w:pPr>
            <w:r>
              <w:rPr>
                <w:noProof/>
                <w:szCs w:val="22"/>
                <w:lang w:val="nl-NL"/>
              </w:rPr>
              <w:t xml:space="preserve">Tél/Tel: +32 </w:t>
            </w:r>
            <w:del w:id="9" w:author="Author" w:date="2025-09-10T19:29:00Z">
              <w:r>
                <w:rPr>
                  <w:noProof/>
                  <w:szCs w:val="22"/>
                  <w:lang w:val="nl-NL"/>
                </w:rPr>
                <w:delText>(0)</w:delText>
              </w:r>
            </w:del>
            <w:r>
              <w:rPr>
                <w:noProof/>
                <w:szCs w:val="22"/>
                <w:lang w:val="nl-NL"/>
              </w:rPr>
              <w:t>2 722 97 97</w:t>
            </w:r>
          </w:p>
          <w:p w14:paraId="60119004" w14:textId="77777777" w:rsidR="005E1117" w:rsidRDefault="005E1117">
            <w:pPr>
              <w:ind w:right="34"/>
              <w:rPr>
                <w:szCs w:val="22"/>
                <w:lang w:val="fr-FR" w:eastAsia="en-US"/>
              </w:rPr>
            </w:pPr>
          </w:p>
        </w:tc>
        <w:tc>
          <w:tcPr>
            <w:tcW w:w="4678" w:type="dxa"/>
          </w:tcPr>
          <w:p w14:paraId="1CCECE9C" w14:textId="77777777" w:rsidR="005E1117" w:rsidRDefault="00254209">
            <w:pPr>
              <w:rPr>
                <w:b/>
                <w:szCs w:val="22"/>
                <w:lang w:val="lt-LT" w:eastAsia="en-US"/>
              </w:rPr>
            </w:pPr>
            <w:r>
              <w:rPr>
                <w:b/>
                <w:szCs w:val="22"/>
                <w:lang w:val="lt-LT" w:eastAsia="en-US"/>
              </w:rPr>
              <w:t>Lietuva</w:t>
            </w:r>
          </w:p>
          <w:p w14:paraId="44D8F264" w14:textId="77777777" w:rsidR="005E1117" w:rsidRDefault="00254209">
            <w:pPr>
              <w:pStyle w:val="pil-t1"/>
              <w:keepLines/>
              <w:rPr>
                <w:noProof/>
                <w:lang w:val="nl-NL"/>
              </w:rPr>
            </w:pPr>
            <w:r>
              <w:rPr>
                <w:noProof/>
                <w:lang w:val="nl-NL"/>
              </w:rPr>
              <w:t>Sandoz Pharmaceuticals d.d</w:t>
            </w:r>
            <w:ins w:id="10" w:author="Author" w:date="2025-10-22T21:12:00Z">
              <w:r>
                <w:rPr>
                  <w:noProof/>
                  <w:lang w:val="nl-NL"/>
                </w:rPr>
                <w:t xml:space="preserve"> filialas</w:t>
              </w:r>
            </w:ins>
          </w:p>
          <w:p w14:paraId="51D7B740" w14:textId="77777777" w:rsidR="005E1117" w:rsidRDefault="00254209">
            <w:pPr>
              <w:pStyle w:val="pil-t1"/>
              <w:keepLines/>
              <w:rPr>
                <w:del w:id="11" w:author="Author" w:date="2025-10-22T21:12:00Z"/>
                <w:noProof/>
                <w:lang w:val="nl-NL"/>
              </w:rPr>
            </w:pPr>
            <w:del w:id="12" w:author="Author" w:date="2025-10-22T21:12:00Z">
              <w:r>
                <w:rPr>
                  <w:noProof/>
                  <w:lang w:val="nl-NL"/>
                </w:rPr>
                <w:delText>Branch Office Lithuania</w:delText>
              </w:r>
            </w:del>
          </w:p>
          <w:p w14:paraId="5B9DF2AE" w14:textId="77777777" w:rsidR="005E1117" w:rsidRDefault="00254209">
            <w:pPr>
              <w:pStyle w:val="pil-t1"/>
              <w:keepLines/>
              <w:rPr>
                <w:del w:id="13" w:author="Author" w:date="2025-10-22T21:12:00Z"/>
                <w:noProof/>
                <w:lang w:val="nl-NL"/>
              </w:rPr>
            </w:pPr>
            <w:del w:id="14" w:author="Author" w:date="2025-10-22T21:12:00Z">
              <w:r>
                <w:rPr>
                  <w:noProof/>
                  <w:lang w:val="nl-NL"/>
                </w:rPr>
                <w:delText>Seimyniskiu 3A</w:delText>
              </w:r>
            </w:del>
          </w:p>
          <w:p w14:paraId="5573F4A5" w14:textId="77777777" w:rsidR="005E1117" w:rsidRDefault="00254209">
            <w:pPr>
              <w:pStyle w:val="pil-t1"/>
              <w:keepLines/>
              <w:rPr>
                <w:del w:id="15" w:author="Author" w:date="2025-10-22T21:12:00Z"/>
                <w:noProof/>
              </w:rPr>
            </w:pPr>
            <w:del w:id="16" w:author="Author" w:date="2025-10-22T21:12:00Z">
              <w:r>
                <w:rPr>
                  <w:noProof/>
                </w:rPr>
                <w:delText>LT – 09312 Vilnius</w:delText>
              </w:r>
            </w:del>
          </w:p>
          <w:p w14:paraId="5C7D4C4F" w14:textId="77777777" w:rsidR="005E1117" w:rsidRDefault="00254209">
            <w:pPr>
              <w:ind w:right="-449"/>
              <w:rPr>
                <w:szCs w:val="22"/>
                <w:lang w:val="lt-LT" w:eastAsia="en-US"/>
              </w:rPr>
            </w:pPr>
            <w:r>
              <w:rPr>
                <w:noProof/>
                <w:szCs w:val="22"/>
              </w:rPr>
              <w:t>Tel: +370 5 2636 037</w:t>
            </w:r>
          </w:p>
          <w:p w14:paraId="4DE561E4" w14:textId="77777777" w:rsidR="005E1117" w:rsidRDefault="005E1117">
            <w:pPr>
              <w:rPr>
                <w:szCs w:val="22"/>
                <w:lang w:val="es-ES" w:eastAsia="en-US"/>
              </w:rPr>
            </w:pPr>
          </w:p>
        </w:tc>
      </w:tr>
      <w:tr w:rsidR="005E1117" w14:paraId="7A822597" w14:textId="77777777">
        <w:trPr>
          <w:cantSplit/>
        </w:trPr>
        <w:tc>
          <w:tcPr>
            <w:tcW w:w="4678" w:type="dxa"/>
          </w:tcPr>
          <w:p w14:paraId="59B96A10" w14:textId="77777777" w:rsidR="005E1117" w:rsidRPr="00254209" w:rsidRDefault="00254209">
            <w:pPr>
              <w:rPr>
                <w:b/>
                <w:szCs w:val="22"/>
                <w:lang w:val="ru-RU" w:eastAsia="en-US"/>
              </w:rPr>
            </w:pPr>
            <w:r>
              <w:rPr>
                <w:b/>
                <w:szCs w:val="22"/>
                <w:lang w:val="bg-BG" w:eastAsia="en-US"/>
              </w:rPr>
              <w:t>България</w:t>
            </w:r>
          </w:p>
          <w:p w14:paraId="3926D43C" w14:textId="77777777" w:rsidR="005E1117" w:rsidRPr="00254209" w:rsidRDefault="00254209">
            <w:pPr>
              <w:rPr>
                <w:szCs w:val="22"/>
                <w:lang w:val="ru-RU"/>
              </w:rPr>
            </w:pPr>
            <w:r w:rsidRPr="00254209">
              <w:rPr>
                <w:szCs w:val="22"/>
                <w:lang w:val="ru-RU"/>
              </w:rPr>
              <w:t xml:space="preserve">КЧТ Сандоз България </w:t>
            </w:r>
          </w:p>
          <w:p w14:paraId="21A8D545" w14:textId="77777777" w:rsidR="005E1117" w:rsidRPr="00254209" w:rsidRDefault="00254209">
            <w:pPr>
              <w:rPr>
                <w:szCs w:val="22"/>
                <w:lang w:val="ru-RU" w:eastAsia="en-US"/>
              </w:rPr>
            </w:pPr>
            <w:r>
              <w:rPr>
                <w:szCs w:val="22"/>
              </w:rPr>
              <w:t>Te</w:t>
            </w:r>
            <w:r w:rsidRPr="00254209">
              <w:rPr>
                <w:szCs w:val="22"/>
                <w:lang w:val="ru-RU"/>
              </w:rPr>
              <w:t>л.: +359 2 970 47 47</w:t>
            </w:r>
          </w:p>
          <w:p w14:paraId="650A78E1" w14:textId="77777777" w:rsidR="005E1117" w:rsidRPr="00254209" w:rsidRDefault="005E1117">
            <w:pPr>
              <w:rPr>
                <w:b/>
                <w:szCs w:val="22"/>
                <w:lang w:val="ru-RU" w:eastAsia="en-US"/>
              </w:rPr>
            </w:pPr>
          </w:p>
        </w:tc>
        <w:tc>
          <w:tcPr>
            <w:tcW w:w="4678" w:type="dxa"/>
          </w:tcPr>
          <w:p w14:paraId="5DCC2E25" w14:textId="77777777" w:rsidR="005E1117" w:rsidRDefault="00254209">
            <w:pPr>
              <w:rPr>
                <w:b/>
                <w:szCs w:val="22"/>
                <w:lang w:val="de-DE" w:eastAsia="en-US"/>
              </w:rPr>
            </w:pPr>
            <w:r>
              <w:rPr>
                <w:b/>
                <w:szCs w:val="22"/>
                <w:lang w:val="de-DE" w:eastAsia="en-US"/>
              </w:rPr>
              <w:t>Luxembourg/Luxemburg</w:t>
            </w:r>
          </w:p>
          <w:p w14:paraId="7D133C8C" w14:textId="77777777" w:rsidR="005E1117" w:rsidRDefault="00254209">
            <w:pPr>
              <w:pStyle w:val="pil-t1"/>
              <w:keepLines/>
              <w:rPr>
                <w:lang w:val="de-DE"/>
              </w:rPr>
            </w:pPr>
            <w:r>
              <w:rPr>
                <w:lang w:val="de-DE"/>
              </w:rPr>
              <w:t xml:space="preserve">Sandoz </w:t>
            </w:r>
            <w:proofErr w:type="spellStart"/>
            <w:ins w:id="17" w:author="Author" w:date="2025-09-22T17:18:00Z">
              <w:r>
                <w:rPr>
                  <w:lang w:val="de-DE"/>
                </w:rPr>
                <w:t>nv</w:t>
              </w:r>
              <w:proofErr w:type="spellEnd"/>
              <w:r>
                <w:rPr>
                  <w:lang w:val="de-DE"/>
                </w:rPr>
                <w:t>/</w:t>
              </w:r>
              <w:proofErr w:type="spellStart"/>
              <w:r>
                <w:rPr>
                  <w:lang w:val="de-DE"/>
                </w:rPr>
                <w:t>sa</w:t>
              </w:r>
            </w:ins>
            <w:proofErr w:type="spellEnd"/>
            <w:del w:id="18" w:author="Author" w:date="2025-09-22T17:18:00Z">
              <w:r>
                <w:rPr>
                  <w:lang w:val="de-DE"/>
                </w:rPr>
                <w:delText>N.V.</w:delText>
              </w:r>
            </w:del>
          </w:p>
          <w:p w14:paraId="6606B168" w14:textId="77777777" w:rsidR="005E1117" w:rsidRDefault="00254209">
            <w:pPr>
              <w:pStyle w:val="pil-t1"/>
              <w:keepLines/>
              <w:rPr>
                <w:del w:id="19" w:author="Author" w:date="2025-09-22T17:18:00Z"/>
                <w:lang w:val="de-DE"/>
              </w:rPr>
            </w:pPr>
            <w:del w:id="20" w:author="Author" w:date="2025-09-22T17:18:00Z">
              <w:r>
                <w:rPr>
                  <w:lang w:val="de-DE"/>
                </w:rPr>
                <w:delText>Telecom Gardens</w:delText>
              </w:r>
            </w:del>
          </w:p>
          <w:p w14:paraId="29D0C803" w14:textId="77777777" w:rsidR="005E1117" w:rsidRDefault="00254209">
            <w:pPr>
              <w:pStyle w:val="pil-t1"/>
              <w:keepLines/>
              <w:rPr>
                <w:del w:id="21" w:author="Author" w:date="2025-09-22T17:18:00Z"/>
                <w:lang w:val="de-DE"/>
              </w:rPr>
            </w:pPr>
            <w:del w:id="22" w:author="Author" w:date="2025-09-22T17:18:00Z">
              <w:r>
                <w:rPr>
                  <w:lang w:val="de-DE"/>
                </w:rPr>
                <w:delText>Medialaan 40</w:delText>
              </w:r>
            </w:del>
          </w:p>
          <w:p w14:paraId="4995DDC7" w14:textId="77777777" w:rsidR="005E1117" w:rsidRDefault="00254209">
            <w:pPr>
              <w:pStyle w:val="pil-t1"/>
              <w:keepLines/>
              <w:rPr>
                <w:del w:id="23" w:author="Author" w:date="2025-09-22T17:18:00Z"/>
                <w:lang w:val="de-DE"/>
              </w:rPr>
            </w:pPr>
            <w:del w:id="24" w:author="Author" w:date="2025-09-22T17:18:00Z">
              <w:r>
                <w:rPr>
                  <w:lang w:val="de-DE"/>
                </w:rPr>
                <w:delText>B-1800 Vilvoorde</w:delText>
              </w:r>
            </w:del>
          </w:p>
          <w:p w14:paraId="1569E819" w14:textId="77777777" w:rsidR="005E1117" w:rsidRDefault="00254209">
            <w:pPr>
              <w:rPr>
                <w:szCs w:val="22"/>
                <w:lang w:val="fr-FR" w:eastAsia="en-US"/>
              </w:rPr>
            </w:pPr>
            <w:proofErr w:type="spellStart"/>
            <w:r>
              <w:rPr>
                <w:szCs w:val="22"/>
                <w:lang w:val="de-CH"/>
              </w:rPr>
              <w:t>Tél</w:t>
            </w:r>
            <w:proofErr w:type="spellEnd"/>
            <w:r>
              <w:rPr>
                <w:szCs w:val="22"/>
                <w:lang w:val="de-CH"/>
              </w:rPr>
              <w:t xml:space="preserve">/Tel: +32 </w:t>
            </w:r>
            <w:del w:id="25" w:author="Author" w:date="2025-09-22T17:18:00Z">
              <w:r>
                <w:rPr>
                  <w:szCs w:val="22"/>
                  <w:lang w:val="de-CH"/>
                </w:rPr>
                <w:delText>(0)</w:delText>
              </w:r>
            </w:del>
            <w:r>
              <w:rPr>
                <w:szCs w:val="22"/>
                <w:lang w:val="de-CH"/>
              </w:rPr>
              <w:t>2 722 97 97</w:t>
            </w:r>
          </w:p>
          <w:p w14:paraId="1AF9C187" w14:textId="77777777" w:rsidR="005E1117" w:rsidRDefault="005E1117">
            <w:pPr>
              <w:tabs>
                <w:tab w:val="left" w:pos="-720"/>
              </w:tabs>
              <w:suppressAutoHyphens/>
              <w:rPr>
                <w:szCs w:val="22"/>
                <w:lang w:val="nb-NO" w:eastAsia="en-US"/>
              </w:rPr>
            </w:pPr>
          </w:p>
        </w:tc>
      </w:tr>
      <w:tr w:rsidR="005E1117" w:rsidRPr="00254209" w14:paraId="3DFA1D0D" w14:textId="77777777">
        <w:trPr>
          <w:cantSplit/>
        </w:trPr>
        <w:tc>
          <w:tcPr>
            <w:tcW w:w="4678" w:type="dxa"/>
          </w:tcPr>
          <w:p w14:paraId="6DE911FB" w14:textId="77777777" w:rsidR="005E1117" w:rsidRDefault="00254209">
            <w:pPr>
              <w:tabs>
                <w:tab w:val="left" w:pos="-720"/>
              </w:tabs>
              <w:suppressAutoHyphens/>
              <w:rPr>
                <w:b/>
                <w:szCs w:val="22"/>
                <w:lang w:eastAsia="en-US"/>
              </w:rPr>
            </w:pPr>
            <w:r>
              <w:rPr>
                <w:b/>
                <w:szCs w:val="22"/>
                <w:lang w:eastAsia="en-US"/>
              </w:rPr>
              <w:t>Č</w:t>
            </w:r>
            <w:proofErr w:type="spellStart"/>
            <w:r>
              <w:rPr>
                <w:b/>
                <w:szCs w:val="22"/>
                <w:lang w:val="en-GB" w:eastAsia="en-US"/>
              </w:rPr>
              <w:t>esk</w:t>
            </w:r>
            <w:proofErr w:type="spellEnd"/>
            <w:r>
              <w:rPr>
                <w:b/>
                <w:szCs w:val="22"/>
                <w:lang w:eastAsia="en-US"/>
              </w:rPr>
              <w:t xml:space="preserve">á </w:t>
            </w:r>
            <w:proofErr w:type="spellStart"/>
            <w:r>
              <w:rPr>
                <w:b/>
                <w:szCs w:val="22"/>
                <w:lang w:val="en-GB" w:eastAsia="en-US"/>
              </w:rPr>
              <w:t>republika</w:t>
            </w:r>
            <w:proofErr w:type="spellEnd"/>
          </w:p>
          <w:p w14:paraId="2163BB67" w14:textId="77777777" w:rsidR="005E1117" w:rsidRDefault="00254209">
            <w:pPr>
              <w:pStyle w:val="pil-t1"/>
              <w:keepLines/>
              <w:rPr>
                <w:noProof/>
                <w:lang w:val="el-GR"/>
              </w:rPr>
            </w:pPr>
            <w:r>
              <w:rPr>
                <w:noProof/>
              </w:rPr>
              <w:t>Sandoz</w:t>
            </w:r>
            <w:r>
              <w:rPr>
                <w:noProof/>
                <w:lang w:val="el-GR"/>
              </w:rPr>
              <w:t xml:space="preserve"> </w:t>
            </w:r>
            <w:r>
              <w:rPr>
                <w:noProof/>
              </w:rPr>
              <w:t>s</w:t>
            </w:r>
            <w:r>
              <w:rPr>
                <w:noProof/>
                <w:lang w:val="el-GR"/>
              </w:rPr>
              <w:t>.</w:t>
            </w:r>
            <w:r>
              <w:rPr>
                <w:noProof/>
              </w:rPr>
              <w:t>r</w:t>
            </w:r>
            <w:r>
              <w:rPr>
                <w:noProof/>
                <w:lang w:val="el-GR"/>
              </w:rPr>
              <w:t>.</w:t>
            </w:r>
            <w:r>
              <w:rPr>
                <w:noProof/>
              </w:rPr>
              <w:t>o</w:t>
            </w:r>
            <w:r>
              <w:rPr>
                <w:noProof/>
                <w:lang w:val="el-GR"/>
              </w:rPr>
              <w:t>.</w:t>
            </w:r>
          </w:p>
          <w:p w14:paraId="0A192395" w14:textId="77777777" w:rsidR="005E1117" w:rsidRDefault="00254209">
            <w:pPr>
              <w:pStyle w:val="pil-t1"/>
              <w:keepLines/>
              <w:rPr>
                <w:del w:id="26" w:author="Author" w:date="2025-09-01T12:44:00Z"/>
                <w:noProof/>
                <w:lang w:val="sv-SE"/>
              </w:rPr>
            </w:pPr>
            <w:del w:id="27" w:author="Author" w:date="2025-09-01T12:44:00Z">
              <w:r>
                <w:rPr>
                  <w:noProof/>
                  <w:lang w:val="sv-SE"/>
                </w:rPr>
                <w:delText>Na Pankráci 1724/129</w:delText>
              </w:r>
            </w:del>
          </w:p>
          <w:p w14:paraId="0176B159" w14:textId="77777777" w:rsidR="005E1117" w:rsidRDefault="00254209">
            <w:pPr>
              <w:pStyle w:val="pil-t1"/>
              <w:keepLines/>
              <w:rPr>
                <w:del w:id="28" w:author="Author" w:date="2025-09-01T12:44:00Z"/>
                <w:noProof/>
                <w:lang w:val="sv-SE"/>
              </w:rPr>
            </w:pPr>
            <w:del w:id="29" w:author="Author" w:date="2025-09-01T12:44:00Z">
              <w:r>
                <w:rPr>
                  <w:noProof/>
                  <w:lang w:val="sv-SE"/>
                </w:rPr>
                <w:delText>CZ-140 00, Praha 4</w:delText>
              </w:r>
            </w:del>
          </w:p>
          <w:p w14:paraId="417E48DF" w14:textId="77777777" w:rsidR="005E1117" w:rsidRDefault="00254209">
            <w:pPr>
              <w:pStyle w:val="pil-t1"/>
              <w:keepLines/>
              <w:rPr>
                <w:noProof/>
                <w:lang w:val="sv-SE"/>
              </w:rPr>
            </w:pPr>
            <w:r>
              <w:rPr>
                <w:noProof/>
                <w:lang w:val="sv-SE"/>
              </w:rPr>
              <w:t>Tel: +420 2</w:t>
            </w:r>
            <w:ins w:id="30" w:author="Author" w:date="2025-09-01T12:45:00Z">
              <w:r>
                <w:rPr>
                  <w:noProof/>
                  <w:lang w:val="sv-SE"/>
                </w:rPr>
                <w:t>34</w:t>
              </w:r>
            </w:ins>
            <w:del w:id="31" w:author="Author" w:date="2025-09-01T12:45:00Z">
              <w:r>
                <w:rPr>
                  <w:noProof/>
                  <w:lang w:val="sv-SE"/>
                </w:rPr>
                <w:delText>25</w:delText>
              </w:r>
            </w:del>
            <w:r>
              <w:rPr>
                <w:noProof/>
                <w:lang w:val="sv-SE"/>
              </w:rPr>
              <w:t xml:space="preserve"> </w:t>
            </w:r>
            <w:ins w:id="32" w:author="Author" w:date="2025-09-01T12:45:00Z">
              <w:r>
                <w:rPr>
                  <w:noProof/>
                  <w:lang w:val="sv-SE"/>
                </w:rPr>
                <w:t>142</w:t>
              </w:r>
            </w:ins>
            <w:del w:id="33" w:author="Author" w:date="2025-09-01T12:45:00Z">
              <w:r>
                <w:rPr>
                  <w:noProof/>
                  <w:lang w:val="sv-SE"/>
                </w:rPr>
                <w:delText>775</w:delText>
              </w:r>
            </w:del>
            <w:r>
              <w:rPr>
                <w:noProof/>
                <w:lang w:val="sv-SE"/>
              </w:rPr>
              <w:t xml:space="preserve"> </w:t>
            </w:r>
            <w:ins w:id="34" w:author="Author" w:date="2025-09-01T12:45:00Z">
              <w:r>
                <w:rPr>
                  <w:noProof/>
                  <w:lang w:val="sv-SE"/>
                </w:rPr>
                <w:t>222</w:t>
              </w:r>
            </w:ins>
            <w:del w:id="35" w:author="Author" w:date="2025-09-01T12:45:00Z">
              <w:r>
                <w:rPr>
                  <w:noProof/>
                  <w:lang w:val="sv-SE"/>
                </w:rPr>
                <w:delText>111</w:delText>
              </w:r>
            </w:del>
          </w:p>
          <w:p w14:paraId="24BE6CEE" w14:textId="77777777" w:rsidR="005E1117" w:rsidRDefault="00254209">
            <w:pPr>
              <w:rPr>
                <w:del w:id="36" w:author="Author" w:date="2025-09-01T12:45:00Z"/>
                <w:szCs w:val="22"/>
                <w:lang w:val="es-ES" w:eastAsia="en-US"/>
              </w:rPr>
            </w:pPr>
            <w:del w:id="37" w:author="Author" w:date="2025-09-01T12:45:00Z">
              <w:r>
                <w:rPr>
                  <w:noProof/>
                  <w:szCs w:val="22"/>
                  <w:lang w:val="sv-SE"/>
                </w:rPr>
                <w:delText>office.cz@ sandoz.com</w:delText>
              </w:r>
            </w:del>
          </w:p>
          <w:p w14:paraId="3865A434" w14:textId="77777777" w:rsidR="005E1117" w:rsidRDefault="005E1117">
            <w:pPr>
              <w:rPr>
                <w:szCs w:val="22"/>
                <w:lang w:val="es-ES" w:eastAsia="en-US"/>
              </w:rPr>
            </w:pPr>
          </w:p>
        </w:tc>
        <w:tc>
          <w:tcPr>
            <w:tcW w:w="4678" w:type="dxa"/>
          </w:tcPr>
          <w:p w14:paraId="2E592C25" w14:textId="77777777" w:rsidR="005E1117" w:rsidRDefault="00254209">
            <w:pPr>
              <w:rPr>
                <w:b/>
                <w:szCs w:val="22"/>
                <w:lang w:val="hu-HU" w:eastAsia="en-US"/>
              </w:rPr>
            </w:pPr>
            <w:r>
              <w:rPr>
                <w:b/>
                <w:szCs w:val="22"/>
                <w:lang w:val="hu-HU" w:eastAsia="en-US"/>
              </w:rPr>
              <w:t>Magyarország</w:t>
            </w:r>
          </w:p>
          <w:p w14:paraId="2DFF4555" w14:textId="77777777" w:rsidR="005E1117" w:rsidRDefault="00254209">
            <w:pPr>
              <w:pStyle w:val="pil-t1"/>
              <w:keepLines/>
              <w:rPr>
                <w:noProof/>
                <w:lang w:val="es-ES"/>
              </w:rPr>
            </w:pPr>
            <w:r>
              <w:rPr>
                <w:noProof/>
                <w:lang w:val="es-ES"/>
              </w:rPr>
              <w:t>Sandoz Hungária Kft.</w:t>
            </w:r>
          </w:p>
          <w:p w14:paraId="3513A911" w14:textId="77777777" w:rsidR="005E1117" w:rsidRDefault="00254209">
            <w:pPr>
              <w:pStyle w:val="pil-t1"/>
              <w:keepLines/>
              <w:rPr>
                <w:noProof/>
                <w:lang w:val="es-ES"/>
              </w:rPr>
            </w:pPr>
            <w:r>
              <w:rPr>
                <w:noProof/>
                <w:lang w:val="es-ES"/>
              </w:rPr>
              <w:t>Bartók Béla út 43-47</w:t>
            </w:r>
          </w:p>
          <w:p w14:paraId="4E49CD30" w14:textId="77777777" w:rsidR="005E1117" w:rsidRDefault="00254209">
            <w:pPr>
              <w:pStyle w:val="pil-t1"/>
              <w:keepLines/>
              <w:rPr>
                <w:noProof/>
                <w:lang w:val="pt-PT"/>
              </w:rPr>
            </w:pPr>
            <w:r>
              <w:rPr>
                <w:noProof/>
                <w:lang w:val="pt-PT"/>
              </w:rPr>
              <w:t>H-1114 Budapest</w:t>
            </w:r>
          </w:p>
          <w:p w14:paraId="00518661" w14:textId="77777777" w:rsidR="005E1117" w:rsidRDefault="00254209">
            <w:pPr>
              <w:pStyle w:val="pil-t1"/>
              <w:keepLines/>
              <w:rPr>
                <w:noProof/>
                <w:lang w:val="pt-PT"/>
              </w:rPr>
            </w:pPr>
            <w:r>
              <w:rPr>
                <w:noProof/>
                <w:lang w:val="pt-PT"/>
              </w:rPr>
              <w:t>Tel: +36 1 430 2890</w:t>
            </w:r>
          </w:p>
          <w:p w14:paraId="529CE5D8" w14:textId="77777777" w:rsidR="005E1117" w:rsidRDefault="00254209">
            <w:pPr>
              <w:tabs>
                <w:tab w:val="left" w:pos="-720"/>
              </w:tabs>
              <w:suppressAutoHyphens/>
              <w:rPr>
                <w:ins w:id="38" w:author="Author" w:date="2025-09-05T12:43:00Z"/>
                <w:noProof/>
                <w:szCs w:val="22"/>
                <w:lang w:val="pt-PT" w:eastAsia="en-US"/>
              </w:rPr>
            </w:pPr>
            <w:ins w:id="39" w:author="Author" w:date="2025-09-05T12:43: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40" w:author="Author" w:date="2025-09-05T12:43: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41" w:author="Author" w:date="2025-09-05T12:43:00Z">
              <w:r>
                <w:rPr>
                  <w:noProof/>
                  <w:szCs w:val="22"/>
                  <w:lang w:eastAsia="en-US"/>
                </w:rPr>
                <w:fldChar w:fldCharType="end"/>
              </w:r>
            </w:ins>
          </w:p>
          <w:p w14:paraId="682A688F" w14:textId="77777777" w:rsidR="005E1117" w:rsidRDefault="005E1117">
            <w:pPr>
              <w:tabs>
                <w:tab w:val="left" w:pos="-720"/>
              </w:tabs>
              <w:suppressAutoHyphens/>
              <w:rPr>
                <w:szCs w:val="22"/>
                <w:lang w:val="mt-MT" w:eastAsia="en-US"/>
              </w:rPr>
            </w:pPr>
          </w:p>
        </w:tc>
      </w:tr>
      <w:tr w:rsidR="005E1117" w14:paraId="2A9DD085" w14:textId="77777777">
        <w:trPr>
          <w:cantSplit/>
        </w:trPr>
        <w:tc>
          <w:tcPr>
            <w:tcW w:w="4678" w:type="dxa"/>
          </w:tcPr>
          <w:p w14:paraId="3F39532A" w14:textId="77777777" w:rsidR="005E1117" w:rsidRDefault="00254209">
            <w:pPr>
              <w:rPr>
                <w:b/>
                <w:szCs w:val="22"/>
                <w:lang w:val="en-US" w:eastAsia="en-US"/>
              </w:rPr>
            </w:pPr>
            <w:proofErr w:type="spellStart"/>
            <w:r>
              <w:rPr>
                <w:b/>
                <w:szCs w:val="22"/>
                <w:lang w:val="en-US" w:eastAsia="en-US"/>
              </w:rPr>
              <w:t>Danmark</w:t>
            </w:r>
            <w:proofErr w:type="spellEnd"/>
          </w:p>
          <w:p w14:paraId="15384B20" w14:textId="77777777" w:rsidR="005E1117" w:rsidRDefault="00254209">
            <w:pPr>
              <w:pStyle w:val="pil-t1"/>
              <w:keepLines/>
              <w:rPr>
                <w:noProof/>
                <w:lang w:val="sv-SE"/>
              </w:rPr>
            </w:pPr>
            <w:r>
              <w:rPr>
                <w:noProof/>
                <w:lang w:val="sv-SE"/>
              </w:rPr>
              <w:t>Sandoz A/S</w:t>
            </w:r>
          </w:p>
          <w:p w14:paraId="2BA6CE70" w14:textId="77777777" w:rsidR="005E1117" w:rsidRDefault="00254209">
            <w:pPr>
              <w:keepLines/>
              <w:rPr>
                <w:del w:id="42" w:author="Author" w:date="2025-09-01T12:47:00Z"/>
                <w:szCs w:val="22"/>
                <w:lang w:val="en-US"/>
              </w:rPr>
            </w:pPr>
            <w:del w:id="43" w:author="Author" w:date="2025-09-01T12:47:00Z">
              <w:r>
                <w:rPr>
                  <w:szCs w:val="22"/>
                  <w:lang w:val="en-US"/>
                </w:rPr>
                <w:delText>Edvard Thomsens Vej 14</w:delText>
              </w:r>
            </w:del>
          </w:p>
          <w:p w14:paraId="394A60ED" w14:textId="77777777" w:rsidR="005E1117" w:rsidRDefault="00254209">
            <w:pPr>
              <w:keepLines/>
              <w:rPr>
                <w:del w:id="44" w:author="Author" w:date="2025-09-01T12:47:00Z"/>
                <w:szCs w:val="22"/>
                <w:lang w:val="en-US"/>
              </w:rPr>
            </w:pPr>
            <w:del w:id="45" w:author="Author" w:date="2025-09-01T12:47:00Z">
              <w:r>
                <w:rPr>
                  <w:szCs w:val="22"/>
                  <w:lang w:val="en-US"/>
                </w:rPr>
                <w:delText>DK-2300 København S</w:delText>
              </w:r>
            </w:del>
          </w:p>
          <w:p w14:paraId="75752D73" w14:textId="77777777" w:rsidR="005E1117" w:rsidRDefault="00254209">
            <w:pPr>
              <w:rPr>
                <w:szCs w:val="22"/>
                <w:lang w:val="en-US"/>
              </w:rPr>
            </w:pPr>
            <w:proofErr w:type="spellStart"/>
            <w:r>
              <w:rPr>
                <w:szCs w:val="22"/>
                <w:lang w:val="en-US"/>
              </w:rPr>
              <w:t>Tlf</w:t>
            </w:r>
            <w:proofErr w:type="spellEnd"/>
            <w:r>
              <w:rPr>
                <w:szCs w:val="22"/>
                <w:lang w:val="en-US"/>
              </w:rPr>
              <w:t>: +45 63</w:t>
            </w:r>
            <w:ins w:id="46" w:author="Author" w:date="2025-09-01T12:47:00Z">
              <w:r>
                <w:rPr>
                  <w:szCs w:val="22"/>
                  <w:lang w:val="en-US"/>
                </w:rPr>
                <w:t xml:space="preserve"> </w:t>
              </w:r>
            </w:ins>
            <w:r>
              <w:rPr>
                <w:szCs w:val="22"/>
                <w:lang w:val="en-US"/>
              </w:rPr>
              <w:t>95 10</w:t>
            </w:r>
            <w:ins w:id="47" w:author="Author" w:date="2025-09-01T12:47:00Z">
              <w:r>
                <w:rPr>
                  <w:szCs w:val="22"/>
                  <w:lang w:val="en-US"/>
                </w:rPr>
                <w:t xml:space="preserve"> </w:t>
              </w:r>
            </w:ins>
            <w:r>
              <w:rPr>
                <w:szCs w:val="22"/>
                <w:lang w:val="en-US"/>
              </w:rPr>
              <w:t>00</w:t>
            </w:r>
          </w:p>
          <w:p w14:paraId="2B5D8E50" w14:textId="77777777" w:rsidR="005E1117" w:rsidRDefault="00254209">
            <w:pPr>
              <w:rPr>
                <w:del w:id="48" w:author="Author" w:date="2025-09-01T12:47:00Z"/>
                <w:szCs w:val="22"/>
                <w:lang w:val="en-US" w:eastAsia="en-US"/>
              </w:rPr>
            </w:pPr>
            <w:del w:id="49" w:author="Author" w:date="2025-09-01T12:47:00Z">
              <w:r>
                <w:rPr>
                  <w:szCs w:val="22"/>
                  <w:lang w:val="en-US"/>
                </w:rPr>
                <w:delText>info.danmark@sandoz.com</w:delText>
              </w:r>
            </w:del>
          </w:p>
          <w:p w14:paraId="3F295E84" w14:textId="77777777" w:rsidR="005E1117" w:rsidRDefault="005E1117">
            <w:pPr>
              <w:rPr>
                <w:szCs w:val="22"/>
                <w:lang w:val="en-US" w:eastAsia="en-US"/>
              </w:rPr>
            </w:pPr>
          </w:p>
        </w:tc>
        <w:tc>
          <w:tcPr>
            <w:tcW w:w="4678" w:type="dxa"/>
          </w:tcPr>
          <w:p w14:paraId="311BC46C" w14:textId="77777777" w:rsidR="005E1117" w:rsidRDefault="00254209">
            <w:pPr>
              <w:tabs>
                <w:tab w:val="left" w:pos="-720"/>
                <w:tab w:val="left" w:pos="4536"/>
              </w:tabs>
              <w:suppressAutoHyphens/>
              <w:rPr>
                <w:b/>
                <w:szCs w:val="22"/>
                <w:lang w:val="mt-MT" w:eastAsia="en-US"/>
              </w:rPr>
            </w:pPr>
            <w:r>
              <w:rPr>
                <w:b/>
                <w:szCs w:val="22"/>
                <w:lang w:val="mt-MT" w:eastAsia="en-US"/>
              </w:rPr>
              <w:t>Malta</w:t>
            </w:r>
          </w:p>
          <w:p w14:paraId="114B2E3E" w14:textId="77777777" w:rsidR="005E1117" w:rsidRDefault="00254209">
            <w:pPr>
              <w:rPr>
                <w:noProof/>
                <w:szCs w:val="22"/>
              </w:rPr>
            </w:pPr>
            <w:r>
              <w:rPr>
                <w:noProof/>
                <w:szCs w:val="22"/>
              </w:rPr>
              <w:t>Sandoz Pharmaceuticals d.d.</w:t>
            </w:r>
          </w:p>
          <w:p w14:paraId="0C39AD2F" w14:textId="77777777" w:rsidR="005E1117" w:rsidRDefault="00254209">
            <w:pPr>
              <w:rPr>
                <w:del w:id="50" w:author="Author" w:date="2025-10-22T21:12:00Z"/>
                <w:noProof/>
                <w:szCs w:val="22"/>
              </w:rPr>
            </w:pPr>
            <w:del w:id="51" w:author="Author" w:date="2025-10-22T21:12:00Z">
              <w:r>
                <w:rPr>
                  <w:noProof/>
                  <w:szCs w:val="22"/>
                </w:rPr>
                <w:delText>Verovskova 57</w:delText>
              </w:r>
            </w:del>
          </w:p>
          <w:p w14:paraId="1BB5A171" w14:textId="77777777" w:rsidR="005E1117" w:rsidRDefault="00254209">
            <w:pPr>
              <w:rPr>
                <w:del w:id="52" w:author="Author" w:date="2025-10-22T21:12:00Z"/>
                <w:noProof/>
                <w:szCs w:val="22"/>
              </w:rPr>
            </w:pPr>
            <w:del w:id="53" w:author="Author" w:date="2025-10-22T21:12:00Z">
              <w:r>
                <w:rPr>
                  <w:noProof/>
                  <w:szCs w:val="22"/>
                </w:rPr>
                <w:delText>SI-1000 Ljubljana</w:delText>
              </w:r>
            </w:del>
          </w:p>
          <w:p w14:paraId="21FF3CD3" w14:textId="77777777" w:rsidR="005E1117" w:rsidRDefault="00254209">
            <w:pPr>
              <w:rPr>
                <w:noProof/>
                <w:szCs w:val="22"/>
                <w:lang w:val="en-GB"/>
              </w:rPr>
            </w:pPr>
            <w:ins w:id="54" w:author="Author" w:date="2025-10-22T21:12:00Z">
              <w:r>
                <w:rPr>
                  <w:noProof/>
                  <w:szCs w:val="22"/>
                </w:rPr>
                <w:t>(</w:t>
              </w:r>
            </w:ins>
            <w:r>
              <w:rPr>
                <w:noProof/>
                <w:szCs w:val="22"/>
              </w:rPr>
              <w:t>Slovenia</w:t>
            </w:r>
            <w:ins w:id="55" w:author="Author" w:date="2025-10-22T21:13:00Z">
              <w:r>
                <w:rPr>
                  <w:noProof/>
                  <w:szCs w:val="22"/>
                </w:rPr>
                <w:t>)</w:t>
              </w:r>
            </w:ins>
          </w:p>
          <w:p w14:paraId="57CD3D26" w14:textId="77777777" w:rsidR="005E1117" w:rsidRDefault="00254209">
            <w:pPr>
              <w:rPr>
                <w:ins w:id="56" w:author="Author" w:date="2025-09-05T13:37:00Z"/>
                <w:noProof/>
                <w:szCs w:val="22"/>
                <w:lang w:val="en-US"/>
              </w:rPr>
            </w:pPr>
            <w:r>
              <w:rPr>
                <w:noProof/>
                <w:szCs w:val="22"/>
              </w:rPr>
              <w:t>Tel: +356</w:t>
            </w:r>
            <w:ins w:id="57" w:author="Author" w:date="2025-10-22T21:13:00Z">
              <w:r>
                <w:rPr>
                  <w:noProof/>
                  <w:szCs w:val="22"/>
                </w:rPr>
                <w:t>99644126</w:t>
              </w:r>
            </w:ins>
            <w:r>
              <w:rPr>
                <w:noProof/>
                <w:szCs w:val="22"/>
              </w:rPr>
              <w:t xml:space="preserve"> </w:t>
            </w:r>
            <w:del w:id="58" w:author="Author" w:date="2025-10-22T21:13:00Z">
              <w:r>
                <w:rPr>
                  <w:noProof/>
                  <w:szCs w:val="22"/>
                </w:rPr>
                <w:delText>21222872</w:delText>
              </w:r>
            </w:del>
          </w:p>
          <w:p w14:paraId="77AFB41E" w14:textId="77777777" w:rsidR="005E1117" w:rsidRDefault="005E1117">
            <w:pPr>
              <w:rPr>
                <w:szCs w:val="22"/>
                <w:lang w:val="en-US" w:eastAsia="en-US"/>
              </w:rPr>
            </w:pPr>
          </w:p>
        </w:tc>
      </w:tr>
      <w:tr w:rsidR="005E1117" w:rsidRPr="00254209" w14:paraId="598C7E77" w14:textId="77777777">
        <w:trPr>
          <w:cantSplit/>
        </w:trPr>
        <w:tc>
          <w:tcPr>
            <w:tcW w:w="4678" w:type="dxa"/>
          </w:tcPr>
          <w:p w14:paraId="206A2245" w14:textId="77777777" w:rsidR="00254209" w:rsidRDefault="00254209">
            <w:pPr>
              <w:rPr>
                <w:ins w:id="59" w:author="Author" w:date="2026-01-14T12:46:00Z"/>
                <w:b/>
                <w:szCs w:val="22"/>
                <w:lang w:val="de-DE" w:eastAsia="en-US"/>
              </w:rPr>
            </w:pPr>
          </w:p>
          <w:p w14:paraId="03554E45" w14:textId="54140E01" w:rsidR="005E1117" w:rsidRDefault="00254209">
            <w:pPr>
              <w:rPr>
                <w:b/>
                <w:szCs w:val="22"/>
                <w:lang w:val="de-DE" w:eastAsia="en-US"/>
              </w:rPr>
            </w:pPr>
            <w:r>
              <w:rPr>
                <w:b/>
                <w:szCs w:val="22"/>
                <w:lang w:val="de-DE" w:eastAsia="en-US"/>
              </w:rPr>
              <w:t>Deutschland</w:t>
            </w:r>
          </w:p>
          <w:p w14:paraId="7AA85945" w14:textId="77777777" w:rsidR="005E1117" w:rsidRDefault="00254209">
            <w:pPr>
              <w:pStyle w:val="pil-t1"/>
              <w:keepLines/>
              <w:rPr>
                <w:noProof/>
                <w:lang w:val="de-DE"/>
              </w:rPr>
            </w:pPr>
            <w:r>
              <w:rPr>
                <w:noProof/>
                <w:lang w:val="de-DE"/>
              </w:rPr>
              <w:t>Hexal AG</w:t>
            </w:r>
          </w:p>
          <w:p w14:paraId="2775B2B7" w14:textId="77777777" w:rsidR="005E1117" w:rsidRDefault="00254209">
            <w:pPr>
              <w:pStyle w:val="pil-t1"/>
              <w:keepLines/>
              <w:rPr>
                <w:noProof/>
                <w:lang w:val="de-DE"/>
              </w:rPr>
            </w:pPr>
            <w:r>
              <w:rPr>
                <w:noProof/>
                <w:lang w:val="de-DE"/>
              </w:rPr>
              <w:t>Industriestr. 25</w:t>
            </w:r>
          </w:p>
          <w:p w14:paraId="6955F09E" w14:textId="77777777" w:rsidR="005E1117" w:rsidRDefault="00254209">
            <w:pPr>
              <w:pStyle w:val="pil-t1"/>
              <w:keepLines/>
              <w:rPr>
                <w:noProof/>
                <w:lang w:val="de-DE"/>
              </w:rPr>
            </w:pPr>
            <w:r>
              <w:rPr>
                <w:noProof/>
                <w:lang w:val="de-DE"/>
              </w:rPr>
              <w:t>D-83607 Holzkirchen</w:t>
            </w:r>
          </w:p>
          <w:p w14:paraId="20FCCAF2" w14:textId="77777777" w:rsidR="005E1117" w:rsidRDefault="00254209">
            <w:pPr>
              <w:rPr>
                <w:szCs w:val="22"/>
                <w:lang w:val="de-DE"/>
              </w:rPr>
            </w:pPr>
            <w:r>
              <w:rPr>
                <w:szCs w:val="22"/>
                <w:lang w:val="de-DE"/>
              </w:rPr>
              <w:t>Tel: +49 8024 908-0</w:t>
            </w:r>
          </w:p>
          <w:p w14:paraId="1D026ED2" w14:textId="77777777" w:rsidR="005E1117" w:rsidRDefault="007427AF">
            <w:pPr>
              <w:rPr>
                <w:szCs w:val="22"/>
                <w:lang w:val="de-DE" w:eastAsia="en-US"/>
              </w:rPr>
            </w:pPr>
            <w:hyperlink r:id="rId14" w:history="1">
              <w:r w:rsidR="00254209">
                <w:rPr>
                  <w:rStyle w:val="Hyperlink"/>
                  <w:szCs w:val="22"/>
                  <w:lang w:val="de-DE"/>
                </w:rPr>
                <w:t>service@hexal.com</w:t>
              </w:r>
            </w:hyperlink>
          </w:p>
          <w:p w14:paraId="01623E04" w14:textId="77777777" w:rsidR="005E1117" w:rsidRDefault="005E1117">
            <w:pPr>
              <w:tabs>
                <w:tab w:val="left" w:pos="-720"/>
              </w:tabs>
              <w:suppressAutoHyphens/>
              <w:rPr>
                <w:szCs w:val="22"/>
                <w:lang w:val="de-DE" w:eastAsia="en-US"/>
              </w:rPr>
            </w:pPr>
          </w:p>
        </w:tc>
        <w:tc>
          <w:tcPr>
            <w:tcW w:w="4678" w:type="dxa"/>
          </w:tcPr>
          <w:p w14:paraId="30F1DD1F" w14:textId="77777777" w:rsidR="005E1117" w:rsidRDefault="00254209">
            <w:pPr>
              <w:suppressAutoHyphens/>
              <w:rPr>
                <w:b/>
                <w:szCs w:val="22"/>
                <w:lang w:val="de-DE" w:eastAsia="en-US"/>
              </w:rPr>
            </w:pPr>
            <w:proofErr w:type="spellStart"/>
            <w:r>
              <w:rPr>
                <w:b/>
                <w:szCs w:val="22"/>
                <w:lang w:val="de-DE" w:eastAsia="en-US"/>
              </w:rPr>
              <w:t>Nederland</w:t>
            </w:r>
            <w:proofErr w:type="spellEnd"/>
          </w:p>
          <w:p w14:paraId="49BCB48C" w14:textId="77777777" w:rsidR="005E1117" w:rsidRDefault="00254209">
            <w:pPr>
              <w:pStyle w:val="pil-t1"/>
              <w:keepLines/>
              <w:rPr>
                <w:noProof/>
                <w:lang w:val="de-DE"/>
              </w:rPr>
            </w:pPr>
            <w:r>
              <w:rPr>
                <w:noProof/>
                <w:lang w:val="de-DE"/>
              </w:rPr>
              <w:t>Sandoz B.V.</w:t>
            </w:r>
          </w:p>
          <w:p w14:paraId="67672C5F" w14:textId="77777777" w:rsidR="005E1117" w:rsidRDefault="00254209">
            <w:pPr>
              <w:pStyle w:val="pil-t1"/>
              <w:keepLines/>
              <w:rPr>
                <w:ins w:id="60" w:author="Author" w:date="2025-09-01T12:47:00Z"/>
                <w:noProof/>
                <w:lang w:val="de-DE"/>
              </w:rPr>
            </w:pPr>
            <w:ins w:id="61" w:author="Author" w:date="2025-09-01T12:47:00Z">
              <w:r>
                <w:rPr>
                  <w:noProof/>
                  <w:lang w:val="de-DE"/>
                </w:rPr>
                <w:t>Hospitaaldreef 29</w:t>
              </w:r>
            </w:ins>
            <w:ins w:id="62" w:author="Author" w:date="2025-09-05T13:39:00Z">
              <w:r>
                <w:rPr>
                  <w:noProof/>
                  <w:lang w:val="de-DE"/>
                </w:rPr>
                <w:t>,</w:t>
              </w:r>
            </w:ins>
            <w:ins w:id="63" w:author="Author" w:date="2025-09-01T12:47:00Z">
              <w:r>
                <w:rPr>
                  <w:noProof/>
                  <w:lang w:val="de-DE"/>
                </w:rPr>
                <w:t xml:space="preserve"> </w:t>
              </w:r>
            </w:ins>
          </w:p>
          <w:p w14:paraId="7C1E2202" w14:textId="77777777" w:rsidR="005E1117" w:rsidRDefault="00254209">
            <w:pPr>
              <w:pStyle w:val="pil-t1"/>
              <w:keepLines/>
              <w:rPr>
                <w:del w:id="64" w:author="Author" w:date="2025-09-01T12:47:00Z"/>
                <w:noProof/>
                <w:lang w:val="de-DE"/>
              </w:rPr>
            </w:pPr>
            <w:ins w:id="65" w:author="Author" w:date="2025-09-01T12:47:00Z">
              <w:r>
                <w:rPr>
                  <w:noProof/>
                  <w:lang w:val="de-DE"/>
                </w:rPr>
                <w:t xml:space="preserve">NL-1315 RC Almere </w:t>
              </w:r>
            </w:ins>
            <w:del w:id="66" w:author="Author" w:date="2025-09-01T12:47:00Z">
              <w:r>
                <w:rPr>
                  <w:noProof/>
                  <w:lang w:val="de-DE"/>
                </w:rPr>
                <w:delText>Veluwezoom 22</w:delText>
              </w:r>
            </w:del>
          </w:p>
          <w:p w14:paraId="2B0B9D57" w14:textId="77777777" w:rsidR="005E1117" w:rsidRDefault="005E1117">
            <w:pPr>
              <w:pStyle w:val="pil-t1"/>
              <w:keepLines/>
              <w:rPr>
                <w:ins w:id="67" w:author="Author" w:date="2025-09-01T12:47:00Z"/>
                <w:noProof/>
                <w:lang w:val="de-DE"/>
              </w:rPr>
            </w:pPr>
          </w:p>
          <w:p w14:paraId="779FDAC2" w14:textId="77777777" w:rsidR="005E1117" w:rsidRDefault="00254209">
            <w:pPr>
              <w:pStyle w:val="pil-t1"/>
              <w:keepLines/>
              <w:rPr>
                <w:del w:id="68" w:author="Author" w:date="2025-09-01T12:47:00Z"/>
                <w:noProof/>
                <w:lang w:val="nl-NL"/>
              </w:rPr>
            </w:pPr>
            <w:del w:id="69" w:author="Author" w:date="2025-09-01T12:47:00Z">
              <w:r>
                <w:rPr>
                  <w:noProof/>
                  <w:lang w:val="nl-NL"/>
                </w:rPr>
                <w:delText>NL-1327 AH Almere</w:delText>
              </w:r>
            </w:del>
          </w:p>
          <w:p w14:paraId="4A98419B" w14:textId="77777777" w:rsidR="005E1117" w:rsidRDefault="00254209">
            <w:pPr>
              <w:pStyle w:val="pil-t1"/>
              <w:keepLines/>
              <w:rPr>
                <w:noProof/>
                <w:lang w:val="de-DE"/>
              </w:rPr>
            </w:pPr>
            <w:r>
              <w:rPr>
                <w:noProof/>
                <w:lang w:val="de-DE"/>
              </w:rPr>
              <w:t xml:space="preserve">Tel: +31 </w:t>
            </w:r>
            <w:del w:id="70" w:author="Author" w:date="2025-09-01T12:47:00Z">
              <w:r>
                <w:rPr>
                  <w:noProof/>
                  <w:lang w:val="de-DE"/>
                </w:rPr>
                <w:delText>(0)</w:delText>
              </w:r>
            </w:del>
            <w:r>
              <w:rPr>
                <w:noProof/>
                <w:lang w:val="de-DE"/>
              </w:rPr>
              <w:t>36 5241600</w:t>
            </w:r>
          </w:p>
          <w:p w14:paraId="4E19BE56" w14:textId="77777777" w:rsidR="005E1117" w:rsidRDefault="00254209">
            <w:pPr>
              <w:rPr>
                <w:ins w:id="71" w:author="Author" w:date="2025-09-05T13:38:00Z"/>
                <w:color w:val="242424"/>
                <w:szCs w:val="22"/>
                <w:shd w:val="clear" w:color="auto" w:fill="FFFFFF"/>
                <w:lang w:val="de-DE"/>
              </w:rPr>
            </w:pPr>
            <w:ins w:id="72"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73"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74" w:author="Author" w:date="2025-09-05T13:38:00Z">
              <w:r>
                <w:rPr>
                  <w:color w:val="242424"/>
                  <w:szCs w:val="22"/>
                  <w:shd w:val="clear" w:color="auto" w:fill="FFFFFF"/>
                </w:rPr>
                <w:fldChar w:fldCharType="end"/>
              </w:r>
            </w:ins>
          </w:p>
          <w:p w14:paraId="4CA7B9B7" w14:textId="77777777" w:rsidR="005E1117" w:rsidRDefault="005E1117">
            <w:pPr>
              <w:rPr>
                <w:szCs w:val="22"/>
                <w:lang w:val="de-DE" w:eastAsia="en-US"/>
              </w:rPr>
            </w:pPr>
          </w:p>
        </w:tc>
      </w:tr>
      <w:tr w:rsidR="005E1117" w14:paraId="54D81DA3" w14:textId="77777777">
        <w:trPr>
          <w:cantSplit/>
        </w:trPr>
        <w:tc>
          <w:tcPr>
            <w:tcW w:w="4678" w:type="dxa"/>
          </w:tcPr>
          <w:p w14:paraId="7DDC8507" w14:textId="77777777" w:rsidR="005E1117" w:rsidRDefault="00254209">
            <w:pPr>
              <w:tabs>
                <w:tab w:val="left" w:pos="-720"/>
              </w:tabs>
              <w:suppressAutoHyphens/>
              <w:rPr>
                <w:b/>
                <w:bCs/>
                <w:szCs w:val="22"/>
                <w:lang w:val="et-EE" w:eastAsia="en-US"/>
              </w:rPr>
            </w:pPr>
            <w:r>
              <w:rPr>
                <w:b/>
                <w:bCs/>
                <w:szCs w:val="22"/>
                <w:lang w:val="et-EE" w:eastAsia="en-US"/>
              </w:rPr>
              <w:t>Eesti</w:t>
            </w:r>
          </w:p>
          <w:p w14:paraId="0FE849AB" w14:textId="77777777" w:rsidR="005E1117" w:rsidRDefault="00254209">
            <w:pPr>
              <w:pStyle w:val="pil-t1"/>
              <w:keepLines/>
              <w:rPr>
                <w:noProof/>
                <w:lang w:val="it-IT"/>
              </w:rPr>
            </w:pPr>
            <w:r>
              <w:rPr>
                <w:noProof/>
                <w:lang w:val="it-IT"/>
              </w:rPr>
              <w:t>Sandoz d.d. Eesti filiaal</w:t>
            </w:r>
          </w:p>
          <w:p w14:paraId="5D5EDCCB" w14:textId="77777777" w:rsidR="005E1117" w:rsidRDefault="00254209">
            <w:pPr>
              <w:pStyle w:val="pil-t1"/>
              <w:keepLines/>
              <w:rPr>
                <w:noProof/>
                <w:lang w:val="fi-FI"/>
              </w:rPr>
            </w:pPr>
            <w:r>
              <w:rPr>
                <w:noProof/>
                <w:lang w:val="fi-FI"/>
              </w:rPr>
              <w:t>Pärnu mnt 105</w:t>
            </w:r>
          </w:p>
          <w:p w14:paraId="1B493004" w14:textId="77777777" w:rsidR="005E1117" w:rsidRDefault="00254209">
            <w:pPr>
              <w:pStyle w:val="pil-t1"/>
              <w:keepLines/>
              <w:rPr>
                <w:noProof/>
                <w:lang w:val="fi-FI"/>
              </w:rPr>
            </w:pPr>
            <w:r>
              <w:rPr>
                <w:noProof/>
                <w:lang w:val="fi-FI"/>
              </w:rPr>
              <w:t>EE – 11312 Tallinn</w:t>
            </w:r>
          </w:p>
          <w:p w14:paraId="61C3BBE1" w14:textId="77777777" w:rsidR="005E1117" w:rsidRDefault="00254209">
            <w:pPr>
              <w:tabs>
                <w:tab w:val="left" w:pos="-720"/>
              </w:tabs>
              <w:suppressAutoHyphens/>
              <w:rPr>
                <w:szCs w:val="22"/>
                <w:lang w:val="et-EE" w:eastAsia="en-US"/>
              </w:rPr>
            </w:pPr>
            <w:r>
              <w:rPr>
                <w:noProof/>
                <w:szCs w:val="22"/>
                <w:lang w:val="fi-FI"/>
              </w:rPr>
              <w:t>Tel: +372 6652405</w:t>
            </w:r>
          </w:p>
          <w:p w14:paraId="2D0B89F2" w14:textId="77777777" w:rsidR="005E1117" w:rsidRDefault="005E1117">
            <w:pPr>
              <w:tabs>
                <w:tab w:val="left" w:pos="-720"/>
              </w:tabs>
              <w:suppressAutoHyphens/>
              <w:rPr>
                <w:szCs w:val="22"/>
                <w:lang w:val="et-EE" w:eastAsia="en-US"/>
              </w:rPr>
            </w:pPr>
          </w:p>
        </w:tc>
        <w:tc>
          <w:tcPr>
            <w:tcW w:w="4678" w:type="dxa"/>
          </w:tcPr>
          <w:p w14:paraId="2EB7CF46" w14:textId="77777777" w:rsidR="005E1117" w:rsidRDefault="00254209">
            <w:pPr>
              <w:rPr>
                <w:b/>
                <w:szCs w:val="22"/>
                <w:lang w:val="pt-PT" w:eastAsia="en-US"/>
              </w:rPr>
            </w:pPr>
            <w:r>
              <w:rPr>
                <w:b/>
                <w:szCs w:val="22"/>
                <w:lang w:val="pt-PT" w:eastAsia="en-US"/>
              </w:rPr>
              <w:t>Norge</w:t>
            </w:r>
          </w:p>
          <w:p w14:paraId="5C977969" w14:textId="77777777" w:rsidR="005E1117" w:rsidRDefault="00254209">
            <w:pPr>
              <w:pStyle w:val="pil-t1"/>
              <w:keepLines/>
              <w:rPr>
                <w:noProof/>
              </w:rPr>
            </w:pPr>
            <w:r>
              <w:rPr>
                <w:noProof/>
              </w:rPr>
              <w:t>Sandoz A/S</w:t>
            </w:r>
          </w:p>
          <w:p w14:paraId="3A1987D6" w14:textId="77777777" w:rsidR="005E1117" w:rsidRDefault="00254209">
            <w:pPr>
              <w:keepLines/>
              <w:rPr>
                <w:del w:id="75" w:author="Author" w:date="2025-09-01T12:50:00Z"/>
                <w:szCs w:val="22"/>
                <w:lang w:val="en-US"/>
              </w:rPr>
            </w:pPr>
            <w:del w:id="76" w:author="Author" w:date="2025-09-01T12:50:00Z">
              <w:r>
                <w:rPr>
                  <w:szCs w:val="22"/>
                  <w:lang w:val="en-US"/>
                </w:rPr>
                <w:delText>Edvard Thomsens Vej 14</w:delText>
              </w:r>
            </w:del>
          </w:p>
          <w:p w14:paraId="007CFCA8" w14:textId="77777777" w:rsidR="005E1117" w:rsidRDefault="00254209">
            <w:pPr>
              <w:keepLines/>
              <w:rPr>
                <w:del w:id="77" w:author="Author" w:date="2025-09-01T12:50:00Z"/>
                <w:szCs w:val="22"/>
                <w:lang w:val="en-US"/>
              </w:rPr>
            </w:pPr>
            <w:del w:id="78" w:author="Author" w:date="2025-09-01T12:50:00Z">
              <w:r>
                <w:rPr>
                  <w:szCs w:val="22"/>
                  <w:lang w:val="en-US"/>
                </w:rPr>
                <w:delText>DK-2300 København S</w:delText>
              </w:r>
            </w:del>
          </w:p>
          <w:p w14:paraId="55F55953" w14:textId="77777777" w:rsidR="005E1117" w:rsidRDefault="00254209">
            <w:pPr>
              <w:tabs>
                <w:tab w:val="left" w:pos="-720"/>
              </w:tabs>
              <w:suppressAutoHyphens/>
              <w:rPr>
                <w:del w:id="79" w:author="Author" w:date="2025-09-01T12:50:00Z"/>
                <w:szCs w:val="22"/>
                <w:lang w:val="de-DE"/>
              </w:rPr>
            </w:pPr>
            <w:del w:id="80" w:author="Author" w:date="2025-09-01T12:50:00Z">
              <w:r>
                <w:rPr>
                  <w:szCs w:val="22"/>
                  <w:lang w:val="de-DE"/>
                </w:rPr>
                <w:delText>Danmark</w:delText>
              </w:r>
            </w:del>
          </w:p>
          <w:p w14:paraId="4070AA02" w14:textId="77777777" w:rsidR="005E1117" w:rsidRDefault="00254209">
            <w:pPr>
              <w:tabs>
                <w:tab w:val="left" w:pos="-720"/>
              </w:tabs>
              <w:suppressAutoHyphens/>
              <w:rPr>
                <w:szCs w:val="22"/>
                <w:lang w:val="de-DE"/>
              </w:rPr>
            </w:pPr>
            <w:proofErr w:type="spellStart"/>
            <w:r>
              <w:rPr>
                <w:szCs w:val="22"/>
                <w:lang w:val="de-DE"/>
              </w:rPr>
              <w:t>Tlf</w:t>
            </w:r>
            <w:proofErr w:type="spellEnd"/>
            <w:r>
              <w:rPr>
                <w:szCs w:val="22"/>
                <w:lang w:val="de-DE"/>
              </w:rPr>
              <w:t>: +45 63</w:t>
            </w:r>
            <w:ins w:id="81" w:author="Author" w:date="2025-09-01T12:50:00Z">
              <w:r>
                <w:rPr>
                  <w:szCs w:val="22"/>
                  <w:lang w:val="de-DE"/>
                </w:rPr>
                <w:t xml:space="preserve"> </w:t>
              </w:r>
            </w:ins>
            <w:r>
              <w:rPr>
                <w:szCs w:val="22"/>
                <w:lang w:val="de-DE"/>
              </w:rPr>
              <w:t>95 10</w:t>
            </w:r>
            <w:ins w:id="82" w:author="Author" w:date="2025-09-01T12:50:00Z">
              <w:r>
                <w:rPr>
                  <w:szCs w:val="22"/>
                  <w:lang w:val="de-DE"/>
                </w:rPr>
                <w:t xml:space="preserve"> </w:t>
              </w:r>
            </w:ins>
            <w:r>
              <w:rPr>
                <w:szCs w:val="22"/>
                <w:lang w:val="de-DE"/>
              </w:rPr>
              <w:t>00</w:t>
            </w:r>
          </w:p>
          <w:p w14:paraId="3D36E066" w14:textId="77777777" w:rsidR="005E1117" w:rsidRDefault="00254209">
            <w:pPr>
              <w:tabs>
                <w:tab w:val="left" w:pos="-720"/>
              </w:tabs>
              <w:suppressAutoHyphens/>
              <w:rPr>
                <w:del w:id="83" w:author="Author" w:date="2025-09-01T12:50:00Z"/>
                <w:szCs w:val="22"/>
                <w:lang w:val="de-DE"/>
              </w:rPr>
            </w:pPr>
            <w:del w:id="84"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14:paraId="7D4B8271" w14:textId="77777777" w:rsidR="005E1117" w:rsidRDefault="005E1117">
            <w:pPr>
              <w:tabs>
                <w:tab w:val="left" w:pos="-720"/>
              </w:tabs>
              <w:suppressAutoHyphens/>
              <w:rPr>
                <w:szCs w:val="22"/>
                <w:lang w:val="et-EE" w:eastAsia="en-US"/>
              </w:rPr>
            </w:pPr>
          </w:p>
        </w:tc>
      </w:tr>
      <w:tr w:rsidR="005E1117" w14:paraId="2520B01E" w14:textId="77777777">
        <w:trPr>
          <w:cantSplit/>
        </w:trPr>
        <w:tc>
          <w:tcPr>
            <w:tcW w:w="4678" w:type="dxa"/>
          </w:tcPr>
          <w:p w14:paraId="01F5E856" w14:textId="77777777" w:rsidR="005E1117" w:rsidRDefault="00254209">
            <w:pPr>
              <w:rPr>
                <w:b/>
                <w:szCs w:val="22"/>
                <w:lang w:val="et-EE" w:eastAsia="en-US"/>
              </w:rPr>
            </w:pPr>
            <w:r>
              <w:rPr>
                <w:b/>
                <w:szCs w:val="22"/>
                <w:lang w:eastAsia="en-US"/>
              </w:rPr>
              <w:t>Ελλάδα</w:t>
            </w:r>
          </w:p>
          <w:p w14:paraId="51DED0DB" w14:textId="77777777" w:rsidR="005E1117" w:rsidRDefault="00254209">
            <w:pPr>
              <w:tabs>
                <w:tab w:val="left" w:pos="708"/>
              </w:tabs>
              <w:rPr>
                <w:del w:id="85" w:author="Author" w:date="2025-09-01T12:45:00Z"/>
                <w:szCs w:val="22"/>
                <w:lang w:val="et-EE" w:eastAsia="en-US"/>
              </w:rPr>
            </w:pPr>
            <w:r>
              <w:rPr>
                <w:szCs w:val="22"/>
                <w:lang w:val="et-EE"/>
              </w:rPr>
              <w:t>SANDOZ HELLAS</w:t>
            </w:r>
            <w:ins w:id="86" w:author="Author" w:date="2025-09-01T12:45:00Z">
              <w:r>
                <w:rPr>
                  <w:szCs w:val="22"/>
                  <w:lang w:val="et-EE"/>
                </w:rPr>
                <w:t xml:space="preserve"> </w:t>
              </w:r>
            </w:ins>
          </w:p>
          <w:p w14:paraId="6BFF4271" w14:textId="77777777" w:rsidR="005E1117" w:rsidRDefault="00254209">
            <w:pPr>
              <w:tabs>
                <w:tab w:val="left" w:pos="708"/>
              </w:tabs>
              <w:rPr>
                <w:szCs w:val="22"/>
              </w:rPr>
            </w:pPr>
            <w:r>
              <w:rPr>
                <w:szCs w:val="22"/>
                <w:lang w:val="et-EE"/>
              </w:rPr>
              <w:t>ΜΟΝΟΠΡΟΣΩΠΗ Α.Ε.</w:t>
            </w:r>
          </w:p>
          <w:p w14:paraId="3AA4D493" w14:textId="77777777" w:rsidR="005E1117" w:rsidRDefault="00254209">
            <w:pPr>
              <w:rPr>
                <w:szCs w:val="22"/>
                <w:lang w:val="et-EE" w:eastAsia="en-US"/>
              </w:rPr>
            </w:pPr>
            <w:r>
              <w:rPr>
                <w:szCs w:val="22"/>
                <w:lang w:val="et-EE" w:eastAsia="en-US"/>
              </w:rPr>
              <w:t>Τηλ: +30 216 600 5000</w:t>
            </w:r>
          </w:p>
        </w:tc>
        <w:tc>
          <w:tcPr>
            <w:tcW w:w="4678" w:type="dxa"/>
          </w:tcPr>
          <w:p w14:paraId="607BD80D" w14:textId="77777777" w:rsidR="005E1117" w:rsidRDefault="00254209">
            <w:pPr>
              <w:rPr>
                <w:b/>
                <w:szCs w:val="22"/>
                <w:lang w:val="de-AT" w:eastAsia="en-US"/>
              </w:rPr>
            </w:pPr>
            <w:r>
              <w:rPr>
                <w:b/>
                <w:szCs w:val="22"/>
                <w:lang w:val="de-AT" w:eastAsia="en-US"/>
              </w:rPr>
              <w:t>Österreich</w:t>
            </w:r>
          </w:p>
          <w:p w14:paraId="0A1C63F6" w14:textId="77777777" w:rsidR="005E1117" w:rsidRDefault="00254209">
            <w:pPr>
              <w:pStyle w:val="pil-t1"/>
              <w:keepLines/>
              <w:rPr>
                <w:noProof/>
                <w:lang w:val="de-DE"/>
              </w:rPr>
            </w:pPr>
            <w:r>
              <w:rPr>
                <w:noProof/>
                <w:lang w:val="de-DE"/>
              </w:rPr>
              <w:t>Sandoz GmbH</w:t>
            </w:r>
          </w:p>
          <w:p w14:paraId="7E3383CB" w14:textId="77777777" w:rsidR="005E1117" w:rsidRDefault="00254209">
            <w:pPr>
              <w:pStyle w:val="pil-t1"/>
              <w:keepLines/>
              <w:rPr>
                <w:noProof/>
                <w:lang w:val="de-DE"/>
              </w:rPr>
            </w:pPr>
            <w:r>
              <w:rPr>
                <w:noProof/>
                <w:lang w:val="de-DE"/>
              </w:rPr>
              <w:t>Biochemiestr. 10</w:t>
            </w:r>
          </w:p>
          <w:p w14:paraId="19540220" w14:textId="77777777" w:rsidR="005E1117" w:rsidRDefault="00254209">
            <w:pPr>
              <w:pStyle w:val="pil-t1"/>
              <w:keepLines/>
              <w:rPr>
                <w:noProof/>
                <w:lang w:val="de-DE"/>
              </w:rPr>
            </w:pPr>
            <w:r>
              <w:rPr>
                <w:noProof/>
                <w:lang w:val="de-DE"/>
              </w:rPr>
              <w:t>A-6250 Kundl</w:t>
            </w:r>
          </w:p>
          <w:p w14:paraId="46E2575F" w14:textId="77777777" w:rsidR="005E1117" w:rsidRDefault="00254209">
            <w:pPr>
              <w:pStyle w:val="spc-t3"/>
              <w:keepLines/>
              <w:rPr>
                <w:b w:val="0"/>
                <w:noProof/>
                <w:lang w:val="de-DE"/>
              </w:rPr>
            </w:pPr>
            <w:r>
              <w:rPr>
                <w:b w:val="0"/>
                <w:noProof/>
                <w:lang w:val="de-DE"/>
              </w:rPr>
              <w:t>Tel: +43(0)1 86659-0</w:t>
            </w:r>
          </w:p>
          <w:p w14:paraId="743EB7DE" w14:textId="77777777" w:rsidR="005E1117" w:rsidRDefault="005E1117">
            <w:pPr>
              <w:rPr>
                <w:szCs w:val="22"/>
                <w:lang w:val="de-DE" w:eastAsia="en-US"/>
              </w:rPr>
            </w:pPr>
          </w:p>
        </w:tc>
      </w:tr>
      <w:tr w:rsidR="005E1117" w14:paraId="3C7BF52E" w14:textId="77777777">
        <w:trPr>
          <w:cantSplit/>
        </w:trPr>
        <w:tc>
          <w:tcPr>
            <w:tcW w:w="4678" w:type="dxa"/>
          </w:tcPr>
          <w:p w14:paraId="72113B19" w14:textId="77777777" w:rsidR="005E1117" w:rsidRDefault="00254209">
            <w:pPr>
              <w:tabs>
                <w:tab w:val="left" w:pos="-720"/>
                <w:tab w:val="left" w:pos="4536"/>
              </w:tabs>
              <w:suppressAutoHyphens/>
              <w:rPr>
                <w:b/>
                <w:szCs w:val="22"/>
                <w:lang w:val="es-ES" w:eastAsia="en-US"/>
              </w:rPr>
            </w:pPr>
            <w:r>
              <w:rPr>
                <w:b/>
                <w:szCs w:val="22"/>
                <w:lang w:val="es-ES" w:eastAsia="en-US"/>
              </w:rPr>
              <w:lastRenderedPageBreak/>
              <w:t>España</w:t>
            </w:r>
          </w:p>
          <w:p w14:paraId="1A1523DF" w14:textId="77777777" w:rsidR="005E1117" w:rsidRDefault="00254209">
            <w:pPr>
              <w:pStyle w:val="pil-t1"/>
              <w:keepLines/>
              <w:rPr>
                <w:noProof/>
                <w:lang w:val="es-ES"/>
              </w:rPr>
            </w:pPr>
            <w:r>
              <w:rPr>
                <w:noProof/>
                <w:lang w:val="es-ES"/>
              </w:rPr>
              <w:t>Bexal Farmacéutica, S.A.</w:t>
            </w:r>
          </w:p>
          <w:p w14:paraId="380DEA2B" w14:textId="77777777" w:rsidR="005E1117" w:rsidRDefault="00254209">
            <w:pPr>
              <w:pStyle w:val="pil-t1"/>
              <w:keepLines/>
              <w:rPr>
                <w:noProof/>
                <w:lang w:val="pt-PT"/>
              </w:rPr>
            </w:pPr>
            <w:r>
              <w:rPr>
                <w:noProof/>
                <w:lang w:val="pt-PT"/>
              </w:rPr>
              <w:t>Centro Empresarial Parque Norte</w:t>
            </w:r>
          </w:p>
          <w:p w14:paraId="08DD4A64" w14:textId="77777777" w:rsidR="005E1117" w:rsidRDefault="00254209">
            <w:pPr>
              <w:pStyle w:val="pil-t1"/>
              <w:keepLines/>
              <w:rPr>
                <w:noProof/>
                <w:lang w:val="pt-PT"/>
              </w:rPr>
            </w:pPr>
            <w:r>
              <w:rPr>
                <w:noProof/>
                <w:lang w:val="pt-PT"/>
              </w:rPr>
              <w:t>Edificio Roble</w:t>
            </w:r>
          </w:p>
          <w:p w14:paraId="2C7B9ED8" w14:textId="77777777" w:rsidR="005E1117" w:rsidRDefault="00254209">
            <w:pPr>
              <w:pStyle w:val="pil-t1"/>
              <w:keepLines/>
              <w:rPr>
                <w:noProof/>
                <w:lang w:val="es-ES"/>
              </w:rPr>
            </w:pPr>
            <w:r>
              <w:rPr>
                <w:noProof/>
                <w:lang w:val="es-ES"/>
              </w:rPr>
              <w:t>C/ Serrano Galvache, 56</w:t>
            </w:r>
          </w:p>
          <w:p w14:paraId="1D898702" w14:textId="77777777" w:rsidR="005E1117" w:rsidRDefault="00254209">
            <w:pPr>
              <w:pStyle w:val="pil-t1"/>
              <w:keepLines/>
              <w:rPr>
                <w:noProof/>
                <w:lang w:val="es-ES"/>
              </w:rPr>
            </w:pPr>
            <w:r>
              <w:rPr>
                <w:noProof/>
                <w:lang w:val="es-ES"/>
              </w:rPr>
              <w:t>28033 Madrid</w:t>
            </w:r>
          </w:p>
          <w:p w14:paraId="400D1697" w14:textId="77777777" w:rsidR="005E1117" w:rsidRDefault="00254209">
            <w:pPr>
              <w:rPr>
                <w:szCs w:val="22"/>
                <w:lang w:val="es-ES" w:eastAsia="en-US"/>
              </w:rPr>
            </w:pPr>
            <w:r>
              <w:rPr>
                <w:noProof/>
                <w:szCs w:val="22"/>
                <w:lang w:val="es-ES"/>
              </w:rPr>
              <w:t>Tel: +34 900 456 856</w:t>
            </w:r>
          </w:p>
          <w:p w14:paraId="512887E7" w14:textId="77777777" w:rsidR="005E1117" w:rsidRDefault="005E1117">
            <w:pPr>
              <w:rPr>
                <w:szCs w:val="22"/>
                <w:lang w:val="es-ES" w:eastAsia="en-US"/>
              </w:rPr>
            </w:pPr>
          </w:p>
        </w:tc>
        <w:tc>
          <w:tcPr>
            <w:tcW w:w="4678" w:type="dxa"/>
          </w:tcPr>
          <w:p w14:paraId="1AF29C16" w14:textId="77777777" w:rsidR="005E1117" w:rsidRDefault="00254209">
            <w:pPr>
              <w:tabs>
                <w:tab w:val="left" w:pos="-720"/>
                <w:tab w:val="left" w:pos="4536"/>
              </w:tabs>
              <w:suppressAutoHyphens/>
              <w:outlineLvl w:val="6"/>
              <w:rPr>
                <w:b/>
                <w:bCs/>
                <w:iCs/>
                <w:szCs w:val="22"/>
                <w:lang w:val="pl-PL" w:eastAsia="en-US"/>
              </w:rPr>
            </w:pPr>
            <w:r>
              <w:rPr>
                <w:b/>
                <w:bCs/>
                <w:iCs/>
                <w:szCs w:val="22"/>
                <w:lang w:val="pl-PL" w:eastAsia="en-US"/>
              </w:rPr>
              <w:t>Polska</w:t>
            </w:r>
          </w:p>
          <w:p w14:paraId="685AB26F" w14:textId="77777777" w:rsidR="005E1117" w:rsidRPr="00254209" w:rsidRDefault="00254209">
            <w:pPr>
              <w:pStyle w:val="pil-t1"/>
              <w:keepLines/>
              <w:rPr>
                <w:noProof/>
                <w:lang w:val="pl-PL"/>
              </w:rPr>
            </w:pPr>
            <w:r w:rsidRPr="00254209">
              <w:rPr>
                <w:noProof/>
                <w:lang w:val="pl-PL"/>
              </w:rPr>
              <w:t>Sandoz Polska Sp. z o.o.</w:t>
            </w:r>
          </w:p>
          <w:p w14:paraId="7A7C403C" w14:textId="77777777" w:rsidR="005E1117" w:rsidRPr="00254209" w:rsidRDefault="00254209">
            <w:pPr>
              <w:pStyle w:val="pil-t1"/>
              <w:keepLines/>
              <w:rPr>
                <w:noProof/>
                <w:lang w:val="pl-PL"/>
              </w:rPr>
            </w:pPr>
            <w:r w:rsidRPr="00254209">
              <w:rPr>
                <w:noProof/>
                <w:lang w:val="pl-PL"/>
              </w:rPr>
              <w:t>ul. Domaniewska 50 C</w:t>
            </w:r>
          </w:p>
          <w:p w14:paraId="0BB93DEE" w14:textId="77777777" w:rsidR="005E1117" w:rsidRPr="00254209" w:rsidRDefault="00254209">
            <w:pPr>
              <w:pStyle w:val="pil-t1"/>
              <w:keepLines/>
              <w:rPr>
                <w:noProof/>
                <w:lang w:val="pl-PL"/>
              </w:rPr>
            </w:pPr>
            <w:r w:rsidRPr="00254209">
              <w:rPr>
                <w:noProof/>
                <w:lang w:val="pl-PL"/>
              </w:rPr>
              <w:t>02 672 Warszawa</w:t>
            </w:r>
          </w:p>
          <w:p w14:paraId="5C8977F3" w14:textId="77777777" w:rsidR="005E1117" w:rsidRPr="00254209" w:rsidRDefault="00254209">
            <w:pPr>
              <w:pStyle w:val="pil-t1"/>
              <w:keepLines/>
              <w:rPr>
                <w:noProof/>
                <w:lang w:val="pl-PL"/>
              </w:rPr>
            </w:pPr>
            <w:r w:rsidRPr="00254209">
              <w:rPr>
                <w:noProof/>
                <w:lang w:val="pl-PL"/>
              </w:rPr>
              <w:t>Tel.: +48 22 209 7000</w:t>
            </w:r>
          </w:p>
          <w:p w14:paraId="20CB90BA" w14:textId="77777777" w:rsidR="005E1117" w:rsidRDefault="00254209">
            <w:pPr>
              <w:rPr>
                <w:szCs w:val="22"/>
                <w:lang w:val="pl-PL" w:eastAsia="en-US"/>
              </w:rPr>
            </w:pPr>
            <w:r>
              <w:rPr>
                <w:noProof/>
                <w:szCs w:val="22"/>
                <w:lang w:val="de-CH"/>
              </w:rPr>
              <w:t>maintenance.pl@sandoz.com</w:t>
            </w:r>
          </w:p>
        </w:tc>
      </w:tr>
      <w:tr w:rsidR="005E1117" w14:paraId="5E2C9B66" w14:textId="77777777">
        <w:trPr>
          <w:cantSplit/>
        </w:trPr>
        <w:tc>
          <w:tcPr>
            <w:tcW w:w="4678" w:type="dxa"/>
          </w:tcPr>
          <w:p w14:paraId="7A79B5BB" w14:textId="77777777" w:rsidR="005E1117" w:rsidRDefault="00254209">
            <w:pPr>
              <w:tabs>
                <w:tab w:val="left" w:pos="-720"/>
                <w:tab w:val="left" w:pos="4536"/>
              </w:tabs>
              <w:suppressAutoHyphens/>
              <w:rPr>
                <w:b/>
                <w:szCs w:val="22"/>
                <w:lang w:val="fr-FR" w:eastAsia="en-US"/>
              </w:rPr>
            </w:pPr>
            <w:r>
              <w:rPr>
                <w:b/>
                <w:szCs w:val="22"/>
                <w:lang w:val="fr-FR" w:eastAsia="en-US"/>
              </w:rPr>
              <w:t>France</w:t>
            </w:r>
          </w:p>
          <w:p w14:paraId="2A3DC6D6" w14:textId="77777777" w:rsidR="005E1117" w:rsidRDefault="00254209">
            <w:pPr>
              <w:pStyle w:val="pil-t1"/>
              <w:keepLines/>
              <w:rPr>
                <w:noProof/>
                <w:lang w:val="fr-FR"/>
              </w:rPr>
            </w:pPr>
            <w:r>
              <w:rPr>
                <w:noProof/>
                <w:lang w:val="fr-FR"/>
              </w:rPr>
              <w:t>Sandoz SAS</w:t>
            </w:r>
          </w:p>
          <w:p w14:paraId="1F01DBFB" w14:textId="77777777" w:rsidR="005E1117" w:rsidRDefault="00254209">
            <w:pPr>
              <w:pStyle w:val="pil-t1"/>
              <w:keepLines/>
              <w:rPr>
                <w:del w:id="87" w:author="Author" w:date="2025-09-01T12:44:00Z"/>
                <w:noProof/>
                <w:lang w:val="fr-FR"/>
              </w:rPr>
            </w:pPr>
            <w:del w:id="88" w:author="Author" w:date="2025-09-01T12:44:00Z">
              <w:r>
                <w:rPr>
                  <w:noProof/>
                  <w:lang w:val="fr-FR"/>
                </w:rPr>
                <w:delText>49, avenue Georges Pompidou</w:delText>
              </w:r>
            </w:del>
          </w:p>
          <w:p w14:paraId="2560F6AA" w14:textId="77777777" w:rsidR="005E1117" w:rsidRDefault="00254209">
            <w:pPr>
              <w:pStyle w:val="pil-t1"/>
              <w:keepLines/>
              <w:rPr>
                <w:del w:id="89" w:author="Author" w:date="2025-09-01T12:44:00Z"/>
                <w:noProof/>
                <w:lang w:val="fr-FR"/>
              </w:rPr>
            </w:pPr>
            <w:del w:id="90" w:author="Author" w:date="2025-09-01T12:44:00Z">
              <w:r>
                <w:rPr>
                  <w:noProof/>
                  <w:lang w:val="fr-FR"/>
                </w:rPr>
                <w:delText>F-92300 Levallois-Perret</w:delText>
              </w:r>
            </w:del>
          </w:p>
          <w:p w14:paraId="13E3A05E" w14:textId="77777777" w:rsidR="005E1117" w:rsidRDefault="00254209">
            <w:pPr>
              <w:pStyle w:val="pil-t1"/>
              <w:keepLines/>
              <w:rPr>
                <w:noProof/>
                <w:color w:val="000000"/>
                <w:lang w:val="fr-FR"/>
              </w:rPr>
            </w:pPr>
            <w:r>
              <w:rPr>
                <w:noProof/>
                <w:lang w:val="fr-FR"/>
              </w:rPr>
              <w:t xml:space="preserve">Tél: </w:t>
            </w:r>
            <w:r>
              <w:rPr>
                <w:noProof/>
                <w:color w:val="000000"/>
                <w:lang w:val="fr-FR"/>
              </w:rPr>
              <w:t>+33 1 49 64 48 00</w:t>
            </w:r>
          </w:p>
          <w:p w14:paraId="1E8BEA00" w14:textId="77777777" w:rsidR="005E1117" w:rsidRDefault="005E1117">
            <w:pPr>
              <w:rPr>
                <w:szCs w:val="22"/>
                <w:lang w:val="fr-FR" w:eastAsia="en-US"/>
              </w:rPr>
            </w:pPr>
          </w:p>
          <w:p w14:paraId="789CD026" w14:textId="77777777" w:rsidR="005E1117" w:rsidRDefault="005E1117">
            <w:pPr>
              <w:rPr>
                <w:b/>
                <w:szCs w:val="22"/>
                <w:lang w:val="pl-PL" w:eastAsia="en-US"/>
              </w:rPr>
            </w:pPr>
          </w:p>
        </w:tc>
        <w:tc>
          <w:tcPr>
            <w:tcW w:w="4678" w:type="dxa"/>
          </w:tcPr>
          <w:p w14:paraId="32EA2CF4" w14:textId="77777777" w:rsidR="005E1117" w:rsidRDefault="00254209">
            <w:pPr>
              <w:rPr>
                <w:b/>
                <w:szCs w:val="22"/>
                <w:lang w:val="pt-PT" w:eastAsia="en-US"/>
              </w:rPr>
            </w:pPr>
            <w:r>
              <w:rPr>
                <w:b/>
                <w:szCs w:val="22"/>
                <w:lang w:val="pt-PT" w:eastAsia="en-US"/>
              </w:rPr>
              <w:t>Portugal</w:t>
            </w:r>
          </w:p>
          <w:p w14:paraId="5CCB5CE3" w14:textId="77777777" w:rsidR="005E1117" w:rsidRDefault="00254209">
            <w:pPr>
              <w:pStyle w:val="pil-t1"/>
              <w:keepLines/>
              <w:rPr>
                <w:noProof/>
                <w:lang w:val="es-ES"/>
              </w:rPr>
            </w:pPr>
            <w:r>
              <w:rPr>
                <w:noProof/>
                <w:lang w:val="es-ES"/>
              </w:rPr>
              <w:t>Sandoz Farmacêutica Lda.</w:t>
            </w:r>
          </w:p>
          <w:p w14:paraId="00B75EEA" w14:textId="77777777" w:rsidR="005E1117" w:rsidRDefault="00254209">
            <w:pPr>
              <w:pStyle w:val="pil-t1"/>
              <w:keepLines/>
              <w:rPr>
                <w:del w:id="91" w:author="Author" w:date="2025-09-01T12:50:00Z"/>
                <w:noProof/>
                <w:lang w:val="es-ES"/>
              </w:rPr>
            </w:pPr>
            <w:del w:id="92" w:author="Author" w:date="2025-09-01T12:50:00Z">
              <w:r>
                <w:rPr>
                  <w:noProof/>
                  <w:lang w:val="es-ES"/>
                </w:rPr>
                <w:delText>Avenida Professor Doutor Cavaco Silva, n.º10E</w:delText>
              </w:r>
            </w:del>
          </w:p>
          <w:p w14:paraId="15C0E072" w14:textId="77777777" w:rsidR="005E1117" w:rsidRDefault="00254209">
            <w:pPr>
              <w:pStyle w:val="pil-t1"/>
              <w:keepLines/>
              <w:rPr>
                <w:del w:id="93" w:author="Author" w:date="2025-09-01T12:50:00Z"/>
                <w:noProof/>
                <w:lang w:val="es-ES"/>
              </w:rPr>
            </w:pPr>
            <w:del w:id="94" w:author="Author" w:date="2025-09-01T12:50:00Z">
              <w:r>
                <w:rPr>
                  <w:noProof/>
                  <w:lang w:val="es-ES"/>
                </w:rPr>
                <w:delText>Taguspark</w:delText>
              </w:r>
            </w:del>
          </w:p>
          <w:p w14:paraId="236F3A0D" w14:textId="77777777" w:rsidR="005E1117" w:rsidRDefault="00254209">
            <w:pPr>
              <w:pStyle w:val="pil-t1"/>
              <w:keepLines/>
              <w:rPr>
                <w:del w:id="95" w:author="Author" w:date="2025-09-01T12:50:00Z"/>
                <w:noProof/>
                <w:lang w:val="es-ES"/>
              </w:rPr>
            </w:pPr>
            <w:del w:id="96" w:author="Author" w:date="2025-09-01T12:50:00Z">
              <w:r>
                <w:rPr>
                  <w:noProof/>
                  <w:lang w:val="es-ES"/>
                </w:rPr>
                <w:delText>P-2740</w:delText>
              </w:r>
              <w:r>
                <w:rPr>
                  <w:noProof/>
                </w:rPr>
                <w:sym w:font="Symbol" w:char="F02D"/>
              </w:r>
              <w:r>
                <w:rPr>
                  <w:noProof/>
                  <w:lang w:val="es-ES"/>
                </w:rPr>
                <w:delText>255 Porto Salvo</w:delText>
              </w:r>
            </w:del>
          </w:p>
          <w:p w14:paraId="7D12D262" w14:textId="77777777" w:rsidR="005E1117" w:rsidRDefault="00254209">
            <w:pPr>
              <w:pStyle w:val="pil-t2"/>
              <w:keepLines/>
              <w:rPr>
                <w:b w:val="0"/>
                <w:noProof/>
                <w:lang w:val="es-ES"/>
              </w:rPr>
            </w:pPr>
            <w:r>
              <w:rPr>
                <w:b w:val="0"/>
                <w:noProof/>
                <w:lang w:val="es-ES"/>
              </w:rPr>
              <w:t xml:space="preserve">Tel: +351 21 196 40 </w:t>
            </w:r>
            <w:ins w:id="97" w:author="Author" w:date="2025-09-01T12:50:00Z">
              <w:r>
                <w:rPr>
                  <w:b w:val="0"/>
                  <w:noProof/>
                  <w:lang w:val="es-ES"/>
                </w:rPr>
                <w:t>00</w:t>
              </w:r>
            </w:ins>
            <w:del w:id="98" w:author="Author" w:date="2025-09-01T12:50:00Z">
              <w:r>
                <w:rPr>
                  <w:b w:val="0"/>
                  <w:noProof/>
                  <w:lang w:val="es-ES"/>
                </w:rPr>
                <w:delText>42</w:delText>
              </w:r>
            </w:del>
          </w:p>
          <w:p w14:paraId="561DF100" w14:textId="77777777" w:rsidR="005E1117" w:rsidRDefault="00254209">
            <w:pPr>
              <w:tabs>
                <w:tab w:val="left" w:pos="-720"/>
              </w:tabs>
              <w:suppressAutoHyphens/>
              <w:rPr>
                <w:del w:id="99" w:author="Author" w:date="2025-09-01T12:50:00Z"/>
                <w:szCs w:val="22"/>
                <w:lang w:val="es-ES" w:eastAsia="en-US"/>
              </w:rPr>
            </w:pPr>
            <w:del w:id="100"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14:paraId="55B364BD" w14:textId="77777777" w:rsidR="005E1117" w:rsidRDefault="005E1117">
            <w:pPr>
              <w:tabs>
                <w:tab w:val="left" w:pos="-720"/>
              </w:tabs>
              <w:suppressAutoHyphens/>
              <w:rPr>
                <w:szCs w:val="22"/>
                <w:lang w:val="de-CH" w:eastAsia="en-US"/>
              </w:rPr>
            </w:pPr>
          </w:p>
        </w:tc>
      </w:tr>
      <w:tr w:rsidR="005E1117" w14:paraId="05EFE20B" w14:textId="77777777">
        <w:trPr>
          <w:cantSplit/>
        </w:trPr>
        <w:tc>
          <w:tcPr>
            <w:tcW w:w="4678" w:type="dxa"/>
          </w:tcPr>
          <w:p w14:paraId="705271BE" w14:textId="77777777" w:rsidR="005E1117" w:rsidRPr="00254209" w:rsidRDefault="00254209">
            <w:pPr>
              <w:rPr>
                <w:rFonts w:eastAsia="PMingLiU"/>
                <w:b/>
                <w:szCs w:val="22"/>
                <w:lang w:val="sv-SE" w:eastAsia="en-US"/>
              </w:rPr>
            </w:pPr>
            <w:r w:rsidRPr="00254209">
              <w:rPr>
                <w:rFonts w:eastAsia="PMingLiU"/>
                <w:b/>
                <w:szCs w:val="22"/>
                <w:lang w:val="sv-SE" w:eastAsia="en-US"/>
              </w:rPr>
              <w:t>Hrvatska</w:t>
            </w:r>
          </w:p>
          <w:p w14:paraId="25E27020" w14:textId="77777777" w:rsidR="005E1117" w:rsidRPr="00254209" w:rsidRDefault="00254209">
            <w:pPr>
              <w:pStyle w:val="pil-t2"/>
              <w:keepLines/>
              <w:rPr>
                <w:b w:val="0"/>
                <w:noProof/>
                <w:lang w:val="sv-SE"/>
              </w:rPr>
            </w:pPr>
            <w:r w:rsidRPr="00254209">
              <w:rPr>
                <w:b w:val="0"/>
                <w:noProof/>
                <w:lang w:val="sv-SE"/>
              </w:rPr>
              <w:t>Sandoz d.o.o.</w:t>
            </w:r>
          </w:p>
          <w:p w14:paraId="7AF436E4" w14:textId="77777777" w:rsidR="005E1117" w:rsidRPr="00254209" w:rsidRDefault="00254209">
            <w:pPr>
              <w:pStyle w:val="pil-t2"/>
              <w:keepLines/>
              <w:rPr>
                <w:b w:val="0"/>
                <w:noProof/>
                <w:lang w:val="pl-PL"/>
              </w:rPr>
            </w:pPr>
            <w:r w:rsidRPr="00254209">
              <w:rPr>
                <w:b w:val="0"/>
                <w:noProof/>
                <w:lang w:val="pl-PL"/>
              </w:rPr>
              <w:t>Maksimirska 120</w:t>
            </w:r>
          </w:p>
          <w:p w14:paraId="05EABCAC" w14:textId="77777777" w:rsidR="005E1117" w:rsidRPr="00254209" w:rsidRDefault="00254209">
            <w:pPr>
              <w:pStyle w:val="pil-t2"/>
              <w:keepLines/>
              <w:rPr>
                <w:b w:val="0"/>
                <w:noProof/>
                <w:lang w:val="pl-PL"/>
              </w:rPr>
            </w:pPr>
            <w:r w:rsidRPr="00254209">
              <w:rPr>
                <w:b w:val="0"/>
                <w:noProof/>
                <w:lang w:val="pl-PL"/>
              </w:rPr>
              <w:t>10 000 Zagreb</w:t>
            </w:r>
          </w:p>
          <w:p w14:paraId="1954BF12" w14:textId="77777777" w:rsidR="005E1117" w:rsidRPr="00254209" w:rsidRDefault="00254209">
            <w:pPr>
              <w:rPr>
                <w:noProof/>
                <w:szCs w:val="22"/>
                <w:lang w:val="pl-PL"/>
              </w:rPr>
            </w:pPr>
            <w:r w:rsidRPr="00254209">
              <w:rPr>
                <w:noProof/>
                <w:szCs w:val="22"/>
                <w:lang w:val="pl-PL"/>
              </w:rPr>
              <w:t>Tel : +385 1 235 3111</w:t>
            </w:r>
          </w:p>
          <w:p w14:paraId="6332CBEF" w14:textId="77777777" w:rsidR="005E1117" w:rsidRPr="00254209" w:rsidRDefault="00254209">
            <w:pPr>
              <w:tabs>
                <w:tab w:val="left" w:pos="-720"/>
                <w:tab w:val="left" w:pos="4536"/>
              </w:tabs>
              <w:suppressAutoHyphens/>
              <w:rPr>
                <w:bCs/>
                <w:szCs w:val="22"/>
                <w:lang w:val="pl-PL" w:eastAsia="en-US"/>
              </w:rPr>
            </w:pPr>
            <w:r w:rsidRPr="00254209">
              <w:rPr>
                <w:bCs/>
                <w:szCs w:val="22"/>
                <w:lang w:val="pl-PL" w:eastAsia="en-US"/>
              </w:rPr>
              <w:t>upit.croatia@sandoz.com</w:t>
            </w:r>
          </w:p>
          <w:p w14:paraId="2EC68B15" w14:textId="77777777" w:rsidR="005E1117" w:rsidRPr="00254209" w:rsidRDefault="005E1117">
            <w:pPr>
              <w:rPr>
                <w:szCs w:val="22"/>
                <w:lang w:val="pl-PL" w:eastAsia="en-US"/>
              </w:rPr>
            </w:pPr>
          </w:p>
          <w:p w14:paraId="11D276C1" w14:textId="77777777" w:rsidR="005E1117" w:rsidRPr="00254209" w:rsidRDefault="005E1117">
            <w:pPr>
              <w:tabs>
                <w:tab w:val="left" w:pos="-720"/>
                <w:tab w:val="left" w:pos="4536"/>
              </w:tabs>
              <w:suppressAutoHyphens/>
              <w:rPr>
                <w:b/>
                <w:szCs w:val="22"/>
                <w:lang w:val="pl-PL" w:eastAsia="en-US"/>
              </w:rPr>
            </w:pPr>
          </w:p>
        </w:tc>
        <w:tc>
          <w:tcPr>
            <w:tcW w:w="4678" w:type="dxa"/>
          </w:tcPr>
          <w:p w14:paraId="52228096" w14:textId="77777777" w:rsidR="005E1117" w:rsidRDefault="00254209">
            <w:pPr>
              <w:autoSpaceDE w:val="0"/>
              <w:autoSpaceDN w:val="0"/>
              <w:rPr>
                <w:b/>
                <w:bCs/>
                <w:szCs w:val="22"/>
                <w:lang w:val="es-ES" w:eastAsia="en-US"/>
              </w:rPr>
            </w:pPr>
            <w:proofErr w:type="spellStart"/>
            <w:r>
              <w:rPr>
                <w:b/>
                <w:bCs/>
                <w:szCs w:val="22"/>
                <w:lang w:val="es-ES" w:eastAsia="en-US"/>
              </w:rPr>
              <w:t>România</w:t>
            </w:r>
            <w:proofErr w:type="spellEnd"/>
          </w:p>
          <w:p w14:paraId="10ABD65C" w14:textId="77777777" w:rsidR="005E1117" w:rsidRDefault="00254209">
            <w:pPr>
              <w:pStyle w:val="pil-t1"/>
              <w:keepLines/>
              <w:rPr>
                <w:noProof/>
                <w:lang w:val="it-IT"/>
              </w:rPr>
            </w:pPr>
            <w:r>
              <w:rPr>
                <w:noProof/>
                <w:lang w:val="it-IT"/>
              </w:rPr>
              <w:t xml:space="preserve">Sandoz </w:t>
            </w:r>
            <w:ins w:id="101" w:author="Author" w:date="2025-09-01T12:46:00Z">
              <w:r>
                <w:rPr>
                  <w:noProof/>
                  <w:lang w:val="en-US"/>
                </w:rPr>
                <w:t>Pharmaceuticals SRL</w:t>
              </w:r>
            </w:ins>
            <w:del w:id="102" w:author="Author" w:date="2025-09-01T12:46:00Z">
              <w:r>
                <w:rPr>
                  <w:noProof/>
                  <w:lang w:val="it-IT"/>
                </w:rPr>
                <w:delText>S.R.L</w:delText>
              </w:r>
            </w:del>
            <w:del w:id="103" w:author="Author" w:date="2026-01-14T12:46:00Z">
              <w:r w:rsidDel="00254209">
                <w:rPr>
                  <w:noProof/>
                  <w:lang w:val="it-IT"/>
                </w:rPr>
                <w:delText>.</w:delText>
              </w:r>
            </w:del>
          </w:p>
          <w:p w14:paraId="2B4B2F0F" w14:textId="77777777" w:rsidR="005E1117" w:rsidRDefault="00254209">
            <w:pPr>
              <w:pStyle w:val="pil-t1"/>
              <w:keepLines/>
              <w:rPr>
                <w:del w:id="104" w:author="Author" w:date="2025-09-01T12:46:00Z"/>
                <w:noProof/>
                <w:lang w:val="pt-BR"/>
              </w:rPr>
            </w:pPr>
            <w:del w:id="105" w:author="Author" w:date="2025-09-01T12:46:00Z">
              <w:r>
                <w:rPr>
                  <w:noProof/>
                  <w:lang w:val="pt-BR"/>
                </w:rPr>
                <w:delText>Strada Livezeni Nr. 7a</w:delText>
              </w:r>
            </w:del>
          </w:p>
          <w:p w14:paraId="7E592FA8" w14:textId="77777777" w:rsidR="005E1117" w:rsidRDefault="00254209">
            <w:pPr>
              <w:pStyle w:val="pil-t1"/>
              <w:keepLines/>
              <w:rPr>
                <w:del w:id="106" w:author="Author" w:date="2025-09-01T12:46:00Z"/>
                <w:noProof/>
                <w:lang w:val="pt-BR"/>
              </w:rPr>
            </w:pPr>
            <w:del w:id="107" w:author="Author" w:date="2025-09-01T12:46:00Z">
              <w:r>
                <w:rPr>
                  <w:noProof/>
                  <w:lang w:val="pt-BR"/>
                </w:rPr>
                <w:delText>540472 Târgu Mureș</w:delText>
              </w:r>
            </w:del>
          </w:p>
          <w:p w14:paraId="3E863EBC" w14:textId="77777777" w:rsidR="005E1117" w:rsidRDefault="00254209">
            <w:pPr>
              <w:pStyle w:val="pil-t1"/>
              <w:keepLines/>
              <w:rPr>
                <w:noProof/>
                <w:lang w:val="pt-BR"/>
              </w:rPr>
            </w:pPr>
            <w:r>
              <w:rPr>
                <w:noProof/>
                <w:lang w:val="pt-BR"/>
              </w:rPr>
              <w:t>Tel: +40 21 407 51 60</w:t>
            </w:r>
          </w:p>
          <w:p w14:paraId="3F219221" w14:textId="77777777" w:rsidR="005E1117" w:rsidRDefault="005E1117">
            <w:pPr>
              <w:tabs>
                <w:tab w:val="left" w:pos="-720"/>
              </w:tabs>
              <w:suppressAutoHyphens/>
              <w:rPr>
                <w:szCs w:val="22"/>
                <w:lang w:val="fr-FR" w:eastAsia="en-US"/>
              </w:rPr>
            </w:pPr>
          </w:p>
        </w:tc>
      </w:tr>
      <w:tr w:rsidR="005E1117" w:rsidRPr="00254209" w14:paraId="490E700C" w14:textId="77777777">
        <w:trPr>
          <w:cantSplit/>
        </w:trPr>
        <w:tc>
          <w:tcPr>
            <w:tcW w:w="4678" w:type="dxa"/>
          </w:tcPr>
          <w:p w14:paraId="5EBF829B" w14:textId="77777777" w:rsidR="005E1117" w:rsidRDefault="00254209">
            <w:pPr>
              <w:rPr>
                <w:b/>
                <w:szCs w:val="22"/>
                <w:lang w:eastAsia="en-US"/>
              </w:rPr>
            </w:pPr>
            <w:r>
              <w:rPr>
                <w:b/>
                <w:szCs w:val="22"/>
                <w:lang w:val="en-GB" w:eastAsia="en-US"/>
              </w:rPr>
              <w:t>Ireland</w:t>
            </w:r>
          </w:p>
          <w:p w14:paraId="74026081" w14:textId="77777777" w:rsidR="005E1117" w:rsidRDefault="00254209">
            <w:pPr>
              <w:pStyle w:val="pil-t1"/>
              <w:keepLines/>
              <w:rPr>
                <w:noProof/>
                <w:lang w:val="el-GR"/>
              </w:rPr>
            </w:pPr>
            <w:r>
              <w:rPr>
                <w:noProof/>
              </w:rPr>
              <w:t>Sandoz</w:t>
            </w:r>
            <w:r>
              <w:rPr>
                <w:noProof/>
                <w:lang w:val="el-GR"/>
              </w:rPr>
              <w:t xml:space="preserve"> </w:t>
            </w:r>
            <w:r>
              <w:rPr>
                <w:noProof/>
              </w:rPr>
              <w:t>Pharmaceuticals</w:t>
            </w:r>
            <w:r>
              <w:rPr>
                <w:noProof/>
                <w:lang w:val="el-GR"/>
              </w:rPr>
              <w:t xml:space="preserve"> </w:t>
            </w:r>
            <w:r>
              <w:rPr>
                <w:noProof/>
              </w:rPr>
              <w:t>d</w:t>
            </w:r>
            <w:r>
              <w:rPr>
                <w:noProof/>
                <w:lang w:val="el-GR"/>
              </w:rPr>
              <w:t>.</w:t>
            </w:r>
            <w:r>
              <w:rPr>
                <w:noProof/>
              </w:rPr>
              <w:t>d</w:t>
            </w:r>
            <w:r>
              <w:rPr>
                <w:noProof/>
                <w:lang w:val="el-GR"/>
              </w:rPr>
              <w:t>.</w:t>
            </w:r>
          </w:p>
          <w:p w14:paraId="1A3D19CB" w14:textId="77777777" w:rsidR="005E1117" w:rsidRDefault="00254209">
            <w:pPr>
              <w:pStyle w:val="pil-t1"/>
              <w:keepLines/>
              <w:rPr>
                <w:noProof/>
                <w:lang w:val="de-AT"/>
              </w:rPr>
            </w:pPr>
            <w:r>
              <w:rPr>
                <w:noProof/>
                <w:lang w:val="de-AT"/>
              </w:rPr>
              <w:t>Verovškova ulica 57</w:t>
            </w:r>
          </w:p>
          <w:p w14:paraId="35134E00" w14:textId="77777777" w:rsidR="005E1117" w:rsidRDefault="00254209">
            <w:pPr>
              <w:pStyle w:val="pil-t1"/>
              <w:keepLines/>
              <w:rPr>
                <w:noProof/>
                <w:lang w:val="en-US"/>
              </w:rPr>
            </w:pPr>
            <w:r>
              <w:rPr>
                <w:noProof/>
                <w:lang w:val="en-US"/>
              </w:rPr>
              <w:t>1000 Ljubljana</w:t>
            </w:r>
          </w:p>
          <w:p w14:paraId="40A413E4" w14:textId="77777777" w:rsidR="005E1117" w:rsidRDefault="00254209">
            <w:pPr>
              <w:rPr>
                <w:szCs w:val="22"/>
                <w:lang w:val="de-CH" w:eastAsia="en-US"/>
              </w:rPr>
            </w:pPr>
            <w:r>
              <w:rPr>
                <w:noProof/>
                <w:lang w:val="en-US"/>
              </w:rPr>
              <w:t>Slovenia</w:t>
            </w:r>
          </w:p>
          <w:p w14:paraId="719BED03" w14:textId="77777777" w:rsidR="005E1117" w:rsidRDefault="005E1117">
            <w:pPr>
              <w:rPr>
                <w:b/>
                <w:szCs w:val="22"/>
                <w:lang w:val="de-CH" w:eastAsia="en-US"/>
              </w:rPr>
            </w:pPr>
          </w:p>
        </w:tc>
        <w:tc>
          <w:tcPr>
            <w:tcW w:w="4678" w:type="dxa"/>
          </w:tcPr>
          <w:p w14:paraId="05E08E78" w14:textId="77777777" w:rsidR="005E1117" w:rsidRDefault="00254209">
            <w:pPr>
              <w:rPr>
                <w:b/>
                <w:szCs w:val="22"/>
                <w:lang w:val="sl-SI" w:eastAsia="en-US"/>
              </w:rPr>
            </w:pPr>
            <w:r>
              <w:rPr>
                <w:b/>
                <w:szCs w:val="22"/>
                <w:lang w:val="sl-SI" w:eastAsia="en-US"/>
              </w:rPr>
              <w:t>Slovenija</w:t>
            </w:r>
          </w:p>
          <w:p w14:paraId="12C6472C" w14:textId="77777777" w:rsidR="005E1117" w:rsidRDefault="00254209">
            <w:pPr>
              <w:pStyle w:val="pil-t1"/>
              <w:keepLines/>
              <w:rPr>
                <w:noProof/>
                <w:lang w:val="de-CH"/>
              </w:rPr>
            </w:pPr>
            <w:r>
              <w:rPr>
                <w:color w:val="000000"/>
                <w:shd w:val="clear" w:color="auto" w:fill="FFFFFF"/>
                <w:lang w:val="de-CH"/>
              </w:rPr>
              <w:t xml:space="preserve">Lek </w:t>
            </w:r>
            <w:proofErr w:type="spellStart"/>
            <w:r>
              <w:rPr>
                <w:color w:val="000000"/>
                <w:shd w:val="clear" w:color="auto" w:fill="FFFFFF"/>
                <w:lang w:val="de-CH"/>
              </w:rPr>
              <w:t>farmacevtska</w:t>
            </w:r>
            <w:proofErr w:type="spellEnd"/>
            <w:r>
              <w:rPr>
                <w:color w:val="000000"/>
                <w:shd w:val="clear" w:color="auto" w:fill="FFFFFF"/>
                <w:lang w:val="de-CH"/>
              </w:rPr>
              <w:t xml:space="preserve"> </w:t>
            </w:r>
            <w:proofErr w:type="spellStart"/>
            <w:r>
              <w:rPr>
                <w:color w:val="000000"/>
                <w:shd w:val="clear" w:color="auto" w:fill="FFFFFF"/>
                <w:lang w:val="de-CH"/>
              </w:rPr>
              <w:t>družba</w:t>
            </w:r>
            <w:proofErr w:type="spellEnd"/>
            <w:r>
              <w:rPr>
                <w:color w:val="000000"/>
                <w:shd w:val="clear" w:color="auto" w:fill="FFFFFF"/>
                <w:lang w:val="de-CH"/>
              </w:rPr>
              <w:t xml:space="preserve"> d.d.</w:t>
            </w:r>
          </w:p>
          <w:p w14:paraId="5BA51197" w14:textId="77777777" w:rsidR="005E1117" w:rsidRPr="00254209" w:rsidRDefault="00254209">
            <w:pPr>
              <w:pStyle w:val="pil-t1"/>
              <w:keepLines/>
              <w:rPr>
                <w:noProof/>
                <w:lang w:val="de-CH"/>
              </w:rPr>
            </w:pPr>
            <w:r w:rsidRPr="00254209">
              <w:rPr>
                <w:noProof/>
                <w:lang w:val="de-CH"/>
              </w:rPr>
              <w:t>Verovškova 57</w:t>
            </w:r>
          </w:p>
          <w:p w14:paraId="66A0A6F1" w14:textId="77777777" w:rsidR="005E1117" w:rsidRDefault="00254209">
            <w:pPr>
              <w:pStyle w:val="pil-t1"/>
              <w:keepLines/>
              <w:rPr>
                <w:noProof/>
                <w:lang w:val="it-IT"/>
              </w:rPr>
            </w:pPr>
            <w:r>
              <w:rPr>
                <w:noProof/>
                <w:lang w:val="it-IT"/>
              </w:rPr>
              <w:t>SI-1526 Ljubljana</w:t>
            </w:r>
          </w:p>
          <w:p w14:paraId="3C316AA1" w14:textId="77777777" w:rsidR="005E1117" w:rsidRPr="00254209" w:rsidRDefault="00254209">
            <w:pPr>
              <w:pStyle w:val="pil-t1"/>
              <w:keepLines/>
              <w:rPr>
                <w:noProof/>
                <w:lang w:val="it-IT"/>
              </w:rPr>
            </w:pPr>
            <w:r w:rsidRPr="00254209">
              <w:rPr>
                <w:noProof/>
                <w:lang w:val="it-IT"/>
              </w:rPr>
              <w:t>Tel: +386 1 580 21 11</w:t>
            </w:r>
          </w:p>
          <w:p w14:paraId="6259CC4A" w14:textId="20470095" w:rsidR="005E1117" w:rsidRDefault="00254209">
            <w:pPr>
              <w:rPr>
                <w:ins w:id="108" w:author="Author" w:date="2026-01-14T12:46:00Z"/>
                <w:noProof/>
                <w:szCs w:val="22"/>
                <w:lang w:val="it-IT"/>
              </w:rPr>
            </w:pPr>
            <w:ins w:id="109" w:author="Author" w:date="2026-01-14T12:46:00Z">
              <w:r>
                <w:rPr>
                  <w:noProof/>
                  <w:szCs w:val="22"/>
                  <w:lang w:val="it-IT"/>
                </w:rPr>
                <w:fldChar w:fldCharType="begin"/>
              </w:r>
              <w:r>
                <w:rPr>
                  <w:noProof/>
                  <w:szCs w:val="22"/>
                  <w:lang w:val="it-IT"/>
                </w:rPr>
                <w:instrText xml:space="preserve"> HYPERLINK "mailto:</w:instrText>
              </w:r>
            </w:ins>
            <w:r w:rsidRPr="00254209">
              <w:rPr>
                <w:noProof/>
                <w:szCs w:val="22"/>
                <w:lang w:val="it-IT"/>
              </w:rPr>
              <w:instrText>Info.lek@sandoz.com</w:instrText>
            </w:r>
            <w:ins w:id="110" w:author="Author" w:date="2026-01-14T12:46:00Z">
              <w:r>
                <w:rPr>
                  <w:noProof/>
                  <w:szCs w:val="22"/>
                  <w:lang w:val="it-IT"/>
                </w:rPr>
                <w:instrText xml:space="preserve">" </w:instrText>
              </w:r>
              <w:r>
                <w:rPr>
                  <w:noProof/>
                  <w:szCs w:val="22"/>
                  <w:lang w:val="it-IT"/>
                </w:rPr>
                <w:fldChar w:fldCharType="separate"/>
              </w:r>
            </w:ins>
            <w:r w:rsidRPr="001D496A">
              <w:rPr>
                <w:rStyle w:val="Hyperlink"/>
                <w:noProof/>
                <w:szCs w:val="22"/>
                <w:lang w:val="it-IT"/>
              </w:rPr>
              <w:t>Info.lek@sandoz.com</w:t>
            </w:r>
            <w:ins w:id="111" w:author="Author" w:date="2026-01-14T12:46:00Z">
              <w:r>
                <w:rPr>
                  <w:noProof/>
                  <w:szCs w:val="22"/>
                  <w:lang w:val="it-IT"/>
                </w:rPr>
                <w:fldChar w:fldCharType="end"/>
              </w:r>
            </w:ins>
          </w:p>
          <w:p w14:paraId="4ED47EB9" w14:textId="694A4C30" w:rsidR="00254209" w:rsidRDefault="00254209">
            <w:pPr>
              <w:rPr>
                <w:szCs w:val="22"/>
                <w:lang w:val="sl-SI" w:eastAsia="en-US"/>
              </w:rPr>
            </w:pPr>
          </w:p>
        </w:tc>
      </w:tr>
      <w:tr w:rsidR="005E1117" w:rsidRPr="00254209" w14:paraId="5CC7AECD" w14:textId="77777777">
        <w:trPr>
          <w:cantSplit/>
        </w:trPr>
        <w:tc>
          <w:tcPr>
            <w:tcW w:w="4678" w:type="dxa"/>
          </w:tcPr>
          <w:p w14:paraId="49ED6B54" w14:textId="77777777" w:rsidR="005E1117" w:rsidRDefault="00254209">
            <w:pPr>
              <w:rPr>
                <w:b/>
                <w:szCs w:val="22"/>
                <w:lang w:val="is-IS" w:eastAsia="en-US"/>
              </w:rPr>
            </w:pPr>
            <w:r>
              <w:rPr>
                <w:b/>
                <w:szCs w:val="22"/>
                <w:lang w:val="is-IS" w:eastAsia="en-US"/>
              </w:rPr>
              <w:t>Ísland</w:t>
            </w:r>
          </w:p>
          <w:p w14:paraId="343B4FBB" w14:textId="77777777" w:rsidR="005E1117" w:rsidRDefault="00254209">
            <w:pPr>
              <w:pStyle w:val="pil-t1"/>
              <w:keepLines/>
              <w:rPr>
                <w:noProof/>
              </w:rPr>
            </w:pPr>
            <w:r>
              <w:rPr>
                <w:noProof/>
              </w:rPr>
              <w:t>Sandoz A/S</w:t>
            </w:r>
          </w:p>
          <w:p w14:paraId="626E8715" w14:textId="77777777" w:rsidR="005E1117" w:rsidRDefault="00254209">
            <w:pPr>
              <w:keepLines/>
              <w:rPr>
                <w:del w:id="112" w:author="Author" w:date="2025-09-01T12:48:00Z"/>
                <w:szCs w:val="22"/>
                <w:lang w:val="en-US"/>
              </w:rPr>
            </w:pPr>
            <w:proofErr w:type="spellStart"/>
            <w:ins w:id="113" w:author="Author" w:date="2025-09-01T12:49:00Z">
              <w:r>
                <w:rPr>
                  <w:szCs w:val="22"/>
                  <w:lang w:val="en-US"/>
                </w:rPr>
                <w:t>Sími</w:t>
              </w:r>
            </w:ins>
            <w:proofErr w:type="spellEnd"/>
            <w:del w:id="114" w:author="Author" w:date="2025-09-01T12:48:00Z">
              <w:r>
                <w:rPr>
                  <w:szCs w:val="22"/>
                  <w:lang w:val="en-US"/>
                </w:rPr>
                <w:delText>Edvard Thomsens Vej 14</w:delText>
              </w:r>
            </w:del>
          </w:p>
          <w:p w14:paraId="45411BC7" w14:textId="77777777" w:rsidR="005E1117" w:rsidRDefault="00254209">
            <w:pPr>
              <w:keepLines/>
              <w:rPr>
                <w:del w:id="115" w:author="Author" w:date="2025-09-01T12:48:00Z"/>
                <w:szCs w:val="22"/>
                <w:lang w:val="en-US"/>
              </w:rPr>
            </w:pPr>
            <w:del w:id="116" w:author="Author" w:date="2025-09-01T12:48:00Z">
              <w:r>
                <w:rPr>
                  <w:szCs w:val="22"/>
                  <w:lang w:val="en-US"/>
                </w:rPr>
                <w:delText>DK-2300 Kaupmaannahöfn S</w:delText>
              </w:r>
            </w:del>
          </w:p>
          <w:p w14:paraId="6DD37164" w14:textId="77777777" w:rsidR="005E1117" w:rsidRDefault="00254209">
            <w:pPr>
              <w:tabs>
                <w:tab w:val="left" w:pos="-720"/>
              </w:tabs>
              <w:suppressAutoHyphens/>
              <w:rPr>
                <w:del w:id="117" w:author="Author" w:date="2025-09-01T12:48:00Z"/>
                <w:szCs w:val="22"/>
                <w:lang w:val="en-US"/>
              </w:rPr>
            </w:pPr>
            <w:del w:id="118" w:author="Author" w:date="2025-09-01T12:48:00Z">
              <w:r>
                <w:rPr>
                  <w:szCs w:val="22"/>
                  <w:lang w:val="en-US"/>
                </w:rPr>
                <w:delText>Danmörk</w:delText>
              </w:r>
            </w:del>
          </w:p>
          <w:p w14:paraId="63B1E9D5" w14:textId="77777777" w:rsidR="005E1117" w:rsidRDefault="00254209">
            <w:pPr>
              <w:tabs>
                <w:tab w:val="left" w:pos="-720"/>
              </w:tabs>
              <w:suppressAutoHyphens/>
              <w:rPr>
                <w:szCs w:val="22"/>
                <w:lang w:val="en-US"/>
              </w:rPr>
            </w:pPr>
            <w:del w:id="119" w:author="Author" w:date="2025-09-01T12:49:00Z">
              <w:r>
                <w:rPr>
                  <w:szCs w:val="22"/>
                  <w:lang w:val="en-US"/>
                </w:rPr>
                <w:delText>Tlf</w:delText>
              </w:r>
            </w:del>
            <w:r>
              <w:rPr>
                <w:szCs w:val="22"/>
                <w:lang w:val="en-US"/>
              </w:rPr>
              <w:t>: +45 63</w:t>
            </w:r>
            <w:ins w:id="120" w:author="Author" w:date="2025-09-01T12:49:00Z">
              <w:r>
                <w:rPr>
                  <w:szCs w:val="22"/>
                  <w:lang w:val="en-US"/>
                </w:rPr>
                <w:t xml:space="preserve"> </w:t>
              </w:r>
            </w:ins>
            <w:r>
              <w:rPr>
                <w:szCs w:val="22"/>
                <w:lang w:val="en-US"/>
              </w:rPr>
              <w:t>95 10</w:t>
            </w:r>
            <w:ins w:id="121" w:author="Author" w:date="2025-09-01T12:49:00Z">
              <w:r>
                <w:rPr>
                  <w:szCs w:val="22"/>
                  <w:lang w:val="en-US"/>
                </w:rPr>
                <w:t xml:space="preserve"> </w:t>
              </w:r>
            </w:ins>
            <w:r>
              <w:rPr>
                <w:szCs w:val="22"/>
                <w:lang w:val="en-US"/>
              </w:rPr>
              <w:t>00</w:t>
            </w:r>
          </w:p>
          <w:p w14:paraId="3B648EC9" w14:textId="77777777" w:rsidR="005E1117" w:rsidRDefault="00254209">
            <w:pPr>
              <w:tabs>
                <w:tab w:val="left" w:pos="-720"/>
              </w:tabs>
              <w:suppressAutoHyphens/>
              <w:rPr>
                <w:del w:id="122" w:author="Author" w:date="2025-09-01T12:49:00Z"/>
                <w:szCs w:val="22"/>
                <w:lang w:val="is-IS" w:eastAsia="en-US"/>
              </w:rPr>
            </w:pPr>
            <w:del w:id="123" w:author="Author" w:date="2025-09-01T12:49:00Z">
              <w:r>
                <w:rPr>
                  <w:szCs w:val="22"/>
                  <w:lang w:val="en-US"/>
                </w:rPr>
                <w:delText>info.danmark@sandoz.com</w:delText>
              </w:r>
            </w:del>
          </w:p>
          <w:p w14:paraId="1BC678E8" w14:textId="77777777" w:rsidR="005E1117" w:rsidRDefault="005E1117">
            <w:pPr>
              <w:tabs>
                <w:tab w:val="left" w:pos="-720"/>
              </w:tabs>
              <w:suppressAutoHyphens/>
              <w:rPr>
                <w:szCs w:val="22"/>
                <w:lang w:eastAsia="en-US"/>
              </w:rPr>
            </w:pPr>
          </w:p>
        </w:tc>
        <w:tc>
          <w:tcPr>
            <w:tcW w:w="4678" w:type="dxa"/>
          </w:tcPr>
          <w:p w14:paraId="67BFF1A4" w14:textId="77777777" w:rsidR="005E1117" w:rsidRDefault="00254209">
            <w:pPr>
              <w:tabs>
                <w:tab w:val="left" w:pos="-720"/>
              </w:tabs>
              <w:suppressAutoHyphens/>
              <w:rPr>
                <w:b/>
                <w:szCs w:val="22"/>
                <w:lang w:val="sk-SK" w:eastAsia="en-US"/>
              </w:rPr>
            </w:pPr>
            <w:r>
              <w:rPr>
                <w:b/>
                <w:szCs w:val="22"/>
                <w:lang w:val="sk-SK" w:eastAsia="en-US"/>
              </w:rPr>
              <w:t>Slovenská republika</w:t>
            </w:r>
          </w:p>
          <w:p w14:paraId="49A61A7C" w14:textId="77777777" w:rsidR="005E1117" w:rsidRDefault="00254209">
            <w:pPr>
              <w:pStyle w:val="pil-t1"/>
              <w:keepLines/>
              <w:rPr>
                <w:noProof/>
                <w:lang w:val="el-GR"/>
              </w:rPr>
            </w:pPr>
            <w:r>
              <w:rPr>
                <w:noProof/>
              </w:rPr>
              <w:t>Sandoz</w:t>
            </w:r>
            <w:r>
              <w:rPr>
                <w:noProof/>
                <w:lang w:val="el-GR"/>
              </w:rPr>
              <w:t xml:space="preserve"> </w:t>
            </w:r>
            <w:r>
              <w:rPr>
                <w:noProof/>
              </w:rPr>
              <w:t>d</w:t>
            </w:r>
            <w:r>
              <w:rPr>
                <w:noProof/>
                <w:lang w:val="el-GR"/>
              </w:rPr>
              <w:t>.</w:t>
            </w:r>
            <w:r>
              <w:rPr>
                <w:noProof/>
              </w:rPr>
              <w:t>d</w:t>
            </w:r>
            <w:r>
              <w:rPr>
                <w:noProof/>
                <w:lang w:val="el-GR"/>
              </w:rPr>
              <w:t xml:space="preserve">. - </w:t>
            </w:r>
            <w:r>
              <w:rPr>
                <w:noProof/>
              </w:rPr>
              <w:t>organiza</w:t>
            </w:r>
            <w:r>
              <w:rPr>
                <w:noProof/>
                <w:lang w:val="el-GR"/>
              </w:rPr>
              <w:t>č</w:t>
            </w:r>
            <w:r>
              <w:rPr>
                <w:noProof/>
              </w:rPr>
              <w:t>n</w:t>
            </w:r>
            <w:r>
              <w:rPr>
                <w:noProof/>
                <w:lang w:val="el-GR"/>
              </w:rPr>
              <w:t xml:space="preserve">á </w:t>
            </w:r>
            <w:r>
              <w:rPr>
                <w:noProof/>
              </w:rPr>
              <w:t>zlo</w:t>
            </w:r>
            <w:r>
              <w:rPr>
                <w:noProof/>
                <w:lang w:val="el-GR"/>
              </w:rPr>
              <w:t>ž</w:t>
            </w:r>
            <w:r>
              <w:rPr>
                <w:noProof/>
              </w:rPr>
              <w:t>ka</w:t>
            </w:r>
          </w:p>
          <w:p w14:paraId="0452F532" w14:textId="77777777" w:rsidR="005E1117" w:rsidRPr="00254209" w:rsidRDefault="00254209">
            <w:pPr>
              <w:pStyle w:val="pil-t1"/>
              <w:keepLines/>
              <w:rPr>
                <w:noProof/>
                <w:lang w:val="it-IT"/>
              </w:rPr>
            </w:pPr>
            <w:r w:rsidRPr="00254209">
              <w:rPr>
                <w:noProof/>
                <w:lang w:val="it-IT"/>
              </w:rPr>
              <w:t>Žižkova 22B</w:t>
            </w:r>
          </w:p>
          <w:p w14:paraId="7D953316" w14:textId="77777777" w:rsidR="005E1117" w:rsidRDefault="00254209">
            <w:pPr>
              <w:pStyle w:val="pil-t1"/>
              <w:keepLines/>
              <w:rPr>
                <w:noProof/>
                <w:lang w:val="it-IT"/>
              </w:rPr>
            </w:pPr>
            <w:r>
              <w:rPr>
                <w:noProof/>
                <w:lang w:val="it-IT"/>
              </w:rPr>
              <w:t>811 02 Bratislava</w:t>
            </w:r>
          </w:p>
          <w:p w14:paraId="5FD5CE79" w14:textId="77777777" w:rsidR="005E1117" w:rsidRDefault="00254209">
            <w:pPr>
              <w:pStyle w:val="pil-t1"/>
              <w:keepLines/>
              <w:rPr>
                <w:noProof/>
                <w:lang w:val="it-IT"/>
              </w:rPr>
            </w:pPr>
            <w:r>
              <w:rPr>
                <w:noProof/>
                <w:lang w:val="it-IT"/>
              </w:rPr>
              <w:t>Tel: +421 2 48 200 600</w:t>
            </w:r>
          </w:p>
          <w:p w14:paraId="285EDEFC" w14:textId="77777777" w:rsidR="005E1117" w:rsidRDefault="00254209">
            <w:pPr>
              <w:rPr>
                <w:szCs w:val="22"/>
                <w:lang w:val="sk-SK" w:eastAsia="en-US"/>
              </w:rPr>
            </w:pPr>
            <w:r>
              <w:rPr>
                <w:bCs/>
                <w:noProof/>
                <w:szCs w:val="22"/>
                <w:lang w:val="it-IT"/>
              </w:rPr>
              <w:t>sk.regulatory@sandoz.com</w:t>
            </w:r>
          </w:p>
          <w:p w14:paraId="5A9D3A05" w14:textId="77777777" w:rsidR="005E1117" w:rsidRDefault="005E1117">
            <w:pPr>
              <w:tabs>
                <w:tab w:val="left" w:pos="-720"/>
              </w:tabs>
              <w:suppressAutoHyphens/>
              <w:rPr>
                <w:szCs w:val="22"/>
                <w:lang w:val="sk-SK" w:eastAsia="en-US"/>
              </w:rPr>
            </w:pPr>
          </w:p>
        </w:tc>
      </w:tr>
      <w:tr w:rsidR="005E1117" w14:paraId="15BACE2D" w14:textId="77777777">
        <w:trPr>
          <w:cantSplit/>
        </w:trPr>
        <w:tc>
          <w:tcPr>
            <w:tcW w:w="4678" w:type="dxa"/>
          </w:tcPr>
          <w:p w14:paraId="7389D845" w14:textId="77777777" w:rsidR="005E1117" w:rsidRDefault="00254209">
            <w:pPr>
              <w:rPr>
                <w:b/>
                <w:szCs w:val="22"/>
                <w:lang w:val="it-IT" w:eastAsia="en-US"/>
              </w:rPr>
            </w:pPr>
            <w:r>
              <w:rPr>
                <w:b/>
                <w:szCs w:val="22"/>
                <w:lang w:val="it-IT" w:eastAsia="en-US"/>
              </w:rPr>
              <w:t>Italia</w:t>
            </w:r>
          </w:p>
          <w:p w14:paraId="0A3ABB31" w14:textId="77777777" w:rsidR="005E1117" w:rsidRDefault="00254209">
            <w:pPr>
              <w:pStyle w:val="pil-t1"/>
              <w:keepLines/>
              <w:rPr>
                <w:noProof/>
                <w:lang w:val="it-IT"/>
              </w:rPr>
            </w:pPr>
            <w:r>
              <w:rPr>
                <w:noProof/>
                <w:lang w:val="it-IT"/>
              </w:rPr>
              <w:t>Sandoz S.p.A.</w:t>
            </w:r>
          </w:p>
          <w:p w14:paraId="0A2BFE7A" w14:textId="77777777" w:rsidR="005E1117" w:rsidRDefault="00254209">
            <w:pPr>
              <w:pStyle w:val="pil-t1"/>
              <w:keepLines/>
              <w:rPr>
                <w:del w:id="124" w:author="Author" w:date="2025-09-01T12:44:00Z"/>
                <w:noProof/>
                <w:lang w:val="it-IT"/>
              </w:rPr>
            </w:pPr>
            <w:del w:id="125" w:author="Author" w:date="2025-09-01T12:44:00Z">
              <w:r>
                <w:rPr>
                  <w:noProof/>
                  <w:lang w:val="it-IT"/>
                </w:rPr>
                <w:delText>Largo Umberto Boccioni, 1</w:delText>
              </w:r>
            </w:del>
          </w:p>
          <w:p w14:paraId="54CE4039" w14:textId="77777777" w:rsidR="005E1117" w:rsidRDefault="00254209">
            <w:pPr>
              <w:pStyle w:val="pil-t1"/>
              <w:keepLines/>
              <w:rPr>
                <w:del w:id="126" w:author="Author" w:date="2025-09-01T12:44:00Z"/>
                <w:noProof/>
                <w:lang w:val="es-ES"/>
              </w:rPr>
            </w:pPr>
            <w:del w:id="127" w:author="Author" w:date="2025-09-01T12:44:00Z">
              <w:r>
                <w:rPr>
                  <w:noProof/>
                  <w:lang w:val="es-ES"/>
                </w:rPr>
                <w:delText>I-21040 Origgio / VA</w:delText>
              </w:r>
            </w:del>
          </w:p>
          <w:p w14:paraId="0782A380" w14:textId="77777777" w:rsidR="005E1117" w:rsidRDefault="00254209">
            <w:pPr>
              <w:pStyle w:val="pil-t1"/>
              <w:keepLines/>
              <w:rPr>
                <w:noProof/>
                <w:lang w:val="en-IN"/>
              </w:rPr>
            </w:pPr>
            <w:r>
              <w:rPr>
                <w:noProof/>
                <w:lang w:val="en-IN"/>
              </w:rPr>
              <w:t xml:space="preserve">Tel: +39 02 </w:t>
            </w:r>
            <w:ins w:id="128" w:author="Author" w:date="2025-09-01T12:44:00Z">
              <w:r>
                <w:rPr>
                  <w:noProof/>
                  <w:lang w:val="en-IN"/>
                </w:rPr>
                <w:t>812</w:t>
              </w:r>
            </w:ins>
            <w:del w:id="129" w:author="Author" w:date="2025-09-01T12:44:00Z">
              <w:r>
                <w:rPr>
                  <w:noProof/>
                  <w:lang w:val="en-IN"/>
                </w:rPr>
                <w:delText>96</w:delText>
              </w:r>
            </w:del>
            <w:r>
              <w:rPr>
                <w:noProof/>
                <w:lang w:val="en-IN"/>
              </w:rPr>
              <w:t xml:space="preserve"> </w:t>
            </w:r>
            <w:ins w:id="130" w:author="Author" w:date="2025-09-01T12:44:00Z">
              <w:r>
                <w:rPr>
                  <w:noProof/>
                  <w:lang w:val="en-IN"/>
                </w:rPr>
                <w:t>806</w:t>
              </w:r>
            </w:ins>
            <w:del w:id="131" w:author="Author" w:date="2025-09-01T12:44:00Z">
              <w:r>
                <w:rPr>
                  <w:noProof/>
                  <w:lang w:val="en-IN"/>
                </w:rPr>
                <w:delText>54</w:delText>
              </w:r>
            </w:del>
            <w:r>
              <w:rPr>
                <w:noProof/>
                <w:lang w:val="en-IN"/>
              </w:rPr>
              <w:t xml:space="preserve"> </w:t>
            </w:r>
            <w:ins w:id="132" w:author="Author" w:date="2025-09-01T12:44:00Z">
              <w:r>
                <w:rPr>
                  <w:noProof/>
                  <w:lang w:val="en-IN"/>
                </w:rPr>
                <w:t>96</w:t>
              </w:r>
            </w:ins>
            <w:del w:id="133" w:author="Author" w:date="2025-09-01T12:44:00Z">
              <w:r>
                <w:rPr>
                  <w:noProof/>
                  <w:lang w:val="en-IN"/>
                </w:rPr>
                <w:delText>1</w:delText>
              </w:r>
            </w:del>
          </w:p>
          <w:p w14:paraId="39C72258" w14:textId="77777777" w:rsidR="005E1117" w:rsidRDefault="00254209">
            <w:pPr>
              <w:rPr>
                <w:b/>
                <w:szCs w:val="22"/>
                <w:lang w:val="pt-PT" w:eastAsia="en-US"/>
              </w:rPr>
            </w:pPr>
            <w:del w:id="134" w:author="Author" w:date="2025-09-01T12:44:00Z">
              <w:r>
                <w:rPr>
                  <w:noProof/>
                  <w:szCs w:val="22"/>
                  <w:lang w:val="en-IN"/>
                </w:rPr>
                <w:delText>regaff.italy@sandoz.com</w:delText>
              </w:r>
            </w:del>
          </w:p>
        </w:tc>
        <w:tc>
          <w:tcPr>
            <w:tcW w:w="4678" w:type="dxa"/>
          </w:tcPr>
          <w:p w14:paraId="277D5054" w14:textId="77777777" w:rsidR="005E1117" w:rsidRDefault="00254209">
            <w:pPr>
              <w:tabs>
                <w:tab w:val="left" w:pos="-720"/>
                <w:tab w:val="left" w:pos="4536"/>
              </w:tabs>
              <w:suppressAutoHyphens/>
              <w:rPr>
                <w:b/>
                <w:szCs w:val="22"/>
                <w:lang w:val="fi-FI" w:eastAsia="en-US"/>
              </w:rPr>
            </w:pPr>
            <w:r>
              <w:rPr>
                <w:b/>
                <w:szCs w:val="22"/>
                <w:lang w:val="fi-FI" w:eastAsia="en-US"/>
              </w:rPr>
              <w:t>Suomi/Finland</w:t>
            </w:r>
          </w:p>
          <w:p w14:paraId="0D7F6F80" w14:textId="77777777" w:rsidR="005E1117" w:rsidRDefault="00254209">
            <w:pPr>
              <w:pStyle w:val="pil-t1"/>
              <w:keepLines/>
              <w:rPr>
                <w:lang w:val="en-US"/>
              </w:rPr>
            </w:pPr>
            <w:r>
              <w:rPr>
                <w:lang w:val="en-US"/>
              </w:rPr>
              <w:t>Sandoz A/S</w:t>
            </w:r>
          </w:p>
          <w:p w14:paraId="6CE531D4" w14:textId="77777777" w:rsidR="005E1117" w:rsidRDefault="00254209">
            <w:pPr>
              <w:pStyle w:val="pil-t1"/>
              <w:keepLines/>
              <w:rPr>
                <w:del w:id="135" w:author="Author" w:date="2025-09-01T12:51:00Z"/>
                <w:lang w:val="pt-BR"/>
              </w:rPr>
            </w:pPr>
            <w:del w:id="136" w:author="Author" w:date="2025-09-01T12:51:00Z">
              <w:r>
                <w:rPr>
                  <w:lang w:val="pt-BR"/>
                </w:rPr>
                <w:delText>Edvard Thomsens Vej 14</w:delText>
              </w:r>
            </w:del>
          </w:p>
          <w:p w14:paraId="2FB571ED" w14:textId="77777777" w:rsidR="005E1117" w:rsidRDefault="00254209">
            <w:pPr>
              <w:pStyle w:val="pil-t1"/>
              <w:keepLines/>
              <w:rPr>
                <w:del w:id="137" w:author="Author" w:date="2025-09-01T12:51:00Z"/>
                <w:lang w:val="pt-BR"/>
              </w:rPr>
            </w:pPr>
            <w:del w:id="138" w:author="Author" w:date="2025-09-01T12:51:00Z">
              <w:r>
                <w:rPr>
                  <w:lang w:val="pt-BR"/>
                </w:rPr>
                <w:delText>DK-2300 Kööpenhamina S</w:delText>
              </w:r>
            </w:del>
          </w:p>
          <w:p w14:paraId="5EE057C1" w14:textId="77777777" w:rsidR="005E1117" w:rsidRDefault="00254209">
            <w:pPr>
              <w:rPr>
                <w:del w:id="139" w:author="Author" w:date="2025-09-01T12:51:00Z"/>
                <w:szCs w:val="22"/>
                <w:lang w:val="pt-BR"/>
              </w:rPr>
            </w:pPr>
            <w:del w:id="140" w:author="Author" w:date="2025-09-01T12:51:00Z">
              <w:r>
                <w:rPr>
                  <w:szCs w:val="22"/>
                  <w:lang w:val="pt-BR"/>
                </w:rPr>
                <w:delText>Tanska</w:delText>
              </w:r>
            </w:del>
          </w:p>
          <w:p w14:paraId="5F936BF7" w14:textId="77777777" w:rsidR="005E1117" w:rsidRDefault="00254209">
            <w:pPr>
              <w:rPr>
                <w:szCs w:val="22"/>
                <w:lang w:val="pt-BR"/>
              </w:rPr>
            </w:pPr>
            <w:proofErr w:type="spellStart"/>
            <w:r>
              <w:rPr>
                <w:szCs w:val="22"/>
                <w:lang w:val="pt-BR"/>
              </w:rPr>
              <w:t>Puh</w:t>
            </w:r>
            <w:proofErr w:type="spellEnd"/>
            <w:ins w:id="141" w:author="Author" w:date="2025-09-01T12:51: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142" w:author="Author" w:date="2025-09-01T12:51:00Z">
              <w:r>
                <w:rPr>
                  <w:szCs w:val="22"/>
                  <w:lang w:val="sv-SE"/>
                </w:rPr>
                <w:delText>0</w:delText>
              </w:r>
            </w:del>
            <w:r>
              <w:rPr>
                <w:szCs w:val="22"/>
                <w:lang w:val="sv-SE"/>
              </w:rPr>
              <w:t>10 6133 400</w:t>
            </w:r>
          </w:p>
          <w:p w14:paraId="35A1CF4D" w14:textId="77777777" w:rsidR="005E1117" w:rsidRDefault="00254209">
            <w:pPr>
              <w:rPr>
                <w:del w:id="143" w:author="Author" w:date="2025-09-01T12:51:00Z"/>
                <w:szCs w:val="22"/>
                <w:lang w:val="fi-FI" w:eastAsia="en-US"/>
              </w:rPr>
            </w:pPr>
            <w:del w:id="144" w:author="Author" w:date="2025-09-01T12:51:00Z">
              <w:r>
                <w:rPr>
                  <w:szCs w:val="22"/>
                  <w:lang w:val="pt-BR"/>
                </w:rPr>
                <w:delText>info.suomi@sandoz.com</w:delText>
              </w:r>
            </w:del>
          </w:p>
          <w:p w14:paraId="1B9A9E62" w14:textId="77777777" w:rsidR="005E1117" w:rsidRDefault="005E1117">
            <w:pPr>
              <w:rPr>
                <w:szCs w:val="22"/>
                <w:lang w:val="sv-SE" w:eastAsia="en-US"/>
              </w:rPr>
            </w:pPr>
          </w:p>
        </w:tc>
      </w:tr>
      <w:tr w:rsidR="005E1117" w14:paraId="6DDB57B8" w14:textId="77777777">
        <w:trPr>
          <w:cantSplit/>
        </w:trPr>
        <w:tc>
          <w:tcPr>
            <w:tcW w:w="4678" w:type="dxa"/>
          </w:tcPr>
          <w:p w14:paraId="3A844D25" w14:textId="77777777" w:rsidR="005E1117" w:rsidRDefault="00254209">
            <w:pPr>
              <w:rPr>
                <w:b/>
                <w:szCs w:val="22"/>
                <w:lang w:eastAsia="en-US"/>
              </w:rPr>
            </w:pPr>
            <w:r>
              <w:rPr>
                <w:b/>
                <w:szCs w:val="22"/>
                <w:lang w:eastAsia="en-US"/>
              </w:rPr>
              <w:t>Κύπρος</w:t>
            </w:r>
          </w:p>
          <w:p w14:paraId="00905225" w14:textId="77777777" w:rsidR="005E1117" w:rsidRDefault="00254209">
            <w:pPr>
              <w:keepNext/>
              <w:keepLines/>
              <w:tabs>
                <w:tab w:val="left" w:pos="-720"/>
              </w:tabs>
              <w:suppressAutoHyphens/>
              <w:rPr>
                <w:ins w:id="145" w:author="Author" w:date="2025-10-22T21:14:00Z"/>
                <w:noProof/>
                <w:szCs w:val="22"/>
              </w:rPr>
            </w:pPr>
            <w:ins w:id="146" w:author="Author" w:date="2025-10-22T21:14:00Z">
              <w:r>
                <w:rPr>
                  <w:noProof/>
                  <w:szCs w:val="22"/>
                  <w:lang w:val="en-GB"/>
                </w:rPr>
                <w:t>SANDOZ</w:t>
              </w:r>
              <w:r>
                <w:rPr>
                  <w:noProof/>
                  <w:szCs w:val="22"/>
                </w:rPr>
                <w:t xml:space="preserve"> </w:t>
              </w:r>
              <w:r>
                <w:rPr>
                  <w:noProof/>
                  <w:szCs w:val="22"/>
                  <w:lang w:val="en-GB"/>
                </w:rPr>
                <w:t>HELLAS</w:t>
              </w:r>
              <w:r>
                <w:rPr>
                  <w:noProof/>
                  <w:szCs w:val="22"/>
                </w:rPr>
                <w:t xml:space="preserve"> ΜΟΝΟΠΡΟΣΩΠΗ Α.Ε. </w:t>
              </w:r>
            </w:ins>
          </w:p>
          <w:p w14:paraId="3BAC16C8" w14:textId="77777777" w:rsidR="005E1117" w:rsidRDefault="00254209">
            <w:pPr>
              <w:keepNext/>
              <w:keepLines/>
              <w:tabs>
                <w:tab w:val="left" w:pos="-720"/>
              </w:tabs>
              <w:suppressAutoHyphens/>
              <w:rPr>
                <w:ins w:id="147" w:author="Author" w:date="2025-10-22T21:14:00Z"/>
                <w:noProof/>
                <w:szCs w:val="22"/>
                <w:lang w:val="pt-PT"/>
              </w:rPr>
            </w:pPr>
            <w:ins w:id="148" w:author="Author" w:date="2025-10-22T21:14:00Z">
              <w:r>
                <w:rPr>
                  <w:noProof/>
                  <w:szCs w:val="22"/>
                  <w:lang w:val="pt-PT"/>
                </w:rPr>
                <w:t>(</w:t>
              </w:r>
              <w:r>
                <w:rPr>
                  <w:noProof/>
                  <w:szCs w:val="22"/>
                </w:rPr>
                <w:t>Ελλάδα</w:t>
              </w:r>
              <w:r>
                <w:rPr>
                  <w:noProof/>
                  <w:szCs w:val="22"/>
                  <w:lang w:val="pt-PT"/>
                </w:rPr>
                <w:t>)</w:t>
              </w:r>
            </w:ins>
          </w:p>
          <w:p w14:paraId="53F2B91E" w14:textId="77777777" w:rsidR="005E1117" w:rsidRDefault="00254209">
            <w:pPr>
              <w:keepNext/>
              <w:keepLines/>
              <w:tabs>
                <w:tab w:val="left" w:pos="-720"/>
              </w:tabs>
              <w:suppressAutoHyphens/>
              <w:rPr>
                <w:del w:id="149" w:author="Author" w:date="2025-10-22T21:14:00Z"/>
                <w:noProof/>
                <w:szCs w:val="22"/>
              </w:rPr>
            </w:pPr>
            <w:ins w:id="150" w:author="Author" w:date="2025-10-22T21:14:00Z">
              <w:r>
                <w:rPr>
                  <w:noProof/>
                  <w:szCs w:val="22"/>
                </w:rPr>
                <w:t>Τηλ: +30 216 600 5000</w:t>
              </w:r>
            </w:ins>
            <w:del w:id="151" w:author="Author" w:date="2025-10-22T21:14:00Z">
              <w:r>
                <w:rPr>
                  <w:noProof/>
                  <w:szCs w:val="22"/>
                  <w:lang w:val="fi-FI"/>
                </w:rPr>
                <w:delText>S</w:delText>
              </w:r>
              <w:r>
                <w:rPr>
                  <w:noProof/>
                  <w:szCs w:val="22"/>
                </w:rPr>
                <w:delText>andoz Pharmaceuticals d.d.</w:delText>
              </w:r>
            </w:del>
          </w:p>
          <w:p w14:paraId="21B49DA0" w14:textId="77777777" w:rsidR="005E1117" w:rsidRDefault="00254209">
            <w:pPr>
              <w:keepNext/>
              <w:keepLines/>
              <w:tabs>
                <w:tab w:val="left" w:pos="-720"/>
              </w:tabs>
              <w:suppressAutoHyphens/>
              <w:rPr>
                <w:del w:id="152" w:author="Author" w:date="2025-10-22T21:14:00Z"/>
                <w:noProof/>
                <w:szCs w:val="22"/>
              </w:rPr>
            </w:pPr>
            <w:del w:id="153" w:author="Author" w:date="2025-10-22T21:14:00Z">
              <w:r>
                <w:rPr>
                  <w:noProof/>
                  <w:szCs w:val="22"/>
                </w:rPr>
                <w:delText>Verovskova 57</w:delText>
              </w:r>
            </w:del>
          </w:p>
          <w:p w14:paraId="290FC1EB" w14:textId="77777777" w:rsidR="005E1117" w:rsidRDefault="00254209">
            <w:pPr>
              <w:keepNext/>
              <w:keepLines/>
              <w:tabs>
                <w:tab w:val="left" w:pos="-720"/>
              </w:tabs>
              <w:suppressAutoHyphens/>
              <w:rPr>
                <w:del w:id="154" w:author="Author" w:date="2025-10-22T21:14:00Z"/>
                <w:noProof/>
                <w:szCs w:val="22"/>
              </w:rPr>
            </w:pPr>
            <w:del w:id="155" w:author="Author" w:date="2025-10-22T21:14:00Z">
              <w:r>
                <w:rPr>
                  <w:noProof/>
                  <w:szCs w:val="22"/>
                </w:rPr>
                <w:delText>SI-1000 Ljubljana</w:delText>
              </w:r>
            </w:del>
          </w:p>
          <w:p w14:paraId="5C8F1016" w14:textId="77777777" w:rsidR="005E1117" w:rsidRDefault="00254209">
            <w:pPr>
              <w:keepNext/>
              <w:keepLines/>
              <w:tabs>
                <w:tab w:val="left" w:pos="-720"/>
              </w:tabs>
              <w:suppressAutoHyphens/>
              <w:rPr>
                <w:del w:id="156" w:author="Author" w:date="2025-10-22T21:14:00Z"/>
                <w:noProof/>
                <w:szCs w:val="22"/>
              </w:rPr>
            </w:pPr>
            <w:del w:id="157" w:author="Author" w:date="2025-10-22T21:14:00Z">
              <w:r>
                <w:rPr>
                  <w:noProof/>
                  <w:szCs w:val="22"/>
                </w:rPr>
                <w:delText>Σλοβενία</w:delText>
              </w:r>
            </w:del>
          </w:p>
          <w:p w14:paraId="77691346" w14:textId="77777777" w:rsidR="005E1117" w:rsidRDefault="00254209">
            <w:pPr>
              <w:tabs>
                <w:tab w:val="left" w:pos="-720"/>
              </w:tabs>
              <w:suppressAutoHyphens/>
              <w:rPr>
                <w:del w:id="158" w:author="Author" w:date="2025-10-22T21:14:00Z"/>
                <w:szCs w:val="22"/>
                <w:lang w:eastAsia="en-US"/>
              </w:rPr>
            </w:pPr>
            <w:del w:id="159" w:author="Author" w:date="2025-10-22T21:14:00Z">
              <w:r>
                <w:rPr>
                  <w:noProof/>
                  <w:szCs w:val="22"/>
                </w:rPr>
                <w:delText>Τηλ: +357 22 69 0690</w:delText>
              </w:r>
            </w:del>
          </w:p>
          <w:p w14:paraId="15156B3B" w14:textId="77777777" w:rsidR="005E1117" w:rsidRDefault="005E1117">
            <w:pPr>
              <w:tabs>
                <w:tab w:val="left" w:pos="-720"/>
              </w:tabs>
              <w:suppressAutoHyphens/>
              <w:rPr>
                <w:b/>
                <w:szCs w:val="22"/>
                <w:lang w:eastAsia="en-US"/>
              </w:rPr>
            </w:pPr>
          </w:p>
        </w:tc>
        <w:tc>
          <w:tcPr>
            <w:tcW w:w="4678" w:type="dxa"/>
          </w:tcPr>
          <w:p w14:paraId="71BF6137" w14:textId="77777777" w:rsidR="005E1117" w:rsidRDefault="00254209">
            <w:pPr>
              <w:tabs>
                <w:tab w:val="left" w:pos="-720"/>
                <w:tab w:val="left" w:pos="4536"/>
              </w:tabs>
              <w:suppressAutoHyphens/>
              <w:rPr>
                <w:b/>
                <w:szCs w:val="22"/>
                <w:lang w:val="sv-SE" w:eastAsia="en-US"/>
              </w:rPr>
            </w:pPr>
            <w:r>
              <w:rPr>
                <w:b/>
                <w:szCs w:val="22"/>
                <w:lang w:val="sv-SE" w:eastAsia="en-US"/>
              </w:rPr>
              <w:t>Sverige</w:t>
            </w:r>
          </w:p>
          <w:p w14:paraId="56017051" w14:textId="77777777" w:rsidR="005E1117" w:rsidRDefault="00254209">
            <w:pPr>
              <w:pStyle w:val="pil-t1"/>
              <w:keepLines/>
              <w:rPr>
                <w:lang w:val="en-US"/>
              </w:rPr>
            </w:pPr>
            <w:r>
              <w:rPr>
                <w:lang w:val="en-US"/>
              </w:rPr>
              <w:t>Sandoz A/S</w:t>
            </w:r>
          </w:p>
          <w:p w14:paraId="103EBEA7" w14:textId="77777777" w:rsidR="005E1117" w:rsidRDefault="00254209">
            <w:pPr>
              <w:pStyle w:val="pil-t1"/>
              <w:keepLines/>
              <w:rPr>
                <w:del w:id="160" w:author="Author" w:date="2025-09-01T12:51:00Z"/>
                <w:lang w:val="en-US"/>
              </w:rPr>
            </w:pPr>
            <w:del w:id="161" w:author="Author" w:date="2025-09-01T12:51:00Z">
              <w:r>
                <w:rPr>
                  <w:lang w:val="en-US"/>
                </w:rPr>
                <w:delText>Edvard Thomsens Vej 14</w:delText>
              </w:r>
            </w:del>
          </w:p>
          <w:p w14:paraId="5224BD5F" w14:textId="77777777" w:rsidR="005E1117" w:rsidRDefault="00254209">
            <w:pPr>
              <w:pStyle w:val="pil-t1"/>
              <w:keepLines/>
              <w:rPr>
                <w:del w:id="162" w:author="Author" w:date="2025-09-01T12:51:00Z"/>
                <w:lang w:val="de-CH"/>
              </w:rPr>
            </w:pPr>
            <w:del w:id="163" w:author="Author" w:date="2025-09-01T12:51:00Z">
              <w:r>
                <w:rPr>
                  <w:lang w:val="de-CH"/>
                </w:rPr>
                <w:delText>DK-2300 Köpenhamn S</w:delText>
              </w:r>
            </w:del>
          </w:p>
          <w:p w14:paraId="6681C1E5" w14:textId="77777777" w:rsidR="005E1117" w:rsidRDefault="00254209">
            <w:pPr>
              <w:rPr>
                <w:del w:id="164" w:author="Author" w:date="2025-09-01T12:51:00Z"/>
                <w:szCs w:val="22"/>
                <w:lang w:val="de-DE"/>
              </w:rPr>
            </w:pPr>
            <w:del w:id="165" w:author="Author" w:date="2025-09-01T12:51:00Z">
              <w:r>
                <w:rPr>
                  <w:szCs w:val="22"/>
                  <w:lang w:val="de-DE"/>
                </w:rPr>
                <w:delText>Danmark</w:delText>
              </w:r>
            </w:del>
          </w:p>
          <w:p w14:paraId="1AF86CF9" w14:textId="77777777" w:rsidR="005E1117" w:rsidRDefault="00254209">
            <w:pPr>
              <w:rPr>
                <w:szCs w:val="22"/>
                <w:lang w:val="de-DE"/>
              </w:rPr>
            </w:pPr>
            <w:r>
              <w:rPr>
                <w:szCs w:val="22"/>
                <w:lang w:val="de-DE"/>
              </w:rPr>
              <w:t>Tel: +45 63</w:t>
            </w:r>
            <w:ins w:id="166" w:author="Author" w:date="2025-09-01T12:52:00Z">
              <w:r>
                <w:rPr>
                  <w:szCs w:val="22"/>
                  <w:lang w:val="de-DE"/>
                </w:rPr>
                <w:t xml:space="preserve"> </w:t>
              </w:r>
            </w:ins>
            <w:r>
              <w:rPr>
                <w:szCs w:val="22"/>
                <w:lang w:val="de-DE"/>
              </w:rPr>
              <w:t>95 10</w:t>
            </w:r>
            <w:ins w:id="167" w:author="Author" w:date="2025-09-01T12:52:00Z">
              <w:r>
                <w:rPr>
                  <w:szCs w:val="22"/>
                  <w:lang w:val="de-DE"/>
                </w:rPr>
                <w:t xml:space="preserve"> </w:t>
              </w:r>
            </w:ins>
            <w:r>
              <w:rPr>
                <w:szCs w:val="22"/>
                <w:lang w:val="de-DE"/>
              </w:rPr>
              <w:t>00</w:t>
            </w:r>
          </w:p>
          <w:p w14:paraId="47794CD2" w14:textId="77777777" w:rsidR="005E1117" w:rsidRDefault="00254209">
            <w:pPr>
              <w:rPr>
                <w:del w:id="168" w:author="Author" w:date="2025-09-01T12:52:00Z"/>
                <w:szCs w:val="22"/>
                <w:lang w:val="sv-SE" w:eastAsia="en-US"/>
              </w:rPr>
            </w:pPr>
            <w:del w:id="169" w:author="Author" w:date="2025-09-01T12:52:00Z">
              <w:r>
                <w:rPr>
                  <w:szCs w:val="22"/>
                  <w:lang w:val="de-DE"/>
                </w:rPr>
                <w:delText>info.sverige@sandoz.com</w:delText>
              </w:r>
            </w:del>
          </w:p>
          <w:p w14:paraId="1384EF41" w14:textId="77777777" w:rsidR="005E1117" w:rsidRDefault="005E1117">
            <w:pPr>
              <w:rPr>
                <w:szCs w:val="22"/>
                <w:lang w:val="fi-FI" w:eastAsia="en-US"/>
              </w:rPr>
            </w:pPr>
          </w:p>
        </w:tc>
      </w:tr>
      <w:tr w:rsidR="005E1117" w14:paraId="477C9F49" w14:textId="77777777">
        <w:trPr>
          <w:cantSplit/>
        </w:trPr>
        <w:tc>
          <w:tcPr>
            <w:tcW w:w="4678" w:type="dxa"/>
          </w:tcPr>
          <w:p w14:paraId="12C11626" w14:textId="77777777" w:rsidR="005E1117" w:rsidRDefault="005E1117">
            <w:pPr>
              <w:rPr>
                <w:ins w:id="170" w:author="Author" w:date="2025-10-22T21:21:00Z"/>
                <w:b/>
                <w:szCs w:val="22"/>
                <w:lang w:val="lv-LV" w:eastAsia="en-US"/>
              </w:rPr>
            </w:pPr>
          </w:p>
          <w:p w14:paraId="147B5D4A" w14:textId="77777777" w:rsidR="005E1117" w:rsidRDefault="00254209">
            <w:pPr>
              <w:rPr>
                <w:b/>
                <w:szCs w:val="22"/>
                <w:lang w:val="lv-LV" w:eastAsia="en-US"/>
              </w:rPr>
            </w:pPr>
            <w:r>
              <w:rPr>
                <w:b/>
                <w:szCs w:val="22"/>
                <w:lang w:val="lv-LV" w:eastAsia="en-US"/>
              </w:rPr>
              <w:t>Latvija</w:t>
            </w:r>
          </w:p>
          <w:p w14:paraId="5BB69D2C" w14:textId="77777777" w:rsidR="005E1117" w:rsidRDefault="00254209">
            <w:pPr>
              <w:pStyle w:val="pil-t1"/>
              <w:keepLines/>
              <w:rPr>
                <w:noProof/>
                <w:lang w:val="el-GR"/>
              </w:rPr>
            </w:pPr>
            <w:r>
              <w:rPr>
                <w:noProof/>
              </w:rPr>
              <w:t>Sandoz</w:t>
            </w:r>
            <w:r>
              <w:rPr>
                <w:noProof/>
                <w:lang w:val="el-GR"/>
              </w:rPr>
              <w:t xml:space="preserve"> </w:t>
            </w:r>
            <w:r>
              <w:rPr>
                <w:noProof/>
              </w:rPr>
              <w:t>d</w:t>
            </w:r>
            <w:r>
              <w:rPr>
                <w:noProof/>
                <w:lang w:val="el-GR"/>
              </w:rPr>
              <w:t>.</w:t>
            </w:r>
            <w:r>
              <w:rPr>
                <w:noProof/>
              </w:rPr>
              <w:t>d</w:t>
            </w:r>
            <w:r>
              <w:rPr>
                <w:noProof/>
                <w:lang w:val="el-GR"/>
              </w:rPr>
              <w:t xml:space="preserve">. </w:t>
            </w:r>
            <w:r>
              <w:rPr>
                <w:noProof/>
              </w:rPr>
              <w:t>Latvia</w:t>
            </w:r>
            <w:r>
              <w:rPr>
                <w:noProof/>
                <w:lang w:val="el-GR"/>
              </w:rPr>
              <w:t xml:space="preserve"> </w:t>
            </w:r>
            <w:r>
              <w:rPr>
                <w:noProof/>
                <w:lang w:eastAsia="zh-CN"/>
              </w:rPr>
              <w:t>fili</w:t>
            </w:r>
            <w:r>
              <w:rPr>
                <w:noProof/>
                <w:lang w:val="el-GR" w:eastAsia="zh-CN"/>
              </w:rPr>
              <w:t>ā</w:t>
            </w:r>
            <w:r>
              <w:rPr>
                <w:noProof/>
                <w:lang w:eastAsia="zh-CN"/>
              </w:rPr>
              <w:t>le</w:t>
            </w:r>
          </w:p>
          <w:p w14:paraId="07B89128" w14:textId="77777777" w:rsidR="005E1117" w:rsidRDefault="00254209">
            <w:pPr>
              <w:pStyle w:val="pil-t1"/>
              <w:keepLines/>
              <w:rPr>
                <w:noProof/>
                <w:lang w:val="el-GR"/>
              </w:rPr>
            </w:pPr>
            <w:r>
              <w:rPr>
                <w:noProof/>
              </w:rPr>
              <w:t>K</w:t>
            </w:r>
            <w:r>
              <w:rPr>
                <w:noProof/>
                <w:lang w:val="el-GR"/>
              </w:rPr>
              <w:t>.</w:t>
            </w:r>
            <w:r>
              <w:rPr>
                <w:noProof/>
              </w:rPr>
              <w:t>Valdem</w:t>
            </w:r>
            <w:r>
              <w:rPr>
                <w:noProof/>
                <w:lang w:val="el-GR"/>
              </w:rPr>
              <w:t>ā</w:t>
            </w:r>
            <w:r>
              <w:rPr>
                <w:noProof/>
              </w:rPr>
              <w:t>ra</w:t>
            </w:r>
            <w:r>
              <w:rPr>
                <w:noProof/>
                <w:lang w:val="el-GR"/>
              </w:rPr>
              <w:t xml:space="preserve"> 33 – 29</w:t>
            </w:r>
          </w:p>
          <w:p w14:paraId="4EA55BC9" w14:textId="77777777" w:rsidR="005E1117" w:rsidRDefault="00254209">
            <w:pPr>
              <w:pStyle w:val="pil-t1"/>
              <w:keepLines/>
              <w:rPr>
                <w:noProof/>
                <w:lang w:val="el-GR"/>
              </w:rPr>
            </w:pPr>
            <w:r>
              <w:rPr>
                <w:noProof/>
              </w:rPr>
              <w:t>LV</w:t>
            </w:r>
            <w:r>
              <w:rPr>
                <w:noProof/>
                <w:lang w:val="el-GR"/>
              </w:rPr>
              <w:t xml:space="preserve">-1010 </w:t>
            </w:r>
            <w:r>
              <w:rPr>
                <w:noProof/>
              </w:rPr>
              <w:t>R</w:t>
            </w:r>
            <w:r>
              <w:rPr>
                <w:noProof/>
                <w:lang w:val="el-GR"/>
              </w:rPr>
              <w:t>ī</w:t>
            </w:r>
            <w:r>
              <w:rPr>
                <w:noProof/>
              </w:rPr>
              <w:t>ga</w:t>
            </w:r>
          </w:p>
          <w:p w14:paraId="38BF06F6" w14:textId="77777777" w:rsidR="005E1117" w:rsidRDefault="00254209">
            <w:pPr>
              <w:tabs>
                <w:tab w:val="left" w:pos="-720"/>
              </w:tabs>
              <w:suppressAutoHyphens/>
              <w:rPr>
                <w:szCs w:val="22"/>
                <w:lang w:val="lv-LV" w:eastAsia="en-US"/>
              </w:rPr>
            </w:pPr>
            <w:r>
              <w:rPr>
                <w:noProof/>
                <w:szCs w:val="22"/>
                <w:lang w:val="en-GB"/>
              </w:rPr>
              <w:t>Tel</w:t>
            </w:r>
            <w:r>
              <w:rPr>
                <w:noProof/>
                <w:szCs w:val="22"/>
              </w:rPr>
              <w:t>: +371 67892006</w:t>
            </w:r>
          </w:p>
          <w:p w14:paraId="137AD626" w14:textId="77777777" w:rsidR="005E1117" w:rsidRDefault="005E1117">
            <w:pPr>
              <w:tabs>
                <w:tab w:val="left" w:pos="-720"/>
              </w:tabs>
              <w:suppressAutoHyphens/>
              <w:rPr>
                <w:szCs w:val="22"/>
                <w:lang w:eastAsia="en-US"/>
              </w:rPr>
            </w:pPr>
          </w:p>
        </w:tc>
        <w:tc>
          <w:tcPr>
            <w:tcW w:w="4678" w:type="dxa"/>
          </w:tcPr>
          <w:p w14:paraId="6A762DEB" w14:textId="77777777" w:rsidR="005E1117" w:rsidRDefault="00254209">
            <w:pPr>
              <w:tabs>
                <w:tab w:val="left" w:pos="-720"/>
                <w:tab w:val="left" w:pos="4536"/>
              </w:tabs>
              <w:suppressAutoHyphens/>
              <w:rPr>
                <w:del w:id="171" w:author="Author" w:date="2025-09-05T13:04:00Z"/>
                <w:b/>
                <w:szCs w:val="22"/>
                <w:lang w:eastAsia="en-US"/>
              </w:rPr>
            </w:pPr>
            <w:del w:id="172" w:author="Author" w:date="2025-09-05T13:04:00Z">
              <w:r>
                <w:rPr>
                  <w:b/>
                  <w:szCs w:val="22"/>
                  <w:lang w:eastAsia="en-US"/>
                </w:rPr>
                <w:delText>United Kingdom (Northern Ireland)</w:delText>
              </w:r>
            </w:del>
          </w:p>
          <w:p w14:paraId="52CC8077" w14:textId="77777777" w:rsidR="005E1117" w:rsidRDefault="00254209">
            <w:pPr>
              <w:rPr>
                <w:del w:id="173" w:author="Author" w:date="2025-09-05T13:04:00Z"/>
                <w:noProof/>
                <w:szCs w:val="22"/>
              </w:rPr>
            </w:pPr>
            <w:del w:id="174" w:author="Author" w:date="2025-09-05T13:04:00Z">
              <w:r>
                <w:rPr>
                  <w:noProof/>
                  <w:szCs w:val="22"/>
                  <w:lang w:val="en-GB"/>
                </w:rPr>
                <w:delText>Sandoz</w:delText>
              </w:r>
              <w:r>
                <w:rPr>
                  <w:noProof/>
                  <w:szCs w:val="22"/>
                </w:rPr>
                <w:delText xml:space="preserve"> </w:delText>
              </w:r>
              <w:r>
                <w:rPr>
                  <w:noProof/>
                  <w:szCs w:val="22"/>
                  <w:lang w:val="en-GB"/>
                </w:rPr>
                <w:delText>Pharmaceuticals</w:delText>
              </w:r>
              <w:r>
                <w:rPr>
                  <w:noProof/>
                  <w:szCs w:val="22"/>
                </w:rPr>
                <w:delText xml:space="preserve"> </w:delText>
              </w:r>
              <w:r>
                <w:rPr>
                  <w:noProof/>
                  <w:szCs w:val="22"/>
                  <w:lang w:val="en-GB"/>
                </w:rPr>
                <w:delText>d</w:delText>
              </w:r>
              <w:r>
                <w:rPr>
                  <w:noProof/>
                  <w:szCs w:val="22"/>
                </w:rPr>
                <w:delText>.</w:delText>
              </w:r>
              <w:r>
                <w:rPr>
                  <w:noProof/>
                  <w:szCs w:val="22"/>
                  <w:lang w:val="en-GB"/>
                </w:rPr>
                <w:delText>d</w:delText>
              </w:r>
              <w:r>
                <w:rPr>
                  <w:noProof/>
                  <w:szCs w:val="22"/>
                </w:rPr>
                <w:delText>.</w:delText>
              </w:r>
            </w:del>
          </w:p>
          <w:p w14:paraId="0A6924E2" w14:textId="77777777" w:rsidR="005E1117" w:rsidRDefault="00254209">
            <w:pPr>
              <w:rPr>
                <w:del w:id="175" w:author="Author" w:date="2025-09-05T13:04:00Z"/>
                <w:noProof/>
                <w:szCs w:val="22"/>
              </w:rPr>
            </w:pPr>
            <w:del w:id="176" w:author="Author" w:date="2025-09-05T13:04:00Z">
              <w:r>
                <w:rPr>
                  <w:noProof/>
                  <w:szCs w:val="22"/>
                  <w:lang w:val="en-GB"/>
                </w:rPr>
                <w:delText>Verovskova</w:delText>
              </w:r>
              <w:r>
                <w:rPr>
                  <w:noProof/>
                  <w:szCs w:val="22"/>
                </w:rPr>
                <w:delText xml:space="preserve"> 57</w:delText>
              </w:r>
            </w:del>
          </w:p>
          <w:p w14:paraId="7EB8A8CC" w14:textId="77777777" w:rsidR="005E1117" w:rsidRDefault="00254209">
            <w:pPr>
              <w:rPr>
                <w:del w:id="177" w:author="Author" w:date="2025-09-05T13:04:00Z"/>
                <w:noProof/>
                <w:szCs w:val="22"/>
              </w:rPr>
            </w:pPr>
            <w:del w:id="178" w:author="Author" w:date="2025-09-05T13:04:00Z">
              <w:r>
                <w:rPr>
                  <w:noProof/>
                  <w:szCs w:val="22"/>
                  <w:lang w:val="en-GB"/>
                </w:rPr>
                <w:delText>SI</w:delText>
              </w:r>
              <w:r>
                <w:rPr>
                  <w:noProof/>
                  <w:szCs w:val="22"/>
                </w:rPr>
                <w:delText xml:space="preserve">-1000 </w:delText>
              </w:r>
              <w:r>
                <w:rPr>
                  <w:noProof/>
                  <w:szCs w:val="22"/>
                  <w:lang w:val="en-GB"/>
                </w:rPr>
                <w:delText>Ljubljana</w:delText>
              </w:r>
            </w:del>
          </w:p>
          <w:p w14:paraId="0D308AE1" w14:textId="77777777" w:rsidR="005E1117" w:rsidRDefault="00254209">
            <w:pPr>
              <w:rPr>
                <w:del w:id="179" w:author="Author" w:date="2025-09-05T13:04:00Z"/>
                <w:noProof/>
                <w:szCs w:val="22"/>
              </w:rPr>
            </w:pPr>
            <w:del w:id="180" w:author="Author" w:date="2025-09-05T13:04:00Z">
              <w:r>
                <w:rPr>
                  <w:noProof/>
                  <w:szCs w:val="22"/>
                  <w:lang w:val="en-GB"/>
                </w:rPr>
                <w:delText>Slovenia</w:delText>
              </w:r>
            </w:del>
          </w:p>
          <w:p w14:paraId="1A4C9B74" w14:textId="77777777" w:rsidR="005E1117" w:rsidRDefault="00254209">
            <w:pPr>
              <w:tabs>
                <w:tab w:val="left" w:pos="-720"/>
              </w:tabs>
              <w:suppressAutoHyphens/>
              <w:rPr>
                <w:del w:id="181" w:author="Author" w:date="2025-09-05T13:04:00Z"/>
                <w:szCs w:val="22"/>
                <w:lang w:eastAsia="en-US"/>
              </w:rPr>
            </w:pPr>
            <w:del w:id="182" w:author="Author" w:date="2025-09-05T13:04:00Z">
              <w:r>
                <w:rPr>
                  <w:szCs w:val="22"/>
                  <w:lang w:val="en-US"/>
                </w:rPr>
                <w:delText>Tel</w:delText>
              </w:r>
              <w:r>
                <w:rPr>
                  <w:szCs w:val="22"/>
                </w:rPr>
                <w:delText>: +43 5338 2000</w:delText>
              </w:r>
            </w:del>
          </w:p>
          <w:p w14:paraId="07F47016" w14:textId="77777777" w:rsidR="005E1117" w:rsidRDefault="005E1117">
            <w:pPr>
              <w:tabs>
                <w:tab w:val="left" w:pos="-720"/>
              </w:tabs>
              <w:suppressAutoHyphens/>
              <w:rPr>
                <w:szCs w:val="22"/>
                <w:lang w:eastAsia="en-US"/>
              </w:rPr>
            </w:pPr>
          </w:p>
        </w:tc>
      </w:tr>
    </w:tbl>
    <w:p w14:paraId="12F77C34" w14:textId="77777777" w:rsidR="005E1117" w:rsidRDefault="005E1117">
      <w:pPr>
        <w:numPr>
          <w:ilvl w:val="12"/>
          <w:numId w:val="0"/>
        </w:numPr>
        <w:ind w:right="-2"/>
        <w:rPr>
          <w:noProof/>
          <w:szCs w:val="22"/>
          <w:lang w:eastAsia="en-US"/>
        </w:rPr>
      </w:pPr>
    </w:p>
    <w:p w14:paraId="3B6491B6" w14:textId="77777777" w:rsidR="005E1117" w:rsidRDefault="00254209">
      <w:pPr>
        <w:jc w:val="left"/>
      </w:pPr>
      <w:r>
        <w:rPr>
          <w:b/>
        </w:rPr>
        <w:t>Το παρόν φύλλο οδηγιών χρήσης αναθεωρήθηκε για τελευταία φορά στις</w:t>
      </w:r>
    </w:p>
    <w:p w14:paraId="1C36BD26" w14:textId="77777777" w:rsidR="005E1117" w:rsidRDefault="005E1117">
      <w:pPr>
        <w:suppressAutoHyphens/>
        <w:ind w:right="14"/>
        <w:jc w:val="left"/>
      </w:pPr>
    </w:p>
    <w:p w14:paraId="7B031FF6" w14:textId="77777777" w:rsidR="005E1117" w:rsidRDefault="00254209">
      <w:pPr>
        <w:keepNext/>
        <w:ind w:right="11"/>
        <w:jc w:val="left"/>
      </w:pPr>
      <w:r>
        <w:rPr>
          <w:b/>
        </w:rPr>
        <w:t>Άλλες πηγές πληροφοριών</w:t>
      </w:r>
    </w:p>
    <w:p w14:paraId="41EE134F" w14:textId="77777777" w:rsidR="005E1117" w:rsidRDefault="00254209">
      <w:pPr>
        <w:jc w:val="left"/>
      </w:pPr>
      <w:r>
        <w:t xml:space="preserve">Λεπτομερείς πληροφορίες για το φάρμακο αυτό είναι διαθέσιμες στο δικτυακό τόπο του Ευρωπαϊκού Οργανισμού Φαρμάκων: </w:t>
      </w:r>
      <w:r>
        <w:rPr>
          <w:color w:val="000000"/>
        </w:rPr>
        <w:t>http://www.ema.europa.eu/</w:t>
      </w:r>
      <w:r>
        <w:t>.</w:t>
      </w:r>
    </w:p>
    <w:p w14:paraId="656789C0" w14:textId="77777777" w:rsidR="005E1117" w:rsidRDefault="005E1117">
      <w:pPr>
        <w:jc w:val="left"/>
      </w:pPr>
    </w:p>
    <w:p w14:paraId="501C729A" w14:textId="77777777" w:rsidR="005E1117" w:rsidRDefault="00254209">
      <w:pPr>
        <w:jc w:val="left"/>
      </w:pPr>
      <w:r>
        <w:rPr>
          <w:b/>
        </w:rPr>
        <w:br w:type="page"/>
      </w:r>
      <w:r>
        <w:rPr>
          <w:b/>
        </w:rPr>
        <w:lastRenderedPageBreak/>
        <w:t>Οι πληροφορίες που ακολουθούν απευθύνονται μόνο σε επαγγελματίες υγείας:</w:t>
      </w:r>
    </w:p>
    <w:p w14:paraId="6E654E57" w14:textId="77777777" w:rsidR="005E1117" w:rsidRDefault="005E1117">
      <w:pPr>
        <w:jc w:val="left"/>
      </w:pPr>
    </w:p>
    <w:p w14:paraId="3F7B5BFD" w14:textId="77777777" w:rsidR="005E1117" w:rsidRDefault="00254209">
      <w:pPr>
        <w:jc w:val="left"/>
        <w:rPr>
          <w:b/>
        </w:rPr>
      </w:pPr>
      <w:r>
        <w:rPr>
          <w:b/>
        </w:rPr>
        <w:t>Πληροφορίες για την ανασύσταση, φύλαξη και απόρριψη του Hycamtin</w:t>
      </w:r>
    </w:p>
    <w:p w14:paraId="7A84C077" w14:textId="77777777" w:rsidR="005E1117" w:rsidRDefault="005E1117">
      <w:pPr>
        <w:jc w:val="left"/>
      </w:pPr>
    </w:p>
    <w:p w14:paraId="51D880FA" w14:textId="77777777" w:rsidR="005E1117" w:rsidRDefault="00254209">
      <w:pPr>
        <w:keepNext/>
        <w:jc w:val="left"/>
        <w:rPr>
          <w:b/>
        </w:rPr>
      </w:pPr>
      <w:r>
        <w:rPr>
          <w:b/>
        </w:rPr>
        <w:t>Ανασύσταση</w:t>
      </w:r>
    </w:p>
    <w:p w14:paraId="79D8D873" w14:textId="77777777" w:rsidR="005E1117" w:rsidRDefault="00254209">
      <w:pPr>
        <w:jc w:val="left"/>
      </w:pPr>
      <w:r>
        <w:rPr>
          <w:b/>
        </w:rPr>
        <w:t>Το Hycamtin 1mg κόνις</w:t>
      </w:r>
      <w:r>
        <w:t xml:space="preserve"> για πυκνό διάλυμα για παρασκευή διαλύματος προς έγχυση πρέπει να ανασυσταθεί με 1,1ml ενέσιμο νερό για να παρέχει 1 mg ανά ml τοποτεκάνη. </w:t>
      </w:r>
      <w:r>
        <w:rPr>
          <w:b/>
        </w:rPr>
        <w:t>Το Hycamtin 4 mg κόνις</w:t>
      </w:r>
      <w:r>
        <w:t xml:space="preserve"> για πυκνό διάλυμα για παρασκευή διαλύματος προς έγχυση πρέπει να ανασυσταθεί με 4 ml ενέσιμο νερό για να παρέχει 1 mg ανά ml τοποτεκάνη.</w:t>
      </w:r>
    </w:p>
    <w:p w14:paraId="0EF4A79F" w14:textId="77777777" w:rsidR="005E1117" w:rsidRDefault="005E1117">
      <w:pPr>
        <w:jc w:val="left"/>
      </w:pPr>
    </w:p>
    <w:p w14:paraId="5ACF2B58" w14:textId="77777777" w:rsidR="005E1117" w:rsidRDefault="00254209">
      <w:pPr>
        <w:jc w:val="left"/>
      </w:pPr>
      <w:r>
        <w:rPr>
          <w:b/>
        </w:rPr>
        <w:t>Χρειάζεται περαιτέρω αραίωση</w:t>
      </w:r>
      <w:r>
        <w:t xml:space="preserve">. Ο κατάλληλος όγκος του ήδη ανασυσταθέντος διαλύματος πρέπει να αραιωθεί, </w:t>
      </w:r>
      <w:r>
        <w:rPr>
          <w:b/>
        </w:rPr>
        <w:t>είτε</w:t>
      </w:r>
      <w:r>
        <w:t xml:space="preserve"> με διάλυμα χλωριούχου νατρίου ενδοφλέβιας έγχυσης 0,9% κατ’ όγκον </w:t>
      </w:r>
      <w:r>
        <w:rPr>
          <w:b/>
        </w:rPr>
        <w:t>ή</w:t>
      </w:r>
      <w:r>
        <w:t xml:space="preserve"> με διάλυμα γλυκόζης ενδοφλέβιας έγχυσης 5% κατ’ όγκον, έτσι ώστε να λάβουμε τελική συγκέντρωση μεταξύ 25 και 50 μικρογραμμάρια ανά ml.</w:t>
      </w:r>
    </w:p>
    <w:p w14:paraId="58BEABBB" w14:textId="77777777" w:rsidR="005E1117" w:rsidRDefault="005E1117">
      <w:pPr>
        <w:jc w:val="left"/>
      </w:pPr>
    </w:p>
    <w:p w14:paraId="25CEF9D4" w14:textId="77777777" w:rsidR="005E1117" w:rsidRDefault="00254209">
      <w:pPr>
        <w:keepNext/>
        <w:jc w:val="left"/>
        <w:rPr>
          <w:b/>
        </w:rPr>
      </w:pPr>
      <w:r>
        <w:rPr>
          <w:b/>
        </w:rPr>
        <w:t>Φύλαξη του παρασκευασθέντος διαλύματος</w:t>
      </w:r>
    </w:p>
    <w:p w14:paraId="10530C24" w14:textId="77777777" w:rsidR="005E1117" w:rsidRDefault="00254209">
      <w:pPr>
        <w:jc w:val="left"/>
      </w:pPr>
      <w:r>
        <w:t>Το προϊόν πρέπει να χρησιμοποιείται αμέσως μόλις ετοιμασθεί για έγχυση. Εάν η ανασύσταση γίνεται κάτω από αυστηρά άσηπτες συνθήκες, η έγχυση του Hycamtin μπορεί να ολοκληρωθεί μέσα σε 12 ώρες σε θερμοκρασία δωματίου (ή σε 24 ώρες εάν φυλάσσεται σε 2-8˚C).</w:t>
      </w:r>
    </w:p>
    <w:p w14:paraId="5D05778D" w14:textId="77777777" w:rsidR="005E1117" w:rsidRDefault="005E1117">
      <w:pPr>
        <w:jc w:val="left"/>
      </w:pPr>
    </w:p>
    <w:p w14:paraId="35C83816" w14:textId="77777777" w:rsidR="005E1117" w:rsidRDefault="00254209">
      <w:pPr>
        <w:keepNext/>
        <w:jc w:val="left"/>
        <w:rPr>
          <w:b/>
        </w:rPr>
      </w:pPr>
      <w:r>
        <w:rPr>
          <w:b/>
        </w:rPr>
        <w:t>Οδηγίες χειρισμού και απόρριψης</w:t>
      </w:r>
    </w:p>
    <w:p w14:paraId="5D1C71FE" w14:textId="77777777" w:rsidR="005E1117" w:rsidRDefault="00254209">
      <w:pPr>
        <w:keepNext/>
        <w:jc w:val="left"/>
      </w:pPr>
      <w:r>
        <w:t>Θα πρέπει να ακολουθούνται οι συνήθεις διαδικασίες κατάλληλου χειρισμού και απόρριψης αντινεοπλασματικών φαρμάκων και πιο συγκεκριμένα:</w:t>
      </w:r>
    </w:p>
    <w:p w14:paraId="274DFA7C" w14:textId="77777777" w:rsidR="005E1117" w:rsidRDefault="00254209">
      <w:pPr>
        <w:numPr>
          <w:ilvl w:val="0"/>
          <w:numId w:val="36"/>
        </w:numPr>
        <w:tabs>
          <w:tab w:val="clear" w:pos="720"/>
          <w:tab w:val="num" w:pos="567"/>
        </w:tabs>
        <w:ind w:left="567" w:hanging="567"/>
        <w:jc w:val="left"/>
      </w:pPr>
      <w:r>
        <w:t>Το προσωπικό θα πρέπει να εκπαιδευθεί στην ανασύσταση του φαρμάκου.</w:t>
      </w:r>
    </w:p>
    <w:p w14:paraId="758F3F62" w14:textId="77777777" w:rsidR="005E1117" w:rsidRDefault="00254209">
      <w:pPr>
        <w:numPr>
          <w:ilvl w:val="0"/>
          <w:numId w:val="36"/>
        </w:numPr>
        <w:tabs>
          <w:tab w:val="clear" w:pos="720"/>
          <w:tab w:val="num" w:pos="567"/>
        </w:tabs>
        <w:ind w:left="567" w:hanging="567"/>
        <w:jc w:val="left"/>
      </w:pPr>
      <w:r>
        <w:t>Δε θα πρέπει να επιτρέπεται σε εγκύους από το προσωπικό να δουλεύουν με αυτό το φάρμακο.</w:t>
      </w:r>
    </w:p>
    <w:p w14:paraId="137F98BA" w14:textId="77777777" w:rsidR="005E1117" w:rsidRDefault="00254209">
      <w:pPr>
        <w:numPr>
          <w:ilvl w:val="0"/>
          <w:numId w:val="36"/>
        </w:numPr>
        <w:tabs>
          <w:tab w:val="clear" w:pos="720"/>
          <w:tab w:val="num" w:pos="567"/>
        </w:tabs>
        <w:ind w:left="567" w:hanging="567"/>
        <w:jc w:val="left"/>
      </w:pPr>
      <w:r>
        <w:t>Το προσωπικό που αναλαμβάνει την ανασύσταση αυτού του φαρμάκου θα πρέπει να φοράει προστατευτική ενδυμασία, όπως μάσκα, χοντρά γυαλιά και γάντια.</w:t>
      </w:r>
    </w:p>
    <w:p w14:paraId="2112D071" w14:textId="77777777" w:rsidR="005E1117" w:rsidRDefault="00254209">
      <w:pPr>
        <w:numPr>
          <w:ilvl w:val="0"/>
          <w:numId w:val="36"/>
        </w:numPr>
        <w:tabs>
          <w:tab w:val="clear" w:pos="720"/>
          <w:tab w:val="num" w:pos="567"/>
        </w:tabs>
        <w:ind w:left="567" w:hanging="567"/>
        <w:jc w:val="left"/>
      </w:pPr>
      <w:r>
        <w:t>Όλα τα είδη που χρησιμοποιήθηκαν για τη χορήγηση ή τον καθαρισμό, συμπεριλαμβανομένων και των γαντιών, θα πρέπει να τοποθετούνται σε σάκους για απορρίμματα υψηλού κινδύνου, ώστε να γίνει αποτέφρωση σε υψηλή θερμοκρασία.</w:t>
      </w:r>
    </w:p>
    <w:p w14:paraId="69D353B8" w14:textId="77777777" w:rsidR="005E1117" w:rsidRDefault="00254209">
      <w:pPr>
        <w:numPr>
          <w:ilvl w:val="0"/>
          <w:numId w:val="36"/>
        </w:numPr>
        <w:tabs>
          <w:tab w:val="clear" w:pos="720"/>
          <w:tab w:val="num" w:pos="567"/>
        </w:tabs>
        <w:ind w:left="567" w:hanging="567"/>
        <w:jc w:val="left"/>
      </w:pPr>
      <w:r>
        <w:t>Σε περίπτωση που το φάρμακο έρθει κατά λάθος σε επαφή με το δέρμα ή τα μάτια, θα πρέπει το σημείο επαφής να ξεπλυθεί αμέσως με μεγάλες ποσότητες νερού.</w:t>
      </w:r>
    </w:p>
    <w:p w14:paraId="6B3F9D6C" w14:textId="77777777" w:rsidR="005E1117" w:rsidRDefault="005E1117">
      <w:pPr>
        <w:jc w:val="left"/>
      </w:pPr>
    </w:p>
    <w:p w14:paraId="02872170" w14:textId="77777777" w:rsidR="005E1117" w:rsidRDefault="00254209">
      <w:pPr>
        <w:jc w:val="center"/>
        <w:rPr>
          <w:b/>
          <w:noProof/>
          <w:color w:val="000000"/>
        </w:rPr>
      </w:pPr>
      <w:r>
        <w:br w:type="page"/>
      </w:r>
      <w:r>
        <w:rPr>
          <w:b/>
        </w:rPr>
        <w:lastRenderedPageBreak/>
        <w:t>Φύλλο οδηγιών χρήσης: Πληροφορίες για τον χρήστη</w:t>
      </w:r>
    </w:p>
    <w:p w14:paraId="151A7A11" w14:textId="77777777" w:rsidR="005E1117" w:rsidRDefault="005E1117">
      <w:pPr>
        <w:jc w:val="center"/>
        <w:rPr>
          <w:noProof/>
          <w:color w:val="000000"/>
        </w:rPr>
      </w:pPr>
    </w:p>
    <w:p w14:paraId="33C99062" w14:textId="77777777" w:rsidR="005E1117" w:rsidRDefault="00254209">
      <w:pPr>
        <w:jc w:val="center"/>
        <w:rPr>
          <w:b/>
          <w:noProof/>
          <w:color w:val="000000"/>
        </w:rPr>
      </w:pPr>
      <w:r>
        <w:rPr>
          <w:b/>
          <w:noProof/>
          <w:color w:val="000000"/>
        </w:rPr>
        <w:t>Hycamtin 0,25 mg καψάκια σκληρά</w:t>
      </w:r>
    </w:p>
    <w:p w14:paraId="56B4BE8A" w14:textId="77777777" w:rsidR="005E1117" w:rsidRDefault="00254209">
      <w:pPr>
        <w:jc w:val="center"/>
        <w:rPr>
          <w:b/>
          <w:noProof/>
          <w:color w:val="000000"/>
        </w:rPr>
      </w:pPr>
      <w:r>
        <w:rPr>
          <w:b/>
          <w:noProof/>
          <w:color w:val="000000"/>
        </w:rPr>
        <w:t>Hycamtin 1 mg καψάκια σκληρά</w:t>
      </w:r>
    </w:p>
    <w:p w14:paraId="6EFEA426" w14:textId="77777777" w:rsidR="005E1117" w:rsidRDefault="00254209">
      <w:pPr>
        <w:jc w:val="center"/>
        <w:rPr>
          <w:color w:val="000000"/>
        </w:rPr>
      </w:pPr>
      <w:r>
        <w:rPr>
          <w:color w:val="000000"/>
        </w:rPr>
        <w:t>τοποτεκάνη</w:t>
      </w:r>
    </w:p>
    <w:p w14:paraId="39EC34D9" w14:textId="77777777" w:rsidR="005E1117" w:rsidRDefault="005E1117">
      <w:pPr>
        <w:jc w:val="left"/>
        <w:rPr>
          <w:color w:val="000000"/>
        </w:rPr>
      </w:pPr>
    </w:p>
    <w:p w14:paraId="35B44A2A" w14:textId="77777777" w:rsidR="005E1117" w:rsidRDefault="00254209">
      <w:pPr>
        <w:jc w:val="left"/>
        <w:rPr>
          <w:b/>
          <w:color w:val="000000"/>
        </w:rPr>
      </w:pPr>
      <w:r>
        <w:rPr>
          <w:b/>
          <w:color w:val="000000"/>
        </w:rPr>
        <w:t xml:space="preserve">Διαβάστε προσεκτικά ολόκληρο το φύλλο οδηγιών χρήσης πριν αρχίσετε να χρησιμοποιείτε αυτό το φάρμακο, </w:t>
      </w:r>
      <w:r>
        <w:rPr>
          <w:b/>
          <w:szCs w:val="22"/>
        </w:rPr>
        <w:t>διότι περιλαμβάνει σημαντικές πληροφορίες για σας</w:t>
      </w:r>
      <w:r>
        <w:rPr>
          <w:b/>
          <w:color w:val="000000"/>
        </w:rPr>
        <w:t>.</w:t>
      </w:r>
    </w:p>
    <w:p w14:paraId="608E0539" w14:textId="77777777" w:rsidR="005E1117" w:rsidRDefault="00254209">
      <w:pPr>
        <w:numPr>
          <w:ilvl w:val="0"/>
          <w:numId w:val="56"/>
        </w:numPr>
        <w:tabs>
          <w:tab w:val="clear" w:pos="720"/>
          <w:tab w:val="num" w:pos="-480"/>
        </w:tabs>
        <w:ind w:left="600" w:hanging="600"/>
        <w:jc w:val="left"/>
        <w:rPr>
          <w:color w:val="000000"/>
        </w:rPr>
      </w:pPr>
      <w:r>
        <w:rPr>
          <w:color w:val="000000"/>
        </w:rPr>
        <w:t>Φυλάξτε αυτό το φύλλο οδηγιών χρήσης. Ίσως χρειαστεί να το διαβάσετε ξανά.</w:t>
      </w:r>
    </w:p>
    <w:p w14:paraId="436B3EFD" w14:textId="77777777" w:rsidR="005E1117" w:rsidRDefault="00254209">
      <w:pPr>
        <w:numPr>
          <w:ilvl w:val="0"/>
          <w:numId w:val="37"/>
        </w:numPr>
        <w:tabs>
          <w:tab w:val="clear" w:pos="720"/>
          <w:tab w:val="num" w:pos="567"/>
        </w:tabs>
        <w:ind w:left="567" w:hanging="567"/>
        <w:jc w:val="left"/>
        <w:rPr>
          <w:color w:val="000000"/>
        </w:rPr>
      </w:pPr>
      <w:r>
        <w:rPr>
          <w:color w:val="000000"/>
        </w:rPr>
        <w:t>Εάν έχετε περαιτέρω απορίες, ρωτήστε τον γιατρό ή τον φαρμακοποιό σας.</w:t>
      </w:r>
    </w:p>
    <w:p w14:paraId="045C3D3D" w14:textId="77777777" w:rsidR="005E1117" w:rsidRDefault="00254209">
      <w:pPr>
        <w:widowControl w:val="0"/>
        <w:numPr>
          <w:ilvl w:val="0"/>
          <w:numId w:val="37"/>
        </w:numPr>
        <w:tabs>
          <w:tab w:val="clear" w:pos="720"/>
          <w:tab w:val="num" w:pos="567"/>
        </w:tabs>
        <w:adjustRightInd w:val="0"/>
        <w:ind w:left="567" w:right="-2" w:hanging="567"/>
        <w:jc w:val="left"/>
        <w:textAlignment w:val="baseline"/>
        <w:rPr>
          <w:color w:val="000000"/>
        </w:rPr>
      </w:pPr>
      <w:r>
        <w:rPr>
          <w:noProof/>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συμπτώματά της ασθένειας τους είναι ίδια με τα δικά σας.</w:t>
      </w:r>
    </w:p>
    <w:p w14:paraId="61A61204" w14:textId="77777777" w:rsidR="005E1117" w:rsidRDefault="00254209">
      <w:pPr>
        <w:numPr>
          <w:ilvl w:val="0"/>
          <w:numId w:val="37"/>
        </w:numPr>
        <w:tabs>
          <w:tab w:val="clear" w:pos="720"/>
          <w:tab w:val="num" w:pos="567"/>
        </w:tabs>
        <w:ind w:left="567" w:hanging="567"/>
        <w:jc w:val="left"/>
        <w:rPr>
          <w:color w:val="000000"/>
        </w:rPr>
      </w:pPr>
      <w:r>
        <w:rPr>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Pr>
          <w:noProof/>
          <w:szCs w:val="22"/>
        </w:rPr>
        <w:t>. Βλ. παράγραφο 4</w:t>
      </w:r>
      <w:r>
        <w:rPr>
          <w:szCs w:val="22"/>
        </w:rPr>
        <w:t>.</w:t>
      </w:r>
    </w:p>
    <w:p w14:paraId="3B0E20E2" w14:textId="77777777" w:rsidR="005E1117" w:rsidRDefault="005E1117">
      <w:pPr>
        <w:jc w:val="left"/>
        <w:rPr>
          <w:color w:val="000000"/>
        </w:rPr>
      </w:pPr>
    </w:p>
    <w:p w14:paraId="28105A7D" w14:textId="77777777" w:rsidR="005E1117" w:rsidRDefault="00254209">
      <w:pPr>
        <w:jc w:val="left"/>
        <w:rPr>
          <w:b/>
          <w:color w:val="000000"/>
        </w:rPr>
      </w:pPr>
      <w:r>
        <w:rPr>
          <w:b/>
          <w:color w:val="000000"/>
        </w:rPr>
        <w:t>Τι περιέχει το παρόν φύλλο οδηγιών:</w:t>
      </w:r>
    </w:p>
    <w:p w14:paraId="166C45D4" w14:textId="77777777" w:rsidR="005E1117" w:rsidRDefault="005E1117">
      <w:pPr>
        <w:jc w:val="left"/>
        <w:rPr>
          <w:color w:val="000000"/>
        </w:rPr>
      </w:pPr>
    </w:p>
    <w:p w14:paraId="52BF9661" w14:textId="77777777" w:rsidR="005E1117" w:rsidRDefault="00254209">
      <w:pPr>
        <w:tabs>
          <w:tab w:val="left" w:pos="567"/>
        </w:tabs>
        <w:jc w:val="left"/>
        <w:rPr>
          <w:color w:val="000000"/>
        </w:rPr>
      </w:pPr>
      <w:r>
        <w:rPr>
          <w:color w:val="000000"/>
        </w:rPr>
        <w:t>1.</w:t>
      </w:r>
      <w:r>
        <w:rPr>
          <w:color w:val="000000"/>
        </w:rPr>
        <w:tab/>
        <w:t>Τι είναι το Hycamtin και ποια είναι η χρήση του</w:t>
      </w:r>
    </w:p>
    <w:p w14:paraId="1AF8E234" w14:textId="77777777" w:rsidR="005E1117" w:rsidRDefault="00254209">
      <w:pPr>
        <w:tabs>
          <w:tab w:val="left" w:pos="567"/>
        </w:tabs>
        <w:jc w:val="left"/>
        <w:rPr>
          <w:color w:val="000000"/>
        </w:rPr>
      </w:pPr>
      <w:r>
        <w:rPr>
          <w:color w:val="000000"/>
        </w:rPr>
        <w:t>2.</w:t>
      </w:r>
      <w:r>
        <w:rPr>
          <w:color w:val="000000"/>
        </w:rPr>
        <w:tab/>
        <w:t>Τι πρέπει να γνωρίζετε πριν πάρετε το Hycamtin</w:t>
      </w:r>
    </w:p>
    <w:p w14:paraId="590AABFF" w14:textId="77777777" w:rsidR="005E1117" w:rsidRDefault="00254209">
      <w:pPr>
        <w:tabs>
          <w:tab w:val="left" w:pos="567"/>
        </w:tabs>
        <w:jc w:val="left"/>
        <w:rPr>
          <w:color w:val="000000"/>
        </w:rPr>
      </w:pPr>
      <w:r>
        <w:rPr>
          <w:color w:val="000000"/>
        </w:rPr>
        <w:t>3.</w:t>
      </w:r>
      <w:r>
        <w:rPr>
          <w:color w:val="000000"/>
        </w:rPr>
        <w:tab/>
        <w:t>Πώς να πάρετε το Hycamtin</w:t>
      </w:r>
    </w:p>
    <w:p w14:paraId="09753DF1" w14:textId="77777777" w:rsidR="005E1117" w:rsidRDefault="00254209">
      <w:pPr>
        <w:tabs>
          <w:tab w:val="left" w:pos="567"/>
        </w:tabs>
        <w:jc w:val="left"/>
        <w:rPr>
          <w:color w:val="000000"/>
        </w:rPr>
      </w:pPr>
      <w:r>
        <w:rPr>
          <w:color w:val="000000"/>
        </w:rPr>
        <w:t>4.</w:t>
      </w:r>
      <w:r>
        <w:rPr>
          <w:color w:val="000000"/>
        </w:rPr>
        <w:tab/>
        <w:t>Πιθανές ανεπιθύμητες ενέργειες</w:t>
      </w:r>
    </w:p>
    <w:p w14:paraId="71D5F408" w14:textId="77777777" w:rsidR="005E1117" w:rsidRDefault="00254209">
      <w:pPr>
        <w:tabs>
          <w:tab w:val="left" w:pos="567"/>
        </w:tabs>
        <w:jc w:val="left"/>
        <w:rPr>
          <w:color w:val="000000"/>
        </w:rPr>
      </w:pPr>
      <w:r>
        <w:rPr>
          <w:color w:val="000000"/>
        </w:rPr>
        <w:t>5.</w:t>
      </w:r>
      <w:r>
        <w:rPr>
          <w:color w:val="000000"/>
        </w:rPr>
        <w:tab/>
        <w:t>Πως να φυλάσσεται το Hycamtin</w:t>
      </w:r>
    </w:p>
    <w:p w14:paraId="37FFBA90" w14:textId="77777777" w:rsidR="005E1117" w:rsidRDefault="00254209">
      <w:pPr>
        <w:tabs>
          <w:tab w:val="left" w:pos="567"/>
        </w:tabs>
        <w:jc w:val="left"/>
        <w:rPr>
          <w:color w:val="000000"/>
        </w:rPr>
      </w:pPr>
      <w:r>
        <w:rPr>
          <w:color w:val="000000"/>
        </w:rPr>
        <w:t>6.</w:t>
      </w:r>
      <w:r>
        <w:rPr>
          <w:color w:val="000000"/>
        </w:rPr>
        <w:tab/>
      </w:r>
      <w:r>
        <w:rPr>
          <w:szCs w:val="22"/>
        </w:rPr>
        <w:t>Περιεχόμενα της συσκευασίας και λ</w:t>
      </w:r>
      <w:r>
        <w:rPr>
          <w:color w:val="000000"/>
        </w:rPr>
        <w:t>οιπές πληροφορίες</w:t>
      </w:r>
    </w:p>
    <w:p w14:paraId="68A4F044" w14:textId="77777777" w:rsidR="005E1117" w:rsidRDefault="005E1117">
      <w:pPr>
        <w:pStyle w:val="Text"/>
        <w:spacing w:after="0" w:line="240" w:lineRule="auto"/>
        <w:rPr>
          <w:color w:val="000000"/>
        </w:rPr>
      </w:pPr>
    </w:p>
    <w:p w14:paraId="1AA24542" w14:textId="77777777" w:rsidR="005E1117" w:rsidRDefault="005E1117">
      <w:pPr>
        <w:pStyle w:val="Text"/>
        <w:spacing w:after="0" w:line="240" w:lineRule="auto"/>
        <w:rPr>
          <w:color w:val="000000"/>
        </w:rPr>
      </w:pPr>
    </w:p>
    <w:p w14:paraId="5E47C5AC" w14:textId="77777777" w:rsidR="005E1117" w:rsidRDefault="00254209">
      <w:pPr>
        <w:keepNext/>
        <w:tabs>
          <w:tab w:val="left" w:pos="567"/>
        </w:tabs>
        <w:jc w:val="left"/>
        <w:rPr>
          <w:color w:val="000000"/>
        </w:rPr>
      </w:pPr>
      <w:r>
        <w:rPr>
          <w:b/>
          <w:color w:val="000000"/>
        </w:rPr>
        <w:t>1.</w:t>
      </w:r>
      <w:r>
        <w:rPr>
          <w:b/>
          <w:color w:val="000000"/>
        </w:rPr>
        <w:tab/>
        <w:t>Τι είναι το Hycamtin και ποια είναι η χρήση του</w:t>
      </w:r>
    </w:p>
    <w:p w14:paraId="02774961" w14:textId="77777777" w:rsidR="005E1117" w:rsidRDefault="005E1117">
      <w:pPr>
        <w:keepNext/>
        <w:jc w:val="left"/>
        <w:rPr>
          <w:color w:val="000000"/>
        </w:rPr>
      </w:pPr>
    </w:p>
    <w:p w14:paraId="3546C550" w14:textId="77777777" w:rsidR="005E1117" w:rsidRDefault="00254209">
      <w:pPr>
        <w:jc w:val="left"/>
        <w:rPr>
          <w:color w:val="000000"/>
          <w:szCs w:val="22"/>
        </w:rPr>
      </w:pPr>
      <w:r>
        <w:rPr>
          <w:color w:val="000000"/>
        </w:rPr>
        <w:t>Το Hycamtin βοηθάει στην καταστροφή των νεοπλασιών.</w:t>
      </w:r>
    </w:p>
    <w:p w14:paraId="770C54F2" w14:textId="77777777" w:rsidR="005E1117" w:rsidRDefault="005E1117">
      <w:pPr>
        <w:rPr>
          <w:color w:val="000000"/>
        </w:rPr>
      </w:pPr>
    </w:p>
    <w:p w14:paraId="2F23B250" w14:textId="77777777" w:rsidR="005E1117" w:rsidRDefault="00254209">
      <w:pPr>
        <w:numPr>
          <w:ilvl w:val="12"/>
          <w:numId w:val="0"/>
        </w:numPr>
        <w:jc w:val="left"/>
        <w:rPr>
          <w:iCs/>
          <w:szCs w:val="22"/>
        </w:rPr>
      </w:pPr>
      <w:r>
        <w:rPr>
          <w:iCs/>
          <w:szCs w:val="22"/>
        </w:rPr>
        <w:t>Το Hycamtin χρησιμοποιείται για τη θεραπεία του μικροκυτταρικού καρκίνου του πνεύμονα</w:t>
      </w:r>
      <w:r>
        <w:rPr>
          <w:b/>
          <w:iCs/>
          <w:szCs w:val="22"/>
        </w:rPr>
        <w:t xml:space="preserve"> </w:t>
      </w:r>
      <w:r>
        <w:rPr>
          <w:iCs/>
          <w:szCs w:val="22"/>
        </w:rPr>
        <w:t>που έχει επιστρέψει μετά από χημειοθεραπεία.</w:t>
      </w:r>
    </w:p>
    <w:p w14:paraId="077C7E35" w14:textId="77777777" w:rsidR="005E1117" w:rsidRDefault="005E1117">
      <w:pPr>
        <w:jc w:val="left"/>
        <w:rPr>
          <w:iCs/>
          <w:szCs w:val="22"/>
        </w:rPr>
      </w:pPr>
    </w:p>
    <w:p w14:paraId="4E02743F" w14:textId="77777777" w:rsidR="005E1117" w:rsidRDefault="00254209">
      <w:pPr>
        <w:jc w:val="left"/>
        <w:rPr>
          <w:iCs/>
          <w:szCs w:val="22"/>
        </w:rPr>
      </w:pPr>
      <w:r>
        <w:rPr>
          <w:iCs/>
          <w:szCs w:val="22"/>
        </w:rPr>
        <w:t>Ο γιατρός θα αποφασίσει μαζί σας εάν η θεραπεία με Hycamtin είναι καλύτερη παρά περαιτέρω θεραπεία με το αρχικό χημειοθεραπευτικό σχήμα.</w:t>
      </w:r>
    </w:p>
    <w:p w14:paraId="4F32692E" w14:textId="77777777" w:rsidR="005E1117" w:rsidRDefault="005E1117">
      <w:pPr>
        <w:jc w:val="left"/>
        <w:rPr>
          <w:iCs/>
          <w:color w:val="000000"/>
        </w:rPr>
      </w:pPr>
    </w:p>
    <w:p w14:paraId="5BF9F0D0" w14:textId="77777777" w:rsidR="005E1117" w:rsidRDefault="00254209">
      <w:pPr>
        <w:keepNext/>
        <w:tabs>
          <w:tab w:val="left" w:pos="567"/>
        </w:tabs>
        <w:jc w:val="left"/>
        <w:rPr>
          <w:b/>
          <w:color w:val="000000"/>
        </w:rPr>
      </w:pPr>
      <w:r>
        <w:rPr>
          <w:b/>
          <w:color w:val="000000"/>
        </w:rPr>
        <w:t>2.</w:t>
      </w:r>
      <w:r>
        <w:rPr>
          <w:b/>
          <w:color w:val="000000"/>
        </w:rPr>
        <w:tab/>
        <w:t>Τι πρέπει να γνωρίζετε πριν πάρετε το Hycamtin</w:t>
      </w:r>
    </w:p>
    <w:p w14:paraId="1E983302" w14:textId="77777777" w:rsidR="005E1117" w:rsidRDefault="005E1117">
      <w:pPr>
        <w:keepNext/>
        <w:ind w:left="567" w:hanging="567"/>
        <w:jc w:val="left"/>
        <w:rPr>
          <w:color w:val="000000"/>
        </w:rPr>
      </w:pPr>
    </w:p>
    <w:p w14:paraId="4FE9863A" w14:textId="77777777" w:rsidR="005E1117" w:rsidRDefault="00254209">
      <w:pPr>
        <w:keepNext/>
        <w:jc w:val="left"/>
        <w:rPr>
          <w:color w:val="000000"/>
        </w:rPr>
      </w:pPr>
      <w:r>
        <w:rPr>
          <w:b/>
          <w:color w:val="000000"/>
        </w:rPr>
        <w:t>Μην πάρετε το Hycamtin:</w:t>
      </w:r>
    </w:p>
    <w:p w14:paraId="4CCF493E" w14:textId="77777777" w:rsidR="005E1117" w:rsidRDefault="00254209">
      <w:pPr>
        <w:keepNext/>
        <w:numPr>
          <w:ilvl w:val="0"/>
          <w:numId w:val="41"/>
        </w:numPr>
        <w:tabs>
          <w:tab w:val="clear" w:pos="720"/>
          <w:tab w:val="num" w:pos="567"/>
        </w:tabs>
        <w:ind w:left="567" w:hanging="567"/>
        <w:jc w:val="left"/>
        <w:rPr>
          <w:color w:val="000000"/>
        </w:rPr>
      </w:pPr>
      <w:r>
        <w:rPr>
          <w:color w:val="000000"/>
        </w:rPr>
        <w:t>σε περίπτωση αλλεργίας στην τοποτεκάνη ή σε οποιοδήποτε άλλο από τα συστατικά αυτού του φαρμάκου (αναφέρονται στην παράγραφο 6).</w:t>
      </w:r>
    </w:p>
    <w:p w14:paraId="4739B820" w14:textId="77777777" w:rsidR="005E1117" w:rsidRDefault="00254209">
      <w:pPr>
        <w:keepNext/>
        <w:numPr>
          <w:ilvl w:val="0"/>
          <w:numId w:val="41"/>
        </w:numPr>
        <w:tabs>
          <w:tab w:val="clear" w:pos="720"/>
          <w:tab w:val="num" w:pos="567"/>
        </w:tabs>
        <w:ind w:left="567" w:hanging="567"/>
        <w:jc w:val="left"/>
        <w:rPr>
          <w:color w:val="000000"/>
        </w:rPr>
      </w:pPr>
      <w:r>
        <w:rPr>
          <w:color w:val="000000"/>
        </w:rPr>
        <w:t>σε περίπτωση που θηλάζετε.</w:t>
      </w:r>
    </w:p>
    <w:p w14:paraId="0C596CFC" w14:textId="77777777" w:rsidR="005E1117" w:rsidRDefault="00254209">
      <w:pPr>
        <w:keepNext/>
        <w:numPr>
          <w:ilvl w:val="0"/>
          <w:numId w:val="41"/>
        </w:numPr>
        <w:tabs>
          <w:tab w:val="clear" w:pos="720"/>
          <w:tab w:val="num" w:pos="567"/>
        </w:tabs>
        <w:ind w:left="567" w:hanging="567"/>
        <w:jc w:val="left"/>
        <w:rPr>
          <w:color w:val="000000"/>
        </w:rPr>
      </w:pPr>
      <w:r>
        <w:rPr>
          <w:color w:val="000000"/>
        </w:rPr>
        <w:t>σε περίπτωση που ο αριθμός των κυττάρων του αίματος σας είναι πολύ χαμηλός. Ο γιατρός σας θα σας πληροφορήσει σχετικά βάσει των αποτελεσμάτων της τελευταίας εξέτασης αίματος που κάνατε.</w:t>
      </w:r>
    </w:p>
    <w:p w14:paraId="5DB6AC5A" w14:textId="77777777" w:rsidR="005E1117" w:rsidRDefault="00254209">
      <w:pPr>
        <w:jc w:val="left"/>
        <w:rPr>
          <w:color w:val="000000"/>
        </w:rPr>
      </w:pPr>
      <w:r>
        <w:rPr>
          <w:b/>
          <w:color w:val="000000"/>
        </w:rPr>
        <w:t xml:space="preserve">Ενημερώστε το γιατρό σας </w:t>
      </w:r>
      <w:r>
        <w:rPr>
          <w:color w:val="000000"/>
        </w:rPr>
        <w:t>αν οποιοδήποτε από αυτά ισχύει για σας.</w:t>
      </w:r>
    </w:p>
    <w:p w14:paraId="43FEEA5D" w14:textId="77777777" w:rsidR="005E1117" w:rsidRDefault="005E1117">
      <w:pPr>
        <w:jc w:val="left"/>
        <w:rPr>
          <w:color w:val="000000"/>
        </w:rPr>
      </w:pPr>
    </w:p>
    <w:p w14:paraId="2571BA51" w14:textId="77777777" w:rsidR="005E1117" w:rsidRDefault="00254209">
      <w:pPr>
        <w:keepNext/>
        <w:jc w:val="left"/>
        <w:rPr>
          <w:b/>
          <w:color w:val="000000"/>
        </w:rPr>
      </w:pPr>
      <w:r>
        <w:rPr>
          <w:b/>
          <w:color w:val="000000"/>
        </w:rPr>
        <w:t>Προειδοποιήσεις και προφυλάξεις</w:t>
      </w:r>
    </w:p>
    <w:p w14:paraId="170588AD" w14:textId="77777777" w:rsidR="005E1117" w:rsidRDefault="00254209">
      <w:pPr>
        <w:keepNext/>
        <w:jc w:val="left"/>
      </w:pPr>
      <w:r>
        <w:t>Πριν σας χορηγηθεί αυτό το φάρμακο, ο γιατρός σας πρέπει να ξέρει:</w:t>
      </w:r>
    </w:p>
    <w:p w14:paraId="4A5900C1" w14:textId="77777777" w:rsidR="005E1117" w:rsidRDefault="00254209">
      <w:pPr>
        <w:keepNext/>
        <w:numPr>
          <w:ilvl w:val="0"/>
          <w:numId w:val="42"/>
        </w:numPr>
        <w:tabs>
          <w:tab w:val="clear" w:pos="720"/>
          <w:tab w:val="num" w:pos="567"/>
        </w:tabs>
        <w:ind w:left="567" w:hanging="567"/>
        <w:jc w:val="left"/>
        <w:rPr>
          <w:color w:val="000000"/>
        </w:rPr>
      </w:pPr>
      <w:r>
        <w:rPr>
          <w:color w:val="000000"/>
        </w:rPr>
        <w:t>εάν έχετε κάποιο πρόβλημα με τα νεφρά σας ή το συκώτι σας. Η δόση του Hycamtin είναι πιθανό να πρέπει να ρυθμιστεί.</w:t>
      </w:r>
    </w:p>
    <w:p w14:paraId="537ED6E3" w14:textId="77777777" w:rsidR="005E1117" w:rsidRDefault="00254209">
      <w:pPr>
        <w:keepNext/>
        <w:numPr>
          <w:ilvl w:val="0"/>
          <w:numId w:val="42"/>
        </w:numPr>
        <w:tabs>
          <w:tab w:val="clear" w:pos="720"/>
          <w:tab w:val="num" w:pos="567"/>
        </w:tabs>
        <w:ind w:left="567" w:hanging="567"/>
        <w:jc w:val="left"/>
        <w:rPr>
          <w:color w:val="000000"/>
        </w:rPr>
      </w:pPr>
      <w:r>
        <w:rPr>
          <w:color w:val="000000"/>
        </w:rPr>
        <w:t>εάν είστε έγκυος ή σκοπεύετε να μείνετε έγκυος. Δείτε την παράγραφο «Κύηση και θηλασμός» παρακάτω.</w:t>
      </w:r>
    </w:p>
    <w:p w14:paraId="44069616" w14:textId="77777777" w:rsidR="005E1117" w:rsidRDefault="00254209">
      <w:pPr>
        <w:keepNext/>
        <w:numPr>
          <w:ilvl w:val="0"/>
          <w:numId w:val="42"/>
        </w:numPr>
        <w:tabs>
          <w:tab w:val="clear" w:pos="720"/>
          <w:tab w:val="num" w:pos="567"/>
        </w:tabs>
        <w:ind w:left="567" w:hanging="567"/>
        <w:jc w:val="left"/>
        <w:rPr>
          <w:color w:val="000000"/>
        </w:rPr>
      </w:pPr>
      <w:r>
        <w:rPr>
          <w:color w:val="000000"/>
        </w:rPr>
        <w:t>εάν σκοπεύετε να γίνετε πατέρας. Δείτε την παράγραφο «Κύηση και θηλασμός» παρακάτω.</w:t>
      </w:r>
    </w:p>
    <w:p w14:paraId="4BB898BE" w14:textId="77777777" w:rsidR="005E1117" w:rsidRDefault="00254209">
      <w:pPr>
        <w:jc w:val="left"/>
        <w:rPr>
          <w:color w:val="000000"/>
        </w:rPr>
      </w:pPr>
      <w:r>
        <w:rPr>
          <w:b/>
          <w:color w:val="000000"/>
        </w:rPr>
        <w:t>Ενημερώσετε το γιατρό σας</w:t>
      </w:r>
      <w:r>
        <w:rPr>
          <w:color w:val="000000"/>
        </w:rPr>
        <w:t xml:space="preserve"> εάν οποιοδήποτε από τα πιο πάνω ισχύει για σας.</w:t>
      </w:r>
    </w:p>
    <w:p w14:paraId="03C88732" w14:textId="77777777" w:rsidR="005E1117" w:rsidRDefault="005E1117">
      <w:pPr>
        <w:jc w:val="left"/>
        <w:rPr>
          <w:color w:val="000000"/>
        </w:rPr>
      </w:pPr>
    </w:p>
    <w:p w14:paraId="3EF7384B" w14:textId="77777777" w:rsidR="005E1117" w:rsidRDefault="00254209">
      <w:pPr>
        <w:keepNext/>
        <w:jc w:val="left"/>
        <w:rPr>
          <w:b/>
          <w:bCs/>
          <w:noProof/>
          <w:color w:val="000000"/>
        </w:rPr>
      </w:pPr>
      <w:r>
        <w:rPr>
          <w:b/>
          <w:bCs/>
          <w:noProof/>
          <w:color w:val="000000"/>
        </w:rPr>
        <w:t>Άλλα φάρμακα και Hycamtin</w:t>
      </w:r>
    </w:p>
    <w:p w14:paraId="2D3778C1" w14:textId="77777777" w:rsidR="005E1117" w:rsidRDefault="00254209">
      <w:pPr>
        <w:jc w:val="left"/>
        <w:rPr>
          <w:noProof/>
          <w:color w:val="000000"/>
        </w:rPr>
      </w:pPr>
      <w:r>
        <w:rPr>
          <w:noProof/>
          <w:color w:val="000000"/>
        </w:rPr>
        <w:t>Ενημερώστε τον γιατρό σας εάν παίρνετε, ή έχετε πρόσφατα πάρει, ή μπορεί να πάρετε</w:t>
      </w:r>
      <w:r>
        <w:rPr>
          <w:b/>
          <w:noProof/>
          <w:color w:val="000000"/>
        </w:rPr>
        <w:t xml:space="preserve"> </w:t>
      </w:r>
      <w:r>
        <w:rPr>
          <w:noProof/>
          <w:color w:val="000000"/>
        </w:rPr>
        <w:t>άλλα φάρμακα</w:t>
      </w:r>
      <w:r>
        <w:rPr>
          <w:b/>
          <w:noProof/>
          <w:color w:val="000000"/>
        </w:rPr>
        <w:t>,</w:t>
      </w:r>
      <w:r>
        <w:rPr>
          <w:noProof/>
          <w:color w:val="000000"/>
        </w:rPr>
        <w:t xml:space="preserve"> περιλαμβανομένων των προϊόντων φυτικής προέλευσης ή φαρμάκων που πήρατε χωρίς συνταγή.</w:t>
      </w:r>
    </w:p>
    <w:p w14:paraId="44203FFB" w14:textId="77777777" w:rsidR="005E1117" w:rsidRDefault="005E1117">
      <w:pPr>
        <w:jc w:val="left"/>
        <w:rPr>
          <w:noProof/>
          <w:color w:val="000000"/>
        </w:rPr>
      </w:pPr>
    </w:p>
    <w:p w14:paraId="24435F0B" w14:textId="77777777" w:rsidR="005E1117" w:rsidRDefault="00254209">
      <w:pPr>
        <w:jc w:val="left"/>
        <w:rPr>
          <w:noProof/>
          <w:color w:val="000000"/>
        </w:rPr>
      </w:pPr>
      <w:r>
        <w:rPr>
          <w:noProof/>
          <w:color w:val="000000"/>
        </w:rPr>
        <w:t>Υπάρχει μεγαλύτερη από τη συνηθισμένη πιθανότητα να εμφανίσετε ανεπιθύμητες ενέργειες εάν λαμβάνετε παράλληλα κυκλοσπορίνη Α. Θα παρακολουθήστε στενά αν λαμβάνετε και τα δύο αυτά φαρμάκα.</w:t>
      </w:r>
    </w:p>
    <w:p w14:paraId="47A20130" w14:textId="77777777" w:rsidR="005E1117" w:rsidRDefault="005E1117">
      <w:pPr>
        <w:jc w:val="left"/>
        <w:rPr>
          <w:noProof/>
          <w:color w:val="000000"/>
        </w:rPr>
      </w:pPr>
    </w:p>
    <w:p w14:paraId="2D146043" w14:textId="77777777" w:rsidR="005E1117" w:rsidRDefault="00254209">
      <w:pPr>
        <w:jc w:val="left"/>
        <w:rPr>
          <w:noProof/>
          <w:color w:val="000000"/>
        </w:rPr>
      </w:pPr>
      <w:r>
        <w:rPr>
          <w:noProof/>
          <w:color w:val="000000"/>
        </w:rPr>
        <w:t>Να θυμάστε να ενημερώνετε το γιατρό σας εάν αρχίσετε τη λήψη οποιονδήποτε άλλων φαρμάκων κατά τη διάρκεια λήψης του Hycamtin.</w:t>
      </w:r>
    </w:p>
    <w:p w14:paraId="01BDAB4F" w14:textId="77777777" w:rsidR="005E1117" w:rsidRDefault="005E1117">
      <w:pPr>
        <w:jc w:val="left"/>
        <w:rPr>
          <w:noProof/>
          <w:color w:val="000000"/>
        </w:rPr>
      </w:pPr>
    </w:p>
    <w:p w14:paraId="64619551" w14:textId="77777777" w:rsidR="005E1117" w:rsidRDefault="00254209">
      <w:pPr>
        <w:keepNext/>
        <w:jc w:val="left"/>
        <w:rPr>
          <w:color w:val="000000"/>
        </w:rPr>
      </w:pPr>
      <w:r>
        <w:rPr>
          <w:b/>
          <w:noProof/>
          <w:color w:val="000000"/>
        </w:rPr>
        <w:t>Κύηση</w:t>
      </w:r>
      <w:r>
        <w:rPr>
          <w:b/>
          <w:color w:val="000000"/>
        </w:rPr>
        <w:t xml:space="preserve"> και θηλασμός</w:t>
      </w:r>
    </w:p>
    <w:p w14:paraId="0EAA374C" w14:textId="77777777" w:rsidR="005E1117" w:rsidRDefault="00254209">
      <w:pPr>
        <w:jc w:val="left"/>
        <w:rPr>
          <w:color w:val="000000"/>
        </w:rPr>
      </w:pPr>
      <w:r>
        <w:rPr>
          <w:color w:val="000000"/>
        </w:rPr>
        <w:t>Το Hycamtin δεν συνιστάται σε έγκυες γυναίκες. Μπορεί να βλάψει το μωρό εάν συλληφθεί πριν, κατά τη διάρκεια ή μετά τη θεραπεία. Θα πρέπει να χρησιμοποιήσετε αποτελεσματικά μέτρα αντισύλληψης όσο λαμβάνετε θεραπεία με Hycamtin και για 6 μήνες μετά την ολοκλήρωση της θεραπείας. Ζητήστε τη συμβουλή του γιατρού σας. Μην προσπαθήσετε να μείνετε έγκυος μέχρι να σας συμβουλέψει ο γιατρός ότι αυτό είναι ασφαλές.</w:t>
      </w:r>
    </w:p>
    <w:p w14:paraId="3318142F" w14:textId="77777777" w:rsidR="005E1117" w:rsidRDefault="005E1117">
      <w:pPr>
        <w:jc w:val="left"/>
        <w:rPr>
          <w:color w:val="000000"/>
        </w:rPr>
      </w:pPr>
    </w:p>
    <w:p w14:paraId="3DCB240B" w14:textId="77777777" w:rsidR="005E1117" w:rsidRDefault="00254209">
      <w:pPr>
        <w:jc w:val="left"/>
        <w:rPr>
          <w:color w:val="000000"/>
        </w:rPr>
      </w:pPr>
      <w:r>
        <w:t xml:space="preserve">Συνιστάται στους άντρες να χρησιμοποιούν αποτελεσματικά μέτρα αντισύλληψης και να μη τεκνοποιήσουν όσο λαμβάνουν Hycamtin και για 3 μήνες μετά την ολοκλήρωση της θεραπείας. </w:t>
      </w:r>
      <w:r>
        <w:rPr>
          <w:color w:val="000000"/>
        </w:rPr>
        <w:t>Οι άρρενες ασθενείς που επιθυμούν να τεκνοποιήσουν, πρέπει να συμβουλεύονται το γιατρό τους για οικογενειακό προγραμματισμό ή για θεραπεία. Εάν η σύντροφος σας μείνει έγκυος κατά τη διάρκεια της θεραπείας, ενημερώστε αμέσως το γιατρό σας.</w:t>
      </w:r>
    </w:p>
    <w:p w14:paraId="35329316" w14:textId="77777777" w:rsidR="005E1117" w:rsidRDefault="005E1117">
      <w:pPr>
        <w:jc w:val="left"/>
        <w:rPr>
          <w:color w:val="000000"/>
        </w:rPr>
      </w:pPr>
    </w:p>
    <w:p w14:paraId="70418BB4" w14:textId="77777777" w:rsidR="005E1117" w:rsidRDefault="00254209">
      <w:pPr>
        <w:jc w:val="left"/>
        <w:rPr>
          <w:color w:val="000000"/>
        </w:rPr>
      </w:pPr>
      <w:r>
        <w:rPr>
          <w:color w:val="000000"/>
        </w:rPr>
        <w:t>Μη θηλάζετε εάν παίρνετε το Hycamtin. Δεν θα πρέπει να ξαναρχίσετε το θηλασμό μέχρις ότου ο γιατρός σας πει ότι αυτό είναι ασφαλές.</w:t>
      </w:r>
    </w:p>
    <w:p w14:paraId="1D997AFE" w14:textId="77777777" w:rsidR="005E1117" w:rsidRDefault="005E1117">
      <w:pPr>
        <w:jc w:val="left"/>
        <w:rPr>
          <w:color w:val="000000"/>
        </w:rPr>
      </w:pPr>
    </w:p>
    <w:p w14:paraId="24102CD4" w14:textId="77777777" w:rsidR="005E1117" w:rsidRDefault="00254209">
      <w:pPr>
        <w:keepNext/>
        <w:jc w:val="left"/>
        <w:rPr>
          <w:color w:val="000000"/>
        </w:rPr>
      </w:pPr>
      <w:r>
        <w:rPr>
          <w:b/>
          <w:color w:val="000000"/>
        </w:rPr>
        <w:t>Οδήγηση και χειρισμός μηχανημάτων</w:t>
      </w:r>
    </w:p>
    <w:p w14:paraId="1B949098" w14:textId="77777777" w:rsidR="005E1117" w:rsidRDefault="00254209">
      <w:pPr>
        <w:jc w:val="left"/>
        <w:rPr>
          <w:color w:val="000000"/>
        </w:rPr>
      </w:pPr>
      <w:r>
        <w:rPr>
          <w:color w:val="000000"/>
        </w:rPr>
        <w:t>Το Hycamtin μπορεί να σας κάνει να νιώθετε κουρασμένοι. Εάν νιώθετε κούραση ή αδυναμία, μην οδηγείσετε ή</w:t>
      </w:r>
      <w:r>
        <w:rPr>
          <w:noProof/>
          <w:color w:val="000000"/>
        </w:rPr>
        <w:t xml:space="preserve"> χρησιμοποιείτε εργαλεία ή μηχανήματα.</w:t>
      </w:r>
    </w:p>
    <w:p w14:paraId="2D7BC6F3" w14:textId="77777777" w:rsidR="005E1117" w:rsidRDefault="005E1117">
      <w:pPr>
        <w:jc w:val="left"/>
        <w:rPr>
          <w:color w:val="000000"/>
        </w:rPr>
      </w:pPr>
    </w:p>
    <w:p w14:paraId="008C26CE" w14:textId="77777777" w:rsidR="005E1117" w:rsidRDefault="00254209">
      <w:pPr>
        <w:keepNext/>
        <w:jc w:val="left"/>
        <w:rPr>
          <w:b/>
          <w:color w:val="000000"/>
        </w:rPr>
      </w:pPr>
      <w:r>
        <w:rPr>
          <w:b/>
          <w:color w:val="000000"/>
        </w:rPr>
        <w:t>Το Hycamtin περιέχει αιθανόλη</w:t>
      </w:r>
    </w:p>
    <w:p w14:paraId="1BB96E1A" w14:textId="77777777" w:rsidR="005E1117" w:rsidRDefault="00254209">
      <w:pPr>
        <w:jc w:val="left"/>
        <w:rPr>
          <w:color w:val="000000"/>
        </w:rPr>
      </w:pPr>
      <w:r>
        <w:rPr>
          <w:color w:val="000000"/>
        </w:rPr>
        <w:t>Αθτό το φάρμακο περιέχει μικρές ποσότητες αιθανόλης (αλκοόλης).</w:t>
      </w:r>
    </w:p>
    <w:p w14:paraId="33C196F1" w14:textId="77777777" w:rsidR="005E1117" w:rsidRDefault="005E1117">
      <w:pPr>
        <w:jc w:val="left"/>
        <w:rPr>
          <w:color w:val="000000"/>
        </w:rPr>
      </w:pPr>
    </w:p>
    <w:p w14:paraId="24C86312" w14:textId="77777777" w:rsidR="005E1117" w:rsidRDefault="005E1117">
      <w:pPr>
        <w:jc w:val="left"/>
        <w:rPr>
          <w:color w:val="000000"/>
        </w:rPr>
      </w:pPr>
    </w:p>
    <w:p w14:paraId="368D7E9F" w14:textId="77777777" w:rsidR="005E1117" w:rsidRDefault="00254209">
      <w:pPr>
        <w:keepNext/>
        <w:tabs>
          <w:tab w:val="left" w:pos="567"/>
        </w:tabs>
        <w:jc w:val="left"/>
        <w:rPr>
          <w:b/>
          <w:color w:val="000000"/>
        </w:rPr>
      </w:pPr>
      <w:r>
        <w:rPr>
          <w:b/>
          <w:color w:val="000000"/>
        </w:rPr>
        <w:t>3.</w:t>
      </w:r>
      <w:r>
        <w:rPr>
          <w:b/>
          <w:color w:val="000000"/>
        </w:rPr>
        <w:tab/>
        <w:t>Πως να πάρετε το Hycamtin</w:t>
      </w:r>
    </w:p>
    <w:p w14:paraId="6D3F6A1F" w14:textId="77777777" w:rsidR="005E1117" w:rsidRDefault="005E1117">
      <w:pPr>
        <w:keepNext/>
        <w:jc w:val="left"/>
        <w:rPr>
          <w:color w:val="000000"/>
        </w:rPr>
      </w:pPr>
    </w:p>
    <w:p w14:paraId="34D70D04" w14:textId="77777777" w:rsidR="005E1117" w:rsidRDefault="00254209">
      <w:pPr>
        <w:jc w:val="left"/>
        <w:rPr>
          <w:noProof/>
        </w:rPr>
      </w:pPr>
      <w:r>
        <w:rPr>
          <w:noProof/>
        </w:rPr>
        <w:t xml:space="preserve">Πάντοτε να παίρνετε το </w:t>
      </w:r>
      <w:r>
        <w:rPr>
          <w:color w:val="000000"/>
        </w:rPr>
        <w:t xml:space="preserve">φάρμακο αυτό </w:t>
      </w:r>
      <w:r>
        <w:rPr>
          <w:noProof/>
        </w:rPr>
        <w:t>αυστηρά σύμφωνα με τις οδηγίες του γιατρού σας. Εάν έχετε αμφιβολίες, ρωτήστε τον γιατρό ή τον φαρμακοποιό σας.</w:t>
      </w:r>
    </w:p>
    <w:p w14:paraId="391B1FB4" w14:textId="77777777" w:rsidR="005E1117" w:rsidRDefault="005E1117">
      <w:pPr>
        <w:jc w:val="left"/>
        <w:rPr>
          <w:noProof/>
        </w:rPr>
      </w:pPr>
    </w:p>
    <w:p w14:paraId="609C20A5" w14:textId="77777777" w:rsidR="005E1117" w:rsidRDefault="00254209">
      <w:pPr>
        <w:jc w:val="left"/>
        <w:rPr>
          <w:color w:val="000000"/>
        </w:rPr>
      </w:pPr>
      <w:r>
        <w:rPr>
          <w:color w:val="000000"/>
        </w:rPr>
        <w:t>Το(α) καψάκιο(α) πρέπει να καταπίνεται(ονται) ολόκληρο(α) και δεν πρέπει να το(α) μασάτε, θρυμματίζετε ή διχοτομείτε.</w:t>
      </w:r>
    </w:p>
    <w:p w14:paraId="609D3521" w14:textId="77777777" w:rsidR="005E1117" w:rsidRDefault="005E1117">
      <w:pPr>
        <w:jc w:val="left"/>
        <w:rPr>
          <w:color w:val="000000"/>
        </w:rPr>
      </w:pPr>
    </w:p>
    <w:p w14:paraId="0A0C0F01" w14:textId="77777777" w:rsidR="005E1117" w:rsidRDefault="00254209">
      <w:pPr>
        <w:keepNext/>
        <w:jc w:val="left"/>
        <w:rPr>
          <w:color w:val="000000"/>
        </w:rPr>
      </w:pPr>
      <w:r>
        <w:rPr>
          <w:color w:val="000000"/>
        </w:rPr>
        <w:t>Η δόση (και ο αριθμός των καψακίων) του Hycamtin</w:t>
      </w:r>
      <w:r>
        <w:rPr>
          <w:b/>
          <w:color w:val="000000"/>
        </w:rPr>
        <w:t xml:space="preserve"> </w:t>
      </w:r>
      <w:r>
        <w:rPr>
          <w:color w:val="000000"/>
        </w:rPr>
        <w:t>που θα λαμβάνετε θα υπολογίζεται από το γιατρό σας με βάση</w:t>
      </w:r>
    </w:p>
    <w:p w14:paraId="0BA84EF1" w14:textId="77777777" w:rsidR="005E1117" w:rsidRDefault="00254209">
      <w:pPr>
        <w:keepNext/>
        <w:numPr>
          <w:ilvl w:val="0"/>
          <w:numId w:val="49"/>
        </w:numPr>
        <w:tabs>
          <w:tab w:val="clear" w:pos="720"/>
        </w:tabs>
        <w:ind w:left="567" w:hanging="567"/>
        <w:jc w:val="left"/>
        <w:rPr>
          <w:color w:val="000000"/>
        </w:rPr>
      </w:pPr>
      <w:r>
        <w:rPr>
          <w:color w:val="000000"/>
        </w:rPr>
        <w:t>την επιφάνεια του σώματος (μετρημένη σε τετραγωνικά μέτρα)</w:t>
      </w:r>
    </w:p>
    <w:p w14:paraId="52E92228" w14:textId="77777777" w:rsidR="005E1117" w:rsidRDefault="00254209">
      <w:pPr>
        <w:keepNext/>
        <w:numPr>
          <w:ilvl w:val="0"/>
          <w:numId w:val="49"/>
        </w:numPr>
        <w:tabs>
          <w:tab w:val="clear" w:pos="720"/>
        </w:tabs>
        <w:ind w:left="567" w:hanging="567"/>
        <w:jc w:val="left"/>
        <w:rPr>
          <w:color w:val="000000"/>
        </w:rPr>
      </w:pPr>
      <w:r>
        <w:rPr>
          <w:color w:val="000000"/>
        </w:rPr>
        <w:t>τα αποτελέσματα των εξετάσεων αίματος που κάνατε πριν από τη θεραπεία</w:t>
      </w:r>
    </w:p>
    <w:p w14:paraId="54D0319F" w14:textId="77777777" w:rsidR="005E1117" w:rsidRDefault="005E1117">
      <w:pPr>
        <w:ind w:left="284" w:hanging="284"/>
        <w:jc w:val="left"/>
        <w:rPr>
          <w:color w:val="000000"/>
        </w:rPr>
      </w:pPr>
    </w:p>
    <w:p w14:paraId="520C797A" w14:textId="77777777" w:rsidR="005E1117" w:rsidRDefault="00254209">
      <w:pPr>
        <w:jc w:val="left"/>
        <w:rPr>
          <w:szCs w:val="22"/>
        </w:rPr>
      </w:pPr>
      <w:r>
        <w:rPr>
          <w:szCs w:val="22"/>
        </w:rPr>
        <w:t>Τα καψάκια που έχουν συνταγογραφηθεί πρέπει να καταπίνονται ολόκληρα, μία φορά την ημέρα για 5 ημέρες.</w:t>
      </w:r>
    </w:p>
    <w:p w14:paraId="439D198F" w14:textId="77777777" w:rsidR="005E1117" w:rsidRDefault="00254209">
      <w:pPr>
        <w:ind w:right="-449"/>
        <w:jc w:val="left"/>
        <w:rPr>
          <w:szCs w:val="22"/>
        </w:rPr>
      </w:pPr>
      <w:r>
        <w:rPr>
          <w:b/>
          <w:szCs w:val="22"/>
        </w:rPr>
        <w:t>Τα καψάκια Hycamtin δεν πρέπει να ανοίγονται ή να θρυμματίζονται.</w:t>
      </w:r>
      <w:r>
        <w:rPr>
          <w:szCs w:val="22"/>
        </w:rPr>
        <w:t xml:space="preserve"> Εάν τα καψάκια τρυπηθούν ή παρουσιάσουν διαρροή πρέπει αμέσως να πλύνεται τα χέρια σας καλά με νερό και σαπούνι. Εάν πάει στα μάτια σας το περιεχόμενο του καψακίου πλύντε τα αμέσως με νερό που τρέχει για τουλάχιστον 15 λεπτά. Συμβουλευτείτε το γιατρό/</w:t>
      </w:r>
      <w:r>
        <w:rPr>
          <w:noProof/>
        </w:rPr>
        <w:t xml:space="preserve"> παρέχοντα υγειονομική περίθαλψη</w:t>
      </w:r>
      <w:r>
        <w:rPr>
          <w:szCs w:val="22"/>
        </w:rPr>
        <w:t xml:space="preserve"> μετά από επαφή με τα μάτια ή αν παρουσιάσετε δερματική αντίδραση.</w:t>
      </w:r>
    </w:p>
    <w:p w14:paraId="7CEA4D6D" w14:textId="77777777" w:rsidR="005E1117" w:rsidRDefault="005E1117">
      <w:pPr>
        <w:jc w:val="left"/>
        <w:rPr>
          <w:color w:val="000000"/>
        </w:rPr>
      </w:pPr>
    </w:p>
    <w:p w14:paraId="43A93D91" w14:textId="77777777" w:rsidR="005E1117" w:rsidRDefault="00254209">
      <w:pPr>
        <w:keepNext/>
        <w:autoSpaceDE w:val="0"/>
        <w:autoSpaceDN w:val="0"/>
        <w:jc w:val="left"/>
        <w:rPr>
          <w:b/>
          <w:bCs/>
          <w:color w:val="000000"/>
          <w:szCs w:val="22"/>
        </w:rPr>
      </w:pPr>
      <w:r>
        <w:rPr>
          <w:b/>
          <w:bCs/>
          <w:color w:val="000000"/>
          <w:szCs w:val="22"/>
        </w:rPr>
        <w:t>Αφαίρεση ενός καψακίου</w:t>
      </w:r>
    </w:p>
    <w:p w14:paraId="4EABBDF7" w14:textId="77777777" w:rsidR="005E1117" w:rsidRDefault="00254209">
      <w:pPr>
        <w:keepNext/>
        <w:autoSpaceDE w:val="0"/>
        <w:autoSpaceDN w:val="0"/>
        <w:jc w:val="left"/>
        <w:rPr>
          <w:color w:val="000000"/>
          <w:szCs w:val="22"/>
        </w:rPr>
      </w:pPr>
      <w:r>
        <w:rPr>
          <w:color w:val="000000"/>
          <w:szCs w:val="22"/>
        </w:rPr>
        <w:t>Τα καψάκια αυτά διατίθενται σε ειδική συσκευασία για να αποτρέπουν το άνοιγμα τους από παιδιά.</w:t>
      </w:r>
    </w:p>
    <w:p w14:paraId="2DA381DA" w14:textId="77777777" w:rsidR="005E1117" w:rsidRDefault="005E1117">
      <w:pPr>
        <w:keepNext/>
        <w:autoSpaceDE w:val="0"/>
        <w:autoSpaceDN w:val="0"/>
        <w:jc w:val="left"/>
        <w:rPr>
          <w:color w:val="000000"/>
          <w:szCs w:val="22"/>
        </w:rPr>
      </w:pPr>
    </w:p>
    <w:p w14:paraId="74B948DB" w14:textId="77777777" w:rsidR="005E1117" w:rsidRDefault="00254209">
      <w:pPr>
        <w:keepNext/>
        <w:autoSpaceDE w:val="0"/>
        <w:autoSpaceDN w:val="0"/>
        <w:jc w:val="left"/>
        <w:rPr>
          <w:color w:val="000000"/>
          <w:szCs w:val="22"/>
        </w:rPr>
      </w:pPr>
      <w:r>
        <w:rPr>
          <w:color w:val="000000"/>
          <w:szCs w:val="22"/>
        </w:rPr>
        <w:t xml:space="preserve">1. </w:t>
      </w:r>
      <w:r>
        <w:rPr>
          <w:b/>
          <w:color w:val="000000"/>
          <w:szCs w:val="22"/>
        </w:rPr>
        <w:t>Διαχωρήστε ένα καψάκιο</w:t>
      </w:r>
      <w:r>
        <w:rPr>
          <w:b/>
          <w:bCs/>
          <w:color w:val="000000"/>
          <w:szCs w:val="22"/>
        </w:rPr>
        <w:t xml:space="preserve">: </w:t>
      </w:r>
      <w:r>
        <w:rPr>
          <w:bCs/>
          <w:color w:val="000000"/>
          <w:szCs w:val="22"/>
        </w:rPr>
        <w:t>σχίστε κατά μήκος των διάτρητων διαχωριστικών γραμμών για να διαχωρήσετε μία «θήκη» καψακίου από την ταινία</w:t>
      </w:r>
      <w:r>
        <w:rPr>
          <w:color w:val="000000"/>
          <w:szCs w:val="22"/>
        </w:rPr>
        <w:t>.</w:t>
      </w:r>
    </w:p>
    <w:p w14:paraId="032CF066" w14:textId="77777777" w:rsidR="005E1117" w:rsidRDefault="005E1117">
      <w:pPr>
        <w:keepNext/>
        <w:autoSpaceDE w:val="0"/>
        <w:autoSpaceDN w:val="0"/>
        <w:jc w:val="left"/>
        <w:rPr>
          <w:color w:val="000000"/>
          <w:szCs w:val="22"/>
        </w:rPr>
      </w:pPr>
    </w:p>
    <w:p w14:paraId="6E0F2FD3" w14:textId="77777777" w:rsidR="005E1117" w:rsidRDefault="00254209">
      <w:pPr>
        <w:autoSpaceDE w:val="0"/>
        <w:autoSpaceDN w:val="0"/>
        <w:jc w:val="left"/>
        <w:rPr>
          <w:color w:val="000000"/>
          <w:szCs w:val="22"/>
        </w:rPr>
      </w:pPr>
      <w:r>
        <w:rPr>
          <w:noProof/>
          <w:color w:val="000000"/>
          <w:szCs w:val="22"/>
        </w:rPr>
        <w:drawing>
          <wp:inline distT="0" distB="0" distL="0" distR="0" wp14:anchorId="0D1EF60C" wp14:editId="77D1D60A">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57AAA964" w14:textId="77777777" w:rsidR="005E1117" w:rsidRDefault="005E1117">
      <w:pPr>
        <w:autoSpaceDE w:val="0"/>
        <w:autoSpaceDN w:val="0"/>
        <w:jc w:val="left"/>
        <w:rPr>
          <w:color w:val="000000"/>
          <w:szCs w:val="22"/>
        </w:rPr>
      </w:pPr>
    </w:p>
    <w:p w14:paraId="493135EC" w14:textId="77777777" w:rsidR="005E1117" w:rsidRDefault="00254209">
      <w:pPr>
        <w:keepNext/>
        <w:autoSpaceDE w:val="0"/>
        <w:autoSpaceDN w:val="0"/>
        <w:jc w:val="left"/>
        <w:rPr>
          <w:color w:val="000000"/>
          <w:szCs w:val="22"/>
        </w:rPr>
      </w:pPr>
      <w:r>
        <w:rPr>
          <w:color w:val="000000"/>
          <w:szCs w:val="22"/>
        </w:rPr>
        <w:t xml:space="preserve">2. </w:t>
      </w:r>
      <w:r>
        <w:rPr>
          <w:b/>
          <w:color w:val="000000"/>
          <w:szCs w:val="22"/>
        </w:rPr>
        <w:t>Αφαιρέστε το εξωτερικό περίβλημα</w:t>
      </w:r>
      <w:r>
        <w:rPr>
          <w:b/>
          <w:bCs/>
          <w:color w:val="000000"/>
          <w:szCs w:val="22"/>
        </w:rPr>
        <w:t xml:space="preserve">: </w:t>
      </w:r>
      <w:r>
        <w:rPr>
          <w:bCs/>
          <w:color w:val="000000"/>
          <w:szCs w:val="22"/>
        </w:rPr>
        <w:t>α</w:t>
      </w:r>
      <w:r>
        <w:rPr>
          <w:color w:val="000000"/>
          <w:szCs w:val="22"/>
        </w:rPr>
        <w:t>ρχίζοντας από την έγχρωμη γωνία, σηκώστε και αφαιρέστε το περίβλημα από τη θήκη.</w:t>
      </w:r>
    </w:p>
    <w:p w14:paraId="7FEE7B58" w14:textId="77777777" w:rsidR="005E1117" w:rsidRDefault="005E1117">
      <w:pPr>
        <w:keepNext/>
        <w:autoSpaceDE w:val="0"/>
        <w:autoSpaceDN w:val="0"/>
        <w:jc w:val="left"/>
        <w:rPr>
          <w:color w:val="000000"/>
          <w:szCs w:val="22"/>
        </w:rPr>
      </w:pPr>
    </w:p>
    <w:p w14:paraId="7AFECC49" w14:textId="77777777" w:rsidR="005E1117" w:rsidRDefault="00254209">
      <w:pPr>
        <w:autoSpaceDE w:val="0"/>
        <w:autoSpaceDN w:val="0"/>
        <w:jc w:val="left"/>
        <w:rPr>
          <w:color w:val="000000"/>
          <w:szCs w:val="22"/>
        </w:rPr>
      </w:pPr>
      <w:r>
        <w:rPr>
          <w:noProof/>
          <w:color w:val="000000"/>
          <w:szCs w:val="22"/>
        </w:rPr>
        <w:drawing>
          <wp:inline distT="0" distB="0" distL="0" distR="0" wp14:anchorId="480D39DD" wp14:editId="3E71B36B">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1BF00D53" w14:textId="77777777" w:rsidR="005E1117" w:rsidRDefault="005E1117">
      <w:pPr>
        <w:autoSpaceDE w:val="0"/>
        <w:autoSpaceDN w:val="0"/>
        <w:jc w:val="left"/>
        <w:rPr>
          <w:color w:val="000000"/>
          <w:szCs w:val="22"/>
        </w:rPr>
      </w:pPr>
    </w:p>
    <w:p w14:paraId="633BE5EB" w14:textId="77777777" w:rsidR="005E1117" w:rsidRDefault="00254209">
      <w:pPr>
        <w:keepNext/>
        <w:autoSpaceDE w:val="0"/>
        <w:autoSpaceDN w:val="0"/>
        <w:jc w:val="left"/>
        <w:rPr>
          <w:szCs w:val="22"/>
        </w:rPr>
      </w:pPr>
      <w:r>
        <w:rPr>
          <w:szCs w:val="22"/>
        </w:rPr>
        <w:t xml:space="preserve">3. </w:t>
      </w:r>
      <w:r>
        <w:rPr>
          <w:b/>
          <w:szCs w:val="22"/>
        </w:rPr>
        <w:t>Σπρώξτε προς τα έξω το καψάκιο</w:t>
      </w:r>
      <w:r>
        <w:rPr>
          <w:b/>
          <w:bCs/>
          <w:szCs w:val="22"/>
        </w:rPr>
        <w:t>:</w:t>
      </w:r>
      <w:r>
        <w:rPr>
          <w:szCs w:val="22"/>
        </w:rPr>
        <w:t xml:space="preserve"> σπρώξτε ήπια το ένα μέρος του καψακίου από το πίσω μέρος της θήκης.</w:t>
      </w:r>
    </w:p>
    <w:p w14:paraId="0BF04E21" w14:textId="77777777" w:rsidR="005E1117" w:rsidRDefault="005E1117">
      <w:pPr>
        <w:keepNext/>
        <w:autoSpaceDE w:val="0"/>
        <w:autoSpaceDN w:val="0"/>
        <w:jc w:val="left"/>
        <w:rPr>
          <w:color w:val="000000"/>
          <w:szCs w:val="22"/>
        </w:rPr>
      </w:pPr>
    </w:p>
    <w:p w14:paraId="1CF1EEBB" w14:textId="77777777" w:rsidR="005E1117" w:rsidRDefault="00254209">
      <w:pPr>
        <w:jc w:val="left"/>
        <w:rPr>
          <w:szCs w:val="22"/>
        </w:rPr>
      </w:pPr>
      <w:r>
        <w:rPr>
          <w:noProof/>
          <w:szCs w:val="22"/>
        </w:rPr>
        <w:drawing>
          <wp:inline distT="0" distB="0" distL="0" distR="0" wp14:anchorId="2AFCEB6F" wp14:editId="43E0D9D1">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08602BE4" w14:textId="77777777" w:rsidR="005E1117" w:rsidRDefault="005E1117">
      <w:pPr>
        <w:jc w:val="left"/>
        <w:rPr>
          <w:szCs w:val="22"/>
        </w:rPr>
      </w:pPr>
    </w:p>
    <w:p w14:paraId="6C8086E4" w14:textId="77777777" w:rsidR="005E1117" w:rsidRDefault="00254209">
      <w:pPr>
        <w:keepNext/>
        <w:jc w:val="left"/>
        <w:rPr>
          <w:noProof/>
        </w:rPr>
      </w:pPr>
      <w:r>
        <w:rPr>
          <w:b/>
          <w:noProof/>
        </w:rPr>
        <w:t xml:space="preserve">Εάν πάρετε μεγαλύτερη δόση </w:t>
      </w:r>
      <w:r>
        <w:rPr>
          <w:b/>
          <w:color w:val="000000"/>
        </w:rPr>
        <w:t>Hycamtin</w:t>
      </w:r>
      <w:r>
        <w:rPr>
          <w:b/>
          <w:noProof/>
        </w:rPr>
        <w:t xml:space="preserve"> από την κανονική</w:t>
      </w:r>
    </w:p>
    <w:p w14:paraId="19C3DA75" w14:textId="77777777" w:rsidR="005E1117" w:rsidRDefault="00254209">
      <w:pPr>
        <w:jc w:val="left"/>
        <w:rPr>
          <w:noProof/>
        </w:rPr>
      </w:pPr>
      <w:r>
        <w:rPr>
          <w:noProof/>
        </w:rPr>
        <w:t>Συμβουλευτείτε αμέσως το γιατρό ή τον φαρμακοποιό σας εάν πήρατε περισσότερα καψάκια ή εάν κάποιο παιδί πήρε κατά λάθος το φάρμακο.</w:t>
      </w:r>
    </w:p>
    <w:p w14:paraId="09A07746" w14:textId="77777777" w:rsidR="005E1117" w:rsidRDefault="005E1117">
      <w:pPr>
        <w:jc w:val="left"/>
        <w:rPr>
          <w:noProof/>
        </w:rPr>
      </w:pPr>
    </w:p>
    <w:p w14:paraId="6C0C77D1" w14:textId="77777777" w:rsidR="005E1117" w:rsidRDefault="00254209">
      <w:pPr>
        <w:keepNext/>
        <w:jc w:val="left"/>
        <w:rPr>
          <w:b/>
          <w:noProof/>
        </w:rPr>
      </w:pPr>
      <w:r>
        <w:rPr>
          <w:b/>
          <w:noProof/>
        </w:rPr>
        <w:t xml:space="preserve">Εάν ξεχάσετε να πάρετε το </w:t>
      </w:r>
      <w:r>
        <w:rPr>
          <w:b/>
          <w:color w:val="000000"/>
        </w:rPr>
        <w:t>Hycamtin</w:t>
      </w:r>
    </w:p>
    <w:p w14:paraId="355D8064" w14:textId="77777777" w:rsidR="005E1117" w:rsidRDefault="00254209">
      <w:pPr>
        <w:jc w:val="left"/>
        <w:rPr>
          <w:noProof/>
        </w:rPr>
      </w:pPr>
      <w:r>
        <w:rPr>
          <w:noProof/>
        </w:rPr>
        <w:t>Μην πάρετε διπλή δόση για να αναπληρώσετε τη δόση που ξεχάσατε. Απλά πάρτε την επόμενη δόση την προγραμματισμένη ώρα.</w:t>
      </w:r>
    </w:p>
    <w:p w14:paraId="5F1352B8" w14:textId="77777777" w:rsidR="005E1117" w:rsidRDefault="005E1117">
      <w:pPr>
        <w:jc w:val="left"/>
        <w:rPr>
          <w:noProof/>
        </w:rPr>
      </w:pPr>
    </w:p>
    <w:p w14:paraId="0359473F" w14:textId="77777777" w:rsidR="005E1117" w:rsidRDefault="005E1117">
      <w:pPr>
        <w:jc w:val="left"/>
        <w:rPr>
          <w:color w:val="000000"/>
        </w:rPr>
      </w:pPr>
    </w:p>
    <w:p w14:paraId="130EECAB" w14:textId="77777777" w:rsidR="005E1117" w:rsidRDefault="00254209">
      <w:pPr>
        <w:keepNext/>
        <w:tabs>
          <w:tab w:val="left" w:pos="567"/>
        </w:tabs>
        <w:jc w:val="left"/>
        <w:rPr>
          <w:color w:val="000000"/>
        </w:rPr>
      </w:pPr>
      <w:r>
        <w:rPr>
          <w:b/>
          <w:color w:val="000000"/>
        </w:rPr>
        <w:t>4.</w:t>
      </w:r>
      <w:r>
        <w:rPr>
          <w:b/>
          <w:color w:val="000000"/>
        </w:rPr>
        <w:tab/>
        <w:t>Πιθανές ανεπιθύμητες ενέργειες</w:t>
      </w:r>
    </w:p>
    <w:p w14:paraId="3E9A191D" w14:textId="77777777" w:rsidR="005E1117" w:rsidRDefault="005E1117">
      <w:pPr>
        <w:keepNext/>
        <w:jc w:val="left"/>
        <w:rPr>
          <w:color w:val="000000"/>
        </w:rPr>
      </w:pPr>
    </w:p>
    <w:p w14:paraId="38C241D5" w14:textId="77777777" w:rsidR="005E1117" w:rsidRDefault="00254209">
      <w:pPr>
        <w:keepNext/>
        <w:jc w:val="left"/>
        <w:rPr>
          <w:noProof/>
          <w:color w:val="000000"/>
        </w:rPr>
      </w:pPr>
      <w:r>
        <w:rPr>
          <w:color w:val="000000"/>
        </w:rPr>
        <w:t xml:space="preserve">Όπως όλα τα φάρμακα, έτσι και αυτό το φάρμακο μπορεί να </w:t>
      </w:r>
      <w:r>
        <w:rPr>
          <w:noProof/>
          <w:color w:val="000000"/>
        </w:rPr>
        <w:t>προκαλέσει ανεπιθύμητες ενέργειες, αν και δεν παρουσιάζονται σε όλους τους ανθρώπους.</w:t>
      </w:r>
    </w:p>
    <w:p w14:paraId="0F64491F" w14:textId="77777777" w:rsidR="005E1117" w:rsidRDefault="005E1117">
      <w:pPr>
        <w:keepNext/>
        <w:jc w:val="left"/>
        <w:rPr>
          <w:color w:val="000000"/>
        </w:rPr>
      </w:pPr>
    </w:p>
    <w:p w14:paraId="1555DB58" w14:textId="77777777" w:rsidR="005E1117" w:rsidRDefault="00254209">
      <w:pPr>
        <w:keepNext/>
        <w:jc w:val="left"/>
        <w:rPr>
          <w:b/>
          <w:color w:val="000000"/>
        </w:rPr>
      </w:pPr>
      <w:r>
        <w:rPr>
          <w:b/>
          <w:color w:val="000000"/>
        </w:rPr>
        <w:t>Σοβαρές ανεπιθύμητες ενέργειες: ενημερώστε το γιατρό σας</w:t>
      </w:r>
    </w:p>
    <w:p w14:paraId="19CC7179" w14:textId="77777777" w:rsidR="005E1117" w:rsidRDefault="00254209">
      <w:pPr>
        <w:keepNext/>
        <w:ind w:right="-2"/>
        <w:jc w:val="left"/>
        <w:rPr>
          <w:color w:val="000000"/>
          <w:szCs w:val="22"/>
        </w:rPr>
      </w:pPr>
      <w:r>
        <w:rPr>
          <w:color w:val="000000"/>
          <w:szCs w:val="22"/>
        </w:rPr>
        <w:t xml:space="preserve">Αυτές οι </w:t>
      </w:r>
      <w:r>
        <w:rPr>
          <w:b/>
          <w:color w:val="000000"/>
          <w:szCs w:val="22"/>
        </w:rPr>
        <w:t>πολύ συχνές</w:t>
      </w:r>
      <w:r>
        <w:rPr>
          <w:color w:val="000000"/>
          <w:szCs w:val="22"/>
        </w:rPr>
        <w:t xml:space="preserve"> ανεπιθύμητες ενέργειες μπορεί να επηρεάσουν </w:t>
      </w:r>
      <w:r>
        <w:rPr>
          <w:b/>
          <w:color w:val="000000"/>
          <w:szCs w:val="22"/>
        </w:rPr>
        <w:t>περισσοτέρα από 1 στα 10 άτομα</w:t>
      </w:r>
      <w:r>
        <w:rPr>
          <w:color w:val="000000"/>
          <w:szCs w:val="22"/>
        </w:rPr>
        <w:t xml:space="preserve"> που παίρνουν Hycamtin:</w:t>
      </w:r>
    </w:p>
    <w:p w14:paraId="5329F2C4" w14:textId="77777777" w:rsidR="005E1117" w:rsidRDefault="00254209">
      <w:pPr>
        <w:keepNext/>
        <w:numPr>
          <w:ilvl w:val="0"/>
          <w:numId w:val="20"/>
        </w:numPr>
        <w:tabs>
          <w:tab w:val="clear" w:pos="720"/>
          <w:tab w:val="num" w:pos="-284"/>
        </w:tabs>
        <w:ind w:left="567" w:right="-28" w:hanging="567"/>
        <w:jc w:val="left"/>
        <w:rPr>
          <w:color w:val="000000"/>
          <w:szCs w:val="22"/>
        </w:rPr>
      </w:pPr>
      <w:r>
        <w:rPr>
          <w:b/>
          <w:color w:val="000000"/>
        </w:rPr>
        <w:t>Ενδείξεις ύπαρξης λοιμώξεων</w:t>
      </w:r>
      <w:r>
        <w:rPr>
          <w:color w:val="000000"/>
        </w:rPr>
        <w:t>: Το</w:t>
      </w:r>
      <w:r>
        <w:rPr>
          <w:color w:val="000000"/>
          <w:szCs w:val="22"/>
        </w:rPr>
        <w:t xml:space="preserve"> Hycamtin μπορεί να μειώσει τοναριθμο των λευκοκυττάρων στο αίμα και να μειώσει την αντίσταση σας σε λοίμωξη. Αυτό μπορεί να είναι απειλητικό για τη ζωή. Οι ενδείξεις περιλαμβάνουν:</w:t>
      </w:r>
    </w:p>
    <w:p w14:paraId="0B5331CE" w14:textId="77777777" w:rsidR="005E1117" w:rsidRDefault="00254209">
      <w:pPr>
        <w:ind w:left="1134" w:right="-29" w:hanging="567"/>
        <w:jc w:val="left"/>
        <w:rPr>
          <w:color w:val="000000"/>
          <w:szCs w:val="22"/>
        </w:rPr>
      </w:pPr>
      <w:r>
        <w:rPr>
          <w:color w:val="000000"/>
          <w:szCs w:val="22"/>
        </w:rPr>
        <w:t>-</w:t>
      </w:r>
      <w:r>
        <w:rPr>
          <w:color w:val="000000"/>
          <w:szCs w:val="22"/>
        </w:rPr>
        <w:tab/>
        <w:t>πυρετό</w:t>
      </w:r>
    </w:p>
    <w:p w14:paraId="11AA7532" w14:textId="77777777" w:rsidR="005E1117" w:rsidRDefault="00254209">
      <w:pPr>
        <w:ind w:left="1134" w:right="-29" w:hanging="567"/>
        <w:jc w:val="left"/>
        <w:rPr>
          <w:color w:val="000000"/>
          <w:szCs w:val="22"/>
        </w:rPr>
      </w:pPr>
      <w:r>
        <w:rPr>
          <w:color w:val="000000"/>
          <w:szCs w:val="22"/>
        </w:rPr>
        <w:t>-</w:t>
      </w:r>
      <w:r>
        <w:rPr>
          <w:color w:val="000000"/>
          <w:szCs w:val="22"/>
        </w:rPr>
        <w:tab/>
        <w:t>σοβαρή επιδείνωση της γενικής σας κατάστασης</w:t>
      </w:r>
    </w:p>
    <w:p w14:paraId="535EABF8" w14:textId="77777777" w:rsidR="005E1117" w:rsidRDefault="00254209">
      <w:pPr>
        <w:ind w:left="1134" w:right="-29" w:hanging="567"/>
        <w:jc w:val="left"/>
        <w:rPr>
          <w:color w:val="000000"/>
          <w:szCs w:val="22"/>
        </w:rPr>
      </w:pPr>
      <w:r>
        <w:rPr>
          <w:color w:val="000000"/>
          <w:szCs w:val="22"/>
        </w:rPr>
        <w:t>-</w:t>
      </w:r>
      <w:r>
        <w:rPr>
          <w:color w:val="000000"/>
          <w:szCs w:val="22"/>
        </w:rPr>
        <w:tab/>
        <w:t>τοπικά συμπτώματα όπως πονόλαιμος/κυνάγχη ή ουρολογικά προβλήματα (όπως αίσθημα καύσου κατά την ούρηση, το οποίο μπορεί να είναι συμπτωματικό μιας ουρολοίμωξης).</w:t>
      </w:r>
    </w:p>
    <w:p w14:paraId="71F83AC2" w14:textId="77777777" w:rsidR="005E1117" w:rsidRDefault="00254209">
      <w:pPr>
        <w:widowControl w:val="0"/>
        <w:numPr>
          <w:ilvl w:val="0"/>
          <w:numId w:val="15"/>
        </w:numPr>
        <w:tabs>
          <w:tab w:val="clear" w:pos="720"/>
        </w:tabs>
        <w:adjustRightInd w:val="0"/>
        <w:ind w:left="567" w:right="-29" w:hanging="567"/>
        <w:jc w:val="left"/>
        <w:textAlignment w:val="baseline"/>
        <w:rPr>
          <w:szCs w:val="22"/>
        </w:rPr>
      </w:pPr>
      <w:r>
        <w:rPr>
          <w:b/>
          <w:szCs w:val="22"/>
        </w:rPr>
        <w:t>Διάρροια</w:t>
      </w:r>
      <w:r>
        <w:rPr>
          <w:szCs w:val="22"/>
        </w:rPr>
        <w:t>. Μπορεί να είναι σοβαρή. Εάν έχετε περισσότερα από 3 επεισόδια διάρροιας την ημέρα πρέπει να επικοινωνήσετε άμεσα με το γιατρό σας.</w:t>
      </w:r>
    </w:p>
    <w:p w14:paraId="5AF3135E" w14:textId="77777777" w:rsidR="005E1117" w:rsidRDefault="00254209">
      <w:pPr>
        <w:widowControl w:val="0"/>
        <w:numPr>
          <w:ilvl w:val="0"/>
          <w:numId w:val="15"/>
        </w:numPr>
        <w:tabs>
          <w:tab w:val="clear" w:pos="720"/>
        </w:tabs>
        <w:adjustRightInd w:val="0"/>
        <w:ind w:left="567" w:right="-29" w:hanging="567"/>
        <w:jc w:val="left"/>
        <w:textAlignment w:val="baseline"/>
        <w:rPr>
          <w:szCs w:val="22"/>
        </w:rPr>
      </w:pPr>
      <w:r>
        <w:rPr>
          <w:szCs w:val="22"/>
        </w:rPr>
        <w:t xml:space="preserve">Περιστασιακά σοβαρός στομαχικός πόνος, πυρετός και πιθανώς διάρροια (σπάνια με αίμα) μπορεί να είναι ενδείξεις φλεγμονής του εντέρου </w:t>
      </w:r>
      <w:r>
        <w:rPr>
          <w:i/>
          <w:szCs w:val="22"/>
        </w:rPr>
        <w:t>(κολίτιδα).</w:t>
      </w:r>
    </w:p>
    <w:p w14:paraId="3A3AF6C2" w14:textId="77777777" w:rsidR="005E1117" w:rsidRDefault="005E1117">
      <w:pPr>
        <w:ind w:right="-29"/>
        <w:jc w:val="left"/>
        <w:rPr>
          <w:color w:val="000000"/>
          <w:szCs w:val="22"/>
        </w:rPr>
      </w:pPr>
    </w:p>
    <w:p w14:paraId="031942C0" w14:textId="77777777" w:rsidR="005E1117" w:rsidRDefault="00254209">
      <w:pPr>
        <w:keepNext/>
        <w:autoSpaceDE w:val="0"/>
        <w:autoSpaceDN w:val="0"/>
        <w:jc w:val="left"/>
        <w:rPr>
          <w:szCs w:val="22"/>
        </w:rPr>
      </w:pPr>
      <w:r>
        <w:rPr>
          <w:rFonts w:cs="TimesNewRoman"/>
          <w:szCs w:val="22"/>
        </w:rPr>
        <w:t>Αυτή η</w:t>
      </w:r>
      <w:r>
        <w:rPr>
          <w:rFonts w:ascii="TimesNewRoman" w:hAnsi="TimesNewRoman" w:cs="TimesNewRoman"/>
          <w:szCs w:val="22"/>
        </w:rPr>
        <w:t xml:space="preserve"> </w:t>
      </w:r>
      <w:r>
        <w:rPr>
          <w:rFonts w:cs="TimesNewRoman"/>
          <w:b/>
          <w:szCs w:val="22"/>
        </w:rPr>
        <w:t>σπάνια</w:t>
      </w:r>
      <w:r>
        <w:rPr>
          <w:rFonts w:ascii="TimesNewRoman" w:hAnsi="TimesNewRoman" w:cs="TimesNewRoman"/>
          <w:szCs w:val="22"/>
        </w:rPr>
        <w:t xml:space="preserve"> </w:t>
      </w:r>
      <w:r>
        <w:rPr>
          <w:rFonts w:cs="TimesNewRoman"/>
          <w:szCs w:val="22"/>
        </w:rPr>
        <w:t>ανεπιθύμητη ενέργεια μπορεί να επηρεάσει</w:t>
      </w:r>
      <w:r>
        <w:rPr>
          <w:szCs w:val="22"/>
        </w:rPr>
        <w:t xml:space="preserve"> </w:t>
      </w:r>
      <w:r>
        <w:rPr>
          <w:b/>
          <w:szCs w:val="22"/>
        </w:rPr>
        <w:t>έως 1 στα 1.000 άτομα</w:t>
      </w:r>
      <w:r>
        <w:rPr>
          <w:szCs w:val="22"/>
        </w:rPr>
        <w:t xml:space="preserve"> που παίρνουν Hycamtin:</w:t>
      </w:r>
    </w:p>
    <w:p w14:paraId="7B228428" w14:textId="77777777" w:rsidR="005E1117" w:rsidRDefault="00254209">
      <w:pPr>
        <w:keepNext/>
        <w:numPr>
          <w:ilvl w:val="2"/>
          <w:numId w:val="44"/>
        </w:numPr>
        <w:tabs>
          <w:tab w:val="clear" w:pos="720"/>
          <w:tab w:val="num" w:pos="-6946"/>
        </w:tabs>
        <w:autoSpaceDE w:val="0"/>
        <w:autoSpaceDN w:val="0"/>
        <w:adjustRightInd w:val="0"/>
        <w:ind w:left="567" w:hanging="567"/>
        <w:jc w:val="left"/>
        <w:rPr>
          <w:rFonts w:ascii="TimesNewRoman" w:hAnsi="TimesNewRoman" w:cs="TimesNewRoman"/>
          <w:sz w:val="20"/>
        </w:rPr>
      </w:pPr>
      <w:r>
        <w:rPr>
          <w:b/>
        </w:rPr>
        <w:t xml:space="preserve">Φλεγμονή των πνευμόνων </w:t>
      </w:r>
      <w:r>
        <w:rPr>
          <w:i/>
        </w:rPr>
        <w:t>(διάμεση πνευμονοπάθεια)</w:t>
      </w:r>
      <w:r>
        <w:t>: Διατρέχετε μεγαλύτερο κίνδυνο εάν έχετε προϋπάρχουσα πνευμονοπάθεια, είχατε κάνει ακτινοβολία στους πνεύμονες, ή έχετε πάρει στο παρελθόν φάρμακα που προκάλεσαν βλάβη στους πνεύμονες. Σημεία περιλαμβάνουν:</w:t>
      </w:r>
    </w:p>
    <w:p w14:paraId="7634EC84" w14:textId="77777777" w:rsidR="005E1117" w:rsidRDefault="00254209">
      <w:pPr>
        <w:keepNext/>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δυσκολία στην αναπνοή</w:t>
      </w:r>
    </w:p>
    <w:p w14:paraId="676269C7" w14:textId="77777777" w:rsidR="005E1117" w:rsidRDefault="00254209">
      <w:pPr>
        <w:keepNext/>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βήχας</w:t>
      </w:r>
    </w:p>
    <w:p w14:paraId="4580F1CD" w14:textId="77777777" w:rsidR="005E1117" w:rsidRDefault="00254209">
      <w:pPr>
        <w:numPr>
          <w:ilvl w:val="1"/>
          <w:numId w:val="43"/>
        </w:numPr>
        <w:tabs>
          <w:tab w:val="clear" w:pos="1519"/>
          <w:tab w:val="left" w:pos="1134"/>
        </w:tabs>
        <w:autoSpaceDE w:val="0"/>
        <w:autoSpaceDN w:val="0"/>
        <w:adjustRightInd w:val="0"/>
        <w:ind w:left="1134" w:hanging="567"/>
        <w:jc w:val="left"/>
        <w:rPr>
          <w:rFonts w:ascii="TimesNewRoman" w:hAnsi="TimesNewRoman" w:cs="TimesNewRoman"/>
          <w:szCs w:val="22"/>
        </w:rPr>
      </w:pPr>
      <w:r>
        <w:rPr>
          <w:rFonts w:cs="TimesNewRoman"/>
          <w:szCs w:val="22"/>
        </w:rPr>
        <w:t>πυρετός.</w:t>
      </w:r>
    </w:p>
    <w:p w14:paraId="7EC91EA2" w14:textId="77777777" w:rsidR="005E1117" w:rsidRDefault="005E1117">
      <w:pPr>
        <w:ind w:right="-29"/>
        <w:jc w:val="left"/>
        <w:rPr>
          <w:color w:val="000000"/>
          <w:szCs w:val="22"/>
        </w:rPr>
      </w:pPr>
    </w:p>
    <w:p w14:paraId="04A932E7" w14:textId="77777777" w:rsidR="005E1117" w:rsidRDefault="00254209">
      <w:pPr>
        <w:ind w:right="-29"/>
        <w:jc w:val="left"/>
        <w:rPr>
          <w:color w:val="000000"/>
          <w:szCs w:val="22"/>
        </w:rPr>
      </w:pPr>
      <w:r>
        <w:rPr>
          <w:b/>
          <w:color w:val="000000"/>
          <w:szCs w:val="22"/>
        </w:rPr>
        <w:t>Ενημερώστε το γιατρό σας άμεσα</w:t>
      </w:r>
      <w:r>
        <w:rPr>
          <w:color w:val="000000"/>
          <w:szCs w:val="22"/>
        </w:rPr>
        <w:t xml:space="preserve"> αν έχετε οποιαδήποτε συμπτώματα από αυτές τις καταστάσεις, καθώς μπορεί να είναι απαραίτητη η εισαγωγή σε νοσοκομείο.</w:t>
      </w:r>
    </w:p>
    <w:p w14:paraId="6A1279BE" w14:textId="77777777" w:rsidR="005E1117" w:rsidRDefault="005E1117">
      <w:pPr>
        <w:ind w:right="-29"/>
        <w:jc w:val="left"/>
        <w:rPr>
          <w:color w:val="000000"/>
          <w:szCs w:val="22"/>
        </w:rPr>
      </w:pPr>
    </w:p>
    <w:p w14:paraId="61D56635" w14:textId="77777777" w:rsidR="005E1117" w:rsidRDefault="00254209">
      <w:pPr>
        <w:keepNext/>
        <w:ind w:right="-28"/>
        <w:jc w:val="left"/>
        <w:rPr>
          <w:iCs/>
          <w:color w:val="000000"/>
          <w:szCs w:val="22"/>
        </w:rPr>
      </w:pPr>
      <w:r>
        <w:rPr>
          <w:b/>
          <w:color w:val="000000"/>
          <w:szCs w:val="22"/>
        </w:rPr>
        <w:t>Πολύ συχνές ανεπιθύμητες ενέργειες</w:t>
      </w:r>
    </w:p>
    <w:p w14:paraId="52BEE694" w14:textId="77777777" w:rsidR="005E1117" w:rsidRDefault="00254209">
      <w:pPr>
        <w:keepNext/>
        <w:ind w:right="-28"/>
        <w:jc w:val="left"/>
        <w:rPr>
          <w:iCs/>
          <w:color w:val="000000"/>
          <w:szCs w:val="22"/>
        </w:rPr>
      </w:pPr>
      <w:r>
        <w:rPr>
          <w:iCs/>
          <w:color w:val="000000"/>
          <w:szCs w:val="22"/>
        </w:rPr>
        <w:t xml:space="preserve">Αυτές μπορεί να επηρεάσουν </w:t>
      </w:r>
      <w:r>
        <w:rPr>
          <w:b/>
          <w:iCs/>
          <w:color w:val="000000"/>
          <w:szCs w:val="22"/>
        </w:rPr>
        <w:t>περισσότερα από 1 στα 10 άτομα</w:t>
      </w:r>
      <w:r>
        <w:rPr>
          <w:iCs/>
          <w:color w:val="000000"/>
          <w:szCs w:val="22"/>
        </w:rPr>
        <w:t xml:space="preserve"> που παίρνουν Hycamtin:</w:t>
      </w:r>
    </w:p>
    <w:p w14:paraId="00A0A81E" w14:textId="77777777" w:rsidR="005E1117" w:rsidRDefault="00254209">
      <w:pPr>
        <w:numPr>
          <w:ilvl w:val="0"/>
          <w:numId w:val="19"/>
        </w:numPr>
        <w:tabs>
          <w:tab w:val="clear" w:pos="720"/>
        </w:tabs>
        <w:ind w:left="567" w:right="-29" w:hanging="567"/>
        <w:jc w:val="left"/>
        <w:rPr>
          <w:color w:val="000000"/>
          <w:szCs w:val="22"/>
        </w:rPr>
      </w:pPr>
      <w:r>
        <w:rPr>
          <w:iCs/>
          <w:color w:val="000000"/>
          <w:szCs w:val="22"/>
        </w:rPr>
        <w:t>Γενικό αίσθημα αδυναμίας και εξασθένησης (προσωρινή αναιμία). Σε μερικές περιπτώσεις μπορεί να χρειαστείτε μετάγγιση αίματος.</w:t>
      </w:r>
    </w:p>
    <w:p w14:paraId="2E5E2D0A" w14:textId="77777777" w:rsidR="005E1117" w:rsidRDefault="00254209">
      <w:pPr>
        <w:numPr>
          <w:ilvl w:val="0"/>
          <w:numId w:val="19"/>
        </w:numPr>
        <w:tabs>
          <w:tab w:val="clear" w:pos="720"/>
        </w:tabs>
        <w:ind w:left="567" w:right="-29" w:hanging="567"/>
        <w:jc w:val="left"/>
        <w:rPr>
          <w:color w:val="000000"/>
          <w:szCs w:val="22"/>
        </w:rPr>
      </w:pPr>
      <w:r>
        <w:rPr>
          <w:color w:val="000000"/>
          <w:szCs w:val="22"/>
        </w:rPr>
        <w:t>Ασυνήθεις εκχυμώσεις ή αιμορραγίες που προκαλούνται από τη μείωση του αριθμού των κυττάρων που ευθύνονται για την πήξη του αίματος. Αυτό μπορεί να έχει ως αποτέλεσμα τη σοβαράς μορφής αιμορραγία από σχετικά μικρούς τραυματισμούς, όπως ένα μικρό κόψιμο. Σπανίως μπορεί να υπάρξει ακόμα πιο σοβαρή αιμορραγία. Πρέπει να μιλήσετε με το γιατρό σας για να σας καθοδηγήσει πως θα ελαχιστοποιήσετε τον κίνδυνο αιμορραγίας.</w:t>
      </w:r>
    </w:p>
    <w:p w14:paraId="6DF29D91" w14:textId="77777777" w:rsidR="005E1117" w:rsidRDefault="00254209">
      <w:pPr>
        <w:numPr>
          <w:ilvl w:val="0"/>
          <w:numId w:val="19"/>
        </w:numPr>
        <w:tabs>
          <w:tab w:val="clear" w:pos="720"/>
        </w:tabs>
        <w:ind w:left="567" w:right="-29" w:hanging="567"/>
        <w:jc w:val="left"/>
        <w:rPr>
          <w:color w:val="000000"/>
          <w:szCs w:val="22"/>
        </w:rPr>
      </w:pPr>
      <w:r>
        <w:rPr>
          <w:iCs/>
          <w:color w:val="000000"/>
          <w:szCs w:val="22"/>
        </w:rPr>
        <w:t>Απώλεια βάρους και απώλεια της όρεξης (ανορεξία), κόπωση (εξασθένηση), αδυναμία.</w:t>
      </w:r>
    </w:p>
    <w:p w14:paraId="0F93AD37" w14:textId="77777777" w:rsidR="005E1117" w:rsidRDefault="00254209">
      <w:pPr>
        <w:numPr>
          <w:ilvl w:val="0"/>
          <w:numId w:val="19"/>
        </w:numPr>
        <w:tabs>
          <w:tab w:val="clear" w:pos="720"/>
        </w:tabs>
        <w:ind w:left="567" w:right="-29" w:hanging="567"/>
        <w:jc w:val="left"/>
        <w:rPr>
          <w:color w:val="000000"/>
          <w:szCs w:val="22"/>
        </w:rPr>
      </w:pPr>
      <w:r>
        <w:rPr>
          <w:iCs/>
          <w:color w:val="000000"/>
          <w:szCs w:val="22"/>
        </w:rPr>
        <w:t>Ναυτία, έμετος.</w:t>
      </w:r>
    </w:p>
    <w:p w14:paraId="2F68D7A5" w14:textId="77777777" w:rsidR="005E1117" w:rsidRDefault="00254209">
      <w:pPr>
        <w:numPr>
          <w:ilvl w:val="0"/>
          <w:numId w:val="19"/>
        </w:numPr>
        <w:tabs>
          <w:tab w:val="clear" w:pos="720"/>
        </w:tabs>
        <w:ind w:left="567" w:right="-29" w:hanging="567"/>
        <w:jc w:val="left"/>
        <w:rPr>
          <w:color w:val="000000"/>
          <w:szCs w:val="22"/>
        </w:rPr>
      </w:pPr>
      <w:r>
        <w:rPr>
          <w:iCs/>
          <w:color w:val="000000"/>
          <w:szCs w:val="22"/>
        </w:rPr>
        <w:t>Απώλεια μαλλιών.</w:t>
      </w:r>
    </w:p>
    <w:p w14:paraId="6425A56A" w14:textId="77777777" w:rsidR="005E1117" w:rsidRDefault="005E1117">
      <w:pPr>
        <w:ind w:right="-29"/>
        <w:jc w:val="left"/>
        <w:rPr>
          <w:iCs/>
          <w:color w:val="000000"/>
          <w:szCs w:val="22"/>
        </w:rPr>
      </w:pPr>
    </w:p>
    <w:p w14:paraId="1347B07F" w14:textId="77777777" w:rsidR="005E1117" w:rsidRDefault="00254209">
      <w:pPr>
        <w:keepNext/>
        <w:ind w:right="-28"/>
        <w:jc w:val="left"/>
        <w:rPr>
          <w:b/>
          <w:iCs/>
          <w:color w:val="000000"/>
          <w:szCs w:val="22"/>
        </w:rPr>
      </w:pPr>
      <w:r>
        <w:rPr>
          <w:b/>
          <w:iCs/>
          <w:color w:val="000000"/>
          <w:szCs w:val="22"/>
        </w:rPr>
        <w:t>Συχνές ανεπιθύμητες ενέργειες</w:t>
      </w:r>
    </w:p>
    <w:p w14:paraId="404ABB93" w14:textId="77777777" w:rsidR="005E1117" w:rsidRDefault="00254209">
      <w:pPr>
        <w:keepNext/>
        <w:ind w:right="-28"/>
        <w:jc w:val="left"/>
        <w:rPr>
          <w:iCs/>
          <w:color w:val="000000"/>
          <w:szCs w:val="22"/>
        </w:rPr>
      </w:pPr>
      <w:r>
        <w:rPr>
          <w:color w:val="000000"/>
        </w:rPr>
        <w:t xml:space="preserve">Αυτές μπορεί να </w:t>
      </w:r>
      <w:r>
        <w:rPr>
          <w:color w:val="000000"/>
          <w:szCs w:val="22"/>
        </w:rPr>
        <w:t xml:space="preserve">επηρεάσουν </w:t>
      </w:r>
      <w:r>
        <w:rPr>
          <w:b/>
          <w:color w:val="000000"/>
          <w:szCs w:val="22"/>
        </w:rPr>
        <w:t xml:space="preserve">έως </w:t>
      </w:r>
      <w:r>
        <w:rPr>
          <w:b/>
          <w:iCs/>
          <w:color w:val="000000"/>
          <w:szCs w:val="22"/>
        </w:rPr>
        <w:t>1 στα 10 άτομα</w:t>
      </w:r>
      <w:r>
        <w:rPr>
          <w:iCs/>
          <w:color w:val="000000"/>
          <w:szCs w:val="22"/>
        </w:rPr>
        <w:t xml:space="preserve"> που παίρνουν Hycamtin:</w:t>
      </w:r>
    </w:p>
    <w:p w14:paraId="0E0ABC2A" w14:textId="77777777" w:rsidR="005E1117" w:rsidRDefault="00254209">
      <w:pPr>
        <w:numPr>
          <w:ilvl w:val="0"/>
          <w:numId w:val="18"/>
        </w:numPr>
        <w:tabs>
          <w:tab w:val="clear" w:pos="720"/>
          <w:tab w:val="num" w:pos="-426"/>
        </w:tabs>
        <w:ind w:left="567" w:right="-29" w:hanging="567"/>
        <w:jc w:val="left"/>
        <w:rPr>
          <w:color w:val="000000"/>
          <w:szCs w:val="22"/>
        </w:rPr>
      </w:pPr>
      <w:r>
        <w:rPr>
          <w:color w:val="000000"/>
          <w:szCs w:val="22"/>
        </w:rPr>
        <w:t>Αντιδράσεις αλλεργίας ή υπερευαισθησίας (περιλαμβανομένης της ανάπτυξης εξανθήματος).</w:t>
      </w:r>
    </w:p>
    <w:p w14:paraId="4CE14EDB" w14:textId="77777777" w:rsidR="005E1117" w:rsidRDefault="00254209">
      <w:pPr>
        <w:numPr>
          <w:ilvl w:val="0"/>
          <w:numId w:val="18"/>
        </w:numPr>
        <w:tabs>
          <w:tab w:val="clear" w:pos="720"/>
          <w:tab w:val="num" w:pos="-480"/>
        </w:tabs>
        <w:ind w:left="567" w:right="-29" w:hanging="567"/>
        <w:jc w:val="left"/>
        <w:rPr>
          <w:color w:val="000000"/>
          <w:szCs w:val="22"/>
        </w:rPr>
      </w:pPr>
      <w:r>
        <w:rPr>
          <w:iCs/>
          <w:color w:val="000000"/>
          <w:szCs w:val="22"/>
        </w:rPr>
        <w:t>Φλεγμονή και άφθες του στόματος, της γλώσσας ή των ούλων.</w:t>
      </w:r>
    </w:p>
    <w:p w14:paraId="7A9AF8DA" w14:textId="77777777" w:rsidR="005E1117" w:rsidRDefault="00254209">
      <w:pPr>
        <w:numPr>
          <w:ilvl w:val="0"/>
          <w:numId w:val="18"/>
        </w:numPr>
        <w:tabs>
          <w:tab w:val="clear" w:pos="720"/>
        </w:tabs>
        <w:ind w:left="567" w:right="-29" w:hanging="567"/>
        <w:jc w:val="left"/>
        <w:rPr>
          <w:color w:val="000000"/>
          <w:szCs w:val="22"/>
        </w:rPr>
      </w:pPr>
      <w:r>
        <w:rPr>
          <w:iCs/>
          <w:color w:val="000000"/>
          <w:szCs w:val="22"/>
        </w:rPr>
        <w:t>Υψηλή θερμοκρασία σώματος(πυρετός).</w:t>
      </w:r>
    </w:p>
    <w:p w14:paraId="2649C679" w14:textId="77777777" w:rsidR="005E1117" w:rsidRDefault="00254209">
      <w:pPr>
        <w:widowControl w:val="0"/>
        <w:numPr>
          <w:ilvl w:val="0"/>
          <w:numId w:val="18"/>
        </w:numPr>
        <w:tabs>
          <w:tab w:val="clear" w:pos="720"/>
          <w:tab w:val="num" w:pos="-1080"/>
        </w:tabs>
        <w:adjustRightInd w:val="0"/>
        <w:ind w:left="567" w:right="-29" w:hanging="567"/>
        <w:jc w:val="left"/>
        <w:textAlignment w:val="baseline"/>
        <w:rPr>
          <w:szCs w:val="22"/>
        </w:rPr>
      </w:pPr>
      <w:r>
        <w:rPr>
          <w:iCs/>
          <w:szCs w:val="22"/>
        </w:rPr>
        <w:t>Πόνος στο στομάχι, δυσκοιλιότητα, δυσπεψία.</w:t>
      </w:r>
    </w:p>
    <w:p w14:paraId="774FCC6C" w14:textId="77777777" w:rsidR="005E1117" w:rsidRDefault="00254209">
      <w:pPr>
        <w:numPr>
          <w:ilvl w:val="0"/>
          <w:numId w:val="18"/>
        </w:numPr>
        <w:tabs>
          <w:tab w:val="clear" w:pos="720"/>
          <w:tab w:val="num" w:pos="-426"/>
        </w:tabs>
        <w:ind w:left="567" w:right="-29" w:hanging="567"/>
        <w:jc w:val="left"/>
        <w:rPr>
          <w:color w:val="000000"/>
          <w:szCs w:val="22"/>
        </w:rPr>
      </w:pPr>
      <w:r>
        <w:rPr>
          <w:color w:val="000000"/>
          <w:szCs w:val="22"/>
        </w:rPr>
        <w:t>Αδιαθεσία.</w:t>
      </w:r>
    </w:p>
    <w:p w14:paraId="4B623B7A" w14:textId="77777777" w:rsidR="005E1117" w:rsidRDefault="00254209">
      <w:pPr>
        <w:numPr>
          <w:ilvl w:val="0"/>
          <w:numId w:val="18"/>
        </w:numPr>
        <w:tabs>
          <w:tab w:val="clear" w:pos="720"/>
          <w:tab w:val="num" w:pos="-426"/>
        </w:tabs>
        <w:ind w:left="567" w:right="-29" w:hanging="567"/>
        <w:jc w:val="left"/>
        <w:rPr>
          <w:color w:val="000000"/>
          <w:szCs w:val="22"/>
        </w:rPr>
      </w:pPr>
      <w:r>
        <w:rPr>
          <w:color w:val="000000"/>
          <w:szCs w:val="22"/>
        </w:rPr>
        <w:t>Αίσθημα φαγούρας.</w:t>
      </w:r>
    </w:p>
    <w:p w14:paraId="1290950F" w14:textId="77777777" w:rsidR="005E1117" w:rsidRDefault="005E1117">
      <w:pPr>
        <w:ind w:right="-29"/>
        <w:jc w:val="left"/>
        <w:rPr>
          <w:color w:val="000000"/>
          <w:szCs w:val="22"/>
        </w:rPr>
      </w:pPr>
    </w:p>
    <w:p w14:paraId="4FB31CD7" w14:textId="77777777" w:rsidR="005E1117" w:rsidRDefault="00254209">
      <w:pPr>
        <w:keepNext/>
        <w:ind w:right="-28"/>
        <w:jc w:val="left"/>
        <w:rPr>
          <w:b/>
          <w:iCs/>
          <w:color w:val="000000"/>
          <w:szCs w:val="22"/>
        </w:rPr>
      </w:pPr>
      <w:r>
        <w:rPr>
          <w:b/>
          <w:iCs/>
          <w:color w:val="000000"/>
          <w:szCs w:val="22"/>
        </w:rPr>
        <w:lastRenderedPageBreak/>
        <w:t>Όχι συχνές ανεπιθύμητες ενέργειες</w:t>
      </w:r>
    </w:p>
    <w:p w14:paraId="25664D62" w14:textId="77777777" w:rsidR="005E1117" w:rsidRDefault="00254209">
      <w:pPr>
        <w:keepNext/>
        <w:ind w:right="-28"/>
        <w:jc w:val="left"/>
        <w:rPr>
          <w:color w:val="000000"/>
          <w:szCs w:val="22"/>
        </w:rPr>
      </w:pPr>
      <w:r>
        <w:rPr>
          <w:color w:val="000000"/>
          <w:szCs w:val="22"/>
        </w:rPr>
        <w:t xml:space="preserve">Αυτές μπορεί να επηρεάσουν </w:t>
      </w:r>
      <w:r>
        <w:rPr>
          <w:b/>
          <w:color w:val="000000"/>
          <w:szCs w:val="22"/>
        </w:rPr>
        <w:t>έως 1 στα 100 άτομα</w:t>
      </w:r>
      <w:r>
        <w:rPr>
          <w:color w:val="000000"/>
          <w:szCs w:val="22"/>
        </w:rPr>
        <w:t xml:space="preserve"> που παίρνουν Hycamtin:.</w:t>
      </w:r>
    </w:p>
    <w:p w14:paraId="60B363F1" w14:textId="77777777" w:rsidR="005E1117" w:rsidRDefault="00254209">
      <w:pPr>
        <w:numPr>
          <w:ilvl w:val="0"/>
          <w:numId w:val="18"/>
        </w:numPr>
        <w:tabs>
          <w:tab w:val="clear" w:pos="720"/>
          <w:tab w:val="num" w:pos="-426"/>
        </w:tabs>
        <w:ind w:left="567" w:right="-29" w:hanging="567"/>
        <w:jc w:val="left"/>
        <w:rPr>
          <w:color w:val="000000"/>
          <w:szCs w:val="22"/>
        </w:rPr>
      </w:pPr>
      <w:r>
        <w:rPr>
          <w:color w:val="000000"/>
          <w:szCs w:val="22"/>
        </w:rPr>
        <w:t>Κιτρίνισμα του δέρματος.</w:t>
      </w:r>
    </w:p>
    <w:p w14:paraId="5D0E0F5B" w14:textId="77777777" w:rsidR="005E1117" w:rsidRDefault="005E1117">
      <w:pPr>
        <w:ind w:right="-29"/>
        <w:jc w:val="left"/>
        <w:rPr>
          <w:color w:val="000000"/>
          <w:szCs w:val="22"/>
        </w:rPr>
      </w:pPr>
    </w:p>
    <w:p w14:paraId="7F700B18" w14:textId="77777777" w:rsidR="005E1117" w:rsidRDefault="00254209">
      <w:pPr>
        <w:keepNext/>
        <w:ind w:right="-28"/>
        <w:jc w:val="left"/>
        <w:rPr>
          <w:color w:val="000000"/>
          <w:szCs w:val="22"/>
        </w:rPr>
      </w:pPr>
      <w:r>
        <w:rPr>
          <w:b/>
          <w:color w:val="000000"/>
          <w:szCs w:val="22"/>
        </w:rPr>
        <w:t>Σπάνιες ανεπιθύμητες ενέργειες</w:t>
      </w:r>
    </w:p>
    <w:p w14:paraId="08668D49" w14:textId="77777777" w:rsidR="005E1117" w:rsidRDefault="00254209">
      <w:pPr>
        <w:keepNext/>
        <w:ind w:right="-28"/>
        <w:jc w:val="left"/>
        <w:rPr>
          <w:color w:val="000000"/>
          <w:szCs w:val="22"/>
        </w:rPr>
      </w:pPr>
      <w:r>
        <w:rPr>
          <w:color w:val="000000"/>
          <w:szCs w:val="22"/>
        </w:rPr>
        <w:t xml:space="preserve">Αυτές μπορεί να επηρεάσουν </w:t>
      </w:r>
      <w:r>
        <w:rPr>
          <w:b/>
          <w:color w:val="000000"/>
          <w:szCs w:val="22"/>
        </w:rPr>
        <w:t>έως 1 στα 1000 άτομα</w:t>
      </w:r>
      <w:r>
        <w:rPr>
          <w:color w:val="000000"/>
          <w:szCs w:val="22"/>
        </w:rPr>
        <w:t xml:space="preserve"> που παίρνουν Hycamtin:</w:t>
      </w:r>
    </w:p>
    <w:p w14:paraId="6146DCD8" w14:textId="77777777" w:rsidR="005E1117" w:rsidRDefault="00254209">
      <w:pPr>
        <w:keepNext/>
        <w:numPr>
          <w:ilvl w:val="0"/>
          <w:numId w:val="17"/>
        </w:numPr>
        <w:tabs>
          <w:tab w:val="clear" w:pos="724"/>
          <w:tab w:val="num" w:pos="-709"/>
        </w:tabs>
        <w:ind w:left="426" w:right="-28" w:hanging="426"/>
        <w:jc w:val="left"/>
        <w:rPr>
          <w:color w:val="000000"/>
          <w:szCs w:val="22"/>
        </w:rPr>
      </w:pPr>
      <w:r>
        <w:rPr>
          <w:color w:val="000000"/>
          <w:szCs w:val="22"/>
        </w:rPr>
        <w:t>Σοβαρές αλλεργικές ή αναφυλακτικές αντιδράσεις.</w:t>
      </w:r>
    </w:p>
    <w:p w14:paraId="76933490" w14:textId="77777777" w:rsidR="005E1117" w:rsidRDefault="00254209">
      <w:pPr>
        <w:keepNext/>
        <w:numPr>
          <w:ilvl w:val="0"/>
          <w:numId w:val="17"/>
        </w:numPr>
        <w:tabs>
          <w:tab w:val="clear" w:pos="724"/>
          <w:tab w:val="num" w:pos="-709"/>
        </w:tabs>
        <w:ind w:left="426" w:right="-28" w:hanging="426"/>
        <w:jc w:val="left"/>
        <w:rPr>
          <w:color w:val="000000"/>
          <w:szCs w:val="22"/>
        </w:rPr>
      </w:pPr>
      <w:r>
        <w:rPr>
          <w:color w:val="000000"/>
          <w:szCs w:val="22"/>
        </w:rPr>
        <w:t>Οίδημα μερών του σώματος σχετιζόμενο με αύξηση υγρών (αγγειοοίδημα).</w:t>
      </w:r>
    </w:p>
    <w:p w14:paraId="08548050" w14:textId="77777777" w:rsidR="005E1117" w:rsidRDefault="00254209">
      <w:pPr>
        <w:numPr>
          <w:ilvl w:val="0"/>
          <w:numId w:val="17"/>
        </w:numPr>
        <w:tabs>
          <w:tab w:val="clear" w:pos="724"/>
          <w:tab w:val="num" w:pos="-709"/>
        </w:tabs>
        <w:ind w:left="426" w:right="-29" w:hanging="426"/>
        <w:jc w:val="left"/>
        <w:rPr>
          <w:color w:val="000000"/>
          <w:szCs w:val="22"/>
        </w:rPr>
      </w:pPr>
      <w:r>
        <w:rPr>
          <w:color w:val="000000"/>
          <w:szCs w:val="22"/>
        </w:rPr>
        <w:t>Φαγούρα με εξάνθημα (κνίδωση).</w:t>
      </w:r>
    </w:p>
    <w:p w14:paraId="2CCB2440" w14:textId="77777777" w:rsidR="005E1117" w:rsidRDefault="005E1117">
      <w:pPr>
        <w:jc w:val="left"/>
        <w:rPr>
          <w:color w:val="000000"/>
        </w:rPr>
      </w:pPr>
    </w:p>
    <w:p w14:paraId="083A8505" w14:textId="77777777" w:rsidR="005E1117" w:rsidRDefault="00254209">
      <w:pPr>
        <w:keepNext/>
        <w:jc w:val="left"/>
        <w:rPr>
          <w:b/>
          <w:color w:val="000000"/>
        </w:rPr>
      </w:pPr>
      <w:r>
        <w:rPr>
          <w:b/>
          <w:color w:val="000000"/>
        </w:rPr>
        <w:t>Ανεπιθύμητες ενέργειες με μη γνωστή συχνότητα</w:t>
      </w:r>
    </w:p>
    <w:p w14:paraId="480DB528" w14:textId="77777777" w:rsidR="005E1117" w:rsidRDefault="00254209">
      <w:pPr>
        <w:keepNext/>
        <w:jc w:val="left"/>
        <w:rPr>
          <w:color w:val="000000"/>
        </w:rPr>
      </w:pPr>
      <w:r>
        <w:rPr>
          <w:color w:val="000000"/>
        </w:rPr>
        <w:t>Η συχνότητα μερικών ανεπιθύμητων ενεργειών δεν είναι γνωστή (πρόκειται για περιστατικά από αυθόρμητες αναφορές και η συχνότητα δεν μπορει να εκτιμηθεί από τα διαθέσιμα δεδομένα).</w:t>
      </w:r>
    </w:p>
    <w:p w14:paraId="50EB9D0B" w14:textId="77777777" w:rsidR="005E1117" w:rsidRDefault="00254209">
      <w:pPr>
        <w:keepNext/>
        <w:numPr>
          <w:ilvl w:val="0"/>
          <w:numId w:val="11"/>
        </w:numPr>
        <w:tabs>
          <w:tab w:val="clear" w:pos="720"/>
        </w:tabs>
        <w:ind w:left="567" w:hanging="567"/>
        <w:jc w:val="left"/>
        <w:rPr>
          <w:color w:val="000000"/>
        </w:rPr>
      </w:pPr>
      <w:r>
        <w:rPr>
          <w:color w:val="000000"/>
        </w:rPr>
        <w:t>Σοβαρός πόνος στο στομάχι, ναυτία, έμετος αίματος, μαύρα ή αιματηρά κόπρανα (πιθανά συμπτώματα γαστρεντερικής διάτρησης).</w:t>
      </w:r>
    </w:p>
    <w:p w14:paraId="79F47CD8" w14:textId="77777777" w:rsidR="005E1117" w:rsidRDefault="00254209">
      <w:pPr>
        <w:numPr>
          <w:ilvl w:val="0"/>
          <w:numId w:val="11"/>
        </w:numPr>
        <w:tabs>
          <w:tab w:val="clear" w:pos="720"/>
        </w:tabs>
        <w:ind w:left="567" w:hanging="567"/>
        <w:jc w:val="left"/>
        <w:rPr>
          <w:color w:val="000000"/>
        </w:rPr>
      </w:pPr>
      <w:r>
        <w:rPr>
          <w:color w:val="000000"/>
        </w:rPr>
        <w:t>Έλκη στο στόμα, δυσκολία στην κατάποση, κοιλιακό άλγος, ναυτία, έμετος, διάρροια, αιματηρά κόπρανα (πιθανά σημεία και συμπτώματα της φλεγμονής του εσωτερικού τοιχώματος του στόματος, του στομάχου ή/και του εντέρου [φλεγμονή του βλεννογόνου]).</w:t>
      </w:r>
    </w:p>
    <w:p w14:paraId="3366601B" w14:textId="77777777" w:rsidR="005E1117" w:rsidRDefault="005E1117">
      <w:pPr>
        <w:jc w:val="left"/>
        <w:rPr>
          <w:color w:val="000000"/>
        </w:rPr>
      </w:pPr>
    </w:p>
    <w:p w14:paraId="7981CC8A" w14:textId="77777777" w:rsidR="005E1117" w:rsidRDefault="00254209">
      <w:pPr>
        <w:keepNext/>
        <w:jc w:val="left"/>
        <w:rPr>
          <w:b/>
          <w:noProof/>
          <w:szCs w:val="22"/>
        </w:rPr>
      </w:pPr>
      <w:r>
        <w:rPr>
          <w:b/>
          <w:noProof/>
          <w:szCs w:val="22"/>
        </w:rPr>
        <w:t>Αναφορά ανεπιθύμητων ενεργειών</w:t>
      </w:r>
    </w:p>
    <w:p w14:paraId="0390B715" w14:textId="77777777" w:rsidR="005E1117" w:rsidRDefault="00254209">
      <w:pPr>
        <w:jc w:val="left"/>
        <w:rPr>
          <w:noProof/>
          <w:szCs w:val="22"/>
        </w:rPr>
      </w:pPr>
      <w:r>
        <w:rPr>
          <w:szCs w:val="22"/>
        </w:rPr>
        <w:t xml:space="preserve">Εάν παρατηρήσετε κάποια ανεπιθύμητη ενέργεια, ενημερώστε τον </w:t>
      </w:r>
      <w:r>
        <w:rPr>
          <w:b/>
          <w:szCs w:val="22"/>
        </w:rPr>
        <w:t>γιατρό</w:t>
      </w:r>
      <w:r>
        <w:rPr>
          <w:szCs w:val="22"/>
        </w:rPr>
        <w:t xml:space="preserve"> ή τον </w:t>
      </w:r>
      <w:r>
        <w:rPr>
          <w:b/>
          <w:szCs w:val="22"/>
        </w:rPr>
        <w:t>φαρμακοποιό</w:t>
      </w:r>
      <w:r>
        <w:rPr>
          <w:szCs w:val="22"/>
        </w:rPr>
        <w:t xml:space="preserve">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w:t>
      </w:r>
      <w:r>
        <w:rPr>
          <w:noProof/>
          <w:szCs w:val="22"/>
        </w:rPr>
        <w:t xml:space="preserve"> </w:t>
      </w:r>
      <w:r>
        <w:rPr>
          <w:szCs w:val="22"/>
        </w:rPr>
        <w:t>απευθείας</w:t>
      </w:r>
      <w:r>
        <w:rPr>
          <w:noProof/>
          <w:szCs w:val="22"/>
        </w:rPr>
        <w:t xml:space="preserve">, μέσω </w:t>
      </w:r>
      <w:r>
        <w:rPr>
          <w:noProof/>
          <w:szCs w:val="22"/>
          <w:shd w:val="pct15" w:color="auto" w:fill="auto"/>
        </w:rPr>
        <w:t xml:space="preserve">του εθνικού συστήματος αναφοράς που αναγράφεται στο </w:t>
      </w:r>
      <w:hyperlink r:id="rId18" w:history="1">
        <w:r>
          <w:rPr>
            <w:rStyle w:val="Hyperlink"/>
            <w:szCs w:val="22"/>
            <w:shd w:val="pct15" w:color="auto" w:fill="auto"/>
          </w:rPr>
          <w:t>Παράρτημα V</w:t>
        </w:r>
      </w:hyperlink>
      <w:r>
        <w:rPr>
          <w:noProof/>
          <w:szCs w:val="22"/>
        </w:rPr>
        <w:t>.</w:t>
      </w:r>
      <w:r>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Pr>
          <w:noProof/>
          <w:szCs w:val="22"/>
        </w:rPr>
        <w:t>.</w:t>
      </w:r>
    </w:p>
    <w:p w14:paraId="61CC584D" w14:textId="77777777" w:rsidR="005E1117" w:rsidRDefault="005E1117">
      <w:pPr>
        <w:jc w:val="left"/>
        <w:rPr>
          <w:color w:val="000000"/>
        </w:rPr>
      </w:pPr>
    </w:p>
    <w:p w14:paraId="77645A3C" w14:textId="77777777" w:rsidR="005E1117" w:rsidRDefault="005E1117">
      <w:pPr>
        <w:jc w:val="left"/>
        <w:rPr>
          <w:color w:val="000000"/>
        </w:rPr>
      </w:pPr>
    </w:p>
    <w:p w14:paraId="5FE6AEF3" w14:textId="77777777" w:rsidR="005E1117" w:rsidRDefault="00254209">
      <w:pPr>
        <w:keepNext/>
        <w:tabs>
          <w:tab w:val="left" w:pos="567"/>
        </w:tabs>
        <w:jc w:val="left"/>
        <w:rPr>
          <w:color w:val="000000"/>
        </w:rPr>
      </w:pPr>
      <w:r>
        <w:rPr>
          <w:b/>
          <w:noProof/>
          <w:color w:val="000000"/>
        </w:rPr>
        <w:t>5.</w:t>
      </w:r>
      <w:r>
        <w:rPr>
          <w:b/>
          <w:noProof/>
          <w:color w:val="000000"/>
        </w:rPr>
        <w:tab/>
        <w:t>Πως να φυλάσσεται το Hycamtin</w:t>
      </w:r>
    </w:p>
    <w:p w14:paraId="2FD2838F" w14:textId="77777777" w:rsidR="005E1117" w:rsidRDefault="005E1117">
      <w:pPr>
        <w:keepNext/>
        <w:jc w:val="left"/>
        <w:rPr>
          <w:color w:val="000000"/>
        </w:rPr>
      </w:pPr>
    </w:p>
    <w:p w14:paraId="3A0DD247" w14:textId="77777777" w:rsidR="005E1117" w:rsidRDefault="00254209">
      <w:pPr>
        <w:jc w:val="left"/>
        <w:rPr>
          <w:color w:val="000000"/>
        </w:rPr>
      </w:pPr>
      <w:r>
        <w:rPr>
          <w:color w:val="000000"/>
        </w:rPr>
        <w:t>Το φάρμακο αυτό πρέπει να φυλάσσεται σε μέρη που δεν το βλέπουν και δεν το φθάνουν τα παιδιά</w:t>
      </w:r>
      <w:r>
        <w:rPr>
          <w:b/>
          <w:color w:val="000000"/>
        </w:rPr>
        <w:t>.</w:t>
      </w:r>
    </w:p>
    <w:p w14:paraId="3F48B2A7" w14:textId="77777777" w:rsidR="005E1117" w:rsidRDefault="005E1117">
      <w:pPr>
        <w:jc w:val="left"/>
        <w:rPr>
          <w:color w:val="000000"/>
        </w:rPr>
      </w:pPr>
    </w:p>
    <w:p w14:paraId="62FA87BC" w14:textId="77777777" w:rsidR="005E1117" w:rsidRDefault="00254209">
      <w:pPr>
        <w:jc w:val="left"/>
        <w:rPr>
          <w:color w:val="000000"/>
        </w:rPr>
      </w:pPr>
      <w:r>
        <w:rPr>
          <w:color w:val="000000"/>
        </w:rPr>
        <w:t>Να μη χρησιμοποιείτε αυτό το φάρμακο μετά την ημερομηνία λήξης που αναφέρεται στο κουτί.</w:t>
      </w:r>
    </w:p>
    <w:p w14:paraId="403613AF" w14:textId="77777777" w:rsidR="005E1117" w:rsidRDefault="00254209">
      <w:pPr>
        <w:numPr>
          <w:ilvl w:val="12"/>
          <w:numId w:val="0"/>
        </w:numPr>
        <w:jc w:val="left"/>
        <w:rPr>
          <w:szCs w:val="22"/>
        </w:rPr>
      </w:pPr>
      <w:r>
        <w:rPr>
          <w:noProof/>
        </w:rPr>
        <w:t>Φυλάσσετε σε ψυγείο (2°C – 8°C</w:t>
      </w:r>
      <w:r>
        <w:rPr>
          <w:szCs w:val="22"/>
        </w:rPr>
        <w:t>).</w:t>
      </w:r>
    </w:p>
    <w:p w14:paraId="759DF8FD" w14:textId="77777777" w:rsidR="005E1117" w:rsidRDefault="005E1117">
      <w:pPr>
        <w:ind w:right="-2"/>
        <w:jc w:val="left"/>
        <w:rPr>
          <w:szCs w:val="22"/>
        </w:rPr>
      </w:pPr>
    </w:p>
    <w:p w14:paraId="4865E8A3" w14:textId="77777777" w:rsidR="005E1117" w:rsidRDefault="00254209">
      <w:pPr>
        <w:autoSpaceDE w:val="0"/>
        <w:autoSpaceDN w:val="0"/>
        <w:jc w:val="left"/>
        <w:rPr>
          <w:rFonts w:cs="Times-Roman"/>
          <w:szCs w:val="22"/>
        </w:rPr>
      </w:pPr>
      <w:r>
        <w:rPr>
          <w:noProof/>
        </w:rPr>
        <w:t>Μην καταψύχετε</w:t>
      </w:r>
      <w:r>
        <w:rPr>
          <w:rFonts w:cs="Times-Roman"/>
          <w:szCs w:val="22"/>
        </w:rPr>
        <w:t>.</w:t>
      </w:r>
    </w:p>
    <w:p w14:paraId="089A9042" w14:textId="77777777" w:rsidR="005E1117" w:rsidRDefault="005E1117">
      <w:pPr>
        <w:ind w:right="-2"/>
        <w:jc w:val="left"/>
        <w:rPr>
          <w:noProof/>
        </w:rPr>
      </w:pPr>
    </w:p>
    <w:p w14:paraId="2C9CDBB1" w14:textId="77777777" w:rsidR="005E1117" w:rsidRDefault="00254209">
      <w:pPr>
        <w:ind w:right="-2"/>
        <w:jc w:val="left"/>
        <w:rPr>
          <w:szCs w:val="22"/>
        </w:rPr>
      </w:pPr>
      <w:r>
        <w:rPr>
          <w:noProof/>
        </w:rPr>
        <w:t>Φυλάσσετε το blister στο εξωτερικό κουτί για να προστατεύεται από το φως</w:t>
      </w:r>
      <w:r>
        <w:rPr>
          <w:szCs w:val="22"/>
        </w:rPr>
        <w:t>.</w:t>
      </w:r>
    </w:p>
    <w:p w14:paraId="18A4D31F" w14:textId="77777777" w:rsidR="005E1117" w:rsidRDefault="005E1117">
      <w:pPr>
        <w:autoSpaceDE w:val="0"/>
        <w:autoSpaceDN w:val="0"/>
        <w:jc w:val="left"/>
        <w:rPr>
          <w:rFonts w:cs="Times-Roman"/>
          <w:szCs w:val="22"/>
        </w:rPr>
      </w:pPr>
    </w:p>
    <w:p w14:paraId="0643FA1F" w14:textId="77777777" w:rsidR="005E1117" w:rsidRDefault="00254209">
      <w:pPr>
        <w:jc w:val="left"/>
        <w:rPr>
          <w:noProof/>
        </w:rPr>
      </w:pPr>
      <w:r>
        <w:rPr>
          <w:noProof/>
        </w:rPr>
        <w:t>Μην πετάτε φάρμακα στο νερό της αποχέτευσης ή στα οικιακά απορρίματα.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8DF3107" w14:textId="77777777" w:rsidR="005E1117" w:rsidRDefault="005E1117">
      <w:pPr>
        <w:jc w:val="left"/>
        <w:rPr>
          <w:color w:val="000000"/>
        </w:rPr>
      </w:pPr>
    </w:p>
    <w:p w14:paraId="2568DB78" w14:textId="77777777" w:rsidR="005E1117" w:rsidRDefault="005E1117">
      <w:pPr>
        <w:jc w:val="left"/>
        <w:rPr>
          <w:color w:val="000000"/>
        </w:rPr>
      </w:pPr>
    </w:p>
    <w:p w14:paraId="42B8633C" w14:textId="77777777" w:rsidR="005E1117" w:rsidRDefault="00254209">
      <w:pPr>
        <w:keepNext/>
        <w:tabs>
          <w:tab w:val="left" w:pos="567"/>
        </w:tabs>
        <w:jc w:val="left"/>
        <w:rPr>
          <w:color w:val="000000"/>
        </w:rPr>
      </w:pPr>
      <w:r>
        <w:rPr>
          <w:b/>
          <w:color w:val="000000"/>
        </w:rPr>
        <w:t>6.</w:t>
      </w:r>
      <w:r>
        <w:rPr>
          <w:b/>
          <w:color w:val="000000"/>
        </w:rPr>
        <w:tab/>
      </w:r>
      <w:r>
        <w:rPr>
          <w:b/>
          <w:szCs w:val="22"/>
        </w:rPr>
        <w:t>Περιεχόμενα της συσκευασίας και λ</w:t>
      </w:r>
      <w:r>
        <w:rPr>
          <w:b/>
          <w:color w:val="000000"/>
        </w:rPr>
        <w:t>οιπές πληροφορίες</w:t>
      </w:r>
    </w:p>
    <w:p w14:paraId="36C3CA11" w14:textId="77777777" w:rsidR="005E1117" w:rsidRDefault="005E1117">
      <w:pPr>
        <w:keepNext/>
        <w:jc w:val="left"/>
        <w:rPr>
          <w:color w:val="000000"/>
        </w:rPr>
      </w:pPr>
    </w:p>
    <w:p w14:paraId="102BBCC7" w14:textId="77777777" w:rsidR="005E1117" w:rsidRDefault="00254209">
      <w:pPr>
        <w:keepNext/>
        <w:jc w:val="left"/>
        <w:rPr>
          <w:b/>
          <w:bCs/>
          <w:noProof/>
          <w:color w:val="000000"/>
        </w:rPr>
      </w:pPr>
      <w:r>
        <w:rPr>
          <w:b/>
          <w:bCs/>
          <w:noProof/>
          <w:color w:val="000000"/>
        </w:rPr>
        <w:t xml:space="preserve">Τι περιέχει το </w:t>
      </w:r>
      <w:r>
        <w:rPr>
          <w:b/>
          <w:color w:val="000000"/>
        </w:rPr>
        <w:t>Hycamtin</w:t>
      </w:r>
    </w:p>
    <w:p w14:paraId="78F5E685" w14:textId="77777777" w:rsidR="005E1117" w:rsidRDefault="00254209">
      <w:pPr>
        <w:keepNext/>
        <w:numPr>
          <w:ilvl w:val="0"/>
          <w:numId w:val="48"/>
        </w:numPr>
        <w:tabs>
          <w:tab w:val="clear" w:pos="724"/>
          <w:tab w:val="num" w:pos="567"/>
        </w:tabs>
        <w:ind w:left="567" w:hanging="567"/>
        <w:jc w:val="left"/>
        <w:rPr>
          <w:color w:val="000000"/>
        </w:rPr>
      </w:pPr>
      <w:r>
        <w:rPr>
          <w:b/>
          <w:color w:val="000000"/>
        </w:rPr>
        <w:t>Η δραστική ουσία είναι</w:t>
      </w:r>
      <w:r>
        <w:rPr>
          <w:color w:val="000000"/>
        </w:rPr>
        <w:t xml:space="preserve"> η τοποτεκάνη. Κάθε καψάκιο περιέχει 0,25 mg ή 1 mg τοποτεκάνη (ως υδροχλωρική).</w:t>
      </w:r>
    </w:p>
    <w:p w14:paraId="0C99806B" w14:textId="77777777" w:rsidR="005E1117" w:rsidRDefault="00254209">
      <w:pPr>
        <w:numPr>
          <w:ilvl w:val="0"/>
          <w:numId w:val="48"/>
        </w:numPr>
        <w:tabs>
          <w:tab w:val="clear" w:pos="724"/>
          <w:tab w:val="num" w:pos="567"/>
        </w:tabs>
        <w:ind w:left="567" w:hanging="567"/>
        <w:jc w:val="left"/>
        <w:rPr>
          <w:color w:val="000000"/>
        </w:rPr>
      </w:pPr>
      <w:r>
        <w:rPr>
          <w:b/>
          <w:color w:val="000000"/>
        </w:rPr>
        <w:t>Τα άλλα συστατικά είναι:</w:t>
      </w:r>
      <w:r>
        <w:rPr>
          <w:color w:val="000000"/>
        </w:rPr>
        <w:t xml:space="preserve"> </w:t>
      </w:r>
      <w:r>
        <w:rPr>
          <w:szCs w:val="22"/>
        </w:rPr>
        <w:t>Έλαιο φυτικό υδρογονωμένο, μονοστεατικός εστέρας γλυκερόλης, ζελατίνη, διοξείδιο τιτανίου (E171) και για τα καψάκια 1 mg μόνο, οξείδιο του σιδήρου ερυθρό (E172). Τα καψάκια είναι τυπωμένα με μαύρο μελάνι που περιέχει οξείδιο του σιδήρου μαύρο (E172), κόμμεα λάκκας, άνυδρη αιθανόλη, προπυλενική γλυκόλη, ισοπροπυλική αλκοόλη, βουτανόλη, συμπυκνωμένο διάλυμα αμμωνίας και υδροξειδίου του καλίου.</w:t>
      </w:r>
    </w:p>
    <w:p w14:paraId="77E04556" w14:textId="77777777" w:rsidR="005E1117" w:rsidRDefault="005E1117">
      <w:pPr>
        <w:tabs>
          <w:tab w:val="left" w:pos="993"/>
        </w:tabs>
        <w:ind w:left="567"/>
        <w:jc w:val="left"/>
        <w:rPr>
          <w:color w:val="000000"/>
        </w:rPr>
      </w:pPr>
    </w:p>
    <w:p w14:paraId="71D0E47B" w14:textId="77777777" w:rsidR="005E1117" w:rsidRDefault="00254209">
      <w:pPr>
        <w:keepNext/>
        <w:jc w:val="left"/>
        <w:rPr>
          <w:b/>
          <w:bCs/>
          <w:noProof/>
          <w:color w:val="000000"/>
        </w:rPr>
      </w:pPr>
      <w:r>
        <w:rPr>
          <w:b/>
          <w:bCs/>
          <w:noProof/>
          <w:color w:val="000000"/>
        </w:rPr>
        <w:lastRenderedPageBreak/>
        <w:t xml:space="preserve">Εμφάνιση του </w:t>
      </w:r>
      <w:r>
        <w:rPr>
          <w:b/>
          <w:color w:val="000000"/>
        </w:rPr>
        <w:t>Hycamtin</w:t>
      </w:r>
      <w:r>
        <w:rPr>
          <w:b/>
          <w:bCs/>
          <w:noProof/>
          <w:color w:val="000000"/>
        </w:rPr>
        <w:t xml:space="preserve"> και περιεχόμενα της συσκευασίας</w:t>
      </w:r>
    </w:p>
    <w:p w14:paraId="75DA46C7" w14:textId="77777777" w:rsidR="005E1117" w:rsidRDefault="00254209">
      <w:pPr>
        <w:jc w:val="left"/>
        <w:rPr>
          <w:color w:val="000000"/>
        </w:rPr>
      </w:pPr>
      <w:r>
        <w:rPr>
          <w:color w:val="000000"/>
        </w:rPr>
        <w:t>Tα καψάκια Hycamtin 0,25 mg είναι λευκά έως κιτρινωπά και έχουν τυπωμένο το «Hycamtin» και «0,25 mg»</w:t>
      </w:r>
    </w:p>
    <w:p w14:paraId="51DA497C" w14:textId="77777777" w:rsidR="005E1117" w:rsidRDefault="005E1117">
      <w:pPr>
        <w:jc w:val="left"/>
        <w:rPr>
          <w:color w:val="000000"/>
        </w:rPr>
      </w:pPr>
    </w:p>
    <w:p w14:paraId="3E420A5D" w14:textId="77777777" w:rsidR="005E1117" w:rsidRDefault="00254209">
      <w:pPr>
        <w:jc w:val="left"/>
        <w:rPr>
          <w:color w:val="000000"/>
        </w:rPr>
      </w:pPr>
      <w:r>
        <w:rPr>
          <w:color w:val="000000"/>
        </w:rPr>
        <w:t>Tα καψάκια Hycamtin 1 mg είναι ροδόχροα και έχουν τυπωμένο το «Hycamtin» και «1 mg».</w:t>
      </w:r>
    </w:p>
    <w:p w14:paraId="06947658" w14:textId="77777777" w:rsidR="005E1117" w:rsidRDefault="005E1117">
      <w:pPr>
        <w:jc w:val="left"/>
        <w:rPr>
          <w:color w:val="000000"/>
        </w:rPr>
      </w:pPr>
    </w:p>
    <w:p w14:paraId="088CB84F" w14:textId="77777777" w:rsidR="005E1117" w:rsidRDefault="00254209">
      <w:pPr>
        <w:ind w:right="-2"/>
        <w:jc w:val="left"/>
        <w:rPr>
          <w:color w:val="000000"/>
        </w:rPr>
      </w:pPr>
      <w:r>
        <w:rPr>
          <w:szCs w:val="22"/>
        </w:rPr>
        <w:t>Το Hycamtin καψάκια 0,25 mg και 1 mg διατίθεται σε συσκευασίες που περιέχουν 10 καψάκια.</w:t>
      </w:r>
    </w:p>
    <w:p w14:paraId="198753DE" w14:textId="77777777" w:rsidR="005E1117" w:rsidRDefault="005E1117">
      <w:pPr>
        <w:jc w:val="left"/>
        <w:rPr>
          <w:bCs/>
          <w:noProof/>
          <w:color w:val="000000"/>
        </w:rPr>
      </w:pPr>
    </w:p>
    <w:p w14:paraId="77A922B8" w14:textId="77777777" w:rsidR="005E1117" w:rsidRDefault="00254209">
      <w:pPr>
        <w:keepNext/>
        <w:tabs>
          <w:tab w:val="left" w:pos="284"/>
        </w:tabs>
        <w:jc w:val="left"/>
        <w:rPr>
          <w:b/>
        </w:rPr>
      </w:pPr>
      <w:r>
        <w:rPr>
          <w:b/>
        </w:rPr>
        <w:t>Κάτοχος Άδειας Κυκλοφορίας</w:t>
      </w:r>
    </w:p>
    <w:p w14:paraId="2EA5DA17" w14:textId="77777777" w:rsidR="005E1117" w:rsidRDefault="00254209">
      <w:pPr>
        <w:keepNext/>
        <w:rPr>
          <w:noProof/>
          <w:szCs w:val="22"/>
          <w:lang w:eastAsia="en-US"/>
        </w:rPr>
      </w:pPr>
      <w:r>
        <w:rPr>
          <w:noProof/>
          <w:szCs w:val="22"/>
          <w:lang w:eastAsia="en-US"/>
        </w:rPr>
        <w:t>Sandoz Pharmaceuticals d.d.</w:t>
      </w:r>
    </w:p>
    <w:p w14:paraId="2BAC77E7" w14:textId="77777777" w:rsidR="005E1117" w:rsidRDefault="00254209">
      <w:pPr>
        <w:keepNext/>
        <w:rPr>
          <w:noProof/>
          <w:szCs w:val="22"/>
          <w:lang w:eastAsia="en-US"/>
        </w:rPr>
      </w:pPr>
      <w:r>
        <w:rPr>
          <w:noProof/>
          <w:szCs w:val="22"/>
          <w:lang w:eastAsia="en-US"/>
        </w:rPr>
        <w:t>Verovškova ulica 57</w:t>
      </w:r>
    </w:p>
    <w:p w14:paraId="1280A0B4" w14:textId="77777777" w:rsidR="005E1117" w:rsidRDefault="00254209">
      <w:pPr>
        <w:keepNext/>
        <w:rPr>
          <w:noProof/>
          <w:szCs w:val="22"/>
          <w:lang w:eastAsia="en-US"/>
        </w:rPr>
      </w:pPr>
      <w:r>
        <w:rPr>
          <w:noProof/>
          <w:szCs w:val="22"/>
          <w:lang w:eastAsia="en-US"/>
        </w:rPr>
        <w:t>1000 Ljubljana</w:t>
      </w:r>
    </w:p>
    <w:p w14:paraId="6BA1CD50" w14:textId="77777777" w:rsidR="005E1117" w:rsidRDefault="00254209">
      <w:pPr>
        <w:widowControl w:val="0"/>
        <w:numPr>
          <w:ilvl w:val="12"/>
          <w:numId w:val="0"/>
        </w:numPr>
        <w:ind w:right="-2"/>
        <w:rPr>
          <w:noProof/>
        </w:rPr>
      </w:pPr>
      <w:r>
        <w:rPr>
          <w:bCs/>
        </w:rPr>
        <w:t>Σλοβενία</w:t>
      </w:r>
    </w:p>
    <w:p w14:paraId="394E718C" w14:textId="77777777" w:rsidR="005E1117" w:rsidRDefault="005E1117">
      <w:pPr>
        <w:jc w:val="left"/>
        <w:rPr>
          <w:color w:val="000000"/>
        </w:rPr>
      </w:pPr>
    </w:p>
    <w:p w14:paraId="1166C887" w14:textId="77777777" w:rsidR="005E1117" w:rsidRDefault="00254209">
      <w:pPr>
        <w:keepNext/>
        <w:autoSpaceDE w:val="0"/>
        <w:autoSpaceDN w:val="0"/>
        <w:adjustRightInd w:val="0"/>
        <w:jc w:val="left"/>
        <w:rPr>
          <w:szCs w:val="22"/>
        </w:rPr>
      </w:pPr>
      <w:r>
        <w:rPr>
          <w:b/>
          <w:bCs/>
        </w:rPr>
        <w:t>Παρασκευαστής</w:t>
      </w:r>
    </w:p>
    <w:p w14:paraId="2F278D27" w14:textId="77777777" w:rsidR="005E1117" w:rsidRDefault="00254209">
      <w:pPr>
        <w:keepNext/>
        <w:rPr>
          <w:noProof/>
          <w:lang w:eastAsia="en-US"/>
        </w:rPr>
      </w:pPr>
      <w:r>
        <w:rPr>
          <w:noProof/>
        </w:rPr>
        <w:t>Novartis Farmacéutica S.A.</w:t>
      </w:r>
    </w:p>
    <w:p w14:paraId="1B5EEE28" w14:textId="77777777" w:rsidR="005E1117" w:rsidRDefault="00254209">
      <w:pPr>
        <w:keepNext/>
        <w:rPr>
          <w:noProof/>
          <w:lang w:val="es-AR" w:eastAsia="cs-CZ"/>
        </w:rPr>
      </w:pPr>
      <w:r>
        <w:rPr>
          <w:noProof/>
          <w:lang w:val="es-AR"/>
        </w:rPr>
        <w:t>Gran Via de les Corts Catalanes, 764</w:t>
      </w:r>
    </w:p>
    <w:p w14:paraId="23E337F8" w14:textId="77777777" w:rsidR="005E1117" w:rsidRDefault="00254209">
      <w:pPr>
        <w:keepNext/>
        <w:rPr>
          <w:noProof/>
          <w:lang w:val="es-AR" w:eastAsia="en-US"/>
        </w:rPr>
      </w:pPr>
      <w:r>
        <w:rPr>
          <w:noProof/>
          <w:lang w:val="es-AR"/>
        </w:rPr>
        <w:t>08013 Barcelona</w:t>
      </w:r>
    </w:p>
    <w:p w14:paraId="5EE6EADA" w14:textId="77777777" w:rsidR="005E1117" w:rsidRDefault="00254209">
      <w:pPr>
        <w:widowControl w:val="0"/>
        <w:rPr>
          <w:noProof/>
          <w:lang w:val="es-AR"/>
        </w:rPr>
      </w:pPr>
      <w:r>
        <w:rPr>
          <w:noProof/>
        </w:rPr>
        <w:t>Ισπανία</w:t>
      </w:r>
    </w:p>
    <w:p w14:paraId="5BCC8B27" w14:textId="77777777" w:rsidR="005E1117" w:rsidRDefault="005E1117">
      <w:pPr>
        <w:rPr>
          <w:iCs/>
          <w:noProof/>
          <w:lang w:val="es-AR"/>
        </w:rPr>
      </w:pPr>
    </w:p>
    <w:p w14:paraId="51034ED4"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Pharma GmbH</w:t>
      </w:r>
    </w:p>
    <w:p w14:paraId="06F3F7EE"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Roonstrasse 25</w:t>
      </w:r>
    </w:p>
    <w:p w14:paraId="587B21ED" w14:textId="77777777" w:rsidR="005E1117" w:rsidRDefault="00254209">
      <w:pPr>
        <w:keepNext/>
        <w:numPr>
          <w:ilvl w:val="12"/>
          <w:numId w:val="0"/>
        </w:numPr>
        <w:ind w:right="-2"/>
        <w:jc w:val="left"/>
        <w:rPr>
          <w:rFonts w:eastAsia="Calibri"/>
          <w:noProof/>
          <w:color w:val="000000"/>
          <w:szCs w:val="22"/>
          <w:shd w:val="pct15" w:color="auto" w:fill="auto"/>
          <w:lang w:val="es-AR"/>
        </w:rPr>
      </w:pPr>
      <w:r>
        <w:rPr>
          <w:rFonts w:eastAsia="Calibri"/>
          <w:noProof/>
          <w:color w:val="000000"/>
          <w:szCs w:val="22"/>
          <w:shd w:val="pct15" w:color="auto" w:fill="auto"/>
          <w:lang w:val="es-AR"/>
        </w:rPr>
        <w:t xml:space="preserve">90429 </w:t>
      </w:r>
      <w:r>
        <w:rPr>
          <w:rFonts w:eastAsia="Calibri"/>
          <w:noProof/>
          <w:color w:val="000000"/>
          <w:szCs w:val="22"/>
          <w:shd w:val="pct15" w:color="auto" w:fill="auto"/>
        </w:rPr>
        <w:t>Νυρεμβέργη</w:t>
      </w:r>
    </w:p>
    <w:p w14:paraId="06D17158" w14:textId="77777777" w:rsidR="005E1117" w:rsidRDefault="00254209">
      <w:pPr>
        <w:jc w:val="left"/>
        <w:rPr>
          <w:rFonts w:eastAsia="Calibri"/>
          <w:noProof/>
          <w:color w:val="000000"/>
          <w:szCs w:val="22"/>
          <w:shd w:val="pct15" w:color="auto" w:fill="auto"/>
          <w:lang w:val="es-AR"/>
        </w:rPr>
      </w:pPr>
      <w:r>
        <w:rPr>
          <w:rFonts w:eastAsia="Calibri"/>
          <w:noProof/>
          <w:color w:val="000000"/>
          <w:szCs w:val="22"/>
          <w:shd w:val="pct15" w:color="auto" w:fill="auto"/>
        </w:rPr>
        <w:t>Γερμανία</w:t>
      </w:r>
    </w:p>
    <w:p w14:paraId="2BF5F431" w14:textId="77777777" w:rsidR="005E1117" w:rsidRDefault="005E1117">
      <w:pPr>
        <w:jc w:val="left"/>
        <w:rPr>
          <w:rFonts w:eastAsia="Calibri"/>
          <w:noProof/>
          <w:color w:val="000000"/>
          <w:szCs w:val="22"/>
          <w:shd w:val="pct15" w:color="auto" w:fill="auto"/>
          <w:lang w:val="es-AR"/>
        </w:rPr>
      </w:pPr>
    </w:p>
    <w:p w14:paraId="15A5D09F" w14:textId="77777777" w:rsidR="005E1117" w:rsidRDefault="00254209">
      <w:pPr>
        <w:keepNext/>
        <w:autoSpaceDE w:val="0"/>
        <w:autoSpaceDN w:val="0"/>
        <w:jc w:val="left"/>
        <w:rPr>
          <w:szCs w:val="22"/>
          <w:shd w:val="pct15" w:color="auto" w:fill="auto"/>
          <w:lang w:val="en-US"/>
        </w:rPr>
      </w:pPr>
      <w:r>
        <w:rPr>
          <w:szCs w:val="22"/>
          <w:shd w:val="pct15" w:color="auto" w:fill="auto"/>
          <w:lang w:val="en-US"/>
        </w:rPr>
        <w:t>GlaxoSmithKline Manufacturing S.p.A.</w:t>
      </w:r>
    </w:p>
    <w:p w14:paraId="15412EEB"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Strada Provinciale Asolana 90</w:t>
      </w:r>
    </w:p>
    <w:p w14:paraId="00B1A7F8"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43056 San Polo di Torrile</w:t>
      </w:r>
    </w:p>
    <w:p w14:paraId="3A858A38" w14:textId="77777777" w:rsidR="005E1117" w:rsidRDefault="00254209">
      <w:pPr>
        <w:keepNext/>
        <w:autoSpaceDE w:val="0"/>
        <w:autoSpaceDN w:val="0"/>
        <w:jc w:val="left"/>
        <w:rPr>
          <w:szCs w:val="22"/>
          <w:shd w:val="pct15" w:color="auto" w:fill="auto"/>
          <w:lang w:val="it-IT"/>
        </w:rPr>
      </w:pPr>
      <w:r>
        <w:rPr>
          <w:szCs w:val="22"/>
          <w:shd w:val="pct15" w:color="auto" w:fill="auto"/>
          <w:lang w:val="it-IT"/>
        </w:rPr>
        <w:t>Parma</w:t>
      </w:r>
    </w:p>
    <w:p w14:paraId="301457DE" w14:textId="77777777" w:rsidR="005E1117" w:rsidRDefault="00254209">
      <w:pPr>
        <w:jc w:val="left"/>
        <w:rPr>
          <w:szCs w:val="22"/>
          <w:shd w:val="pct15" w:color="auto" w:fill="auto"/>
          <w:lang w:val="it-IT"/>
        </w:rPr>
      </w:pPr>
      <w:r>
        <w:rPr>
          <w:szCs w:val="22"/>
          <w:shd w:val="pct15" w:color="auto" w:fill="auto"/>
        </w:rPr>
        <w:t>Ιταλία</w:t>
      </w:r>
    </w:p>
    <w:p w14:paraId="177BB691" w14:textId="77777777" w:rsidR="005E1117" w:rsidRDefault="005E1117">
      <w:pPr>
        <w:rPr>
          <w:szCs w:val="22"/>
          <w:lang w:val="it-IT"/>
        </w:rPr>
      </w:pPr>
    </w:p>
    <w:p w14:paraId="0017A721" w14:textId="77777777" w:rsidR="005E1117" w:rsidRDefault="00254209">
      <w:pPr>
        <w:rPr>
          <w:szCs w:val="22"/>
          <w:lang w:val="it-IT"/>
        </w:rPr>
      </w:pPr>
      <w:r>
        <w:rPr>
          <w:szCs w:val="22"/>
          <w:lang w:val="it-IT"/>
        </w:rPr>
        <w:t xml:space="preserve">Salutas Pharma GmbH </w:t>
      </w:r>
    </w:p>
    <w:p w14:paraId="26735749" w14:textId="77777777" w:rsidR="005E1117" w:rsidRDefault="00254209">
      <w:pPr>
        <w:rPr>
          <w:szCs w:val="22"/>
          <w:lang w:val="it-IT"/>
        </w:rPr>
      </w:pPr>
      <w:r>
        <w:rPr>
          <w:szCs w:val="22"/>
          <w:lang w:val="it-IT"/>
        </w:rPr>
        <w:t>Otto-von-Guericke-Allee 1,</w:t>
      </w:r>
    </w:p>
    <w:p w14:paraId="31E84B23" w14:textId="77777777" w:rsidR="005E1117" w:rsidRDefault="00254209">
      <w:pPr>
        <w:rPr>
          <w:szCs w:val="22"/>
        </w:rPr>
      </w:pPr>
      <w:r>
        <w:rPr>
          <w:szCs w:val="22"/>
        </w:rPr>
        <w:t xml:space="preserve">39179 Barleben, </w:t>
      </w:r>
    </w:p>
    <w:p w14:paraId="379746FF" w14:textId="77777777" w:rsidR="005E1117" w:rsidRDefault="00254209">
      <w:pPr>
        <w:jc w:val="left"/>
        <w:rPr>
          <w:rFonts w:eastAsia="Calibri"/>
          <w:noProof/>
          <w:color w:val="000000"/>
          <w:szCs w:val="22"/>
        </w:rPr>
      </w:pPr>
      <w:r>
        <w:rPr>
          <w:rFonts w:eastAsia="Calibri"/>
          <w:noProof/>
          <w:color w:val="000000"/>
          <w:szCs w:val="22"/>
        </w:rPr>
        <w:t>Γερμανία</w:t>
      </w:r>
    </w:p>
    <w:p w14:paraId="418B70D7" w14:textId="77777777" w:rsidR="005E1117" w:rsidRDefault="005E1117">
      <w:pPr>
        <w:autoSpaceDE w:val="0"/>
        <w:autoSpaceDN w:val="0"/>
        <w:adjustRightInd w:val="0"/>
        <w:jc w:val="left"/>
        <w:rPr>
          <w:color w:val="000000"/>
          <w:szCs w:val="22"/>
        </w:rPr>
      </w:pPr>
    </w:p>
    <w:p w14:paraId="1D74B788" w14:textId="77777777" w:rsidR="005E1117" w:rsidRDefault="00254209">
      <w:pPr>
        <w:keepNext/>
        <w:jc w:val="left"/>
        <w:rPr>
          <w:color w:val="000000"/>
        </w:rPr>
      </w:pPr>
      <w:r>
        <w:rPr>
          <w:color w:val="000000"/>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21B1A490" w14:textId="77777777" w:rsidR="005E1117" w:rsidRDefault="005E1117">
      <w:pPr>
        <w:keepNext/>
        <w:numPr>
          <w:ilvl w:val="12"/>
          <w:numId w:val="0"/>
        </w:numPr>
        <w:rPr>
          <w:noProof/>
          <w:szCs w:val="22"/>
          <w:lang w:eastAsia="en-US"/>
        </w:rPr>
      </w:pPr>
    </w:p>
    <w:tbl>
      <w:tblPr>
        <w:tblW w:w="9356" w:type="dxa"/>
        <w:tblInd w:w="-34" w:type="dxa"/>
        <w:tblLayout w:type="fixed"/>
        <w:tblLook w:val="0000" w:firstRow="0" w:lastRow="0" w:firstColumn="0" w:lastColumn="0" w:noHBand="0" w:noVBand="0"/>
      </w:tblPr>
      <w:tblGrid>
        <w:gridCol w:w="4678"/>
        <w:gridCol w:w="4678"/>
      </w:tblGrid>
      <w:tr w:rsidR="005E1117" w14:paraId="165EE9E2" w14:textId="77777777">
        <w:trPr>
          <w:cantSplit/>
        </w:trPr>
        <w:tc>
          <w:tcPr>
            <w:tcW w:w="4678" w:type="dxa"/>
          </w:tcPr>
          <w:p w14:paraId="3702FF15" w14:textId="77777777" w:rsidR="005E1117" w:rsidRDefault="00254209">
            <w:pPr>
              <w:rPr>
                <w:b/>
                <w:szCs w:val="22"/>
                <w:lang w:val="fr-FR" w:eastAsia="en-US"/>
              </w:rPr>
            </w:pPr>
            <w:proofErr w:type="spellStart"/>
            <w:r>
              <w:rPr>
                <w:b/>
                <w:szCs w:val="22"/>
                <w:lang w:val="fr-FR" w:eastAsia="en-US"/>
              </w:rPr>
              <w:t>België</w:t>
            </w:r>
            <w:proofErr w:type="spellEnd"/>
            <w:r>
              <w:rPr>
                <w:b/>
                <w:szCs w:val="22"/>
                <w:lang w:val="fr-FR" w:eastAsia="en-US"/>
              </w:rPr>
              <w:t>/Belgique/</w:t>
            </w:r>
            <w:proofErr w:type="spellStart"/>
            <w:r>
              <w:rPr>
                <w:b/>
                <w:szCs w:val="22"/>
                <w:lang w:val="fr-FR" w:eastAsia="en-US"/>
              </w:rPr>
              <w:t>Belgien</w:t>
            </w:r>
            <w:proofErr w:type="spellEnd"/>
          </w:p>
          <w:p w14:paraId="09008925" w14:textId="77777777" w:rsidR="005E1117" w:rsidRDefault="00254209">
            <w:pPr>
              <w:pStyle w:val="pil-t1"/>
              <w:keepLines/>
              <w:rPr>
                <w:noProof/>
                <w:lang w:val="fr-FR"/>
              </w:rPr>
            </w:pPr>
            <w:r>
              <w:rPr>
                <w:noProof/>
                <w:lang w:val="fr-FR"/>
              </w:rPr>
              <w:t xml:space="preserve">Sandoz </w:t>
            </w:r>
            <w:ins w:id="183" w:author="Author" w:date="2025-09-10T19:29:00Z">
              <w:r>
                <w:rPr>
                  <w:noProof/>
                  <w:lang w:val="fr-FR"/>
                </w:rPr>
                <w:t>nv/sa</w:t>
              </w:r>
            </w:ins>
            <w:del w:id="184" w:author="Author" w:date="2025-09-10T19:28:00Z">
              <w:r>
                <w:rPr>
                  <w:noProof/>
                  <w:lang w:val="fr-FR"/>
                </w:rPr>
                <w:delText>N.V.</w:delText>
              </w:r>
            </w:del>
          </w:p>
          <w:p w14:paraId="749A12FA" w14:textId="77777777" w:rsidR="005E1117" w:rsidRDefault="00254209">
            <w:pPr>
              <w:pStyle w:val="pil-t1"/>
              <w:keepLines/>
              <w:rPr>
                <w:del w:id="185" w:author="Author" w:date="2025-09-01T12:43:00Z"/>
                <w:noProof/>
                <w:lang w:val="nl-NL"/>
              </w:rPr>
            </w:pPr>
            <w:del w:id="186" w:author="Author" w:date="2025-09-01T12:43:00Z">
              <w:r>
                <w:rPr>
                  <w:noProof/>
                  <w:lang w:val="nl-NL"/>
                </w:rPr>
                <w:delText>Telecom Gardens</w:delText>
              </w:r>
            </w:del>
          </w:p>
          <w:p w14:paraId="55D6E60C" w14:textId="77777777" w:rsidR="005E1117" w:rsidRDefault="00254209">
            <w:pPr>
              <w:pStyle w:val="pil-t1"/>
              <w:keepLines/>
              <w:rPr>
                <w:del w:id="187" w:author="Author" w:date="2025-09-01T12:43:00Z"/>
                <w:noProof/>
                <w:lang w:val="nl-NL"/>
              </w:rPr>
            </w:pPr>
            <w:del w:id="188" w:author="Author" w:date="2025-09-01T12:43:00Z">
              <w:r>
                <w:rPr>
                  <w:noProof/>
                  <w:lang w:val="nl-NL"/>
                </w:rPr>
                <w:delText>Medialaan 40</w:delText>
              </w:r>
            </w:del>
          </w:p>
          <w:p w14:paraId="3044437C" w14:textId="77777777" w:rsidR="005E1117" w:rsidRDefault="00254209">
            <w:pPr>
              <w:pStyle w:val="pil-t1"/>
              <w:keepLines/>
              <w:rPr>
                <w:del w:id="189" w:author="Author" w:date="2025-09-01T12:43:00Z"/>
                <w:noProof/>
                <w:lang w:val="nl-NL"/>
              </w:rPr>
            </w:pPr>
            <w:del w:id="190" w:author="Author" w:date="2025-09-01T12:43:00Z">
              <w:r>
                <w:rPr>
                  <w:noProof/>
                  <w:lang w:val="nl-NL"/>
                </w:rPr>
                <w:delText>B-1800 Vilvoorde</w:delText>
              </w:r>
            </w:del>
          </w:p>
          <w:p w14:paraId="45DDBFD1" w14:textId="77777777" w:rsidR="005E1117" w:rsidRDefault="00254209">
            <w:pPr>
              <w:rPr>
                <w:szCs w:val="22"/>
                <w:lang w:val="fr-FR" w:eastAsia="en-US"/>
              </w:rPr>
            </w:pPr>
            <w:r>
              <w:rPr>
                <w:noProof/>
                <w:szCs w:val="22"/>
                <w:lang w:val="nl-NL"/>
              </w:rPr>
              <w:t xml:space="preserve">Tél/Tel: +32 </w:t>
            </w:r>
            <w:del w:id="191" w:author="Author" w:date="2025-09-10T19:29:00Z">
              <w:r>
                <w:rPr>
                  <w:noProof/>
                  <w:szCs w:val="22"/>
                  <w:lang w:val="nl-NL"/>
                </w:rPr>
                <w:delText>(0)</w:delText>
              </w:r>
            </w:del>
            <w:r>
              <w:rPr>
                <w:noProof/>
                <w:szCs w:val="22"/>
                <w:lang w:val="nl-NL"/>
              </w:rPr>
              <w:t>2 722 97 97</w:t>
            </w:r>
          </w:p>
          <w:p w14:paraId="6714919C" w14:textId="77777777" w:rsidR="005E1117" w:rsidRDefault="005E1117">
            <w:pPr>
              <w:ind w:right="34"/>
              <w:rPr>
                <w:szCs w:val="22"/>
                <w:lang w:val="fr-FR" w:eastAsia="en-US"/>
              </w:rPr>
            </w:pPr>
          </w:p>
        </w:tc>
        <w:tc>
          <w:tcPr>
            <w:tcW w:w="4678" w:type="dxa"/>
          </w:tcPr>
          <w:p w14:paraId="1B2301F7" w14:textId="77777777" w:rsidR="005E1117" w:rsidRDefault="00254209">
            <w:pPr>
              <w:rPr>
                <w:b/>
                <w:szCs w:val="22"/>
                <w:lang w:val="lt-LT" w:eastAsia="en-US"/>
              </w:rPr>
            </w:pPr>
            <w:r>
              <w:rPr>
                <w:b/>
                <w:szCs w:val="22"/>
                <w:lang w:val="lt-LT" w:eastAsia="en-US"/>
              </w:rPr>
              <w:t>Lietuva</w:t>
            </w:r>
          </w:p>
          <w:p w14:paraId="290F109D" w14:textId="77777777" w:rsidR="005E1117" w:rsidRDefault="00254209">
            <w:pPr>
              <w:pStyle w:val="pil-t1"/>
              <w:keepLines/>
              <w:rPr>
                <w:noProof/>
                <w:lang w:val="nl-NL"/>
              </w:rPr>
            </w:pPr>
            <w:r>
              <w:rPr>
                <w:noProof/>
                <w:lang w:val="nl-NL"/>
              </w:rPr>
              <w:t>Sandoz Pharmaceuticals d.d</w:t>
            </w:r>
            <w:ins w:id="192" w:author="Author" w:date="2025-10-22T21:12:00Z">
              <w:r>
                <w:rPr>
                  <w:noProof/>
                  <w:lang w:val="nl-NL"/>
                </w:rPr>
                <w:t xml:space="preserve"> filialas</w:t>
              </w:r>
            </w:ins>
          </w:p>
          <w:p w14:paraId="41FD0D22" w14:textId="77777777" w:rsidR="005E1117" w:rsidRDefault="00254209">
            <w:pPr>
              <w:pStyle w:val="pil-t1"/>
              <w:keepLines/>
              <w:rPr>
                <w:del w:id="193" w:author="Author" w:date="2025-10-22T21:12:00Z"/>
                <w:noProof/>
                <w:lang w:val="nl-NL"/>
              </w:rPr>
            </w:pPr>
            <w:del w:id="194" w:author="Author" w:date="2025-10-22T21:12:00Z">
              <w:r>
                <w:rPr>
                  <w:noProof/>
                  <w:lang w:val="nl-NL"/>
                </w:rPr>
                <w:delText>Branch Office Lithuania</w:delText>
              </w:r>
            </w:del>
          </w:p>
          <w:p w14:paraId="23EDB0BD" w14:textId="77777777" w:rsidR="005E1117" w:rsidRDefault="00254209">
            <w:pPr>
              <w:pStyle w:val="pil-t1"/>
              <w:keepLines/>
              <w:rPr>
                <w:del w:id="195" w:author="Author" w:date="2025-10-22T21:12:00Z"/>
                <w:noProof/>
                <w:lang w:val="nl-NL"/>
              </w:rPr>
            </w:pPr>
            <w:del w:id="196" w:author="Author" w:date="2025-10-22T21:12:00Z">
              <w:r>
                <w:rPr>
                  <w:noProof/>
                  <w:lang w:val="nl-NL"/>
                </w:rPr>
                <w:delText>Seimyniskiu 3A</w:delText>
              </w:r>
            </w:del>
          </w:p>
          <w:p w14:paraId="70A1FEE6" w14:textId="77777777" w:rsidR="005E1117" w:rsidRDefault="00254209">
            <w:pPr>
              <w:pStyle w:val="pil-t1"/>
              <w:keepLines/>
              <w:rPr>
                <w:del w:id="197" w:author="Author" w:date="2025-10-22T21:12:00Z"/>
                <w:noProof/>
              </w:rPr>
            </w:pPr>
            <w:del w:id="198" w:author="Author" w:date="2025-10-22T21:12:00Z">
              <w:r>
                <w:rPr>
                  <w:noProof/>
                </w:rPr>
                <w:delText>LT – 09312 Vilnius</w:delText>
              </w:r>
            </w:del>
          </w:p>
          <w:p w14:paraId="11BCBF42" w14:textId="77777777" w:rsidR="005E1117" w:rsidRDefault="00254209">
            <w:pPr>
              <w:ind w:right="-449"/>
              <w:rPr>
                <w:szCs w:val="22"/>
                <w:lang w:val="lt-LT" w:eastAsia="en-US"/>
              </w:rPr>
            </w:pPr>
            <w:r>
              <w:rPr>
                <w:noProof/>
                <w:szCs w:val="22"/>
              </w:rPr>
              <w:t>Tel: +370 5 2636 037</w:t>
            </w:r>
          </w:p>
          <w:p w14:paraId="11020AA4" w14:textId="77777777" w:rsidR="005E1117" w:rsidRDefault="005E1117">
            <w:pPr>
              <w:rPr>
                <w:szCs w:val="22"/>
                <w:lang w:val="es-ES" w:eastAsia="en-US"/>
              </w:rPr>
            </w:pPr>
          </w:p>
        </w:tc>
      </w:tr>
      <w:tr w:rsidR="005E1117" w14:paraId="2DE7E928" w14:textId="77777777">
        <w:trPr>
          <w:cantSplit/>
        </w:trPr>
        <w:tc>
          <w:tcPr>
            <w:tcW w:w="4678" w:type="dxa"/>
          </w:tcPr>
          <w:p w14:paraId="523F2E56" w14:textId="77777777" w:rsidR="005E1117" w:rsidRPr="00254209" w:rsidRDefault="00254209">
            <w:pPr>
              <w:rPr>
                <w:b/>
                <w:szCs w:val="22"/>
                <w:lang w:val="ru-RU" w:eastAsia="en-US"/>
              </w:rPr>
            </w:pPr>
            <w:r>
              <w:rPr>
                <w:b/>
                <w:szCs w:val="22"/>
                <w:lang w:val="bg-BG" w:eastAsia="en-US"/>
              </w:rPr>
              <w:t>България</w:t>
            </w:r>
          </w:p>
          <w:p w14:paraId="5CE16BA9" w14:textId="77777777" w:rsidR="005E1117" w:rsidRPr="00254209" w:rsidRDefault="00254209">
            <w:pPr>
              <w:rPr>
                <w:szCs w:val="22"/>
                <w:lang w:val="ru-RU"/>
              </w:rPr>
            </w:pPr>
            <w:r w:rsidRPr="00254209">
              <w:rPr>
                <w:szCs w:val="22"/>
                <w:lang w:val="ru-RU"/>
              </w:rPr>
              <w:t xml:space="preserve">КЧТ Сандоз България </w:t>
            </w:r>
          </w:p>
          <w:p w14:paraId="4EEC2B1A" w14:textId="77777777" w:rsidR="005E1117" w:rsidRPr="00254209" w:rsidRDefault="00254209">
            <w:pPr>
              <w:rPr>
                <w:szCs w:val="22"/>
                <w:lang w:val="ru-RU" w:eastAsia="en-US"/>
              </w:rPr>
            </w:pPr>
            <w:r>
              <w:rPr>
                <w:szCs w:val="22"/>
              </w:rPr>
              <w:t>Te</w:t>
            </w:r>
            <w:r w:rsidRPr="00254209">
              <w:rPr>
                <w:szCs w:val="22"/>
                <w:lang w:val="ru-RU"/>
              </w:rPr>
              <w:t>л.: +359 2 970 47 47</w:t>
            </w:r>
          </w:p>
          <w:p w14:paraId="553E762F" w14:textId="77777777" w:rsidR="005E1117" w:rsidRPr="00254209" w:rsidRDefault="005E1117">
            <w:pPr>
              <w:rPr>
                <w:b/>
                <w:szCs w:val="22"/>
                <w:lang w:val="ru-RU" w:eastAsia="en-US"/>
              </w:rPr>
            </w:pPr>
          </w:p>
        </w:tc>
        <w:tc>
          <w:tcPr>
            <w:tcW w:w="4678" w:type="dxa"/>
          </w:tcPr>
          <w:p w14:paraId="5848DEEF" w14:textId="77777777" w:rsidR="005E1117" w:rsidRDefault="00254209">
            <w:pPr>
              <w:rPr>
                <w:b/>
                <w:szCs w:val="22"/>
                <w:lang w:val="de-DE" w:eastAsia="en-US"/>
              </w:rPr>
            </w:pPr>
            <w:r>
              <w:rPr>
                <w:b/>
                <w:szCs w:val="22"/>
                <w:lang w:val="de-DE" w:eastAsia="en-US"/>
              </w:rPr>
              <w:t>Luxembourg/Luxemburg</w:t>
            </w:r>
          </w:p>
          <w:p w14:paraId="7E9D6C4F" w14:textId="77777777" w:rsidR="005E1117" w:rsidRDefault="00254209">
            <w:pPr>
              <w:pStyle w:val="pil-t1"/>
              <w:keepLines/>
              <w:rPr>
                <w:lang w:val="de-DE"/>
              </w:rPr>
            </w:pPr>
            <w:r>
              <w:rPr>
                <w:lang w:val="de-DE"/>
              </w:rPr>
              <w:t xml:space="preserve">Sandoz </w:t>
            </w:r>
            <w:proofErr w:type="spellStart"/>
            <w:ins w:id="199" w:author="Author" w:date="2025-09-22T17:18:00Z">
              <w:r>
                <w:rPr>
                  <w:lang w:val="de-DE"/>
                </w:rPr>
                <w:t>nv</w:t>
              </w:r>
              <w:proofErr w:type="spellEnd"/>
              <w:r>
                <w:rPr>
                  <w:lang w:val="de-DE"/>
                </w:rPr>
                <w:t>/</w:t>
              </w:r>
              <w:proofErr w:type="spellStart"/>
              <w:r>
                <w:rPr>
                  <w:lang w:val="de-DE"/>
                </w:rPr>
                <w:t>sa</w:t>
              </w:r>
            </w:ins>
            <w:proofErr w:type="spellEnd"/>
            <w:del w:id="200" w:author="Author" w:date="2025-09-22T17:18:00Z">
              <w:r>
                <w:rPr>
                  <w:lang w:val="de-DE"/>
                </w:rPr>
                <w:delText>N.V.</w:delText>
              </w:r>
            </w:del>
          </w:p>
          <w:p w14:paraId="78510BB5" w14:textId="77777777" w:rsidR="005E1117" w:rsidRDefault="00254209">
            <w:pPr>
              <w:pStyle w:val="pil-t1"/>
              <w:keepLines/>
              <w:rPr>
                <w:del w:id="201" w:author="Author" w:date="2025-09-22T17:18:00Z"/>
                <w:lang w:val="de-DE"/>
              </w:rPr>
            </w:pPr>
            <w:del w:id="202" w:author="Author" w:date="2025-09-22T17:18:00Z">
              <w:r>
                <w:rPr>
                  <w:lang w:val="de-DE"/>
                </w:rPr>
                <w:delText>Telecom Gardens</w:delText>
              </w:r>
            </w:del>
          </w:p>
          <w:p w14:paraId="583B0614" w14:textId="77777777" w:rsidR="005E1117" w:rsidRDefault="00254209">
            <w:pPr>
              <w:pStyle w:val="pil-t1"/>
              <w:keepLines/>
              <w:rPr>
                <w:del w:id="203" w:author="Author" w:date="2025-09-22T17:18:00Z"/>
                <w:lang w:val="de-DE"/>
              </w:rPr>
            </w:pPr>
            <w:del w:id="204" w:author="Author" w:date="2025-09-22T17:18:00Z">
              <w:r>
                <w:rPr>
                  <w:lang w:val="de-DE"/>
                </w:rPr>
                <w:delText>Medialaan 40</w:delText>
              </w:r>
            </w:del>
          </w:p>
          <w:p w14:paraId="6B6519AF" w14:textId="77777777" w:rsidR="005E1117" w:rsidRDefault="00254209">
            <w:pPr>
              <w:pStyle w:val="pil-t1"/>
              <w:keepLines/>
              <w:rPr>
                <w:del w:id="205" w:author="Author" w:date="2025-09-22T17:18:00Z"/>
                <w:lang w:val="de-DE"/>
              </w:rPr>
            </w:pPr>
            <w:del w:id="206" w:author="Author" w:date="2025-09-22T17:18:00Z">
              <w:r>
                <w:rPr>
                  <w:lang w:val="de-DE"/>
                </w:rPr>
                <w:delText>B-1800 Vilvoorde</w:delText>
              </w:r>
            </w:del>
          </w:p>
          <w:p w14:paraId="20974869" w14:textId="77777777" w:rsidR="005E1117" w:rsidRDefault="00254209">
            <w:pPr>
              <w:rPr>
                <w:szCs w:val="22"/>
                <w:lang w:val="fr-FR" w:eastAsia="en-US"/>
              </w:rPr>
            </w:pPr>
            <w:proofErr w:type="spellStart"/>
            <w:r>
              <w:rPr>
                <w:szCs w:val="22"/>
                <w:lang w:val="de-CH"/>
              </w:rPr>
              <w:t>Tél</w:t>
            </w:r>
            <w:proofErr w:type="spellEnd"/>
            <w:r>
              <w:rPr>
                <w:szCs w:val="22"/>
                <w:lang w:val="de-CH"/>
              </w:rPr>
              <w:t xml:space="preserve">/Tel: +32 </w:t>
            </w:r>
            <w:del w:id="207" w:author="Author" w:date="2025-09-22T17:18:00Z">
              <w:r>
                <w:rPr>
                  <w:szCs w:val="22"/>
                  <w:lang w:val="de-CH"/>
                </w:rPr>
                <w:delText>(0)</w:delText>
              </w:r>
            </w:del>
            <w:r>
              <w:rPr>
                <w:szCs w:val="22"/>
                <w:lang w:val="de-CH"/>
              </w:rPr>
              <w:t>2 722 97 97</w:t>
            </w:r>
          </w:p>
          <w:p w14:paraId="66C1A51B" w14:textId="77777777" w:rsidR="005E1117" w:rsidRDefault="005E1117">
            <w:pPr>
              <w:tabs>
                <w:tab w:val="left" w:pos="-720"/>
              </w:tabs>
              <w:suppressAutoHyphens/>
              <w:rPr>
                <w:szCs w:val="22"/>
                <w:lang w:val="nb-NO" w:eastAsia="en-US"/>
              </w:rPr>
            </w:pPr>
          </w:p>
        </w:tc>
      </w:tr>
      <w:tr w:rsidR="005E1117" w:rsidRPr="00254209" w14:paraId="29F27602" w14:textId="77777777">
        <w:trPr>
          <w:cantSplit/>
        </w:trPr>
        <w:tc>
          <w:tcPr>
            <w:tcW w:w="4678" w:type="dxa"/>
          </w:tcPr>
          <w:p w14:paraId="34E87009" w14:textId="77777777" w:rsidR="005E1117" w:rsidRDefault="00254209">
            <w:pPr>
              <w:tabs>
                <w:tab w:val="left" w:pos="-720"/>
              </w:tabs>
              <w:suppressAutoHyphens/>
              <w:rPr>
                <w:b/>
                <w:szCs w:val="22"/>
                <w:lang w:eastAsia="en-US"/>
              </w:rPr>
            </w:pPr>
            <w:r>
              <w:rPr>
                <w:b/>
                <w:szCs w:val="22"/>
                <w:lang w:eastAsia="en-US"/>
              </w:rPr>
              <w:lastRenderedPageBreak/>
              <w:t>Č</w:t>
            </w:r>
            <w:proofErr w:type="spellStart"/>
            <w:r>
              <w:rPr>
                <w:b/>
                <w:szCs w:val="22"/>
                <w:lang w:val="en-GB" w:eastAsia="en-US"/>
              </w:rPr>
              <w:t>esk</w:t>
            </w:r>
            <w:proofErr w:type="spellEnd"/>
            <w:r>
              <w:rPr>
                <w:b/>
                <w:szCs w:val="22"/>
                <w:lang w:eastAsia="en-US"/>
              </w:rPr>
              <w:t xml:space="preserve">á </w:t>
            </w:r>
            <w:proofErr w:type="spellStart"/>
            <w:r>
              <w:rPr>
                <w:b/>
                <w:szCs w:val="22"/>
                <w:lang w:val="en-GB" w:eastAsia="en-US"/>
              </w:rPr>
              <w:t>republika</w:t>
            </w:r>
            <w:proofErr w:type="spellEnd"/>
          </w:p>
          <w:p w14:paraId="541ECE34" w14:textId="77777777" w:rsidR="005E1117" w:rsidRDefault="00254209">
            <w:pPr>
              <w:pStyle w:val="pil-t1"/>
              <w:keepLines/>
              <w:rPr>
                <w:noProof/>
                <w:lang w:val="el-GR"/>
              </w:rPr>
            </w:pPr>
            <w:r>
              <w:rPr>
                <w:noProof/>
              </w:rPr>
              <w:t>Sandoz</w:t>
            </w:r>
            <w:r>
              <w:rPr>
                <w:noProof/>
                <w:lang w:val="el-GR"/>
              </w:rPr>
              <w:t xml:space="preserve"> </w:t>
            </w:r>
            <w:r>
              <w:rPr>
                <w:noProof/>
              </w:rPr>
              <w:t>s</w:t>
            </w:r>
            <w:r>
              <w:rPr>
                <w:noProof/>
                <w:lang w:val="el-GR"/>
              </w:rPr>
              <w:t>.</w:t>
            </w:r>
            <w:r>
              <w:rPr>
                <w:noProof/>
              </w:rPr>
              <w:t>r</w:t>
            </w:r>
            <w:r>
              <w:rPr>
                <w:noProof/>
                <w:lang w:val="el-GR"/>
              </w:rPr>
              <w:t>.</w:t>
            </w:r>
            <w:r>
              <w:rPr>
                <w:noProof/>
              </w:rPr>
              <w:t>o</w:t>
            </w:r>
            <w:r>
              <w:rPr>
                <w:noProof/>
                <w:lang w:val="el-GR"/>
              </w:rPr>
              <w:t>.</w:t>
            </w:r>
          </w:p>
          <w:p w14:paraId="3CD97EED" w14:textId="77777777" w:rsidR="005E1117" w:rsidRDefault="00254209">
            <w:pPr>
              <w:pStyle w:val="pil-t1"/>
              <w:keepLines/>
              <w:rPr>
                <w:del w:id="208" w:author="Author" w:date="2025-09-01T12:44:00Z"/>
                <w:noProof/>
                <w:lang w:val="sv-SE"/>
              </w:rPr>
            </w:pPr>
            <w:del w:id="209" w:author="Author" w:date="2025-09-01T12:44:00Z">
              <w:r>
                <w:rPr>
                  <w:noProof/>
                  <w:lang w:val="sv-SE"/>
                </w:rPr>
                <w:delText>Na Pankráci 1724/129</w:delText>
              </w:r>
            </w:del>
          </w:p>
          <w:p w14:paraId="7EE7225C" w14:textId="77777777" w:rsidR="005E1117" w:rsidRDefault="00254209">
            <w:pPr>
              <w:pStyle w:val="pil-t1"/>
              <w:keepLines/>
              <w:rPr>
                <w:del w:id="210" w:author="Author" w:date="2025-09-01T12:44:00Z"/>
                <w:noProof/>
                <w:lang w:val="sv-SE"/>
              </w:rPr>
            </w:pPr>
            <w:del w:id="211" w:author="Author" w:date="2025-09-01T12:44:00Z">
              <w:r>
                <w:rPr>
                  <w:noProof/>
                  <w:lang w:val="sv-SE"/>
                </w:rPr>
                <w:delText>CZ-140 00, Praha 4</w:delText>
              </w:r>
            </w:del>
          </w:p>
          <w:p w14:paraId="041E2294" w14:textId="77777777" w:rsidR="005E1117" w:rsidRDefault="00254209">
            <w:pPr>
              <w:pStyle w:val="pil-t1"/>
              <w:keepLines/>
              <w:rPr>
                <w:noProof/>
                <w:lang w:val="sv-SE"/>
              </w:rPr>
            </w:pPr>
            <w:r>
              <w:rPr>
                <w:noProof/>
                <w:lang w:val="sv-SE"/>
              </w:rPr>
              <w:t>Tel: +420 2</w:t>
            </w:r>
            <w:ins w:id="212" w:author="Author" w:date="2025-09-01T12:45:00Z">
              <w:r>
                <w:rPr>
                  <w:noProof/>
                  <w:lang w:val="sv-SE"/>
                </w:rPr>
                <w:t>34</w:t>
              </w:r>
            </w:ins>
            <w:del w:id="213" w:author="Author" w:date="2025-09-01T12:45:00Z">
              <w:r>
                <w:rPr>
                  <w:noProof/>
                  <w:lang w:val="sv-SE"/>
                </w:rPr>
                <w:delText>25</w:delText>
              </w:r>
            </w:del>
            <w:r>
              <w:rPr>
                <w:noProof/>
                <w:lang w:val="sv-SE"/>
              </w:rPr>
              <w:t xml:space="preserve"> </w:t>
            </w:r>
            <w:ins w:id="214" w:author="Author" w:date="2025-09-01T12:45:00Z">
              <w:r>
                <w:rPr>
                  <w:noProof/>
                  <w:lang w:val="sv-SE"/>
                </w:rPr>
                <w:t>142</w:t>
              </w:r>
            </w:ins>
            <w:del w:id="215" w:author="Author" w:date="2025-09-01T12:45:00Z">
              <w:r>
                <w:rPr>
                  <w:noProof/>
                  <w:lang w:val="sv-SE"/>
                </w:rPr>
                <w:delText>775</w:delText>
              </w:r>
            </w:del>
            <w:r>
              <w:rPr>
                <w:noProof/>
                <w:lang w:val="sv-SE"/>
              </w:rPr>
              <w:t xml:space="preserve"> </w:t>
            </w:r>
            <w:ins w:id="216" w:author="Author" w:date="2025-09-01T12:45:00Z">
              <w:r>
                <w:rPr>
                  <w:noProof/>
                  <w:lang w:val="sv-SE"/>
                </w:rPr>
                <w:t>222</w:t>
              </w:r>
            </w:ins>
            <w:del w:id="217" w:author="Author" w:date="2025-09-01T12:45:00Z">
              <w:r>
                <w:rPr>
                  <w:noProof/>
                  <w:lang w:val="sv-SE"/>
                </w:rPr>
                <w:delText>111</w:delText>
              </w:r>
            </w:del>
          </w:p>
          <w:p w14:paraId="132144AF" w14:textId="77777777" w:rsidR="005E1117" w:rsidRDefault="00254209">
            <w:pPr>
              <w:rPr>
                <w:del w:id="218" w:author="Author" w:date="2025-09-01T12:45:00Z"/>
                <w:szCs w:val="22"/>
                <w:lang w:val="es-ES" w:eastAsia="en-US"/>
              </w:rPr>
            </w:pPr>
            <w:del w:id="219" w:author="Author" w:date="2025-09-01T12:45:00Z">
              <w:r>
                <w:rPr>
                  <w:noProof/>
                  <w:szCs w:val="22"/>
                  <w:lang w:val="sv-SE"/>
                </w:rPr>
                <w:delText>office.cz@ sandoz.com</w:delText>
              </w:r>
            </w:del>
          </w:p>
          <w:p w14:paraId="7E54BAE6" w14:textId="77777777" w:rsidR="005E1117" w:rsidRDefault="005E1117">
            <w:pPr>
              <w:rPr>
                <w:szCs w:val="22"/>
                <w:lang w:val="es-ES" w:eastAsia="en-US"/>
              </w:rPr>
            </w:pPr>
          </w:p>
        </w:tc>
        <w:tc>
          <w:tcPr>
            <w:tcW w:w="4678" w:type="dxa"/>
          </w:tcPr>
          <w:p w14:paraId="1392F4C8" w14:textId="77777777" w:rsidR="005E1117" w:rsidRDefault="00254209">
            <w:pPr>
              <w:rPr>
                <w:b/>
                <w:szCs w:val="22"/>
                <w:lang w:val="hu-HU" w:eastAsia="en-US"/>
              </w:rPr>
            </w:pPr>
            <w:r>
              <w:rPr>
                <w:b/>
                <w:szCs w:val="22"/>
                <w:lang w:val="hu-HU" w:eastAsia="en-US"/>
              </w:rPr>
              <w:t>Magyarország</w:t>
            </w:r>
          </w:p>
          <w:p w14:paraId="07C54D70" w14:textId="77777777" w:rsidR="005E1117" w:rsidRDefault="00254209">
            <w:pPr>
              <w:pStyle w:val="pil-t1"/>
              <w:keepLines/>
              <w:rPr>
                <w:noProof/>
                <w:lang w:val="es-ES"/>
              </w:rPr>
            </w:pPr>
            <w:r>
              <w:rPr>
                <w:noProof/>
                <w:lang w:val="es-ES"/>
              </w:rPr>
              <w:t>Sandoz Hungária Kft.</w:t>
            </w:r>
          </w:p>
          <w:p w14:paraId="37387EAE" w14:textId="77777777" w:rsidR="005E1117" w:rsidRDefault="00254209">
            <w:pPr>
              <w:pStyle w:val="pil-t1"/>
              <w:keepLines/>
              <w:rPr>
                <w:noProof/>
                <w:lang w:val="es-ES"/>
              </w:rPr>
            </w:pPr>
            <w:r>
              <w:rPr>
                <w:noProof/>
                <w:lang w:val="es-ES"/>
              </w:rPr>
              <w:t>Bartók Béla út 43-47</w:t>
            </w:r>
          </w:p>
          <w:p w14:paraId="0D60AD82" w14:textId="77777777" w:rsidR="005E1117" w:rsidRDefault="00254209">
            <w:pPr>
              <w:pStyle w:val="pil-t1"/>
              <w:keepLines/>
              <w:rPr>
                <w:noProof/>
                <w:lang w:val="pt-PT"/>
              </w:rPr>
            </w:pPr>
            <w:r>
              <w:rPr>
                <w:noProof/>
                <w:lang w:val="pt-PT"/>
              </w:rPr>
              <w:t>H-1114 Budapest</w:t>
            </w:r>
          </w:p>
          <w:p w14:paraId="50ED14F7" w14:textId="77777777" w:rsidR="005E1117" w:rsidRDefault="00254209">
            <w:pPr>
              <w:pStyle w:val="pil-t1"/>
              <w:keepLines/>
              <w:rPr>
                <w:noProof/>
                <w:lang w:val="pt-PT"/>
              </w:rPr>
            </w:pPr>
            <w:r>
              <w:rPr>
                <w:noProof/>
                <w:lang w:val="pt-PT"/>
              </w:rPr>
              <w:t>Tel: +36 1 430 2890</w:t>
            </w:r>
          </w:p>
          <w:p w14:paraId="324A1F2C" w14:textId="77777777" w:rsidR="005E1117" w:rsidRDefault="00254209">
            <w:pPr>
              <w:tabs>
                <w:tab w:val="left" w:pos="-720"/>
              </w:tabs>
              <w:suppressAutoHyphens/>
              <w:rPr>
                <w:ins w:id="220" w:author="Author" w:date="2025-09-05T12:43:00Z"/>
                <w:noProof/>
                <w:szCs w:val="22"/>
                <w:lang w:val="pt-PT" w:eastAsia="en-US"/>
              </w:rPr>
            </w:pPr>
            <w:ins w:id="221" w:author="Author" w:date="2025-09-05T12:43:00Z">
              <w:r>
                <w:rPr>
                  <w:noProof/>
                  <w:szCs w:val="22"/>
                  <w:lang w:eastAsia="en-US"/>
                </w:rPr>
                <w:fldChar w:fldCharType="begin"/>
              </w:r>
              <w:r>
                <w:rPr>
                  <w:noProof/>
                  <w:szCs w:val="22"/>
                  <w:lang w:val="pt-PT" w:eastAsia="en-US"/>
                </w:rPr>
                <w:instrText>HYPERLINK "mailto:</w:instrText>
              </w:r>
            </w:ins>
            <w:r>
              <w:rPr>
                <w:noProof/>
                <w:szCs w:val="22"/>
                <w:lang w:val="pt-PT" w:eastAsia="en-US"/>
              </w:rPr>
              <w:instrText>Info.hungary@sandoz.com</w:instrText>
            </w:r>
            <w:ins w:id="222" w:author="Author" w:date="2025-09-05T12:43:00Z">
              <w:r>
                <w:rPr>
                  <w:noProof/>
                  <w:szCs w:val="22"/>
                  <w:lang w:val="pt-PT" w:eastAsia="en-US"/>
                </w:rPr>
                <w:instrText>"</w:instrText>
              </w:r>
              <w:r>
                <w:rPr>
                  <w:noProof/>
                  <w:szCs w:val="22"/>
                  <w:lang w:eastAsia="en-US"/>
                </w:rPr>
                <w:fldChar w:fldCharType="separate"/>
              </w:r>
            </w:ins>
            <w:r>
              <w:rPr>
                <w:rStyle w:val="Hyperlink"/>
                <w:noProof/>
                <w:szCs w:val="22"/>
                <w:lang w:val="pt-PT" w:eastAsia="en-US"/>
              </w:rPr>
              <w:t>Info.hungary@sandoz.com</w:t>
            </w:r>
            <w:ins w:id="223" w:author="Author" w:date="2025-09-05T12:43:00Z">
              <w:r>
                <w:rPr>
                  <w:noProof/>
                  <w:szCs w:val="22"/>
                  <w:lang w:eastAsia="en-US"/>
                </w:rPr>
                <w:fldChar w:fldCharType="end"/>
              </w:r>
            </w:ins>
          </w:p>
          <w:p w14:paraId="609AB3D9" w14:textId="77777777" w:rsidR="005E1117" w:rsidRDefault="005E1117">
            <w:pPr>
              <w:tabs>
                <w:tab w:val="left" w:pos="-720"/>
              </w:tabs>
              <w:suppressAutoHyphens/>
              <w:rPr>
                <w:szCs w:val="22"/>
                <w:lang w:val="mt-MT" w:eastAsia="en-US"/>
              </w:rPr>
            </w:pPr>
          </w:p>
        </w:tc>
      </w:tr>
      <w:tr w:rsidR="005E1117" w14:paraId="77FC0AEA" w14:textId="77777777">
        <w:trPr>
          <w:cantSplit/>
        </w:trPr>
        <w:tc>
          <w:tcPr>
            <w:tcW w:w="4678" w:type="dxa"/>
          </w:tcPr>
          <w:p w14:paraId="55A5ECF6" w14:textId="77777777" w:rsidR="005E1117" w:rsidRDefault="00254209">
            <w:pPr>
              <w:rPr>
                <w:b/>
                <w:szCs w:val="22"/>
                <w:lang w:val="en-US" w:eastAsia="en-US"/>
              </w:rPr>
            </w:pPr>
            <w:proofErr w:type="spellStart"/>
            <w:r>
              <w:rPr>
                <w:b/>
                <w:szCs w:val="22"/>
                <w:lang w:val="en-US" w:eastAsia="en-US"/>
              </w:rPr>
              <w:t>Danmark</w:t>
            </w:r>
            <w:proofErr w:type="spellEnd"/>
          </w:p>
          <w:p w14:paraId="59808916" w14:textId="77777777" w:rsidR="005E1117" w:rsidRDefault="00254209">
            <w:pPr>
              <w:pStyle w:val="pil-t1"/>
              <w:keepLines/>
              <w:rPr>
                <w:noProof/>
                <w:lang w:val="sv-SE"/>
              </w:rPr>
            </w:pPr>
            <w:r>
              <w:rPr>
                <w:noProof/>
                <w:lang w:val="sv-SE"/>
              </w:rPr>
              <w:t>Sandoz A/S</w:t>
            </w:r>
          </w:p>
          <w:p w14:paraId="3317E42A" w14:textId="77777777" w:rsidR="005E1117" w:rsidRDefault="00254209">
            <w:pPr>
              <w:keepLines/>
              <w:rPr>
                <w:del w:id="224" w:author="Author" w:date="2025-09-01T12:47:00Z"/>
                <w:szCs w:val="22"/>
                <w:lang w:val="en-US"/>
              </w:rPr>
            </w:pPr>
            <w:del w:id="225" w:author="Author" w:date="2025-09-01T12:47:00Z">
              <w:r>
                <w:rPr>
                  <w:szCs w:val="22"/>
                  <w:lang w:val="en-US"/>
                </w:rPr>
                <w:delText>Edvard Thomsens Vej 14</w:delText>
              </w:r>
            </w:del>
          </w:p>
          <w:p w14:paraId="3698EA90" w14:textId="77777777" w:rsidR="005E1117" w:rsidRDefault="00254209">
            <w:pPr>
              <w:keepLines/>
              <w:rPr>
                <w:del w:id="226" w:author="Author" w:date="2025-09-01T12:47:00Z"/>
                <w:szCs w:val="22"/>
                <w:lang w:val="en-US"/>
              </w:rPr>
            </w:pPr>
            <w:del w:id="227" w:author="Author" w:date="2025-09-01T12:47:00Z">
              <w:r>
                <w:rPr>
                  <w:szCs w:val="22"/>
                  <w:lang w:val="en-US"/>
                </w:rPr>
                <w:delText>DK-2300 København S</w:delText>
              </w:r>
            </w:del>
          </w:p>
          <w:p w14:paraId="236B5ED8" w14:textId="77777777" w:rsidR="005E1117" w:rsidRDefault="00254209">
            <w:pPr>
              <w:rPr>
                <w:szCs w:val="22"/>
                <w:lang w:val="en-US"/>
              </w:rPr>
            </w:pPr>
            <w:proofErr w:type="spellStart"/>
            <w:r>
              <w:rPr>
                <w:szCs w:val="22"/>
                <w:lang w:val="en-US"/>
              </w:rPr>
              <w:t>Tlf</w:t>
            </w:r>
            <w:proofErr w:type="spellEnd"/>
            <w:r>
              <w:rPr>
                <w:szCs w:val="22"/>
                <w:lang w:val="en-US"/>
              </w:rPr>
              <w:t>: +45 63</w:t>
            </w:r>
            <w:ins w:id="228" w:author="Author" w:date="2025-09-01T12:47:00Z">
              <w:r>
                <w:rPr>
                  <w:szCs w:val="22"/>
                  <w:lang w:val="en-US"/>
                </w:rPr>
                <w:t xml:space="preserve"> </w:t>
              </w:r>
            </w:ins>
            <w:r>
              <w:rPr>
                <w:szCs w:val="22"/>
                <w:lang w:val="en-US"/>
              </w:rPr>
              <w:t>95 10</w:t>
            </w:r>
            <w:ins w:id="229" w:author="Author" w:date="2025-09-01T12:47:00Z">
              <w:r>
                <w:rPr>
                  <w:szCs w:val="22"/>
                  <w:lang w:val="en-US"/>
                </w:rPr>
                <w:t xml:space="preserve"> </w:t>
              </w:r>
            </w:ins>
            <w:r>
              <w:rPr>
                <w:szCs w:val="22"/>
                <w:lang w:val="en-US"/>
              </w:rPr>
              <w:t>00</w:t>
            </w:r>
          </w:p>
          <w:p w14:paraId="692257B6" w14:textId="77777777" w:rsidR="005E1117" w:rsidRDefault="00254209">
            <w:pPr>
              <w:rPr>
                <w:del w:id="230" w:author="Author" w:date="2025-09-01T12:47:00Z"/>
                <w:szCs w:val="22"/>
                <w:lang w:val="en-US" w:eastAsia="en-US"/>
              </w:rPr>
            </w:pPr>
            <w:del w:id="231" w:author="Author" w:date="2025-09-01T12:47:00Z">
              <w:r>
                <w:rPr>
                  <w:szCs w:val="22"/>
                  <w:lang w:val="en-US"/>
                </w:rPr>
                <w:delText>info.danmark@sandoz.com</w:delText>
              </w:r>
            </w:del>
          </w:p>
          <w:p w14:paraId="658BD9C0" w14:textId="77777777" w:rsidR="005E1117" w:rsidRDefault="005E1117">
            <w:pPr>
              <w:rPr>
                <w:szCs w:val="22"/>
                <w:lang w:val="en-US" w:eastAsia="en-US"/>
              </w:rPr>
            </w:pPr>
          </w:p>
        </w:tc>
        <w:tc>
          <w:tcPr>
            <w:tcW w:w="4678" w:type="dxa"/>
          </w:tcPr>
          <w:p w14:paraId="412D8586" w14:textId="77777777" w:rsidR="005E1117" w:rsidRDefault="00254209">
            <w:pPr>
              <w:tabs>
                <w:tab w:val="left" w:pos="-720"/>
                <w:tab w:val="left" w:pos="4536"/>
              </w:tabs>
              <w:suppressAutoHyphens/>
              <w:rPr>
                <w:b/>
                <w:szCs w:val="22"/>
                <w:lang w:val="mt-MT" w:eastAsia="en-US"/>
              </w:rPr>
            </w:pPr>
            <w:r>
              <w:rPr>
                <w:b/>
                <w:szCs w:val="22"/>
                <w:lang w:val="mt-MT" w:eastAsia="en-US"/>
              </w:rPr>
              <w:t>Malta</w:t>
            </w:r>
          </w:p>
          <w:p w14:paraId="0A68394E" w14:textId="77777777" w:rsidR="005E1117" w:rsidRDefault="00254209">
            <w:pPr>
              <w:rPr>
                <w:noProof/>
                <w:szCs w:val="22"/>
              </w:rPr>
            </w:pPr>
            <w:r>
              <w:rPr>
                <w:noProof/>
                <w:szCs w:val="22"/>
              </w:rPr>
              <w:t>Sandoz Pharmaceuticals d.d.</w:t>
            </w:r>
          </w:p>
          <w:p w14:paraId="5B6B0DB9" w14:textId="77777777" w:rsidR="005E1117" w:rsidRDefault="00254209">
            <w:pPr>
              <w:rPr>
                <w:del w:id="232" w:author="Author" w:date="2025-10-22T21:12:00Z"/>
                <w:noProof/>
                <w:szCs w:val="22"/>
              </w:rPr>
            </w:pPr>
            <w:del w:id="233" w:author="Author" w:date="2025-10-22T21:12:00Z">
              <w:r>
                <w:rPr>
                  <w:noProof/>
                  <w:szCs w:val="22"/>
                </w:rPr>
                <w:delText>Verovskova 57</w:delText>
              </w:r>
            </w:del>
          </w:p>
          <w:p w14:paraId="34FA4860" w14:textId="77777777" w:rsidR="005E1117" w:rsidRDefault="00254209">
            <w:pPr>
              <w:rPr>
                <w:del w:id="234" w:author="Author" w:date="2025-10-22T21:12:00Z"/>
                <w:noProof/>
                <w:szCs w:val="22"/>
              </w:rPr>
            </w:pPr>
            <w:del w:id="235" w:author="Author" w:date="2025-10-22T21:12:00Z">
              <w:r>
                <w:rPr>
                  <w:noProof/>
                  <w:szCs w:val="22"/>
                </w:rPr>
                <w:delText>SI-1000 Ljubljana</w:delText>
              </w:r>
            </w:del>
          </w:p>
          <w:p w14:paraId="00B7605F" w14:textId="77777777" w:rsidR="005E1117" w:rsidRDefault="00254209">
            <w:pPr>
              <w:rPr>
                <w:noProof/>
                <w:szCs w:val="22"/>
                <w:lang w:val="en-GB"/>
              </w:rPr>
            </w:pPr>
            <w:ins w:id="236" w:author="Author" w:date="2025-10-22T21:12:00Z">
              <w:r>
                <w:rPr>
                  <w:noProof/>
                  <w:szCs w:val="22"/>
                </w:rPr>
                <w:t>(</w:t>
              </w:r>
            </w:ins>
            <w:r>
              <w:rPr>
                <w:noProof/>
                <w:szCs w:val="22"/>
              </w:rPr>
              <w:t>Slovenia</w:t>
            </w:r>
            <w:ins w:id="237" w:author="Author" w:date="2025-10-22T21:13:00Z">
              <w:r>
                <w:rPr>
                  <w:noProof/>
                  <w:szCs w:val="22"/>
                </w:rPr>
                <w:t>)</w:t>
              </w:r>
            </w:ins>
          </w:p>
          <w:p w14:paraId="15F8D9A8" w14:textId="77777777" w:rsidR="005E1117" w:rsidRDefault="00254209">
            <w:pPr>
              <w:rPr>
                <w:ins w:id="238" w:author="Author" w:date="2025-09-05T13:37:00Z"/>
                <w:noProof/>
                <w:szCs w:val="22"/>
                <w:lang w:val="en-US"/>
              </w:rPr>
            </w:pPr>
            <w:r>
              <w:rPr>
                <w:noProof/>
                <w:szCs w:val="22"/>
              </w:rPr>
              <w:t>Tel: +356</w:t>
            </w:r>
            <w:ins w:id="239" w:author="Author" w:date="2025-10-22T21:13:00Z">
              <w:r>
                <w:rPr>
                  <w:noProof/>
                  <w:szCs w:val="22"/>
                </w:rPr>
                <w:t>99644126</w:t>
              </w:r>
            </w:ins>
            <w:r>
              <w:rPr>
                <w:noProof/>
                <w:szCs w:val="22"/>
              </w:rPr>
              <w:t xml:space="preserve"> </w:t>
            </w:r>
            <w:del w:id="240" w:author="Author" w:date="2025-10-22T21:13:00Z">
              <w:r>
                <w:rPr>
                  <w:noProof/>
                  <w:szCs w:val="22"/>
                </w:rPr>
                <w:delText>21222872</w:delText>
              </w:r>
            </w:del>
          </w:p>
          <w:p w14:paraId="06C2BDE7" w14:textId="77777777" w:rsidR="005E1117" w:rsidRDefault="005E1117">
            <w:pPr>
              <w:rPr>
                <w:szCs w:val="22"/>
                <w:lang w:val="en-US" w:eastAsia="en-US"/>
              </w:rPr>
            </w:pPr>
          </w:p>
        </w:tc>
      </w:tr>
      <w:tr w:rsidR="005E1117" w:rsidRPr="00254209" w14:paraId="62036024" w14:textId="77777777">
        <w:trPr>
          <w:cantSplit/>
        </w:trPr>
        <w:tc>
          <w:tcPr>
            <w:tcW w:w="4678" w:type="dxa"/>
          </w:tcPr>
          <w:p w14:paraId="1B3B99D9" w14:textId="77777777" w:rsidR="005E1117" w:rsidRDefault="00254209">
            <w:pPr>
              <w:rPr>
                <w:b/>
                <w:szCs w:val="22"/>
                <w:lang w:val="de-DE" w:eastAsia="en-US"/>
              </w:rPr>
            </w:pPr>
            <w:r>
              <w:rPr>
                <w:b/>
                <w:szCs w:val="22"/>
                <w:lang w:val="de-DE" w:eastAsia="en-US"/>
              </w:rPr>
              <w:t>Deutschland</w:t>
            </w:r>
          </w:p>
          <w:p w14:paraId="5889EC2D" w14:textId="77777777" w:rsidR="005E1117" w:rsidRDefault="00254209">
            <w:pPr>
              <w:pStyle w:val="pil-t1"/>
              <w:keepLines/>
              <w:rPr>
                <w:noProof/>
                <w:lang w:val="de-DE"/>
              </w:rPr>
            </w:pPr>
            <w:r>
              <w:rPr>
                <w:noProof/>
                <w:lang w:val="de-DE"/>
              </w:rPr>
              <w:t>Hexal AG</w:t>
            </w:r>
          </w:p>
          <w:p w14:paraId="3E366C17" w14:textId="77777777" w:rsidR="005E1117" w:rsidRDefault="00254209">
            <w:pPr>
              <w:pStyle w:val="pil-t1"/>
              <w:keepLines/>
              <w:rPr>
                <w:noProof/>
                <w:lang w:val="de-DE"/>
              </w:rPr>
            </w:pPr>
            <w:r>
              <w:rPr>
                <w:noProof/>
                <w:lang w:val="de-DE"/>
              </w:rPr>
              <w:t>Industriestr. 25</w:t>
            </w:r>
          </w:p>
          <w:p w14:paraId="48DD7DDB" w14:textId="77777777" w:rsidR="005E1117" w:rsidRDefault="00254209">
            <w:pPr>
              <w:pStyle w:val="pil-t1"/>
              <w:keepLines/>
              <w:rPr>
                <w:noProof/>
                <w:lang w:val="de-DE"/>
              </w:rPr>
            </w:pPr>
            <w:r>
              <w:rPr>
                <w:noProof/>
                <w:lang w:val="de-DE"/>
              </w:rPr>
              <w:t>D-83607 Holzkirchen</w:t>
            </w:r>
          </w:p>
          <w:p w14:paraId="743209AE" w14:textId="77777777" w:rsidR="005E1117" w:rsidRDefault="00254209">
            <w:pPr>
              <w:rPr>
                <w:szCs w:val="22"/>
                <w:lang w:val="de-DE"/>
              </w:rPr>
            </w:pPr>
            <w:r>
              <w:rPr>
                <w:szCs w:val="22"/>
                <w:lang w:val="de-DE"/>
              </w:rPr>
              <w:t>Tel: +49 8024 908-0</w:t>
            </w:r>
          </w:p>
          <w:p w14:paraId="3EAA5138" w14:textId="77777777" w:rsidR="005E1117" w:rsidRDefault="007427AF">
            <w:pPr>
              <w:rPr>
                <w:szCs w:val="22"/>
                <w:lang w:val="de-DE" w:eastAsia="en-US"/>
              </w:rPr>
            </w:pPr>
            <w:hyperlink r:id="rId19" w:history="1">
              <w:r w:rsidR="00254209">
                <w:rPr>
                  <w:rStyle w:val="Hyperlink"/>
                  <w:szCs w:val="22"/>
                  <w:lang w:val="de-DE"/>
                </w:rPr>
                <w:t>service@hexal.com</w:t>
              </w:r>
            </w:hyperlink>
          </w:p>
          <w:p w14:paraId="26FAB8AC" w14:textId="77777777" w:rsidR="005E1117" w:rsidRDefault="005E1117">
            <w:pPr>
              <w:tabs>
                <w:tab w:val="left" w:pos="-720"/>
              </w:tabs>
              <w:suppressAutoHyphens/>
              <w:rPr>
                <w:szCs w:val="22"/>
                <w:lang w:val="de-DE" w:eastAsia="en-US"/>
              </w:rPr>
            </w:pPr>
          </w:p>
        </w:tc>
        <w:tc>
          <w:tcPr>
            <w:tcW w:w="4678" w:type="dxa"/>
          </w:tcPr>
          <w:p w14:paraId="7B8B6477" w14:textId="77777777" w:rsidR="005E1117" w:rsidRDefault="00254209">
            <w:pPr>
              <w:suppressAutoHyphens/>
              <w:rPr>
                <w:b/>
                <w:szCs w:val="22"/>
                <w:lang w:val="de-DE" w:eastAsia="en-US"/>
              </w:rPr>
            </w:pPr>
            <w:proofErr w:type="spellStart"/>
            <w:r>
              <w:rPr>
                <w:b/>
                <w:szCs w:val="22"/>
                <w:lang w:val="de-DE" w:eastAsia="en-US"/>
              </w:rPr>
              <w:t>Nederland</w:t>
            </w:r>
            <w:proofErr w:type="spellEnd"/>
          </w:p>
          <w:p w14:paraId="2D9A1C19" w14:textId="77777777" w:rsidR="005E1117" w:rsidRDefault="00254209">
            <w:pPr>
              <w:pStyle w:val="pil-t1"/>
              <w:keepLines/>
              <w:rPr>
                <w:noProof/>
                <w:lang w:val="de-DE"/>
              </w:rPr>
            </w:pPr>
            <w:r>
              <w:rPr>
                <w:noProof/>
                <w:lang w:val="de-DE"/>
              </w:rPr>
              <w:t>Sandoz B.V.</w:t>
            </w:r>
          </w:p>
          <w:p w14:paraId="0C34B018" w14:textId="77777777" w:rsidR="005E1117" w:rsidRDefault="00254209">
            <w:pPr>
              <w:pStyle w:val="pil-t1"/>
              <w:keepLines/>
              <w:rPr>
                <w:ins w:id="241" w:author="Author" w:date="2025-09-01T12:47:00Z"/>
                <w:noProof/>
                <w:lang w:val="de-DE"/>
              </w:rPr>
            </w:pPr>
            <w:ins w:id="242" w:author="Author" w:date="2025-09-01T12:47:00Z">
              <w:r>
                <w:rPr>
                  <w:noProof/>
                  <w:lang w:val="de-DE"/>
                </w:rPr>
                <w:t>Hospitaaldreef 29</w:t>
              </w:r>
            </w:ins>
            <w:ins w:id="243" w:author="Author" w:date="2025-09-05T13:39:00Z">
              <w:r>
                <w:rPr>
                  <w:noProof/>
                  <w:lang w:val="de-DE"/>
                </w:rPr>
                <w:t>,</w:t>
              </w:r>
            </w:ins>
            <w:ins w:id="244" w:author="Author" w:date="2025-09-01T12:47:00Z">
              <w:r>
                <w:rPr>
                  <w:noProof/>
                  <w:lang w:val="de-DE"/>
                </w:rPr>
                <w:t xml:space="preserve"> </w:t>
              </w:r>
            </w:ins>
          </w:p>
          <w:p w14:paraId="5C54475B" w14:textId="77777777" w:rsidR="005E1117" w:rsidRDefault="00254209">
            <w:pPr>
              <w:pStyle w:val="pil-t1"/>
              <w:keepLines/>
              <w:rPr>
                <w:del w:id="245" w:author="Author" w:date="2025-09-01T12:47:00Z"/>
                <w:noProof/>
                <w:lang w:val="de-DE"/>
              </w:rPr>
            </w:pPr>
            <w:ins w:id="246" w:author="Author" w:date="2025-09-01T12:47:00Z">
              <w:r>
                <w:rPr>
                  <w:noProof/>
                  <w:lang w:val="de-DE"/>
                </w:rPr>
                <w:t xml:space="preserve">NL-1315 RC Almere </w:t>
              </w:r>
            </w:ins>
            <w:del w:id="247" w:author="Author" w:date="2025-09-01T12:47:00Z">
              <w:r>
                <w:rPr>
                  <w:noProof/>
                  <w:lang w:val="de-DE"/>
                </w:rPr>
                <w:delText>Veluwezoom 22</w:delText>
              </w:r>
            </w:del>
          </w:p>
          <w:p w14:paraId="28426891" w14:textId="77777777" w:rsidR="005E1117" w:rsidRDefault="005E1117">
            <w:pPr>
              <w:pStyle w:val="pil-t1"/>
              <w:keepLines/>
              <w:rPr>
                <w:ins w:id="248" w:author="Author" w:date="2025-09-01T12:47:00Z"/>
                <w:noProof/>
                <w:lang w:val="de-DE"/>
              </w:rPr>
            </w:pPr>
          </w:p>
          <w:p w14:paraId="16B25BD8" w14:textId="77777777" w:rsidR="005E1117" w:rsidRDefault="00254209">
            <w:pPr>
              <w:pStyle w:val="pil-t1"/>
              <w:keepLines/>
              <w:rPr>
                <w:del w:id="249" w:author="Author" w:date="2025-09-01T12:47:00Z"/>
                <w:noProof/>
                <w:lang w:val="nl-NL"/>
              </w:rPr>
            </w:pPr>
            <w:del w:id="250" w:author="Author" w:date="2025-09-01T12:47:00Z">
              <w:r>
                <w:rPr>
                  <w:noProof/>
                  <w:lang w:val="nl-NL"/>
                </w:rPr>
                <w:delText>NL-1327 AH Almere</w:delText>
              </w:r>
            </w:del>
          </w:p>
          <w:p w14:paraId="537A26CA" w14:textId="77777777" w:rsidR="005E1117" w:rsidRDefault="00254209">
            <w:pPr>
              <w:pStyle w:val="pil-t1"/>
              <w:keepLines/>
              <w:rPr>
                <w:noProof/>
                <w:lang w:val="de-DE"/>
              </w:rPr>
            </w:pPr>
            <w:r>
              <w:rPr>
                <w:noProof/>
                <w:lang w:val="de-DE"/>
              </w:rPr>
              <w:t xml:space="preserve">Tel: +31 </w:t>
            </w:r>
            <w:del w:id="251" w:author="Author" w:date="2025-09-01T12:47:00Z">
              <w:r>
                <w:rPr>
                  <w:noProof/>
                  <w:lang w:val="de-DE"/>
                </w:rPr>
                <w:delText>(0)</w:delText>
              </w:r>
            </w:del>
            <w:r>
              <w:rPr>
                <w:noProof/>
                <w:lang w:val="de-DE"/>
              </w:rPr>
              <w:t>36 5241600</w:t>
            </w:r>
          </w:p>
          <w:p w14:paraId="102EEB80" w14:textId="77777777" w:rsidR="005E1117" w:rsidRDefault="00254209">
            <w:pPr>
              <w:rPr>
                <w:ins w:id="252" w:author="Author" w:date="2025-09-05T13:38:00Z"/>
                <w:color w:val="242424"/>
                <w:szCs w:val="22"/>
                <w:shd w:val="clear" w:color="auto" w:fill="FFFFFF"/>
                <w:lang w:val="de-DE"/>
              </w:rPr>
            </w:pPr>
            <w:ins w:id="253" w:author="Author" w:date="2025-09-05T13:38: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254" w:author="Author" w:date="2025-09-05T13:38: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255" w:author="Author" w:date="2025-09-05T13:38:00Z">
              <w:r>
                <w:rPr>
                  <w:color w:val="242424"/>
                  <w:szCs w:val="22"/>
                  <w:shd w:val="clear" w:color="auto" w:fill="FFFFFF"/>
                </w:rPr>
                <w:fldChar w:fldCharType="end"/>
              </w:r>
            </w:ins>
          </w:p>
          <w:p w14:paraId="730D585A" w14:textId="77777777" w:rsidR="005E1117" w:rsidRDefault="005E1117">
            <w:pPr>
              <w:rPr>
                <w:szCs w:val="22"/>
                <w:lang w:val="de-DE" w:eastAsia="en-US"/>
              </w:rPr>
            </w:pPr>
          </w:p>
        </w:tc>
      </w:tr>
      <w:tr w:rsidR="005E1117" w14:paraId="1803809C" w14:textId="77777777">
        <w:trPr>
          <w:cantSplit/>
        </w:trPr>
        <w:tc>
          <w:tcPr>
            <w:tcW w:w="4678" w:type="dxa"/>
          </w:tcPr>
          <w:p w14:paraId="368C3133" w14:textId="77777777" w:rsidR="005E1117" w:rsidRDefault="00254209">
            <w:pPr>
              <w:tabs>
                <w:tab w:val="left" w:pos="-720"/>
              </w:tabs>
              <w:suppressAutoHyphens/>
              <w:rPr>
                <w:b/>
                <w:bCs/>
                <w:szCs w:val="22"/>
                <w:lang w:val="et-EE" w:eastAsia="en-US"/>
              </w:rPr>
            </w:pPr>
            <w:r>
              <w:rPr>
                <w:b/>
                <w:bCs/>
                <w:szCs w:val="22"/>
                <w:lang w:val="et-EE" w:eastAsia="en-US"/>
              </w:rPr>
              <w:t>Eesti</w:t>
            </w:r>
          </w:p>
          <w:p w14:paraId="3B484F7D" w14:textId="77777777" w:rsidR="005E1117" w:rsidRDefault="00254209">
            <w:pPr>
              <w:pStyle w:val="pil-t1"/>
              <w:keepLines/>
              <w:rPr>
                <w:noProof/>
                <w:lang w:val="it-IT"/>
              </w:rPr>
            </w:pPr>
            <w:r>
              <w:rPr>
                <w:noProof/>
                <w:lang w:val="it-IT"/>
              </w:rPr>
              <w:t>Sandoz d.d. Eesti filiaal</w:t>
            </w:r>
          </w:p>
          <w:p w14:paraId="601E3FB5" w14:textId="77777777" w:rsidR="005E1117" w:rsidRDefault="00254209">
            <w:pPr>
              <w:pStyle w:val="pil-t1"/>
              <w:keepLines/>
              <w:rPr>
                <w:noProof/>
                <w:lang w:val="fi-FI"/>
              </w:rPr>
            </w:pPr>
            <w:r>
              <w:rPr>
                <w:noProof/>
                <w:lang w:val="fi-FI"/>
              </w:rPr>
              <w:t>Pärnu mnt 105</w:t>
            </w:r>
          </w:p>
          <w:p w14:paraId="037EDFAB" w14:textId="77777777" w:rsidR="005E1117" w:rsidRDefault="00254209">
            <w:pPr>
              <w:pStyle w:val="pil-t1"/>
              <w:keepLines/>
              <w:rPr>
                <w:noProof/>
                <w:lang w:val="fi-FI"/>
              </w:rPr>
            </w:pPr>
            <w:r>
              <w:rPr>
                <w:noProof/>
                <w:lang w:val="fi-FI"/>
              </w:rPr>
              <w:t>EE – 11312 Tallinn</w:t>
            </w:r>
          </w:p>
          <w:p w14:paraId="35575F97" w14:textId="77777777" w:rsidR="005E1117" w:rsidRDefault="00254209">
            <w:pPr>
              <w:tabs>
                <w:tab w:val="left" w:pos="-720"/>
              </w:tabs>
              <w:suppressAutoHyphens/>
              <w:rPr>
                <w:szCs w:val="22"/>
                <w:lang w:val="et-EE" w:eastAsia="en-US"/>
              </w:rPr>
            </w:pPr>
            <w:r>
              <w:rPr>
                <w:noProof/>
                <w:szCs w:val="22"/>
                <w:lang w:val="fi-FI"/>
              </w:rPr>
              <w:t>Tel: +372 6652405</w:t>
            </w:r>
          </w:p>
          <w:p w14:paraId="73FAEDBB" w14:textId="77777777" w:rsidR="005E1117" w:rsidRDefault="005E1117">
            <w:pPr>
              <w:tabs>
                <w:tab w:val="left" w:pos="-720"/>
              </w:tabs>
              <w:suppressAutoHyphens/>
              <w:rPr>
                <w:szCs w:val="22"/>
                <w:lang w:val="et-EE" w:eastAsia="en-US"/>
              </w:rPr>
            </w:pPr>
          </w:p>
        </w:tc>
        <w:tc>
          <w:tcPr>
            <w:tcW w:w="4678" w:type="dxa"/>
          </w:tcPr>
          <w:p w14:paraId="7C7F22E1" w14:textId="77777777" w:rsidR="005E1117" w:rsidRDefault="00254209">
            <w:pPr>
              <w:rPr>
                <w:b/>
                <w:szCs w:val="22"/>
                <w:lang w:val="pt-PT" w:eastAsia="en-US"/>
              </w:rPr>
            </w:pPr>
            <w:r>
              <w:rPr>
                <w:b/>
                <w:szCs w:val="22"/>
                <w:lang w:val="pt-PT" w:eastAsia="en-US"/>
              </w:rPr>
              <w:t>Norge</w:t>
            </w:r>
          </w:p>
          <w:p w14:paraId="346A0CFF" w14:textId="77777777" w:rsidR="005E1117" w:rsidRDefault="00254209">
            <w:pPr>
              <w:pStyle w:val="pil-t1"/>
              <w:keepLines/>
              <w:rPr>
                <w:noProof/>
              </w:rPr>
            </w:pPr>
            <w:r>
              <w:rPr>
                <w:noProof/>
              </w:rPr>
              <w:t>Sandoz A/S</w:t>
            </w:r>
          </w:p>
          <w:p w14:paraId="638164D5" w14:textId="77777777" w:rsidR="005E1117" w:rsidRDefault="00254209">
            <w:pPr>
              <w:keepLines/>
              <w:rPr>
                <w:del w:id="256" w:author="Author" w:date="2025-09-01T12:50:00Z"/>
                <w:szCs w:val="22"/>
                <w:lang w:val="en-US"/>
              </w:rPr>
            </w:pPr>
            <w:del w:id="257" w:author="Author" w:date="2025-09-01T12:50:00Z">
              <w:r>
                <w:rPr>
                  <w:szCs w:val="22"/>
                  <w:lang w:val="en-US"/>
                </w:rPr>
                <w:delText>Edvard Thomsens Vej 14</w:delText>
              </w:r>
            </w:del>
          </w:p>
          <w:p w14:paraId="7606232E" w14:textId="77777777" w:rsidR="005E1117" w:rsidRDefault="00254209">
            <w:pPr>
              <w:keepLines/>
              <w:rPr>
                <w:del w:id="258" w:author="Author" w:date="2025-09-01T12:50:00Z"/>
                <w:szCs w:val="22"/>
                <w:lang w:val="en-US"/>
              </w:rPr>
            </w:pPr>
            <w:del w:id="259" w:author="Author" w:date="2025-09-01T12:50:00Z">
              <w:r>
                <w:rPr>
                  <w:szCs w:val="22"/>
                  <w:lang w:val="en-US"/>
                </w:rPr>
                <w:delText>DK-2300 København S</w:delText>
              </w:r>
            </w:del>
          </w:p>
          <w:p w14:paraId="648099D0" w14:textId="77777777" w:rsidR="005E1117" w:rsidRDefault="00254209">
            <w:pPr>
              <w:tabs>
                <w:tab w:val="left" w:pos="-720"/>
              </w:tabs>
              <w:suppressAutoHyphens/>
              <w:rPr>
                <w:del w:id="260" w:author="Author" w:date="2025-09-01T12:50:00Z"/>
                <w:szCs w:val="22"/>
                <w:lang w:val="de-DE"/>
              </w:rPr>
            </w:pPr>
            <w:del w:id="261" w:author="Author" w:date="2025-09-01T12:50:00Z">
              <w:r>
                <w:rPr>
                  <w:szCs w:val="22"/>
                  <w:lang w:val="de-DE"/>
                </w:rPr>
                <w:delText>Danmark</w:delText>
              </w:r>
            </w:del>
          </w:p>
          <w:p w14:paraId="3499B560" w14:textId="77777777" w:rsidR="005E1117" w:rsidRDefault="00254209">
            <w:pPr>
              <w:tabs>
                <w:tab w:val="left" w:pos="-720"/>
              </w:tabs>
              <w:suppressAutoHyphens/>
              <w:rPr>
                <w:szCs w:val="22"/>
                <w:lang w:val="de-DE"/>
              </w:rPr>
            </w:pPr>
            <w:proofErr w:type="spellStart"/>
            <w:r>
              <w:rPr>
                <w:szCs w:val="22"/>
                <w:lang w:val="de-DE"/>
              </w:rPr>
              <w:t>Tlf</w:t>
            </w:r>
            <w:proofErr w:type="spellEnd"/>
            <w:r>
              <w:rPr>
                <w:szCs w:val="22"/>
                <w:lang w:val="de-DE"/>
              </w:rPr>
              <w:t>: +45 63</w:t>
            </w:r>
            <w:ins w:id="262" w:author="Author" w:date="2025-09-01T12:50:00Z">
              <w:r>
                <w:rPr>
                  <w:szCs w:val="22"/>
                  <w:lang w:val="de-DE"/>
                </w:rPr>
                <w:t xml:space="preserve"> </w:t>
              </w:r>
            </w:ins>
            <w:r>
              <w:rPr>
                <w:szCs w:val="22"/>
                <w:lang w:val="de-DE"/>
              </w:rPr>
              <w:t>95 10</w:t>
            </w:r>
            <w:ins w:id="263" w:author="Author" w:date="2025-09-01T12:50:00Z">
              <w:r>
                <w:rPr>
                  <w:szCs w:val="22"/>
                  <w:lang w:val="de-DE"/>
                </w:rPr>
                <w:t xml:space="preserve"> </w:t>
              </w:r>
            </w:ins>
            <w:r>
              <w:rPr>
                <w:szCs w:val="22"/>
                <w:lang w:val="de-DE"/>
              </w:rPr>
              <w:t>00</w:t>
            </w:r>
          </w:p>
          <w:p w14:paraId="07D00489" w14:textId="77777777" w:rsidR="005E1117" w:rsidRDefault="00254209">
            <w:pPr>
              <w:tabs>
                <w:tab w:val="left" w:pos="-720"/>
              </w:tabs>
              <w:suppressAutoHyphens/>
              <w:rPr>
                <w:del w:id="264" w:author="Author" w:date="2025-09-01T12:50:00Z"/>
                <w:szCs w:val="22"/>
                <w:lang w:val="de-DE"/>
              </w:rPr>
            </w:pPr>
            <w:del w:id="265" w:author="Author" w:date="2025-09-01T12: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14:paraId="524ABB62" w14:textId="77777777" w:rsidR="005E1117" w:rsidRDefault="005E1117">
            <w:pPr>
              <w:tabs>
                <w:tab w:val="left" w:pos="-720"/>
              </w:tabs>
              <w:suppressAutoHyphens/>
              <w:rPr>
                <w:szCs w:val="22"/>
                <w:lang w:val="et-EE" w:eastAsia="en-US"/>
              </w:rPr>
            </w:pPr>
          </w:p>
        </w:tc>
      </w:tr>
      <w:tr w:rsidR="005E1117" w14:paraId="514D6E44" w14:textId="77777777">
        <w:trPr>
          <w:cantSplit/>
        </w:trPr>
        <w:tc>
          <w:tcPr>
            <w:tcW w:w="4678" w:type="dxa"/>
          </w:tcPr>
          <w:p w14:paraId="5969AAA0" w14:textId="77777777" w:rsidR="005E1117" w:rsidRDefault="00254209">
            <w:pPr>
              <w:rPr>
                <w:b/>
                <w:szCs w:val="22"/>
                <w:lang w:val="et-EE" w:eastAsia="en-US"/>
              </w:rPr>
            </w:pPr>
            <w:r>
              <w:rPr>
                <w:b/>
                <w:szCs w:val="22"/>
                <w:lang w:eastAsia="en-US"/>
              </w:rPr>
              <w:t>Ελλάδα</w:t>
            </w:r>
          </w:p>
          <w:p w14:paraId="45C3A0AE" w14:textId="77777777" w:rsidR="005E1117" w:rsidRDefault="00254209">
            <w:pPr>
              <w:tabs>
                <w:tab w:val="left" w:pos="708"/>
              </w:tabs>
              <w:rPr>
                <w:del w:id="266" w:author="Author" w:date="2025-09-01T12:45:00Z"/>
                <w:szCs w:val="22"/>
                <w:lang w:val="et-EE" w:eastAsia="en-US"/>
              </w:rPr>
            </w:pPr>
            <w:r>
              <w:rPr>
                <w:szCs w:val="22"/>
                <w:lang w:val="et-EE"/>
              </w:rPr>
              <w:t>SANDOZ HELLAS</w:t>
            </w:r>
            <w:ins w:id="267" w:author="Author" w:date="2025-09-01T12:45:00Z">
              <w:r>
                <w:rPr>
                  <w:szCs w:val="22"/>
                  <w:lang w:val="et-EE"/>
                </w:rPr>
                <w:t xml:space="preserve"> </w:t>
              </w:r>
            </w:ins>
          </w:p>
          <w:p w14:paraId="7CF803E8" w14:textId="77777777" w:rsidR="005E1117" w:rsidRPr="00254209" w:rsidRDefault="00254209">
            <w:pPr>
              <w:tabs>
                <w:tab w:val="left" w:pos="708"/>
              </w:tabs>
              <w:rPr>
                <w:szCs w:val="22"/>
              </w:rPr>
            </w:pPr>
            <w:r>
              <w:rPr>
                <w:szCs w:val="22"/>
                <w:lang w:val="et-EE"/>
              </w:rPr>
              <w:t>ΜΟΝΟΠΡΟΣΩΠΗ Α.Ε.</w:t>
            </w:r>
          </w:p>
          <w:p w14:paraId="51BACD2C" w14:textId="77777777" w:rsidR="005E1117" w:rsidRDefault="00254209">
            <w:pPr>
              <w:rPr>
                <w:szCs w:val="22"/>
                <w:lang w:val="et-EE" w:eastAsia="en-US"/>
              </w:rPr>
            </w:pPr>
            <w:r>
              <w:rPr>
                <w:szCs w:val="22"/>
                <w:lang w:val="et-EE" w:eastAsia="en-US"/>
              </w:rPr>
              <w:t>Τηλ: +30 216 600 5000</w:t>
            </w:r>
          </w:p>
        </w:tc>
        <w:tc>
          <w:tcPr>
            <w:tcW w:w="4678" w:type="dxa"/>
          </w:tcPr>
          <w:p w14:paraId="065DEE6C" w14:textId="77777777" w:rsidR="005E1117" w:rsidRDefault="00254209">
            <w:pPr>
              <w:rPr>
                <w:b/>
                <w:szCs w:val="22"/>
                <w:lang w:val="de-AT" w:eastAsia="en-US"/>
              </w:rPr>
            </w:pPr>
            <w:r>
              <w:rPr>
                <w:b/>
                <w:szCs w:val="22"/>
                <w:lang w:val="de-AT" w:eastAsia="en-US"/>
              </w:rPr>
              <w:t>Österreich</w:t>
            </w:r>
          </w:p>
          <w:p w14:paraId="5C906C1D" w14:textId="77777777" w:rsidR="005E1117" w:rsidRDefault="00254209">
            <w:pPr>
              <w:pStyle w:val="pil-t1"/>
              <w:keepLines/>
              <w:rPr>
                <w:noProof/>
                <w:lang w:val="de-DE"/>
              </w:rPr>
            </w:pPr>
            <w:r>
              <w:rPr>
                <w:noProof/>
                <w:lang w:val="de-DE"/>
              </w:rPr>
              <w:t>Sandoz GmbH</w:t>
            </w:r>
          </w:p>
          <w:p w14:paraId="2B908E4C" w14:textId="77777777" w:rsidR="005E1117" w:rsidRDefault="00254209">
            <w:pPr>
              <w:pStyle w:val="pil-t1"/>
              <w:keepLines/>
              <w:rPr>
                <w:noProof/>
                <w:lang w:val="de-DE"/>
              </w:rPr>
            </w:pPr>
            <w:r>
              <w:rPr>
                <w:noProof/>
                <w:lang w:val="de-DE"/>
              </w:rPr>
              <w:t>Biochemiestr. 10</w:t>
            </w:r>
          </w:p>
          <w:p w14:paraId="63AFB374" w14:textId="77777777" w:rsidR="005E1117" w:rsidRDefault="00254209">
            <w:pPr>
              <w:pStyle w:val="pil-t1"/>
              <w:keepLines/>
              <w:rPr>
                <w:noProof/>
                <w:lang w:val="de-DE"/>
              </w:rPr>
            </w:pPr>
            <w:r>
              <w:rPr>
                <w:noProof/>
                <w:lang w:val="de-DE"/>
              </w:rPr>
              <w:t>A-6250 Kundl</w:t>
            </w:r>
          </w:p>
          <w:p w14:paraId="66844BAB" w14:textId="77777777" w:rsidR="005E1117" w:rsidRDefault="00254209">
            <w:pPr>
              <w:pStyle w:val="spc-t3"/>
              <w:keepLines/>
              <w:rPr>
                <w:b w:val="0"/>
                <w:noProof/>
                <w:lang w:val="de-DE"/>
              </w:rPr>
            </w:pPr>
            <w:r>
              <w:rPr>
                <w:b w:val="0"/>
                <w:noProof/>
                <w:lang w:val="de-DE"/>
              </w:rPr>
              <w:t>Tel: +43(0)1 86659-0</w:t>
            </w:r>
          </w:p>
          <w:p w14:paraId="7C57D9DA" w14:textId="77777777" w:rsidR="005E1117" w:rsidRDefault="005E1117">
            <w:pPr>
              <w:rPr>
                <w:szCs w:val="22"/>
                <w:lang w:val="de-DE" w:eastAsia="en-US"/>
              </w:rPr>
            </w:pPr>
          </w:p>
        </w:tc>
      </w:tr>
      <w:tr w:rsidR="005E1117" w14:paraId="6A8A6AEC" w14:textId="77777777">
        <w:trPr>
          <w:cantSplit/>
        </w:trPr>
        <w:tc>
          <w:tcPr>
            <w:tcW w:w="4678" w:type="dxa"/>
          </w:tcPr>
          <w:p w14:paraId="228BFA1A" w14:textId="77777777" w:rsidR="005E1117" w:rsidRDefault="00254209">
            <w:pPr>
              <w:tabs>
                <w:tab w:val="left" w:pos="-720"/>
                <w:tab w:val="left" w:pos="4536"/>
              </w:tabs>
              <w:suppressAutoHyphens/>
              <w:rPr>
                <w:b/>
                <w:szCs w:val="22"/>
                <w:lang w:val="es-ES" w:eastAsia="en-US"/>
              </w:rPr>
            </w:pPr>
            <w:r>
              <w:rPr>
                <w:b/>
                <w:szCs w:val="22"/>
                <w:lang w:val="es-ES" w:eastAsia="en-US"/>
              </w:rPr>
              <w:t>España</w:t>
            </w:r>
          </w:p>
          <w:p w14:paraId="6F06714A" w14:textId="77777777" w:rsidR="005E1117" w:rsidRDefault="00254209">
            <w:pPr>
              <w:pStyle w:val="pil-t1"/>
              <w:keepLines/>
              <w:rPr>
                <w:noProof/>
                <w:lang w:val="es-ES"/>
              </w:rPr>
            </w:pPr>
            <w:r>
              <w:rPr>
                <w:noProof/>
                <w:lang w:val="es-ES"/>
              </w:rPr>
              <w:t>Bexal Farmacéutica, S.A.</w:t>
            </w:r>
          </w:p>
          <w:p w14:paraId="65350669" w14:textId="77777777" w:rsidR="005E1117" w:rsidRDefault="00254209">
            <w:pPr>
              <w:pStyle w:val="pil-t1"/>
              <w:keepLines/>
              <w:rPr>
                <w:noProof/>
                <w:lang w:val="pt-PT"/>
              </w:rPr>
            </w:pPr>
            <w:r>
              <w:rPr>
                <w:noProof/>
                <w:lang w:val="pt-PT"/>
              </w:rPr>
              <w:t>Centro Empresarial Parque Norte</w:t>
            </w:r>
          </w:p>
          <w:p w14:paraId="3E43E4F4" w14:textId="77777777" w:rsidR="005E1117" w:rsidRDefault="00254209">
            <w:pPr>
              <w:pStyle w:val="pil-t1"/>
              <w:keepLines/>
              <w:rPr>
                <w:noProof/>
                <w:lang w:val="pt-PT"/>
              </w:rPr>
            </w:pPr>
            <w:r>
              <w:rPr>
                <w:noProof/>
                <w:lang w:val="pt-PT"/>
              </w:rPr>
              <w:t>Edificio Roble</w:t>
            </w:r>
          </w:p>
          <w:p w14:paraId="4DB33351" w14:textId="77777777" w:rsidR="005E1117" w:rsidRDefault="00254209">
            <w:pPr>
              <w:pStyle w:val="pil-t1"/>
              <w:keepLines/>
              <w:rPr>
                <w:noProof/>
                <w:lang w:val="es-ES"/>
              </w:rPr>
            </w:pPr>
            <w:r>
              <w:rPr>
                <w:noProof/>
                <w:lang w:val="es-ES"/>
              </w:rPr>
              <w:t>C/ Serrano Galvache, 56</w:t>
            </w:r>
          </w:p>
          <w:p w14:paraId="6EC4799F" w14:textId="77777777" w:rsidR="005E1117" w:rsidRDefault="00254209">
            <w:pPr>
              <w:pStyle w:val="pil-t1"/>
              <w:keepLines/>
              <w:rPr>
                <w:noProof/>
                <w:lang w:val="es-ES"/>
              </w:rPr>
            </w:pPr>
            <w:r>
              <w:rPr>
                <w:noProof/>
                <w:lang w:val="es-ES"/>
              </w:rPr>
              <w:t>28033 Madrid</w:t>
            </w:r>
          </w:p>
          <w:p w14:paraId="027AC8BE" w14:textId="77777777" w:rsidR="005E1117" w:rsidRDefault="00254209">
            <w:pPr>
              <w:rPr>
                <w:szCs w:val="22"/>
                <w:lang w:val="es-ES" w:eastAsia="en-US"/>
              </w:rPr>
            </w:pPr>
            <w:r>
              <w:rPr>
                <w:noProof/>
                <w:szCs w:val="22"/>
                <w:lang w:val="es-ES"/>
              </w:rPr>
              <w:t>Tel: +34 900 456 856</w:t>
            </w:r>
          </w:p>
          <w:p w14:paraId="3B73DDCA" w14:textId="77777777" w:rsidR="005E1117" w:rsidRDefault="005E1117">
            <w:pPr>
              <w:rPr>
                <w:szCs w:val="22"/>
                <w:lang w:val="es-ES" w:eastAsia="en-US"/>
              </w:rPr>
            </w:pPr>
          </w:p>
        </w:tc>
        <w:tc>
          <w:tcPr>
            <w:tcW w:w="4678" w:type="dxa"/>
          </w:tcPr>
          <w:p w14:paraId="67107423" w14:textId="77777777" w:rsidR="005E1117" w:rsidRDefault="00254209">
            <w:pPr>
              <w:tabs>
                <w:tab w:val="left" w:pos="-720"/>
                <w:tab w:val="left" w:pos="4536"/>
              </w:tabs>
              <w:suppressAutoHyphens/>
              <w:outlineLvl w:val="6"/>
              <w:rPr>
                <w:b/>
                <w:bCs/>
                <w:iCs/>
                <w:szCs w:val="22"/>
                <w:lang w:val="pl-PL" w:eastAsia="en-US"/>
              </w:rPr>
            </w:pPr>
            <w:r>
              <w:rPr>
                <w:b/>
                <w:bCs/>
                <w:iCs/>
                <w:szCs w:val="22"/>
                <w:lang w:val="pl-PL" w:eastAsia="en-US"/>
              </w:rPr>
              <w:t>Polska</w:t>
            </w:r>
          </w:p>
          <w:p w14:paraId="7D4446D1" w14:textId="77777777" w:rsidR="005E1117" w:rsidRPr="00254209" w:rsidRDefault="00254209">
            <w:pPr>
              <w:pStyle w:val="pil-t1"/>
              <w:keepLines/>
              <w:rPr>
                <w:noProof/>
                <w:lang w:val="pl-PL"/>
              </w:rPr>
            </w:pPr>
            <w:r w:rsidRPr="00254209">
              <w:rPr>
                <w:noProof/>
                <w:lang w:val="pl-PL"/>
              </w:rPr>
              <w:t>Sandoz Polska Sp. z o.o.</w:t>
            </w:r>
          </w:p>
          <w:p w14:paraId="3F5DB38A" w14:textId="77777777" w:rsidR="005E1117" w:rsidRPr="00254209" w:rsidRDefault="00254209">
            <w:pPr>
              <w:pStyle w:val="pil-t1"/>
              <w:keepLines/>
              <w:rPr>
                <w:noProof/>
                <w:lang w:val="pl-PL"/>
              </w:rPr>
            </w:pPr>
            <w:r w:rsidRPr="00254209">
              <w:rPr>
                <w:noProof/>
                <w:lang w:val="pl-PL"/>
              </w:rPr>
              <w:t>ul. Domaniewska 50 C</w:t>
            </w:r>
          </w:p>
          <w:p w14:paraId="08BD9977" w14:textId="77777777" w:rsidR="005E1117" w:rsidRPr="00254209" w:rsidRDefault="00254209">
            <w:pPr>
              <w:pStyle w:val="pil-t1"/>
              <w:keepLines/>
              <w:rPr>
                <w:noProof/>
                <w:lang w:val="pl-PL"/>
              </w:rPr>
            </w:pPr>
            <w:r w:rsidRPr="00254209">
              <w:rPr>
                <w:noProof/>
                <w:lang w:val="pl-PL"/>
              </w:rPr>
              <w:t>02 672 Warszawa</w:t>
            </w:r>
          </w:p>
          <w:p w14:paraId="6CB52605" w14:textId="77777777" w:rsidR="005E1117" w:rsidRPr="00254209" w:rsidRDefault="00254209">
            <w:pPr>
              <w:pStyle w:val="pil-t1"/>
              <w:keepLines/>
              <w:rPr>
                <w:noProof/>
                <w:lang w:val="pl-PL"/>
              </w:rPr>
            </w:pPr>
            <w:r w:rsidRPr="00254209">
              <w:rPr>
                <w:noProof/>
                <w:lang w:val="pl-PL"/>
              </w:rPr>
              <w:t>Tel.: +48 22 209 7000</w:t>
            </w:r>
          </w:p>
          <w:p w14:paraId="7C808C11" w14:textId="77777777" w:rsidR="005E1117" w:rsidRDefault="00254209">
            <w:pPr>
              <w:rPr>
                <w:szCs w:val="22"/>
                <w:lang w:val="pl-PL" w:eastAsia="en-US"/>
              </w:rPr>
            </w:pPr>
            <w:r>
              <w:rPr>
                <w:noProof/>
                <w:szCs w:val="22"/>
                <w:lang w:val="de-CH"/>
              </w:rPr>
              <w:t>maintenance.pl@sandoz.com</w:t>
            </w:r>
          </w:p>
        </w:tc>
      </w:tr>
      <w:tr w:rsidR="005E1117" w14:paraId="3F74CC55" w14:textId="77777777">
        <w:trPr>
          <w:cantSplit/>
        </w:trPr>
        <w:tc>
          <w:tcPr>
            <w:tcW w:w="4678" w:type="dxa"/>
          </w:tcPr>
          <w:p w14:paraId="5B34DE96" w14:textId="77777777" w:rsidR="005E1117" w:rsidRDefault="00254209">
            <w:pPr>
              <w:tabs>
                <w:tab w:val="left" w:pos="-720"/>
                <w:tab w:val="left" w:pos="4536"/>
              </w:tabs>
              <w:suppressAutoHyphens/>
              <w:rPr>
                <w:b/>
                <w:szCs w:val="22"/>
                <w:lang w:val="fr-FR" w:eastAsia="en-US"/>
              </w:rPr>
            </w:pPr>
            <w:r>
              <w:rPr>
                <w:b/>
                <w:szCs w:val="22"/>
                <w:lang w:val="fr-FR" w:eastAsia="en-US"/>
              </w:rPr>
              <w:t>France</w:t>
            </w:r>
          </w:p>
          <w:p w14:paraId="164C0E31" w14:textId="77777777" w:rsidR="005E1117" w:rsidRDefault="00254209">
            <w:pPr>
              <w:pStyle w:val="pil-t1"/>
              <w:keepLines/>
              <w:rPr>
                <w:noProof/>
                <w:lang w:val="fr-FR"/>
              </w:rPr>
            </w:pPr>
            <w:r>
              <w:rPr>
                <w:noProof/>
                <w:lang w:val="fr-FR"/>
              </w:rPr>
              <w:t>Sandoz SAS</w:t>
            </w:r>
          </w:p>
          <w:p w14:paraId="7EC91E47" w14:textId="77777777" w:rsidR="005E1117" w:rsidRDefault="00254209">
            <w:pPr>
              <w:pStyle w:val="pil-t1"/>
              <w:keepLines/>
              <w:rPr>
                <w:del w:id="268" w:author="Author" w:date="2025-09-01T12:44:00Z"/>
                <w:noProof/>
                <w:lang w:val="fr-FR"/>
              </w:rPr>
            </w:pPr>
            <w:del w:id="269" w:author="Author" w:date="2025-09-01T12:44:00Z">
              <w:r>
                <w:rPr>
                  <w:noProof/>
                  <w:lang w:val="fr-FR"/>
                </w:rPr>
                <w:delText>49, avenue Georges Pompidou</w:delText>
              </w:r>
            </w:del>
          </w:p>
          <w:p w14:paraId="049B77A4" w14:textId="77777777" w:rsidR="005E1117" w:rsidRDefault="00254209">
            <w:pPr>
              <w:pStyle w:val="pil-t1"/>
              <w:keepLines/>
              <w:rPr>
                <w:del w:id="270" w:author="Author" w:date="2025-09-01T12:44:00Z"/>
                <w:noProof/>
                <w:lang w:val="fr-FR"/>
              </w:rPr>
            </w:pPr>
            <w:del w:id="271" w:author="Author" w:date="2025-09-01T12:44:00Z">
              <w:r>
                <w:rPr>
                  <w:noProof/>
                  <w:lang w:val="fr-FR"/>
                </w:rPr>
                <w:delText>F-92300 Levallois-Perret</w:delText>
              </w:r>
            </w:del>
          </w:p>
          <w:p w14:paraId="5B498D24" w14:textId="77777777" w:rsidR="005E1117" w:rsidRDefault="00254209">
            <w:pPr>
              <w:pStyle w:val="pil-t1"/>
              <w:keepLines/>
              <w:rPr>
                <w:noProof/>
                <w:color w:val="000000"/>
                <w:lang w:val="fr-FR"/>
              </w:rPr>
            </w:pPr>
            <w:r>
              <w:rPr>
                <w:noProof/>
                <w:lang w:val="fr-FR"/>
              </w:rPr>
              <w:t xml:space="preserve">Tél: </w:t>
            </w:r>
            <w:r>
              <w:rPr>
                <w:noProof/>
                <w:color w:val="000000"/>
                <w:lang w:val="fr-FR"/>
              </w:rPr>
              <w:t>+33 1 49 64 48 00</w:t>
            </w:r>
          </w:p>
          <w:p w14:paraId="2FB8919E" w14:textId="77777777" w:rsidR="005E1117" w:rsidRDefault="005E1117">
            <w:pPr>
              <w:rPr>
                <w:szCs w:val="22"/>
                <w:lang w:val="fr-FR" w:eastAsia="en-US"/>
              </w:rPr>
            </w:pPr>
          </w:p>
          <w:p w14:paraId="56B737AF" w14:textId="77777777" w:rsidR="005E1117" w:rsidRDefault="005E1117">
            <w:pPr>
              <w:rPr>
                <w:b/>
                <w:szCs w:val="22"/>
                <w:lang w:val="pl-PL" w:eastAsia="en-US"/>
              </w:rPr>
            </w:pPr>
          </w:p>
        </w:tc>
        <w:tc>
          <w:tcPr>
            <w:tcW w:w="4678" w:type="dxa"/>
          </w:tcPr>
          <w:p w14:paraId="4DE013E2" w14:textId="77777777" w:rsidR="005E1117" w:rsidRDefault="00254209">
            <w:pPr>
              <w:rPr>
                <w:b/>
                <w:szCs w:val="22"/>
                <w:lang w:val="pt-PT" w:eastAsia="en-US"/>
              </w:rPr>
            </w:pPr>
            <w:r>
              <w:rPr>
                <w:b/>
                <w:szCs w:val="22"/>
                <w:lang w:val="pt-PT" w:eastAsia="en-US"/>
              </w:rPr>
              <w:t>Portugal</w:t>
            </w:r>
          </w:p>
          <w:p w14:paraId="2867A0BE" w14:textId="77777777" w:rsidR="005E1117" w:rsidRDefault="00254209">
            <w:pPr>
              <w:pStyle w:val="pil-t1"/>
              <w:keepLines/>
              <w:rPr>
                <w:noProof/>
                <w:lang w:val="es-ES"/>
              </w:rPr>
            </w:pPr>
            <w:r>
              <w:rPr>
                <w:noProof/>
                <w:lang w:val="es-ES"/>
              </w:rPr>
              <w:t>Sandoz Farmacêutica Lda.</w:t>
            </w:r>
          </w:p>
          <w:p w14:paraId="2A8E521F" w14:textId="77777777" w:rsidR="005E1117" w:rsidRDefault="00254209">
            <w:pPr>
              <w:pStyle w:val="pil-t1"/>
              <w:keepLines/>
              <w:rPr>
                <w:del w:id="272" w:author="Author" w:date="2025-09-01T12:50:00Z"/>
                <w:noProof/>
                <w:lang w:val="es-ES"/>
              </w:rPr>
            </w:pPr>
            <w:del w:id="273" w:author="Author" w:date="2025-09-01T12:50:00Z">
              <w:r>
                <w:rPr>
                  <w:noProof/>
                  <w:lang w:val="es-ES"/>
                </w:rPr>
                <w:delText>Avenida Professor Doutor Cavaco Silva, n.º10E</w:delText>
              </w:r>
            </w:del>
          </w:p>
          <w:p w14:paraId="30F13279" w14:textId="77777777" w:rsidR="005E1117" w:rsidRDefault="00254209">
            <w:pPr>
              <w:pStyle w:val="pil-t1"/>
              <w:keepLines/>
              <w:rPr>
                <w:del w:id="274" w:author="Author" w:date="2025-09-01T12:50:00Z"/>
                <w:noProof/>
                <w:lang w:val="es-ES"/>
              </w:rPr>
            </w:pPr>
            <w:del w:id="275" w:author="Author" w:date="2025-09-01T12:50:00Z">
              <w:r>
                <w:rPr>
                  <w:noProof/>
                  <w:lang w:val="es-ES"/>
                </w:rPr>
                <w:delText>Taguspark</w:delText>
              </w:r>
            </w:del>
          </w:p>
          <w:p w14:paraId="302A232D" w14:textId="77777777" w:rsidR="005E1117" w:rsidRDefault="00254209">
            <w:pPr>
              <w:pStyle w:val="pil-t1"/>
              <w:keepLines/>
              <w:rPr>
                <w:del w:id="276" w:author="Author" w:date="2025-09-01T12:50:00Z"/>
                <w:noProof/>
                <w:lang w:val="es-ES"/>
              </w:rPr>
            </w:pPr>
            <w:del w:id="277" w:author="Author" w:date="2025-09-01T12:50:00Z">
              <w:r>
                <w:rPr>
                  <w:noProof/>
                  <w:lang w:val="es-ES"/>
                </w:rPr>
                <w:delText>P-2740</w:delText>
              </w:r>
              <w:r>
                <w:rPr>
                  <w:noProof/>
                </w:rPr>
                <w:sym w:font="Symbol" w:char="F02D"/>
              </w:r>
              <w:r>
                <w:rPr>
                  <w:noProof/>
                  <w:lang w:val="es-ES"/>
                </w:rPr>
                <w:delText>255 Porto Salvo</w:delText>
              </w:r>
            </w:del>
          </w:p>
          <w:p w14:paraId="5B94394E" w14:textId="77777777" w:rsidR="005E1117" w:rsidRDefault="00254209">
            <w:pPr>
              <w:pStyle w:val="pil-t2"/>
              <w:keepLines/>
              <w:rPr>
                <w:b w:val="0"/>
                <w:noProof/>
                <w:lang w:val="es-ES"/>
              </w:rPr>
            </w:pPr>
            <w:r>
              <w:rPr>
                <w:b w:val="0"/>
                <w:noProof/>
                <w:lang w:val="es-ES"/>
              </w:rPr>
              <w:t xml:space="preserve">Tel: +351 21 196 40 </w:t>
            </w:r>
            <w:ins w:id="278" w:author="Author" w:date="2025-09-01T12:50:00Z">
              <w:r>
                <w:rPr>
                  <w:b w:val="0"/>
                  <w:noProof/>
                  <w:lang w:val="es-ES"/>
                </w:rPr>
                <w:t>00</w:t>
              </w:r>
            </w:ins>
            <w:del w:id="279" w:author="Author" w:date="2025-09-01T12:50:00Z">
              <w:r>
                <w:rPr>
                  <w:b w:val="0"/>
                  <w:noProof/>
                  <w:lang w:val="es-ES"/>
                </w:rPr>
                <w:delText>42</w:delText>
              </w:r>
            </w:del>
          </w:p>
          <w:p w14:paraId="60675BDF" w14:textId="77777777" w:rsidR="005E1117" w:rsidRDefault="00254209">
            <w:pPr>
              <w:tabs>
                <w:tab w:val="left" w:pos="-720"/>
              </w:tabs>
              <w:suppressAutoHyphens/>
              <w:rPr>
                <w:del w:id="280" w:author="Author" w:date="2025-09-01T12:50:00Z"/>
                <w:szCs w:val="22"/>
                <w:lang w:val="es-ES" w:eastAsia="en-US"/>
              </w:rPr>
            </w:pPr>
            <w:del w:id="281" w:author="Author" w:date="2025-09-01T12:50:00Z">
              <w:r>
                <w:fldChar w:fldCharType="begin"/>
              </w:r>
              <w:r>
                <w:delInstrText>HYPERLINK "mailto:regaff.portugal@sandoz.com"</w:delInstrText>
              </w:r>
              <w:r>
                <w:fldChar w:fldCharType="separate"/>
              </w:r>
              <w:r>
                <w:rPr>
                  <w:rStyle w:val="Hyperlink"/>
                  <w:szCs w:val="22"/>
                </w:rPr>
                <w:delText>regaff.portugal@sandoz.com</w:delText>
              </w:r>
              <w:r>
                <w:fldChar w:fldCharType="end"/>
              </w:r>
            </w:del>
          </w:p>
          <w:p w14:paraId="783C617C" w14:textId="77777777" w:rsidR="005E1117" w:rsidRDefault="005E1117">
            <w:pPr>
              <w:tabs>
                <w:tab w:val="left" w:pos="-720"/>
              </w:tabs>
              <w:suppressAutoHyphens/>
              <w:rPr>
                <w:szCs w:val="22"/>
                <w:lang w:val="de-CH" w:eastAsia="en-US"/>
              </w:rPr>
            </w:pPr>
          </w:p>
        </w:tc>
      </w:tr>
      <w:tr w:rsidR="005E1117" w14:paraId="2D97F7D4" w14:textId="77777777">
        <w:trPr>
          <w:cantSplit/>
        </w:trPr>
        <w:tc>
          <w:tcPr>
            <w:tcW w:w="4678" w:type="dxa"/>
          </w:tcPr>
          <w:p w14:paraId="7ECF9D23" w14:textId="77777777" w:rsidR="005E1117" w:rsidRPr="00254209" w:rsidRDefault="00254209">
            <w:pPr>
              <w:rPr>
                <w:rFonts w:eastAsia="PMingLiU"/>
                <w:b/>
                <w:szCs w:val="22"/>
                <w:lang w:val="sv-SE" w:eastAsia="en-US"/>
              </w:rPr>
            </w:pPr>
            <w:r w:rsidRPr="00254209">
              <w:rPr>
                <w:rFonts w:eastAsia="PMingLiU"/>
                <w:b/>
                <w:szCs w:val="22"/>
                <w:lang w:val="sv-SE" w:eastAsia="en-US"/>
              </w:rPr>
              <w:lastRenderedPageBreak/>
              <w:t>Hrvatska</w:t>
            </w:r>
          </w:p>
          <w:p w14:paraId="7DCC33C2" w14:textId="77777777" w:rsidR="005E1117" w:rsidRPr="00254209" w:rsidRDefault="00254209">
            <w:pPr>
              <w:pStyle w:val="pil-t2"/>
              <w:keepLines/>
              <w:rPr>
                <w:b w:val="0"/>
                <w:noProof/>
                <w:lang w:val="sv-SE"/>
              </w:rPr>
            </w:pPr>
            <w:r w:rsidRPr="00254209">
              <w:rPr>
                <w:b w:val="0"/>
                <w:noProof/>
                <w:lang w:val="sv-SE"/>
              </w:rPr>
              <w:t>Sandoz d.o.o.</w:t>
            </w:r>
          </w:p>
          <w:p w14:paraId="1DEA96FC" w14:textId="77777777" w:rsidR="005E1117" w:rsidRPr="00254209" w:rsidRDefault="00254209">
            <w:pPr>
              <w:pStyle w:val="pil-t2"/>
              <w:keepLines/>
              <w:rPr>
                <w:b w:val="0"/>
                <w:noProof/>
                <w:lang w:val="pl-PL"/>
              </w:rPr>
            </w:pPr>
            <w:r w:rsidRPr="00254209">
              <w:rPr>
                <w:b w:val="0"/>
                <w:noProof/>
                <w:lang w:val="pl-PL"/>
              </w:rPr>
              <w:t>Maksimirska 120</w:t>
            </w:r>
          </w:p>
          <w:p w14:paraId="4BAEFE9D" w14:textId="77777777" w:rsidR="005E1117" w:rsidRPr="00254209" w:rsidRDefault="00254209">
            <w:pPr>
              <w:pStyle w:val="pil-t2"/>
              <w:keepLines/>
              <w:rPr>
                <w:b w:val="0"/>
                <w:noProof/>
                <w:lang w:val="pl-PL"/>
              </w:rPr>
            </w:pPr>
            <w:r w:rsidRPr="00254209">
              <w:rPr>
                <w:b w:val="0"/>
                <w:noProof/>
                <w:lang w:val="pl-PL"/>
              </w:rPr>
              <w:t>10 000 Zagreb</w:t>
            </w:r>
          </w:p>
          <w:p w14:paraId="136AA84D" w14:textId="77777777" w:rsidR="005E1117" w:rsidRPr="00254209" w:rsidRDefault="00254209">
            <w:pPr>
              <w:rPr>
                <w:noProof/>
                <w:szCs w:val="22"/>
                <w:lang w:val="pl-PL"/>
              </w:rPr>
            </w:pPr>
            <w:r w:rsidRPr="00254209">
              <w:rPr>
                <w:noProof/>
                <w:szCs w:val="22"/>
                <w:lang w:val="pl-PL"/>
              </w:rPr>
              <w:t>Tel : +385 1 235 3111</w:t>
            </w:r>
          </w:p>
          <w:p w14:paraId="7DC74E96" w14:textId="77777777" w:rsidR="005E1117" w:rsidRPr="00254209" w:rsidRDefault="00254209">
            <w:pPr>
              <w:tabs>
                <w:tab w:val="left" w:pos="-720"/>
                <w:tab w:val="left" w:pos="4536"/>
              </w:tabs>
              <w:suppressAutoHyphens/>
              <w:rPr>
                <w:bCs/>
                <w:szCs w:val="22"/>
                <w:lang w:val="pl-PL" w:eastAsia="en-US"/>
              </w:rPr>
            </w:pPr>
            <w:r w:rsidRPr="00254209">
              <w:rPr>
                <w:bCs/>
                <w:szCs w:val="22"/>
                <w:lang w:val="pl-PL" w:eastAsia="en-US"/>
              </w:rPr>
              <w:t>upit.croatia@sandoz.com</w:t>
            </w:r>
          </w:p>
          <w:p w14:paraId="621ECEAB" w14:textId="77777777" w:rsidR="005E1117" w:rsidRPr="00254209" w:rsidRDefault="005E1117">
            <w:pPr>
              <w:rPr>
                <w:szCs w:val="22"/>
                <w:lang w:val="pl-PL" w:eastAsia="en-US"/>
              </w:rPr>
            </w:pPr>
          </w:p>
          <w:p w14:paraId="52EB71D4" w14:textId="77777777" w:rsidR="005E1117" w:rsidRPr="00254209" w:rsidRDefault="005E1117">
            <w:pPr>
              <w:tabs>
                <w:tab w:val="left" w:pos="-720"/>
                <w:tab w:val="left" w:pos="4536"/>
              </w:tabs>
              <w:suppressAutoHyphens/>
              <w:rPr>
                <w:b/>
                <w:szCs w:val="22"/>
                <w:lang w:val="pl-PL" w:eastAsia="en-US"/>
              </w:rPr>
            </w:pPr>
          </w:p>
        </w:tc>
        <w:tc>
          <w:tcPr>
            <w:tcW w:w="4678" w:type="dxa"/>
          </w:tcPr>
          <w:p w14:paraId="2D7AA796" w14:textId="77777777" w:rsidR="005E1117" w:rsidRDefault="00254209">
            <w:pPr>
              <w:autoSpaceDE w:val="0"/>
              <w:autoSpaceDN w:val="0"/>
              <w:rPr>
                <w:b/>
                <w:bCs/>
                <w:szCs w:val="22"/>
                <w:lang w:val="es-ES" w:eastAsia="en-US"/>
              </w:rPr>
            </w:pPr>
            <w:proofErr w:type="spellStart"/>
            <w:r>
              <w:rPr>
                <w:b/>
                <w:bCs/>
                <w:szCs w:val="22"/>
                <w:lang w:val="es-ES" w:eastAsia="en-US"/>
              </w:rPr>
              <w:t>România</w:t>
            </w:r>
            <w:proofErr w:type="spellEnd"/>
          </w:p>
          <w:p w14:paraId="557BE99A" w14:textId="77777777" w:rsidR="005E1117" w:rsidRDefault="00254209">
            <w:pPr>
              <w:pStyle w:val="pil-t1"/>
              <w:keepLines/>
              <w:rPr>
                <w:noProof/>
                <w:lang w:val="it-IT"/>
              </w:rPr>
            </w:pPr>
            <w:r>
              <w:rPr>
                <w:noProof/>
                <w:lang w:val="it-IT"/>
              </w:rPr>
              <w:t xml:space="preserve">Sandoz </w:t>
            </w:r>
            <w:ins w:id="282" w:author="Author" w:date="2025-09-01T12:46:00Z">
              <w:r>
                <w:rPr>
                  <w:noProof/>
                  <w:lang w:val="en-US"/>
                </w:rPr>
                <w:t>Pharmaceuticals SRL</w:t>
              </w:r>
            </w:ins>
            <w:del w:id="283" w:author="Author" w:date="2025-09-01T12:46:00Z">
              <w:r>
                <w:rPr>
                  <w:noProof/>
                  <w:lang w:val="it-IT"/>
                </w:rPr>
                <w:delText>S.R.L</w:delText>
              </w:r>
            </w:del>
            <w:r>
              <w:rPr>
                <w:noProof/>
                <w:lang w:val="it-IT"/>
              </w:rPr>
              <w:t>.</w:t>
            </w:r>
          </w:p>
          <w:p w14:paraId="0DBD970F" w14:textId="77777777" w:rsidR="005E1117" w:rsidRDefault="00254209">
            <w:pPr>
              <w:pStyle w:val="pil-t1"/>
              <w:keepLines/>
              <w:rPr>
                <w:del w:id="284" w:author="Author" w:date="2025-09-01T12:46:00Z"/>
                <w:noProof/>
                <w:lang w:val="pt-BR"/>
              </w:rPr>
            </w:pPr>
            <w:del w:id="285" w:author="Author" w:date="2025-09-01T12:46:00Z">
              <w:r>
                <w:rPr>
                  <w:noProof/>
                  <w:lang w:val="pt-BR"/>
                </w:rPr>
                <w:delText>Strada Livezeni Nr. 7a</w:delText>
              </w:r>
            </w:del>
          </w:p>
          <w:p w14:paraId="3D58D352" w14:textId="77777777" w:rsidR="005E1117" w:rsidRDefault="00254209">
            <w:pPr>
              <w:pStyle w:val="pil-t1"/>
              <w:keepLines/>
              <w:rPr>
                <w:del w:id="286" w:author="Author" w:date="2025-09-01T12:46:00Z"/>
                <w:noProof/>
                <w:lang w:val="pt-BR"/>
              </w:rPr>
            </w:pPr>
            <w:del w:id="287" w:author="Author" w:date="2025-09-01T12:46:00Z">
              <w:r>
                <w:rPr>
                  <w:noProof/>
                  <w:lang w:val="pt-BR"/>
                </w:rPr>
                <w:delText>540472 Târgu Mureș</w:delText>
              </w:r>
            </w:del>
          </w:p>
          <w:p w14:paraId="13AFC576" w14:textId="77777777" w:rsidR="005E1117" w:rsidRDefault="00254209">
            <w:pPr>
              <w:pStyle w:val="pil-t1"/>
              <w:keepLines/>
              <w:rPr>
                <w:noProof/>
                <w:lang w:val="pt-BR"/>
              </w:rPr>
            </w:pPr>
            <w:r>
              <w:rPr>
                <w:noProof/>
                <w:lang w:val="pt-BR"/>
              </w:rPr>
              <w:t>Tel: +40 21 407 51 60</w:t>
            </w:r>
          </w:p>
          <w:p w14:paraId="5936FD15" w14:textId="77777777" w:rsidR="005E1117" w:rsidRDefault="005E1117">
            <w:pPr>
              <w:tabs>
                <w:tab w:val="left" w:pos="-720"/>
              </w:tabs>
              <w:suppressAutoHyphens/>
              <w:rPr>
                <w:szCs w:val="22"/>
                <w:lang w:val="fr-FR" w:eastAsia="en-US"/>
              </w:rPr>
            </w:pPr>
          </w:p>
        </w:tc>
      </w:tr>
      <w:tr w:rsidR="005E1117" w:rsidRPr="00254209" w14:paraId="08189F69" w14:textId="77777777">
        <w:trPr>
          <w:cantSplit/>
        </w:trPr>
        <w:tc>
          <w:tcPr>
            <w:tcW w:w="4678" w:type="dxa"/>
          </w:tcPr>
          <w:p w14:paraId="3A0B5AC1" w14:textId="77777777" w:rsidR="005E1117" w:rsidRPr="00254209" w:rsidRDefault="00254209">
            <w:pPr>
              <w:rPr>
                <w:b/>
                <w:szCs w:val="22"/>
                <w:lang w:eastAsia="en-US"/>
              </w:rPr>
            </w:pPr>
            <w:r>
              <w:rPr>
                <w:b/>
                <w:szCs w:val="22"/>
                <w:lang w:val="pt-PT" w:eastAsia="en-US"/>
              </w:rPr>
              <w:t>Ireland</w:t>
            </w:r>
          </w:p>
          <w:p w14:paraId="60A576AD" w14:textId="77777777" w:rsidR="005E1117" w:rsidRPr="00254209" w:rsidRDefault="00254209">
            <w:pPr>
              <w:pStyle w:val="pil-t1"/>
              <w:keepLines/>
              <w:rPr>
                <w:noProof/>
                <w:lang w:val="el-GR"/>
              </w:rPr>
            </w:pPr>
            <w:r>
              <w:rPr>
                <w:noProof/>
                <w:lang w:val="pt-PT"/>
              </w:rPr>
              <w:t>Sandoz</w:t>
            </w:r>
            <w:r w:rsidRPr="00254209">
              <w:rPr>
                <w:noProof/>
                <w:lang w:val="el-GR"/>
              </w:rPr>
              <w:t xml:space="preserve"> </w:t>
            </w:r>
            <w:r>
              <w:rPr>
                <w:noProof/>
                <w:lang w:val="pt-PT"/>
              </w:rPr>
              <w:t>Pharmaceuticals</w:t>
            </w:r>
            <w:r w:rsidRPr="00254209">
              <w:rPr>
                <w:noProof/>
                <w:lang w:val="el-GR"/>
              </w:rPr>
              <w:t xml:space="preserve"> </w:t>
            </w:r>
            <w:r>
              <w:rPr>
                <w:noProof/>
                <w:lang w:val="pt-PT"/>
              </w:rPr>
              <w:t>d</w:t>
            </w:r>
            <w:r w:rsidRPr="00254209">
              <w:rPr>
                <w:noProof/>
                <w:lang w:val="el-GR"/>
              </w:rPr>
              <w:t>.</w:t>
            </w:r>
            <w:r>
              <w:rPr>
                <w:noProof/>
                <w:lang w:val="pt-PT"/>
              </w:rPr>
              <w:t>d</w:t>
            </w:r>
            <w:r w:rsidRPr="00254209">
              <w:rPr>
                <w:noProof/>
                <w:lang w:val="el-GR"/>
              </w:rPr>
              <w:t>.</w:t>
            </w:r>
          </w:p>
          <w:p w14:paraId="46C6BF83" w14:textId="77777777" w:rsidR="005E1117" w:rsidRDefault="00254209">
            <w:pPr>
              <w:pStyle w:val="pil-t1"/>
              <w:keepLines/>
              <w:rPr>
                <w:noProof/>
                <w:lang w:val="de-AT"/>
              </w:rPr>
            </w:pPr>
            <w:r>
              <w:rPr>
                <w:noProof/>
                <w:lang w:val="de-AT"/>
              </w:rPr>
              <w:t>Verovškova ulica 57</w:t>
            </w:r>
          </w:p>
          <w:p w14:paraId="51ADD74F" w14:textId="77777777" w:rsidR="005E1117" w:rsidRDefault="00254209">
            <w:pPr>
              <w:pStyle w:val="pil-t1"/>
              <w:keepLines/>
              <w:rPr>
                <w:noProof/>
                <w:lang w:val="en-US"/>
              </w:rPr>
            </w:pPr>
            <w:r>
              <w:rPr>
                <w:noProof/>
                <w:lang w:val="en-US"/>
              </w:rPr>
              <w:t>1000 Ljubljana</w:t>
            </w:r>
          </w:p>
          <w:p w14:paraId="1529DFEC" w14:textId="77777777" w:rsidR="005E1117" w:rsidRDefault="00254209">
            <w:pPr>
              <w:rPr>
                <w:szCs w:val="22"/>
                <w:lang w:val="de-CH" w:eastAsia="en-US"/>
              </w:rPr>
            </w:pPr>
            <w:r>
              <w:rPr>
                <w:noProof/>
                <w:lang w:val="en-US"/>
              </w:rPr>
              <w:t>Slovenia</w:t>
            </w:r>
          </w:p>
          <w:p w14:paraId="02801BA2" w14:textId="77777777" w:rsidR="005E1117" w:rsidRDefault="005E1117">
            <w:pPr>
              <w:rPr>
                <w:b/>
                <w:szCs w:val="22"/>
                <w:lang w:val="de-CH" w:eastAsia="en-US"/>
              </w:rPr>
            </w:pPr>
          </w:p>
        </w:tc>
        <w:tc>
          <w:tcPr>
            <w:tcW w:w="4678" w:type="dxa"/>
          </w:tcPr>
          <w:p w14:paraId="07B0C07D" w14:textId="77777777" w:rsidR="005E1117" w:rsidRDefault="00254209">
            <w:pPr>
              <w:rPr>
                <w:b/>
                <w:szCs w:val="22"/>
                <w:lang w:val="sl-SI" w:eastAsia="en-US"/>
              </w:rPr>
            </w:pPr>
            <w:r>
              <w:rPr>
                <w:b/>
                <w:szCs w:val="22"/>
                <w:lang w:val="sl-SI" w:eastAsia="en-US"/>
              </w:rPr>
              <w:t>Slovenija</w:t>
            </w:r>
          </w:p>
          <w:p w14:paraId="22D53C74" w14:textId="77777777" w:rsidR="005E1117" w:rsidRDefault="00254209">
            <w:pPr>
              <w:pStyle w:val="pil-t1"/>
              <w:keepLines/>
              <w:rPr>
                <w:noProof/>
                <w:lang w:val="de-CH"/>
              </w:rPr>
            </w:pPr>
            <w:r>
              <w:rPr>
                <w:color w:val="000000"/>
                <w:shd w:val="clear" w:color="auto" w:fill="FFFFFF"/>
                <w:lang w:val="de-CH"/>
              </w:rPr>
              <w:t xml:space="preserve">Lek </w:t>
            </w:r>
            <w:proofErr w:type="spellStart"/>
            <w:r>
              <w:rPr>
                <w:color w:val="000000"/>
                <w:shd w:val="clear" w:color="auto" w:fill="FFFFFF"/>
                <w:lang w:val="de-CH"/>
              </w:rPr>
              <w:t>farmacevtska</w:t>
            </w:r>
            <w:proofErr w:type="spellEnd"/>
            <w:r>
              <w:rPr>
                <w:color w:val="000000"/>
                <w:shd w:val="clear" w:color="auto" w:fill="FFFFFF"/>
                <w:lang w:val="de-CH"/>
              </w:rPr>
              <w:t xml:space="preserve"> </w:t>
            </w:r>
            <w:proofErr w:type="spellStart"/>
            <w:r>
              <w:rPr>
                <w:color w:val="000000"/>
                <w:shd w:val="clear" w:color="auto" w:fill="FFFFFF"/>
                <w:lang w:val="de-CH"/>
              </w:rPr>
              <w:t>družba</w:t>
            </w:r>
            <w:proofErr w:type="spellEnd"/>
            <w:r>
              <w:rPr>
                <w:color w:val="000000"/>
                <w:shd w:val="clear" w:color="auto" w:fill="FFFFFF"/>
                <w:lang w:val="de-CH"/>
              </w:rPr>
              <w:t xml:space="preserve"> d.d.</w:t>
            </w:r>
          </w:p>
          <w:p w14:paraId="697CEBB8" w14:textId="77777777" w:rsidR="005E1117" w:rsidRPr="00254209" w:rsidRDefault="00254209">
            <w:pPr>
              <w:pStyle w:val="pil-t1"/>
              <w:keepLines/>
              <w:rPr>
                <w:noProof/>
                <w:lang w:val="de-CH"/>
              </w:rPr>
            </w:pPr>
            <w:r w:rsidRPr="00254209">
              <w:rPr>
                <w:noProof/>
                <w:lang w:val="de-CH"/>
              </w:rPr>
              <w:t>Verovškova 57</w:t>
            </w:r>
          </w:p>
          <w:p w14:paraId="786BEEA2" w14:textId="77777777" w:rsidR="005E1117" w:rsidRDefault="00254209">
            <w:pPr>
              <w:pStyle w:val="pil-t1"/>
              <w:keepLines/>
              <w:rPr>
                <w:noProof/>
                <w:lang w:val="it-IT"/>
              </w:rPr>
            </w:pPr>
            <w:r>
              <w:rPr>
                <w:noProof/>
                <w:lang w:val="it-IT"/>
              </w:rPr>
              <w:t>SI-1526 Ljubljana</w:t>
            </w:r>
          </w:p>
          <w:p w14:paraId="5FAEBDE0" w14:textId="77777777" w:rsidR="005E1117" w:rsidRPr="00254209" w:rsidRDefault="00254209">
            <w:pPr>
              <w:pStyle w:val="pil-t1"/>
              <w:keepLines/>
              <w:rPr>
                <w:noProof/>
                <w:lang w:val="it-IT"/>
              </w:rPr>
            </w:pPr>
            <w:r w:rsidRPr="00254209">
              <w:rPr>
                <w:noProof/>
                <w:lang w:val="it-IT"/>
              </w:rPr>
              <w:t>Tel: +386 1 580 21 11</w:t>
            </w:r>
          </w:p>
          <w:p w14:paraId="4DB7327C" w14:textId="77777777" w:rsidR="005E1117" w:rsidRDefault="00254209">
            <w:pPr>
              <w:rPr>
                <w:szCs w:val="22"/>
                <w:lang w:val="sl-SI" w:eastAsia="en-US"/>
              </w:rPr>
            </w:pPr>
            <w:r w:rsidRPr="00254209">
              <w:rPr>
                <w:noProof/>
                <w:szCs w:val="22"/>
                <w:lang w:val="it-IT"/>
              </w:rPr>
              <w:t>Info.lek@sandoz.com</w:t>
            </w:r>
          </w:p>
        </w:tc>
      </w:tr>
      <w:tr w:rsidR="005E1117" w:rsidRPr="00254209" w14:paraId="7354B5FF" w14:textId="77777777">
        <w:trPr>
          <w:cantSplit/>
        </w:trPr>
        <w:tc>
          <w:tcPr>
            <w:tcW w:w="4678" w:type="dxa"/>
          </w:tcPr>
          <w:p w14:paraId="33A822E3" w14:textId="77777777" w:rsidR="005E1117" w:rsidRDefault="00254209">
            <w:pPr>
              <w:rPr>
                <w:b/>
                <w:szCs w:val="22"/>
                <w:lang w:val="is-IS" w:eastAsia="en-US"/>
              </w:rPr>
            </w:pPr>
            <w:r>
              <w:rPr>
                <w:b/>
                <w:szCs w:val="22"/>
                <w:lang w:val="is-IS" w:eastAsia="en-US"/>
              </w:rPr>
              <w:t>Ísland</w:t>
            </w:r>
          </w:p>
          <w:p w14:paraId="544F2A97" w14:textId="77777777" w:rsidR="005E1117" w:rsidRDefault="00254209">
            <w:pPr>
              <w:pStyle w:val="pil-t1"/>
              <w:keepLines/>
              <w:rPr>
                <w:noProof/>
              </w:rPr>
            </w:pPr>
            <w:r>
              <w:rPr>
                <w:noProof/>
              </w:rPr>
              <w:t>Sandoz A/S</w:t>
            </w:r>
          </w:p>
          <w:p w14:paraId="7C21D1AC" w14:textId="77777777" w:rsidR="005E1117" w:rsidRDefault="00254209">
            <w:pPr>
              <w:keepLines/>
              <w:rPr>
                <w:del w:id="288" w:author="Author" w:date="2025-09-01T12:48:00Z"/>
                <w:szCs w:val="22"/>
                <w:lang w:val="en-US"/>
              </w:rPr>
            </w:pPr>
            <w:proofErr w:type="spellStart"/>
            <w:ins w:id="289" w:author="Author" w:date="2025-09-01T12:49:00Z">
              <w:r>
                <w:rPr>
                  <w:szCs w:val="22"/>
                  <w:lang w:val="en-US"/>
                </w:rPr>
                <w:t>Sími</w:t>
              </w:r>
            </w:ins>
            <w:proofErr w:type="spellEnd"/>
            <w:del w:id="290" w:author="Author" w:date="2025-09-01T12:48:00Z">
              <w:r>
                <w:rPr>
                  <w:szCs w:val="22"/>
                  <w:lang w:val="en-US"/>
                </w:rPr>
                <w:delText>Edvard Thomsens Vej 14</w:delText>
              </w:r>
            </w:del>
          </w:p>
          <w:p w14:paraId="3875A620" w14:textId="77777777" w:rsidR="005E1117" w:rsidRDefault="00254209">
            <w:pPr>
              <w:keepLines/>
              <w:rPr>
                <w:del w:id="291" w:author="Author" w:date="2025-09-01T12:48:00Z"/>
                <w:szCs w:val="22"/>
                <w:lang w:val="en-US"/>
              </w:rPr>
            </w:pPr>
            <w:del w:id="292" w:author="Author" w:date="2025-09-01T12:48:00Z">
              <w:r>
                <w:rPr>
                  <w:szCs w:val="22"/>
                  <w:lang w:val="en-US"/>
                </w:rPr>
                <w:delText>DK-2300 Kaupmaannahöfn S</w:delText>
              </w:r>
            </w:del>
          </w:p>
          <w:p w14:paraId="1472F02C" w14:textId="77777777" w:rsidR="005E1117" w:rsidRDefault="00254209">
            <w:pPr>
              <w:tabs>
                <w:tab w:val="left" w:pos="-720"/>
              </w:tabs>
              <w:suppressAutoHyphens/>
              <w:rPr>
                <w:del w:id="293" w:author="Author" w:date="2025-09-01T12:48:00Z"/>
                <w:szCs w:val="22"/>
                <w:lang w:val="en-US"/>
              </w:rPr>
            </w:pPr>
            <w:del w:id="294" w:author="Author" w:date="2025-09-01T12:48:00Z">
              <w:r>
                <w:rPr>
                  <w:szCs w:val="22"/>
                  <w:lang w:val="en-US"/>
                </w:rPr>
                <w:delText>Danmörk</w:delText>
              </w:r>
            </w:del>
          </w:p>
          <w:p w14:paraId="18747398" w14:textId="77777777" w:rsidR="005E1117" w:rsidRDefault="00254209">
            <w:pPr>
              <w:tabs>
                <w:tab w:val="left" w:pos="-720"/>
              </w:tabs>
              <w:suppressAutoHyphens/>
              <w:rPr>
                <w:szCs w:val="22"/>
                <w:lang w:val="en-US"/>
              </w:rPr>
            </w:pPr>
            <w:del w:id="295" w:author="Author" w:date="2025-09-01T12:49:00Z">
              <w:r>
                <w:rPr>
                  <w:szCs w:val="22"/>
                  <w:lang w:val="en-US"/>
                </w:rPr>
                <w:delText>Tlf</w:delText>
              </w:r>
            </w:del>
            <w:r>
              <w:rPr>
                <w:szCs w:val="22"/>
                <w:lang w:val="en-US"/>
              </w:rPr>
              <w:t>: +45 63</w:t>
            </w:r>
            <w:ins w:id="296" w:author="Author" w:date="2025-09-01T12:49:00Z">
              <w:r>
                <w:rPr>
                  <w:szCs w:val="22"/>
                  <w:lang w:val="en-US"/>
                </w:rPr>
                <w:t xml:space="preserve"> </w:t>
              </w:r>
            </w:ins>
            <w:r>
              <w:rPr>
                <w:szCs w:val="22"/>
                <w:lang w:val="en-US"/>
              </w:rPr>
              <w:t>95 10</w:t>
            </w:r>
            <w:ins w:id="297" w:author="Author" w:date="2025-09-01T12:49:00Z">
              <w:r>
                <w:rPr>
                  <w:szCs w:val="22"/>
                  <w:lang w:val="en-US"/>
                </w:rPr>
                <w:t xml:space="preserve"> </w:t>
              </w:r>
            </w:ins>
            <w:r>
              <w:rPr>
                <w:szCs w:val="22"/>
                <w:lang w:val="en-US"/>
              </w:rPr>
              <w:t>00</w:t>
            </w:r>
          </w:p>
          <w:p w14:paraId="46835D1E" w14:textId="77777777" w:rsidR="005E1117" w:rsidRDefault="00254209">
            <w:pPr>
              <w:tabs>
                <w:tab w:val="left" w:pos="-720"/>
              </w:tabs>
              <w:suppressAutoHyphens/>
              <w:rPr>
                <w:del w:id="298" w:author="Author" w:date="2025-09-01T12:49:00Z"/>
                <w:szCs w:val="22"/>
                <w:lang w:val="is-IS" w:eastAsia="en-US"/>
              </w:rPr>
            </w:pPr>
            <w:del w:id="299" w:author="Author" w:date="2025-09-01T12:49:00Z">
              <w:r>
                <w:rPr>
                  <w:szCs w:val="22"/>
                  <w:lang w:val="en-US"/>
                </w:rPr>
                <w:delText>info.danmark@sandoz.com</w:delText>
              </w:r>
            </w:del>
          </w:p>
          <w:p w14:paraId="38982C01" w14:textId="77777777" w:rsidR="005E1117" w:rsidRDefault="005E1117">
            <w:pPr>
              <w:tabs>
                <w:tab w:val="left" w:pos="-720"/>
              </w:tabs>
              <w:suppressAutoHyphens/>
              <w:rPr>
                <w:szCs w:val="22"/>
                <w:lang w:eastAsia="en-US"/>
              </w:rPr>
            </w:pPr>
          </w:p>
        </w:tc>
        <w:tc>
          <w:tcPr>
            <w:tcW w:w="4678" w:type="dxa"/>
          </w:tcPr>
          <w:p w14:paraId="40DCEF9D" w14:textId="77777777" w:rsidR="005E1117" w:rsidRDefault="005E1117">
            <w:pPr>
              <w:tabs>
                <w:tab w:val="left" w:pos="-720"/>
              </w:tabs>
              <w:suppressAutoHyphens/>
              <w:rPr>
                <w:ins w:id="300" w:author="Author" w:date="2025-10-22T21:20:00Z"/>
                <w:b/>
                <w:szCs w:val="22"/>
                <w:lang w:val="sk-SK" w:eastAsia="en-US"/>
              </w:rPr>
            </w:pPr>
          </w:p>
          <w:p w14:paraId="76E13E49" w14:textId="77777777" w:rsidR="005E1117" w:rsidRDefault="00254209">
            <w:pPr>
              <w:tabs>
                <w:tab w:val="left" w:pos="-720"/>
              </w:tabs>
              <w:suppressAutoHyphens/>
              <w:rPr>
                <w:b/>
                <w:szCs w:val="22"/>
                <w:lang w:val="sk-SK" w:eastAsia="en-US"/>
              </w:rPr>
            </w:pPr>
            <w:r>
              <w:rPr>
                <w:b/>
                <w:szCs w:val="22"/>
                <w:lang w:val="sk-SK" w:eastAsia="en-US"/>
              </w:rPr>
              <w:t>Slovenská republika</w:t>
            </w:r>
          </w:p>
          <w:p w14:paraId="3A1F7812" w14:textId="77777777" w:rsidR="005E1117" w:rsidRDefault="00254209">
            <w:pPr>
              <w:pStyle w:val="pil-t1"/>
              <w:keepLines/>
              <w:rPr>
                <w:noProof/>
                <w:lang w:val="el-GR"/>
              </w:rPr>
            </w:pPr>
            <w:r>
              <w:rPr>
                <w:noProof/>
              </w:rPr>
              <w:t>Sandoz</w:t>
            </w:r>
            <w:r>
              <w:rPr>
                <w:noProof/>
                <w:lang w:val="el-GR"/>
              </w:rPr>
              <w:t xml:space="preserve"> </w:t>
            </w:r>
            <w:r>
              <w:rPr>
                <w:noProof/>
              </w:rPr>
              <w:t>d</w:t>
            </w:r>
            <w:r>
              <w:rPr>
                <w:noProof/>
                <w:lang w:val="el-GR"/>
              </w:rPr>
              <w:t>.</w:t>
            </w:r>
            <w:r>
              <w:rPr>
                <w:noProof/>
              </w:rPr>
              <w:t>d</w:t>
            </w:r>
            <w:r>
              <w:rPr>
                <w:noProof/>
                <w:lang w:val="el-GR"/>
              </w:rPr>
              <w:t xml:space="preserve">. - </w:t>
            </w:r>
            <w:r>
              <w:rPr>
                <w:noProof/>
              </w:rPr>
              <w:t>organiza</w:t>
            </w:r>
            <w:r>
              <w:rPr>
                <w:noProof/>
                <w:lang w:val="el-GR"/>
              </w:rPr>
              <w:t>č</w:t>
            </w:r>
            <w:r>
              <w:rPr>
                <w:noProof/>
              </w:rPr>
              <w:t>n</w:t>
            </w:r>
            <w:r>
              <w:rPr>
                <w:noProof/>
                <w:lang w:val="el-GR"/>
              </w:rPr>
              <w:t xml:space="preserve">á </w:t>
            </w:r>
            <w:r>
              <w:rPr>
                <w:noProof/>
              </w:rPr>
              <w:t>zlo</w:t>
            </w:r>
            <w:r>
              <w:rPr>
                <w:noProof/>
                <w:lang w:val="el-GR"/>
              </w:rPr>
              <w:t>ž</w:t>
            </w:r>
            <w:r>
              <w:rPr>
                <w:noProof/>
              </w:rPr>
              <w:t>ka</w:t>
            </w:r>
          </w:p>
          <w:p w14:paraId="644E26A0" w14:textId="77777777" w:rsidR="005E1117" w:rsidRPr="00254209" w:rsidRDefault="00254209">
            <w:pPr>
              <w:pStyle w:val="pil-t1"/>
              <w:keepLines/>
              <w:rPr>
                <w:noProof/>
                <w:lang w:val="it-IT"/>
              </w:rPr>
            </w:pPr>
            <w:r w:rsidRPr="00254209">
              <w:rPr>
                <w:noProof/>
                <w:lang w:val="it-IT"/>
              </w:rPr>
              <w:t>Žižkova 22B</w:t>
            </w:r>
          </w:p>
          <w:p w14:paraId="252CAB08" w14:textId="77777777" w:rsidR="005E1117" w:rsidRDefault="00254209">
            <w:pPr>
              <w:pStyle w:val="pil-t1"/>
              <w:keepLines/>
              <w:rPr>
                <w:noProof/>
                <w:lang w:val="it-IT"/>
              </w:rPr>
            </w:pPr>
            <w:r>
              <w:rPr>
                <w:noProof/>
                <w:lang w:val="it-IT"/>
              </w:rPr>
              <w:t>811 02 Bratislava</w:t>
            </w:r>
          </w:p>
          <w:p w14:paraId="3DAA22C1" w14:textId="77777777" w:rsidR="005E1117" w:rsidRDefault="00254209">
            <w:pPr>
              <w:pStyle w:val="pil-t1"/>
              <w:keepLines/>
              <w:rPr>
                <w:noProof/>
                <w:lang w:val="it-IT"/>
              </w:rPr>
            </w:pPr>
            <w:r>
              <w:rPr>
                <w:noProof/>
                <w:lang w:val="it-IT"/>
              </w:rPr>
              <w:t>Tel: +421 2 48 200 600</w:t>
            </w:r>
          </w:p>
          <w:p w14:paraId="43041F94" w14:textId="77777777" w:rsidR="005E1117" w:rsidRDefault="00254209">
            <w:pPr>
              <w:rPr>
                <w:szCs w:val="22"/>
                <w:lang w:val="sk-SK" w:eastAsia="en-US"/>
              </w:rPr>
            </w:pPr>
            <w:r>
              <w:rPr>
                <w:bCs/>
                <w:noProof/>
                <w:szCs w:val="22"/>
                <w:lang w:val="it-IT"/>
              </w:rPr>
              <w:t>sk.regulatory@sandoz.com</w:t>
            </w:r>
          </w:p>
          <w:p w14:paraId="103C45F6" w14:textId="77777777" w:rsidR="005E1117" w:rsidRDefault="005E1117">
            <w:pPr>
              <w:tabs>
                <w:tab w:val="left" w:pos="-720"/>
              </w:tabs>
              <w:suppressAutoHyphens/>
              <w:rPr>
                <w:szCs w:val="22"/>
                <w:lang w:val="sk-SK" w:eastAsia="en-US"/>
              </w:rPr>
            </w:pPr>
          </w:p>
        </w:tc>
      </w:tr>
      <w:tr w:rsidR="005E1117" w14:paraId="476E9A84" w14:textId="77777777">
        <w:trPr>
          <w:cantSplit/>
        </w:trPr>
        <w:tc>
          <w:tcPr>
            <w:tcW w:w="4678" w:type="dxa"/>
          </w:tcPr>
          <w:p w14:paraId="13D6EA5B" w14:textId="77777777" w:rsidR="005E1117" w:rsidRDefault="00254209">
            <w:pPr>
              <w:rPr>
                <w:b/>
                <w:szCs w:val="22"/>
                <w:lang w:val="it-IT" w:eastAsia="en-US"/>
              </w:rPr>
            </w:pPr>
            <w:r>
              <w:rPr>
                <w:b/>
                <w:szCs w:val="22"/>
                <w:lang w:val="it-IT" w:eastAsia="en-US"/>
              </w:rPr>
              <w:t>Italia</w:t>
            </w:r>
          </w:p>
          <w:p w14:paraId="36E95C22" w14:textId="77777777" w:rsidR="005E1117" w:rsidRDefault="00254209">
            <w:pPr>
              <w:pStyle w:val="pil-t1"/>
              <w:keepLines/>
              <w:rPr>
                <w:noProof/>
                <w:lang w:val="it-IT"/>
              </w:rPr>
            </w:pPr>
            <w:r>
              <w:rPr>
                <w:noProof/>
                <w:lang w:val="it-IT"/>
              </w:rPr>
              <w:t>Sandoz S.p.A.</w:t>
            </w:r>
          </w:p>
          <w:p w14:paraId="31804B3C" w14:textId="77777777" w:rsidR="005E1117" w:rsidRDefault="00254209">
            <w:pPr>
              <w:pStyle w:val="pil-t1"/>
              <w:keepLines/>
              <w:rPr>
                <w:del w:id="301" w:author="Author" w:date="2025-09-01T12:44:00Z"/>
                <w:noProof/>
                <w:lang w:val="it-IT"/>
              </w:rPr>
            </w:pPr>
            <w:del w:id="302" w:author="Author" w:date="2025-09-01T12:44:00Z">
              <w:r>
                <w:rPr>
                  <w:noProof/>
                  <w:lang w:val="it-IT"/>
                </w:rPr>
                <w:delText>Largo Umberto Boccioni, 1</w:delText>
              </w:r>
            </w:del>
          </w:p>
          <w:p w14:paraId="21D31032" w14:textId="77777777" w:rsidR="005E1117" w:rsidRDefault="00254209">
            <w:pPr>
              <w:pStyle w:val="pil-t1"/>
              <w:keepLines/>
              <w:rPr>
                <w:del w:id="303" w:author="Author" w:date="2025-09-01T12:44:00Z"/>
                <w:noProof/>
                <w:lang w:val="es-ES"/>
              </w:rPr>
            </w:pPr>
            <w:del w:id="304" w:author="Author" w:date="2025-09-01T12:44:00Z">
              <w:r>
                <w:rPr>
                  <w:noProof/>
                  <w:lang w:val="es-ES"/>
                </w:rPr>
                <w:delText>I-21040 Origgio / VA</w:delText>
              </w:r>
            </w:del>
          </w:p>
          <w:p w14:paraId="39210802" w14:textId="77777777" w:rsidR="005E1117" w:rsidRDefault="00254209">
            <w:pPr>
              <w:pStyle w:val="pil-t1"/>
              <w:keepLines/>
              <w:rPr>
                <w:noProof/>
                <w:lang w:val="en-IN"/>
              </w:rPr>
            </w:pPr>
            <w:r>
              <w:rPr>
                <w:noProof/>
                <w:lang w:val="en-IN"/>
              </w:rPr>
              <w:t xml:space="preserve">Tel: +39 02 </w:t>
            </w:r>
            <w:ins w:id="305" w:author="Author" w:date="2025-09-01T12:44:00Z">
              <w:r>
                <w:rPr>
                  <w:noProof/>
                  <w:lang w:val="en-IN"/>
                </w:rPr>
                <w:t>812</w:t>
              </w:r>
            </w:ins>
            <w:del w:id="306" w:author="Author" w:date="2025-09-01T12:44:00Z">
              <w:r>
                <w:rPr>
                  <w:noProof/>
                  <w:lang w:val="en-IN"/>
                </w:rPr>
                <w:delText>96</w:delText>
              </w:r>
            </w:del>
            <w:r>
              <w:rPr>
                <w:noProof/>
                <w:lang w:val="en-IN"/>
              </w:rPr>
              <w:t xml:space="preserve"> </w:t>
            </w:r>
            <w:ins w:id="307" w:author="Author" w:date="2025-09-01T12:44:00Z">
              <w:r>
                <w:rPr>
                  <w:noProof/>
                  <w:lang w:val="en-IN"/>
                </w:rPr>
                <w:t>806</w:t>
              </w:r>
            </w:ins>
            <w:del w:id="308" w:author="Author" w:date="2025-09-01T12:44:00Z">
              <w:r>
                <w:rPr>
                  <w:noProof/>
                  <w:lang w:val="en-IN"/>
                </w:rPr>
                <w:delText>54</w:delText>
              </w:r>
            </w:del>
            <w:r>
              <w:rPr>
                <w:noProof/>
                <w:lang w:val="en-IN"/>
              </w:rPr>
              <w:t xml:space="preserve"> </w:t>
            </w:r>
            <w:ins w:id="309" w:author="Author" w:date="2025-09-01T12:44:00Z">
              <w:r>
                <w:rPr>
                  <w:noProof/>
                  <w:lang w:val="en-IN"/>
                </w:rPr>
                <w:t>96</w:t>
              </w:r>
            </w:ins>
            <w:del w:id="310" w:author="Author" w:date="2025-09-01T12:44:00Z">
              <w:r>
                <w:rPr>
                  <w:noProof/>
                  <w:lang w:val="en-IN"/>
                </w:rPr>
                <w:delText>1</w:delText>
              </w:r>
            </w:del>
          </w:p>
          <w:p w14:paraId="433D1742" w14:textId="77777777" w:rsidR="005E1117" w:rsidRDefault="00254209">
            <w:pPr>
              <w:rPr>
                <w:b/>
                <w:szCs w:val="22"/>
                <w:lang w:val="pt-PT" w:eastAsia="en-US"/>
              </w:rPr>
            </w:pPr>
            <w:del w:id="311" w:author="Author" w:date="2025-09-01T12:44:00Z">
              <w:r>
                <w:rPr>
                  <w:noProof/>
                  <w:szCs w:val="22"/>
                  <w:lang w:val="en-IN"/>
                </w:rPr>
                <w:delText>regaff.italy@sandoz.com</w:delText>
              </w:r>
            </w:del>
          </w:p>
        </w:tc>
        <w:tc>
          <w:tcPr>
            <w:tcW w:w="4678" w:type="dxa"/>
          </w:tcPr>
          <w:p w14:paraId="19B21359" w14:textId="77777777" w:rsidR="005E1117" w:rsidRDefault="00254209">
            <w:pPr>
              <w:tabs>
                <w:tab w:val="left" w:pos="-720"/>
                <w:tab w:val="left" w:pos="4536"/>
              </w:tabs>
              <w:suppressAutoHyphens/>
              <w:rPr>
                <w:b/>
                <w:szCs w:val="22"/>
                <w:lang w:val="fi-FI" w:eastAsia="en-US"/>
              </w:rPr>
            </w:pPr>
            <w:r>
              <w:rPr>
                <w:b/>
                <w:szCs w:val="22"/>
                <w:lang w:val="fi-FI" w:eastAsia="en-US"/>
              </w:rPr>
              <w:t>Suomi/Finland</w:t>
            </w:r>
          </w:p>
          <w:p w14:paraId="5F9D0509" w14:textId="77777777" w:rsidR="005E1117" w:rsidRDefault="00254209">
            <w:pPr>
              <w:pStyle w:val="pil-t1"/>
              <w:keepLines/>
              <w:rPr>
                <w:lang w:val="en-US"/>
              </w:rPr>
            </w:pPr>
            <w:r>
              <w:rPr>
                <w:lang w:val="en-US"/>
              </w:rPr>
              <w:t>Sandoz A/S</w:t>
            </w:r>
          </w:p>
          <w:p w14:paraId="25D723F4" w14:textId="77777777" w:rsidR="005E1117" w:rsidRDefault="00254209">
            <w:pPr>
              <w:pStyle w:val="pil-t1"/>
              <w:keepLines/>
              <w:rPr>
                <w:del w:id="312" w:author="Author" w:date="2025-09-01T12:51:00Z"/>
                <w:lang w:val="pt-BR"/>
              </w:rPr>
            </w:pPr>
            <w:del w:id="313" w:author="Author" w:date="2025-09-01T12:51:00Z">
              <w:r>
                <w:rPr>
                  <w:lang w:val="pt-BR"/>
                </w:rPr>
                <w:delText>Edvard Thomsens Vej 14</w:delText>
              </w:r>
            </w:del>
          </w:p>
          <w:p w14:paraId="498B20E1" w14:textId="77777777" w:rsidR="005E1117" w:rsidRDefault="00254209">
            <w:pPr>
              <w:pStyle w:val="pil-t1"/>
              <w:keepLines/>
              <w:rPr>
                <w:del w:id="314" w:author="Author" w:date="2025-09-01T12:51:00Z"/>
                <w:lang w:val="pt-BR"/>
              </w:rPr>
            </w:pPr>
            <w:del w:id="315" w:author="Author" w:date="2025-09-01T12:51:00Z">
              <w:r>
                <w:rPr>
                  <w:lang w:val="pt-BR"/>
                </w:rPr>
                <w:delText>DK-2300 Kööpenhamina S</w:delText>
              </w:r>
            </w:del>
          </w:p>
          <w:p w14:paraId="79793E63" w14:textId="77777777" w:rsidR="005E1117" w:rsidRDefault="00254209">
            <w:pPr>
              <w:rPr>
                <w:del w:id="316" w:author="Author" w:date="2025-09-01T12:51:00Z"/>
                <w:szCs w:val="22"/>
                <w:lang w:val="pt-BR"/>
              </w:rPr>
            </w:pPr>
            <w:del w:id="317" w:author="Author" w:date="2025-09-01T12:51:00Z">
              <w:r>
                <w:rPr>
                  <w:szCs w:val="22"/>
                  <w:lang w:val="pt-BR"/>
                </w:rPr>
                <w:delText>Tanska</w:delText>
              </w:r>
            </w:del>
          </w:p>
          <w:p w14:paraId="3B5B5653" w14:textId="77777777" w:rsidR="005E1117" w:rsidRDefault="00254209">
            <w:pPr>
              <w:rPr>
                <w:szCs w:val="22"/>
                <w:lang w:val="pt-BR"/>
              </w:rPr>
            </w:pPr>
            <w:proofErr w:type="spellStart"/>
            <w:r>
              <w:rPr>
                <w:szCs w:val="22"/>
                <w:lang w:val="pt-BR"/>
              </w:rPr>
              <w:t>Puh</w:t>
            </w:r>
            <w:proofErr w:type="spellEnd"/>
            <w:ins w:id="318" w:author="Author" w:date="2025-09-01T12:51: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319" w:author="Author" w:date="2025-09-01T12:51:00Z">
              <w:r>
                <w:rPr>
                  <w:szCs w:val="22"/>
                  <w:lang w:val="sv-SE"/>
                </w:rPr>
                <w:delText>0</w:delText>
              </w:r>
            </w:del>
            <w:r>
              <w:rPr>
                <w:szCs w:val="22"/>
                <w:lang w:val="sv-SE"/>
              </w:rPr>
              <w:t>10 6133 400</w:t>
            </w:r>
          </w:p>
          <w:p w14:paraId="3A0B7975" w14:textId="77777777" w:rsidR="005E1117" w:rsidRDefault="00254209">
            <w:pPr>
              <w:rPr>
                <w:del w:id="320" w:author="Author" w:date="2025-09-01T12:51:00Z"/>
                <w:szCs w:val="22"/>
                <w:lang w:val="fi-FI" w:eastAsia="en-US"/>
              </w:rPr>
            </w:pPr>
            <w:del w:id="321" w:author="Author" w:date="2025-09-01T12:51:00Z">
              <w:r>
                <w:rPr>
                  <w:szCs w:val="22"/>
                  <w:lang w:val="pt-BR"/>
                </w:rPr>
                <w:delText>info.suomi@sandoz.com</w:delText>
              </w:r>
            </w:del>
          </w:p>
          <w:p w14:paraId="653F4608" w14:textId="77777777" w:rsidR="005E1117" w:rsidRDefault="005E1117">
            <w:pPr>
              <w:rPr>
                <w:szCs w:val="22"/>
                <w:lang w:val="sv-SE" w:eastAsia="en-US"/>
              </w:rPr>
            </w:pPr>
          </w:p>
        </w:tc>
      </w:tr>
      <w:tr w:rsidR="005E1117" w14:paraId="1498471B" w14:textId="77777777">
        <w:trPr>
          <w:cantSplit/>
        </w:trPr>
        <w:tc>
          <w:tcPr>
            <w:tcW w:w="4678" w:type="dxa"/>
          </w:tcPr>
          <w:p w14:paraId="792A8C39" w14:textId="77777777" w:rsidR="005E1117" w:rsidRDefault="00254209">
            <w:pPr>
              <w:rPr>
                <w:b/>
                <w:szCs w:val="22"/>
                <w:lang w:eastAsia="en-US"/>
              </w:rPr>
            </w:pPr>
            <w:r>
              <w:rPr>
                <w:b/>
                <w:szCs w:val="22"/>
                <w:lang w:eastAsia="en-US"/>
              </w:rPr>
              <w:t>Κύπρος</w:t>
            </w:r>
          </w:p>
          <w:p w14:paraId="7052517A" w14:textId="77777777" w:rsidR="005E1117" w:rsidRDefault="00254209">
            <w:pPr>
              <w:keepNext/>
              <w:keepLines/>
              <w:tabs>
                <w:tab w:val="left" w:pos="-720"/>
              </w:tabs>
              <w:suppressAutoHyphens/>
              <w:rPr>
                <w:ins w:id="322" w:author="Author" w:date="2025-10-22T21:14:00Z"/>
                <w:noProof/>
                <w:szCs w:val="22"/>
              </w:rPr>
            </w:pPr>
            <w:ins w:id="323" w:author="Author" w:date="2025-10-22T21:14:00Z">
              <w:r>
                <w:rPr>
                  <w:noProof/>
                  <w:szCs w:val="22"/>
                  <w:lang w:val="en-GB"/>
                </w:rPr>
                <w:t>SANDOZ</w:t>
              </w:r>
              <w:r>
                <w:rPr>
                  <w:noProof/>
                  <w:szCs w:val="22"/>
                </w:rPr>
                <w:t xml:space="preserve"> </w:t>
              </w:r>
              <w:r>
                <w:rPr>
                  <w:noProof/>
                  <w:szCs w:val="22"/>
                  <w:lang w:val="en-GB"/>
                </w:rPr>
                <w:t>HELLAS</w:t>
              </w:r>
              <w:r>
                <w:rPr>
                  <w:noProof/>
                  <w:szCs w:val="22"/>
                </w:rPr>
                <w:t xml:space="preserve"> ΜΟΝΟΠΡΟΣΩΠΗ Α.Ε. </w:t>
              </w:r>
            </w:ins>
          </w:p>
          <w:p w14:paraId="210CAF61" w14:textId="77777777" w:rsidR="005E1117" w:rsidRDefault="00254209">
            <w:pPr>
              <w:keepNext/>
              <w:keepLines/>
              <w:tabs>
                <w:tab w:val="left" w:pos="-720"/>
              </w:tabs>
              <w:suppressAutoHyphens/>
              <w:rPr>
                <w:ins w:id="324" w:author="Author" w:date="2025-10-22T21:14:00Z"/>
                <w:noProof/>
                <w:szCs w:val="22"/>
                <w:lang w:val="pt-PT"/>
              </w:rPr>
            </w:pPr>
            <w:ins w:id="325" w:author="Author" w:date="2025-10-22T21:14:00Z">
              <w:r>
                <w:rPr>
                  <w:noProof/>
                  <w:szCs w:val="22"/>
                  <w:lang w:val="pt-PT"/>
                </w:rPr>
                <w:t>(</w:t>
              </w:r>
              <w:r>
                <w:rPr>
                  <w:noProof/>
                  <w:szCs w:val="22"/>
                </w:rPr>
                <w:t>Ελλάδα</w:t>
              </w:r>
              <w:r>
                <w:rPr>
                  <w:noProof/>
                  <w:szCs w:val="22"/>
                  <w:lang w:val="pt-PT"/>
                </w:rPr>
                <w:t>)</w:t>
              </w:r>
            </w:ins>
          </w:p>
          <w:p w14:paraId="7EB0F207" w14:textId="77777777" w:rsidR="005E1117" w:rsidRDefault="00254209">
            <w:pPr>
              <w:keepNext/>
              <w:keepLines/>
              <w:tabs>
                <w:tab w:val="left" w:pos="-720"/>
              </w:tabs>
              <w:suppressAutoHyphens/>
              <w:rPr>
                <w:del w:id="326" w:author="Author" w:date="2025-10-22T21:14:00Z"/>
                <w:noProof/>
                <w:szCs w:val="22"/>
              </w:rPr>
            </w:pPr>
            <w:ins w:id="327" w:author="Author" w:date="2025-10-22T21:14:00Z">
              <w:r>
                <w:rPr>
                  <w:noProof/>
                  <w:szCs w:val="22"/>
                </w:rPr>
                <w:t>Τηλ: +30 216 600 5000</w:t>
              </w:r>
            </w:ins>
            <w:del w:id="328" w:author="Author" w:date="2025-10-22T21:14:00Z">
              <w:r>
                <w:rPr>
                  <w:noProof/>
                  <w:szCs w:val="22"/>
                  <w:lang w:val="fi-FI"/>
                </w:rPr>
                <w:delText>S</w:delText>
              </w:r>
              <w:r>
                <w:rPr>
                  <w:noProof/>
                  <w:szCs w:val="22"/>
                </w:rPr>
                <w:delText>andoz Pharmaceuticals d.d.</w:delText>
              </w:r>
            </w:del>
          </w:p>
          <w:p w14:paraId="6541F5EB" w14:textId="77777777" w:rsidR="005E1117" w:rsidRDefault="00254209">
            <w:pPr>
              <w:keepNext/>
              <w:keepLines/>
              <w:tabs>
                <w:tab w:val="left" w:pos="-720"/>
              </w:tabs>
              <w:suppressAutoHyphens/>
              <w:rPr>
                <w:del w:id="329" w:author="Author" w:date="2025-10-22T21:14:00Z"/>
                <w:noProof/>
                <w:szCs w:val="22"/>
              </w:rPr>
            </w:pPr>
            <w:del w:id="330" w:author="Author" w:date="2025-10-22T21:14:00Z">
              <w:r>
                <w:rPr>
                  <w:noProof/>
                  <w:szCs w:val="22"/>
                </w:rPr>
                <w:delText>Verovskova 57</w:delText>
              </w:r>
            </w:del>
          </w:p>
          <w:p w14:paraId="2E84307C" w14:textId="77777777" w:rsidR="005E1117" w:rsidRDefault="00254209">
            <w:pPr>
              <w:keepNext/>
              <w:keepLines/>
              <w:tabs>
                <w:tab w:val="left" w:pos="-720"/>
              </w:tabs>
              <w:suppressAutoHyphens/>
              <w:rPr>
                <w:del w:id="331" w:author="Author" w:date="2025-10-22T21:14:00Z"/>
                <w:noProof/>
                <w:szCs w:val="22"/>
              </w:rPr>
            </w:pPr>
            <w:del w:id="332" w:author="Author" w:date="2025-10-22T21:14:00Z">
              <w:r>
                <w:rPr>
                  <w:noProof/>
                  <w:szCs w:val="22"/>
                </w:rPr>
                <w:delText>SI-1000 Ljubljana</w:delText>
              </w:r>
            </w:del>
          </w:p>
          <w:p w14:paraId="2044BF0B" w14:textId="77777777" w:rsidR="005E1117" w:rsidRDefault="00254209">
            <w:pPr>
              <w:keepNext/>
              <w:keepLines/>
              <w:tabs>
                <w:tab w:val="left" w:pos="-720"/>
              </w:tabs>
              <w:suppressAutoHyphens/>
              <w:rPr>
                <w:del w:id="333" w:author="Author" w:date="2025-10-22T21:14:00Z"/>
                <w:noProof/>
                <w:szCs w:val="22"/>
              </w:rPr>
            </w:pPr>
            <w:del w:id="334" w:author="Author" w:date="2025-10-22T21:14:00Z">
              <w:r>
                <w:rPr>
                  <w:noProof/>
                  <w:szCs w:val="22"/>
                </w:rPr>
                <w:delText>Σλοβενία</w:delText>
              </w:r>
            </w:del>
          </w:p>
          <w:p w14:paraId="0861D31B" w14:textId="77777777" w:rsidR="005E1117" w:rsidRDefault="00254209">
            <w:pPr>
              <w:tabs>
                <w:tab w:val="left" w:pos="-720"/>
              </w:tabs>
              <w:suppressAutoHyphens/>
              <w:rPr>
                <w:del w:id="335" w:author="Author" w:date="2025-10-22T21:14:00Z"/>
                <w:szCs w:val="22"/>
                <w:lang w:eastAsia="en-US"/>
              </w:rPr>
            </w:pPr>
            <w:del w:id="336" w:author="Author" w:date="2025-10-22T21:14:00Z">
              <w:r>
                <w:rPr>
                  <w:noProof/>
                  <w:szCs w:val="22"/>
                </w:rPr>
                <w:delText>Τηλ: +357 22 69 0690</w:delText>
              </w:r>
            </w:del>
          </w:p>
          <w:p w14:paraId="2BEC5893" w14:textId="77777777" w:rsidR="005E1117" w:rsidRDefault="005E1117">
            <w:pPr>
              <w:tabs>
                <w:tab w:val="left" w:pos="-720"/>
              </w:tabs>
              <w:suppressAutoHyphens/>
              <w:rPr>
                <w:b/>
                <w:szCs w:val="22"/>
                <w:lang w:eastAsia="en-US"/>
              </w:rPr>
            </w:pPr>
          </w:p>
        </w:tc>
        <w:tc>
          <w:tcPr>
            <w:tcW w:w="4678" w:type="dxa"/>
          </w:tcPr>
          <w:p w14:paraId="250EC7DC" w14:textId="77777777" w:rsidR="005E1117" w:rsidRDefault="00254209">
            <w:pPr>
              <w:tabs>
                <w:tab w:val="left" w:pos="-720"/>
                <w:tab w:val="left" w:pos="4536"/>
              </w:tabs>
              <w:suppressAutoHyphens/>
              <w:rPr>
                <w:b/>
                <w:szCs w:val="22"/>
                <w:lang w:val="sv-SE" w:eastAsia="en-US"/>
              </w:rPr>
            </w:pPr>
            <w:r>
              <w:rPr>
                <w:b/>
                <w:szCs w:val="22"/>
                <w:lang w:val="sv-SE" w:eastAsia="en-US"/>
              </w:rPr>
              <w:t>Sverige</w:t>
            </w:r>
          </w:p>
          <w:p w14:paraId="43160F33" w14:textId="77777777" w:rsidR="005E1117" w:rsidRDefault="00254209">
            <w:pPr>
              <w:pStyle w:val="pil-t1"/>
              <w:keepLines/>
              <w:rPr>
                <w:lang w:val="en-US"/>
              </w:rPr>
            </w:pPr>
            <w:r>
              <w:rPr>
                <w:lang w:val="en-US"/>
              </w:rPr>
              <w:t>Sandoz A/S</w:t>
            </w:r>
          </w:p>
          <w:p w14:paraId="4051EDEC" w14:textId="77777777" w:rsidR="005E1117" w:rsidRDefault="00254209">
            <w:pPr>
              <w:pStyle w:val="pil-t1"/>
              <w:keepLines/>
              <w:rPr>
                <w:del w:id="337" w:author="Author" w:date="2025-09-01T12:51:00Z"/>
                <w:lang w:val="en-US"/>
              </w:rPr>
            </w:pPr>
            <w:del w:id="338" w:author="Author" w:date="2025-09-01T12:51:00Z">
              <w:r>
                <w:rPr>
                  <w:lang w:val="en-US"/>
                </w:rPr>
                <w:delText>Edvard Thomsens Vej 14</w:delText>
              </w:r>
            </w:del>
          </w:p>
          <w:p w14:paraId="22213AC5" w14:textId="77777777" w:rsidR="005E1117" w:rsidRDefault="00254209">
            <w:pPr>
              <w:pStyle w:val="pil-t1"/>
              <w:keepLines/>
              <w:rPr>
                <w:del w:id="339" w:author="Author" w:date="2025-09-01T12:51:00Z"/>
                <w:lang w:val="de-CH"/>
              </w:rPr>
            </w:pPr>
            <w:del w:id="340" w:author="Author" w:date="2025-09-01T12:51:00Z">
              <w:r>
                <w:rPr>
                  <w:lang w:val="de-CH"/>
                </w:rPr>
                <w:delText>DK-2300 Köpenhamn S</w:delText>
              </w:r>
            </w:del>
          </w:p>
          <w:p w14:paraId="6FD86EB5" w14:textId="77777777" w:rsidR="005E1117" w:rsidRDefault="00254209">
            <w:pPr>
              <w:rPr>
                <w:del w:id="341" w:author="Author" w:date="2025-09-01T12:51:00Z"/>
                <w:szCs w:val="22"/>
                <w:lang w:val="de-DE"/>
              </w:rPr>
            </w:pPr>
            <w:del w:id="342" w:author="Author" w:date="2025-09-01T12:51:00Z">
              <w:r>
                <w:rPr>
                  <w:szCs w:val="22"/>
                  <w:lang w:val="de-DE"/>
                </w:rPr>
                <w:delText>Danmark</w:delText>
              </w:r>
            </w:del>
          </w:p>
          <w:p w14:paraId="5D1BF91B" w14:textId="77777777" w:rsidR="005E1117" w:rsidRDefault="00254209">
            <w:pPr>
              <w:rPr>
                <w:szCs w:val="22"/>
                <w:lang w:val="de-DE"/>
              </w:rPr>
            </w:pPr>
            <w:r>
              <w:rPr>
                <w:szCs w:val="22"/>
                <w:lang w:val="de-DE"/>
              </w:rPr>
              <w:t>Tel: +45 63</w:t>
            </w:r>
            <w:ins w:id="343" w:author="Author" w:date="2025-09-01T12:52:00Z">
              <w:r>
                <w:rPr>
                  <w:szCs w:val="22"/>
                  <w:lang w:val="de-DE"/>
                </w:rPr>
                <w:t xml:space="preserve"> </w:t>
              </w:r>
            </w:ins>
            <w:r>
              <w:rPr>
                <w:szCs w:val="22"/>
                <w:lang w:val="de-DE"/>
              </w:rPr>
              <w:t>95 10</w:t>
            </w:r>
            <w:ins w:id="344" w:author="Author" w:date="2025-09-01T12:52:00Z">
              <w:r>
                <w:rPr>
                  <w:szCs w:val="22"/>
                  <w:lang w:val="de-DE"/>
                </w:rPr>
                <w:t xml:space="preserve"> </w:t>
              </w:r>
            </w:ins>
            <w:r>
              <w:rPr>
                <w:szCs w:val="22"/>
                <w:lang w:val="de-DE"/>
              </w:rPr>
              <w:t>00</w:t>
            </w:r>
          </w:p>
          <w:p w14:paraId="15307B9E" w14:textId="77777777" w:rsidR="005E1117" w:rsidRDefault="00254209">
            <w:pPr>
              <w:rPr>
                <w:del w:id="345" w:author="Author" w:date="2025-09-01T12:52:00Z"/>
                <w:szCs w:val="22"/>
                <w:lang w:val="sv-SE" w:eastAsia="en-US"/>
              </w:rPr>
            </w:pPr>
            <w:del w:id="346" w:author="Author" w:date="2025-09-01T12:52:00Z">
              <w:r>
                <w:rPr>
                  <w:szCs w:val="22"/>
                  <w:lang w:val="de-DE"/>
                </w:rPr>
                <w:delText>info.sverige@sandoz.com</w:delText>
              </w:r>
            </w:del>
          </w:p>
          <w:p w14:paraId="00032B14" w14:textId="77777777" w:rsidR="005E1117" w:rsidRDefault="005E1117">
            <w:pPr>
              <w:rPr>
                <w:szCs w:val="22"/>
                <w:lang w:val="fi-FI" w:eastAsia="en-US"/>
              </w:rPr>
            </w:pPr>
          </w:p>
        </w:tc>
      </w:tr>
      <w:tr w:rsidR="005E1117" w14:paraId="3B60C34D" w14:textId="77777777">
        <w:trPr>
          <w:cantSplit/>
        </w:trPr>
        <w:tc>
          <w:tcPr>
            <w:tcW w:w="4678" w:type="dxa"/>
          </w:tcPr>
          <w:p w14:paraId="30EC8A10" w14:textId="77777777" w:rsidR="005E1117" w:rsidRDefault="005E1117">
            <w:pPr>
              <w:rPr>
                <w:ins w:id="347" w:author="Author" w:date="2025-10-22T21:21:00Z"/>
                <w:b/>
                <w:szCs w:val="22"/>
                <w:lang w:val="lv-LV" w:eastAsia="en-US"/>
              </w:rPr>
            </w:pPr>
          </w:p>
          <w:p w14:paraId="7D795266" w14:textId="77777777" w:rsidR="005E1117" w:rsidRDefault="00254209">
            <w:pPr>
              <w:rPr>
                <w:b/>
                <w:szCs w:val="22"/>
                <w:lang w:val="lv-LV" w:eastAsia="en-US"/>
              </w:rPr>
            </w:pPr>
            <w:r>
              <w:rPr>
                <w:b/>
                <w:szCs w:val="22"/>
                <w:lang w:val="lv-LV" w:eastAsia="en-US"/>
              </w:rPr>
              <w:t>Latvija</w:t>
            </w:r>
          </w:p>
          <w:p w14:paraId="325B1FA9" w14:textId="77777777" w:rsidR="005E1117" w:rsidRPr="00254209" w:rsidRDefault="00254209">
            <w:pPr>
              <w:pStyle w:val="pil-t1"/>
              <w:keepLines/>
              <w:rPr>
                <w:noProof/>
                <w:lang w:val="el-GR"/>
              </w:rPr>
            </w:pPr>
            <w:r>
              <w:rPr>
                <w:noProof/>
                <w:lang w:val="pt-PT"/>
              </w:rPr>
              <w:t>Sandoz</w:t>
            </w:r>
            <w:r w:rsidRPr="00254209">
              <w:rPr>
                <w:noProof/>
                <w:lang w:val="el-GR"/>
              </w:rPr>
              <w:t xml:space="preserve"> </w:t>
            </w:r>
            <w:r>
              <w:rPr>
                <w:noProof/>
                <w:lang w:val="pt-PT"/>
              </w:rPr>
              <w:t>d</w:t>
            </w:r>
            <w:r w:rsidRPr="00254209">
              <w:rPr>
                <w:noProof/>
                <w:lang w:val="el-GR"/>
              </w:rPr>
              <w:t>.</w:t>
            </w:r>
            <w:r>
              <w:rPr>
                <w:noProof/>
                <w:lang w:val="pt-PT"/>
              </w:rPr>
              <w:t>d</w:t>
            </w:r>
            <w:r w:rsidRPr="00254209">
              <w:rPr>
                <w:noProof/>
                <w:lang w:val="el-GR"/>
              </w:rPr>
              <w:t xml:space="preserve">. </w:t>
            </w:r>
            <w:r>
              <w:rPr>
                <w:noProof/>
                <w:lang w:val="pt-PT"/>
              </w:rPr>
              <w:t>Latvia</w:t>
            </w:r>
            <w:r w:rsidRPr="00254209">
              <w:rPr>
                <w:noProof/>
                <w:lang w:val="el-GR"/>
              </w:rPr>
              <w:t xml:space="preserve"> </w:t>
            </w:r>
            <w:r>
              <w:rPr>
                <w:noProof/>
                <w:lang w:val="pt-PT" w:eastAsia="zh-CN"/>
              </w:rPr>
              <w:t>fili</w:t>
            </w:r>
            <w:r w:rsidRPr="00254209">
              <w:rPr>
                <w:noProof/>
                <w:lang w:val="el-GR" w:eastAsia="zh-CN"/>
              </w:rPr>
              <w:t>ā</w:t>
            </w:r>
            <w:r>
              <w:rPr>
                <w:noProof/>
                <w:lang w:val="pt-PT" w:eastAsia="zh-CN"/>
              </w:rPr>
              <w:t>le</w:t>
            </w:r>
          </w:p>
          <w:p w14:paraId="6CDA575B" w14:textId="77777777" w:rsidR="005E1117" w:rsidRPr="00254209" w:rsidRDefault="00254209">
            <w:pPr>
              <w:pStyle w:val="pil-t1"/>
              <w:keepLines/>
              <w:rPr>
                <w:noProof/>
                <w:lang w:val="el-GR"/>
              </w:rPr>
            </w:pPr>
            <w:r>
              <w:rPr>
                <w:noProof/>
                <w:lang w:val="pt-PT"/>
              </w:rPr>
              <w:t>K</w:t>
            </w:r>
            <w:r w:rsidRPr="00254209">
              <w:rPr>
                <w:noProof/>
                <w:lang w:val="el-GR"/>
              </w:rPr>
              <w:t>.</w:t>
            </w:r>
            <w:r>
              <w:rPr>
                <w:noProof/>
                <w:lang w:val="pt-PT"/>
              </w:rPr>
              <w:t>Valdem</w:t>
            </w:r>
            <w:r w:rsidRPr="00254209">
              <w:rPr>
                <w:noProof/>
                <w:lang w:val="el-GR"/>
              </w:rPr>
              <w:t>ā</w:t>
            </w:r>
            <w:r>
              <w:rPr>
                <w:noProof/>
                <w:lang w:val="pt-PT"/>
              </w:rPr>
              <w:t>ra</w:t>
            </w:r>
            <w:r w:rsidRPr="00254209">
              <w:rPr>
                <w:noProof/>
                <w:lang w:val="el-GR"/>
              </w:rPr>
              <w:t xml:space="preserve"> 33 – 29</w:t>
            </w:r>
          </w:p>
          <w:p w14:paraId="0F562A69" w14:textId="77777777" w:rsidR="005E1117" w:rsidRPr="00254209" w:rsidRDefault="00254209">
            <w:pPr>
              <w:pStyle w:val="pil-t1"/>
              <w:keepLines/>
              <w:rPr>
                <w:noProof/>
                <w:lang w:val="el-GR"/>
              </w:rPr>
            </w:pPr>
            <w:r>
              <w:rPr>
                <w:noProof/>
                <w:lang w:val="pt-PT"/>
              </w:rPr>
              <w:t>LV</w:t>
            </w:r>
            <w:r w:rsidRPr="00254209">
              <w:rPr>
                <w:noProof/>
                <w:lang w:val="el-GR"/>
              </w:rPr>
              <w:t xml:space="preserve">-1010 </w:t>
            </w:r>
            <w:r>
              <w:rPr>
                <w:noProof/>
                <w:lang w:val="pt-PT"/>
              </w:rPr>
              <w:t>R</w:t>
            </w:r>
            <w:r w:rsidRPr="00254209">
              <w:rPr>
                <w:noProof/>
                <w:lang w:val="el-GR"/>
              </w:rPr>
              <w:t>ī</w:t>
            </w:r>
            <w:r>
              <w:rPr>
                <w:noProof/>
                <w:lang w:val="pt-PT"/>
              </w:rPr>
              <w:t>ga</w:t>
            </w:r>
          </w:p>
          <w:p w14:paraId="77A5A46E" w14:textId="77777777" w:rsidR="005E1117" w:rsidRDefault="00254209">
            <w:pPr>
              <w:tabs>
                <w:tab w:val="left" w:pos="-720"/>
              </w:tabs>
              <w:suppressAutoHyphens/>
              <w:rPr>
                <w:szCs w:val="22"/>
                <w:lang w:val="lv-LV" w:eastAsia="en-US"/>
              </w:rPr>
            </w:pPr>
            <w:r>
              <w:rPr>
                <w:noProof/>
                <w:szCs w:val="22"/>
                <w:lang w:val="pt-PT"/>
              </w:rPr>
              <w:t>Tel</w:t>
            </w:r>
            <w:r w:rsidRPr="00254209">
              <w:rPr>
                <w:noProof/>
                <w:szCs w:val="22"/>
              </w:rPr>
              <w:t>: +371 67892006</w:t>
            </w:r>
          </w:p>
          <w:p w14:paraId="28A20932" w14:textId="77777777" w:rsidR="005E1117" w:rsidRPr="00254209" w:rsidRDefault="005E1117">
            <w:pPr>
              <w:tabs>
                <w:tab w:val="left" w:pos="-720"/>
              </w:tabs>
              <w:suppressAutoHyphens/>
              <w:rPr>
                <w:szCs w:val="22"/>
                <w:lang w:eastAsia="en-US"/>
              </w:rPr>
            </w:pPr>
          </w:p>
        </w:tc>
        <w:tc>
          <w:tcPr>
            <w:tcW w:w="4678" w:type="dxa"/>
          </w:tcPr>
          <w:p w14:paraId="6B47991B" w14:textId="77777777" w:rsidR="005E1117" w:rsidRPr="00254209" w:rsidRDefault="00254209">
            <w:pPr>
              <w:tabs>
                <w:tab w:val="left" w:pos="-720"/>
                <w:tab w:val="left" w:pos="4536"/>
              </w:tabs>
              <w:suppressAutoHyphens/>
              <w:rPr>
                <w:del w:id="348" w:author="Author" w:date="2025-09-05T13:04:00Z"/>
                <w:b/>
                <w:szCs w:val="22"/>
                <w:lang w:eastAsia="en-US"/>
              </w:rPr>
            </w:pPr>
            <w:del w:id="349" w:author="Author" w:date="2025-09-05T13:04:00Z">
              <w:r>
                <w:rPr>
                  <w:b/>
                  <w:szCs w:val="22"/>
                  <w:lang w:val="pt-PT" w:eastAsia="en-US"/>
                </w:rPr>
                <w:delText>United</w:delText>
              </w:r>
              <w:r w:rsidRPr="00254209">
                <w:rPr>
                  <w:b/>
                  <w:szCs w:val="22"/>
                  <w:lang w:eastAsia="en-US"/>
                </w:rPr>
                <w:delText xml:space="preserve"> </w:delText>
              </w:r>
              <w:r>
                <w:rPr>
                  <w:b/>
                  <w:szCs w:val="22"/>
                  <w:lang w:val="pt-PT" w:eastAsia="en-US"/>
                </w:rPr>
                <w:delText>Kingdom</w:delText>
              </w:r>
              <w:r w:rsidRPr="00254209">
                <w:rPr>
                  <w:b/>
                  <w:szCs w:val="22"/>
                  <w:lang w:eastAsia="en-US"/>
                </w:rPr>
                <w:delText xml:space="preserve"> (</w:delText>
              </w:r>
              <w:r>
                <w:rPr>
                  <w:b/>
                  <w:szCs w:val="22"/>
                  <w:lang w:val="pt-PT" w:eastAsia="en-US"/>
                </w:rPr>
                <w:delText>Northern</w:delText>
              </w:r>
              <w:r w:rsidRPr="00254209">
                <w:rPr>
                  <w:b/>
                  <w:szCs w:val="22"/>
                  <w:lang w:eastAsia="en-US"/>
                </w:rPr>
                <w:delText xml:space="preserve"> </w:delText>
              </w:r>
              <w:r>
                <w:rPr>
                  <w:b/>
                  <w:szCs w:val="22"/>
                  <w:lang w:val="pt-PT" w:eastAsia="en-US"/>
                </w:rPr>
                <w:delText>Ireland</w:delText>
              </w:r>
              <w:r w:rsidRPr="00254209">
                <w:rPr>
                  <w:b/>
                  <w:szCs w:val="22"/>
                  <w:lang w:eastAsia="en-US"/>
                </w:rPr>
                <w:delText>)</w:delText>
              </w:r>
            </w:del>
          </w:p>
          <w:p w14:paraId="34C987C3" w14:textId="77777777" w:rsidR="005E1117" w:rsidRPr="00254209" w:rsidRDefault="00254209">
            <w:pPr>
              <w:rPr>
                <w:del w:id="350" w:author="Author" w:date="2025-09-05T13:04:00Z"/>
                <w:noProof/>
                <w:szCs w:val="22"/>
              </w:rPr>
            </w:pPr>
            <w:del w:id="351" w:author="Author" w:date="2025-09-05T13:04:00Z">
              <w:r>
                <w:rPr>
                  <w:noProof/>
                  <w:szCs w:val="22"/>
                  <w:lang w:val="pt-PT"/>
                </w:rPr>
                <w:delText>Sandoz</w:delText>
              </w:r>
              <w:r w:rsidRPr="00254209">
                <w:rPr>
                  <w:noProof/>
                  <w:szCs w:val="22"/>
                </w:rPr>
                <w:delText xml:space="preserve"> </w:delText>
              </w:r>
              <w:r>
                <w:rPr>
                  <w:noProof/>
                  <w:szCs w:val="22"/>
                  <w:lang w:val="pt-PT"/>
                </w:rPr>
                <w:delText>Pharmaceuticals</w:delText>
              </w:r>
              <w:r w:rsidRPr="00254209">
                <w:rPr>
                  <w:noProof/>
                  <w:szCs w:val="22"/>
                </w:rPr>
                <w:delText xml:space="preserve"> </w:delText>
              </w:r>
              <w:r>
                <w:rPr>
                  <w:noProof/>
                  <w:szCs w:val="22"/>
                  <w:lang w:val="pt-PT"/>
                </w:rPr>
                <w:delText>d</w:delText>
              </w:r>
              <w:r w:rsidRPr="00254209">
                <w:rPr>
                  <w:noProof/>
                  <w:szCs w:val="22"/>
                </w:rPr>
                <w:delText>.</w:delText>
              </w:r>
              <w:r>
                <w:rPr>
                  <w:noProof/>
                  <w:szCs w:val="22"/>
                  <w:lang w:val="pt-PT"/>
                </w:rPr>
                <w:delText>d</w:delText>
              </w:r>
              <w:r w:rsidRPr="00254209">
                <w:rPr>
                  <w:noProof/>
                  <w:szCs w:val="22"/>
                </w:rPr>
                <w:delText>.</w:delText>
              </w:r>
            </w:del>
          </w:p>
          <w:p w14:paraId="326A0D7F" w14:textId="77777777" w:rsidR="005E1117" w:rsidRPr="00254209" w:rsidRDefault="00254209">
            <w:pPr>
              <w:rPr>
                <w:del w:id="352" w:author="Author" w:date="2025-09-05T13:04:00Z"/>
                <w:noProof/>
                <w:szCs w:val="22"/>
              </w:rPr>
            </w:pPr>
            <w:del w:id="353" w:author="Author" w:date="2025-09-05T13:04:00Z">
              <w:r>
                <w:rPr>
                  <w:noProof/>
                  <w:szCs w:val="22"/>
                  <w:lang w:val="pt-PT"/>
                </w:rPr>
                <w:delText>Verovskova</w:delText>
              </w:r>
              <w:r w:rsidRPr="00254209">
                <w:rPr>
                  <w:noProof/>
                  <w:szCs w:val="22"/>
                </w:rPr>
                <w:delText xml:space="preserve"> 57</w:delText>
              </w:r>
            </w:del>
          </w:p>
          <w:p w14:paraId="299489D2" w14:textId="77777777" w:rsidR="005E1117" w:rsidRPr="00254209" w:rsidRDefault="00254209">
            <w:pPr>
              <w:rPr>
                <w:del w:id="354" w:author="Author" w:date="2025-09-05T13:04:00Z"/>
                <w:noProof/>
                <w:szCs w:val="22"/>
              </w:rPr>
            </w:pPr>
            <w:del w:id="355" w:author="Author" w:date="2025-09-05T13:04:00Z">
              <w:r>
                <w:rPr>
                  <w:noProof/>
                  <w:szCs w:val="22"/>
                  <w:lang w:val="pt-PT"/>
                </w:rPr>
                <w:delText>SI</w:delText>
              </w:r>
              <w:r w:rsidRPr="00254209">
                <w:rPr>
                  <w:noProof/>
                  <w:szCs w:val="22"/>
                </w:rPr>
                <w:delText xml:space="preserve">-1000 </w:delText>
              </w:r>
              <w:r>
                <w:rPr>
                  <w:noProof/>
                  <w:szCs w:val="22"/>
                  <w:lang w:val="pt-PT"/>
                </w:rPr>
                <w:delText>Ljubljana</w:delText>
              </w:r>
            </w:del>
          </w:p>
          <w:p w14:paraId="4277F81C" w14:textId="77777777" w:rsidR="005E1117" w:rsidRPr="00254209" w:rsidRDefault="00254209">
            <w:pPr>
              <w:rPr>
                <w:del w:id="356" w:author="Author" w:date="2025-09-05T13:04:00Z"/>
                <w:noProof/>
                <w:szCs w:val="22"/>
              </w:rPr>
            </w:pPr>
            <w:del w:id="357" w:author="Author" w:date="2025-09-05T13:04:00Z">
              <w:r>
                <w:rPr>
                  <w:noProof/>
                  <w:szCs w:val="22"/>
                  <w:lang w:val="pt-PT"/>
                </w:rPr>
                <w:delText>Slovenia</w:delText>
              </w:r>
            </w:del>
          </w:p>
          <w:p w14:paraId="0F761434" w14:textId="77777777" w:rsidR="005E1117" w:rsidRPr="00254209" w:rsidRDefault="00254209">
            <w:pPr>
              <w:tabs>
                <w:tab w:val="left" w:pos="-720"/>
              </w:tabs>
              <w:suppressAutoHyphens/>
              <w:rPr>
                <w:del w:id="358" w:author="Author" w:date="2025-09-05T13:04:00Z"/>
                <w:szCs w:val="22"/>
                <w:lang w:eastAsia="en-US"/>
              </w:rPr>
            </w:pPr>
            <w:del w:id="359" w:author="Author" w:date="2025-09-05T13:04:00Z">
              <w:r>
                <w:rPr>
                  <w:szCs w:val="22"/>
                  <w:lang w:val="pt-PT"/>
                </w:rPr>
                <w:delText>Tel</w:delText>
              </w:r>
              <w:r w:rsidRPr="00254209">
                <w:rPr>
                  <w:szCs w:val="22"/>
                </w:rPr>
                <w:delText>: +43 5338 2000</w:delText>
              </w:r>
            </w:del>
          </w:p>
          <w:p w14:paraId="3FF1D40D" w14:textId="77777777" w:rsidR="005E1117" w:rsidRPr="00254209" w:rsidRDefault="005E1117">
            <w:pPr>
              <w:tabs>
                <w:tab w:val="left" w:pos="-720"/>
              </w:tabs>
              <w:suppressAutoHyphens/>
              <w:rPr>
                <w:szCs w:val="22"/>
                <w:lang w:eastAsia="en-US"/>
              </w:rPr>
            </w:pPr>
          </w:p>
        </w:tc>
      </w:tr>
    </w:tbl>
    <w:p w14:paraId="0A312CE1" w14:textId="77777777" w:rsidR="005E1117" w:rsidRPr="00254209" w:rsidRDefault="005E1117">
      <w:pPr>
        <w:numPr>
          <w:ilvl w:val="12"/>
          <w:numId w:val="0"/>
        </w:numPr>
        <w:ind w:right="-2"/>
        <w:rPr>
          <w:noProof/>
          <w:szCs w:val="22"/>
          <w:lang w:eastAsia="en-US"/>
        </w:rPr>
      </w:pPr>
    </w:p>
    <w:p w14:paraId="1B93674B" w14:textId="77777777" w:rsidR="005E1117" w:rsidRDefault="00254209">
      <w:pPr>
        <w:jc w:val="left"/>
        <w:rPr>
          <w:color w:val="000000"/>
        </w:rPr>
      </w:pPr>
      <w:r>
        <w:rPr>
          <w:b/>
          <w:color w:val="000000"/>
        </w:rPr>
        <w:t>Το παρόν φύλλο οδηγιών χρήσης αναθεωρήθηκε για τελευταία φορά στις</w:t>
      </w:r>
    </w:p>
    <w:p w14:paraId="00EE5A87" w14:textId="77777777" w:rsidR="005E1117" w:rsidRDefault="005E1117">
      <w:pPr>
        <w:suppressAutoHyphens/>
        <w:ind w:right="14"/>
        <w:jc w:val="left"/>
        <w:rPr>
          <w:color w:val="000000"/>
        </w:rPr>
      </w:pPr>
    </w:p>
    <w:p w14:paraId="53139BF2" w14:textId="77777777" w:rsidR="005E1117" w:rsidRDefault="00254209">
      <w:pPr>
        <w:suppressAutoHyphens/>
        <w:ind w:right="14"/>
        <w:jc w:val="left"/>
        <w:rPr>
          <w:b/>
          <w:color w:val="000000"/>
        </w:rPr>
      </w:pPr>
      <w:r>
        <w:rPr>
          <w:b/>
          <w:color w:val="000000"/>
        </w:rPr>
        <w:t>Άλλες πηγές πληροφοριών</w:t>
      </w:r>
    </w:p>
    <w:p w14:paraId="325287E1" w14:textId="77777777" w:rsidR="005E1117" w:rsidRDefault="00254209">
      <w:pPr>
        <w:jc w:val="left"/>
        <w:rPr>
          <w:color w:val="000000"/>
        </w:rPr>
      </w:pPr>
      <w:r>
        <w:rPr>
          <w:color w:val="000000"/>
        </w:rPr>
        <w:t>Λεπτομερείς πληροφορίες για το φάρμακο αυτό είναι διαθέσιμες στο δικτυακό τόπο του Ευρωπαϊκού Οργανισμού Φαρμάκων: http://www.ema.europa.eu/.</w:t>
      </w:r>
    </w:p>
    <w:p w14:paraId="2333966F" w14:textId="77777777" w:rsidR="005E1117" w:rsidRDefault="005E1117">
      <w:pPr>
        <w:jc w:val="left"/>
      </w:pPr>
    </w:p>
    <w:sectPr w:rsidR="005E1117" w:rsidSect="00D70446">
      <w:footerReference w:type="even" r:id="rId20"/>
      <w:footerReference w:type="default" r:id="rId21"/>
      <w:footerReference w:type="first" r:id="rId2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FE92" w14:textId="77777777" w:rsidR="005E1117" w:rsidRDefault="00254209">
      <w:r>
        <w:separator/>
      </w:r>
    </w:p>
  </w:endnote>
  <w:endnote w:type="continuationSeparator" w:id="0">
    <w:p w14:paraId="56E9F53C" w14:textId="77777777" w:rsidR="005E1117" w:rsidRDefault="0025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E7A0" w14:textId="77777777" w:rsidR="005E1117" w:rsidRDefault="00254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427AF">
      <w:rPr>
        <w:rStyle w:val="PageNumber"/>
      </w:rPr>
      <w:fldChar w:fldCharType="separate"/>
    </w:r>
    <w:r>
      <w:rPr>
        <w:rStyle w:val="PageNumber"/>
      </w:rPr>
      <w:fldChar w:fldCharType="end"/>
    </w:r>
  </w:p>
  <w:p w14:paraId="0939CAF5" w14:textId="77777777" w:rsidR="005E1117" w:rsidRDefault="005E1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E62E" w14:textId="77777777" w:rsidR="005E1117" w:rsidRDefault="00254209">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50</w:t>
    </w:r>
    <w:r>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82AC" w14:textId="77777777" w:rsidR="005E1117" w:rsidRDefault="00254209">
    <w:pPr>
      <w:pStyle w:val="Footer"/>
      <w:ind w:right="360"/>
      <w:rPr>
        <w:rFonts w:ascii="Arial" w:hAnsi="Arial"/>
        <w:sz w:val="16"/>
        <w:lang w:val="en-GB"/>
      </w:rPr>
    </w:pPr>
    <w:r>
      <w:rPr>
        <w:rFonts w:ascii="Helvetica" w:hAnsi="Helvetica"/>
        <w:sz w:val="16"/>
        <w:lang w:val="fr-FR"/>
      </w:rPr>
      <w:tab/>
    </w:r>
    <w:r>
      <w:rPr>
        <w:rFonts w:ascii="Arial" w:hAnsi="Arial"/>
        <w:sz w:val="16"/>
        <w:lang w:val="fr-FR"/>
      </w:rPr>
      <w:fldChar w:fldCharType="begin"/>
    </w:r>
    <w:r>
      <w:rPr>
        <w:rFonts w:ascii="Arial" w:hAnsi="Arial"/>
        <w:sz w:val="16"/>
        <w:lang w:val="fr-FR"/>
      </w:rPr>
      <w:instrText xml:space="preserve">PAGE  </w:instrText>
    </w:r>
    <w:r>
      <w:rPr>
        <w:rFonts w:ascii="Arial" w:hAnsi="Arial"/>
        <w:sz w:val="16"/>
        <w:lang w:val="fr-FR"/>
      </w:rPr>
      <w:fldChar w:fldCharType="separate"/>
    </w:r>
    <w:r>
      <w:rPr>
        <w:rFonts w:ascii="Arial" w:hAnsi="Arial"/>
        <w:noProof/>
        <w:sz w:val="16"/>
        <w:lang w:val="fr-FR"/>
      </w:rPr>
      <w:t>1</w:t>
    </w:r>
    <w:r>
      <w:rPr>
        <w:rFonts w:ascii="Arial" w:hAnsi="Arial"/>
        <w:sz w:val="16"/>
        <w:lang w:val="fr-FR"/>
      </w:rPr>
      <w:fldChar w:fldCharType="end"/>
    </w:r>
    <w:r>
      <w:rPr>
        <w:rFonts w:ascii="Arial" w:hAnsi="Arial"/>
        <w:sz w:val="16"/>
        <w:lang w:val="fr-F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0EE42" w14:textId="77777777" w:rsidR="005E1117" w:rsidRDefault="00254209">
      <w:r>
        <w:separator/>
      </w:r>
    </w:p>
  </w:footnote>
  <w:footnote w:type="continuationSeparator" w:id="0">
    <w:p w14:paraId="350AAFC6" w14:textId="77777777" w:rsidR="005E1117" w:rsidRDefault="002542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8860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A2BD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BCDA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9F004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03EAE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02C9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F403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4A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D41B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406D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026E4"/>
    <w:multiLevelType w:val="hybridMultilevel"/>
    <w:tmpl w:val="7ADA8DB0"/>
    <w:lvl w:ilvl="0" w:tplc="67EA030A">
      <w:start w:val="1"/>
      <w:numFmt w:val="bullet"/>
      <w:lvlText w:val="•"/>
      <w:lvlJc w:val="left"/>
      <w:pPr>
        <w:ind w:left="720" w:hanging="360"/>
      </w:pPr>
      <w:rPr>
        <w:rFonts w:ascii="Times New Roman" w:hAnsi="Times New Roman" w:hint="default"/>
      </w:rPr>
    </w:lvl>
    <w:lvl w:ilvl="1" w:tplc="0F16015A" w:tentative="1">
      <w:start w:val="1"/>
      <w:numFmt w:val="bullet"/>
      <w:lvlText w:val="o"/>
      <w:lvlJc w:val="left"/>
      <w:pPr>
        <w:ind w:left="1440" w:hanging="360"/>
      </w:pPr>
      <w:rPr>
        <w:rFonts w:ascii="Courier New" w:hAnsi="Courier New" w:cs="Courier New" w:hint="default"/>
      </w:rPr>
    </w:lvl>
    <w:lvl w:ilvl="2" w:tplc="1FD21E52" w:tentative="1">
      <w:start w:val="1"/>
      <w:numFmt w:val="bullet"/>
      <w:lvlText w:val=""/>
      <w:lvlJc w:val="left"/>
      <w:pPr>
        <w:ind w:left="2160" w:hanging="360"/>
      </w:pPr>
      <w:rPr>
        <w:rFonts w:ascii="Wingdings" w:hAnsi="Wingdings" w:hint="default"/>
      </w:rPr>
    </w:lvl>
    <w:lvl w:ilvl="3" w:tplc="84703C5C" w:tentative="1">
      <w:start w:val="1"/>
      <w:numFmt w:val="bullet"/>
      <w:lvlText w:val=""/>
      <w:lvlJc w:val="left"/>
      <w:pPr>
        <w:ind w:left="2880" w:hanging="360"/>
      </w:pPr>
      <w:rPr>
        <w:rFonts w:ascii="Symbol" w:hAnsi="Symbol" w:hint="default"/>
      </w:rPr>
    </w:lvl>
    <w:lvl w:ilvl="4" w:tplc="008C4200" w:tentative="1">
      <w:start w:val="1"/>
      <w:numFmt w:val="bullet"/>
      <w:lvlText w:val="o"/>
      <w:lvlJc w:val="left"/>
      <w:pPr>
        <w:ind w:left="3600" w:hanging="360"/>
      </w:pPr>
      <w:rPr>
        <w:rFonts w:ascii="Courier New" w:hAnsi="Courier New" w:cs="Courier New" w:hint="default"/>
      </w:rPr>
    </w:lvl>
    <w:lvl w:ilvl="5" w:tplc="7EAE44F8" w:tentative="1">
      <w:start w:val="1"/>
      <w:numFmt w:val="bullet"/>
      <w:lvlText w:val=""/>
      <w:lvlJc w:val="left"/>
      <w:pPr>
        <w:ind w:left="4320" w:hanging="360"/>
      </w:pPr>
      <w:rPr>
        <w:rFonts w:ascii="Wingdings" w:hAnsi="Wingdings" w:hint="default"/>
      </w:rPr>
    </w:lvl>
    <w:lvl w:ilvl="6" w:tplc="2960CABA" w:tentative="1">
      <w:start w:val="1"/>
      <w:numFmt w:val="bullet"/>
      <w:lvlText w:val=""/>
      <w:lvlJc w:val="left"/>
      <w:pPr>
        <w:ind w:left="5040" w:hanging="360"/>
      </w:pPr>
      <w:rPr>
        <w:rFonts w:ascii="Symbol" w:hAnsi="Symbol" w:hint="default"/>
      </w:rPr>
    </w:lvl>
    <w:lvl w:ilvl="7" w:tplc="DE501C5C" w:tentative="1">
      <w:start w:val="1"/>
      <w:numFmt w:val="bullet"/>
      <w:lvlText w:val="o"/>
      <w:lvlJc w:val="left"/>
      <w:pPr>
        <w:ind w:left="5760" w:hanging="360"/>
      </w:pPr>
      <w:rPr>
        <w:rFonts w:ascii="Courier New" w:hAnsi="Courier New" w:cs="Courier New" w:hint="default"/>
      </w:rPr>
    </w:lvl>
    <w:lvl w:ilvl="8" w:tplc="465A7EAE" w:tentative="1">
      <w:start w:val="1"/>
      <w:numFmt w:val="bullet"/>
      <w:lvlText w:val=""/>
      <w:lvlJc w:val="left"/>
      <w:pPr>
        <w:ind w:left="6480" w:hanging="360"/>
      </w:pPr>
      <w:rPr>
        <w:rFonts w:ascii="Wingdings" w:hAnsi="Wingdings" w:hint="default"/>
      </w:rPr>
    </w:lvl>
  </w:abstractNum>
  <w:abstractNum w:abstractNumId="12" w15:restartNumberingAfterBreak="0">
    <w:nsid w:val="025A630C"/>
    <w:multiLevelType w:val="hybridMultilevel"/>
    <w:tmpl w:val="12EEAD1C"/>
    <w:lvl w:ilvl="0" w:tplc="4CB4E6EE">
      <w:start w:val="1"/>
      <w:numFmt w:val="decimal"/>
      <w:lvlText w:val="%1."/>
      <w:lvlJc w:val="left"/>
      <w:pPr>
        <w:ind w:left="720" w:hanging="360"/>
      </w:pPr>
    </w:lvl>
    <w:lvl w:ilvl="1" w:tplc="D820F9A6" w:tentative="1">
      <w:start w:val="1"/>
      <w:numFmt w:val="lowerLetter"/>
      <w:lvlText w:val="%2."/>
      <w:lvlJc w:val="left"/>
      <w:pPr>
        <w:ind w:left="1440" w:hanging="360"/>
      </w:pPr>
    </w:lvl>
    <w:lvl w:ilvl="2" w:tplc="F1F28274" w:tentative="1">
      <w:start w:val="1"/>
      <w:numFmt w:val="lowerRoman"/>
      <w:lvlText w:val="%3."/>
      <w:lvlJc w:val="right"/>
      <w:pPr>
        <w:ind w:left="2160" w:hanging="180"/>
      </w:pPr>
    </w:lvl>
    <w:lvl w:ilvl="3" w:tplc="3D78B8AA" w:tentative="1">
      <w:start w:val="1"/>
      <w:numFmt w:val="decimal"/>
      <w:lvlText w:val="%4."/>
      <w:lvlJc w:val="left"/>
      <w:pPr>
        <w:ind w:left="2880" w:hanging="360"/>
      </w:pPr>
    </w:lvl>
    <w:lvl w:ilvl="4" w:tplc="F81AB548" w:tentative="1">
      <w:start w:val="1"/>
      <w:numFmt w:val="lowerLetter"/>
      <w:lvlText w:val="%5."/>
      <w:lvlJc w:val="left"/>
      <w:pPr>
        <w:ind w:left="3600" w:hanging="360"/>
      </w:pPr>
    </w:lvl>
    <w:lvl w:ilvl="5" w:tplc="267E38F2" w:tentative="1">
      <w:start w:val="1"/>
      <w:numFmt w:val="lowerRoman"/>
      <w:lvlText w:val="%6."/>
      <w:lvlJc w:val="right"/>
      <w:pPr>
        <w:ind w:left="4320" w:hanging="180"/>
      </w:pPr>
    </w:lvl>
    <w:lvl w:ilvl="6" w:tplc="0F244FBC" w:tentative="1">
      <w:start w:val="1"/>
      <w:numFmt w:val="decimal"/>
      <w:lvlText w:val="%7."/>
      <w:lvlJc w:val="left"/>
      <w:pPr>
        <w:ind w:left="5040" w:hanging="360"/>
      </w:pPr>
    </w:lvl>
    <w:lvl w:ilvl="7" w:tplc="7184383C" w:tentative="1">
      <w:start w:val="1"/>
      <w:numFmt w:val="lowerLetter"/>
      <w:lvlText w:val="%8."/>
      <w:lvlJc w:val="left"/>
      <w:pPr>
        <w:ind w:left="5760" w:hanging="360"/>
      </w:pPr>
    </w:lvl>
    <w:lvl w:ilvl="8" w:tplc="A97C87B4" w:tentative="1">
      <w:start w:val="1"/>
      <w:numFmt w:val="lowerRoman"/>
      <w:lvlText w:val="%9."/>
      <w:lvlJc w:val="right"/>
      <w:pPr>
        <w:ind w:left="6480" w:hanging="180"/>
      </w:pPr>
    </w:lvl>
  </w:abstractNum>
  <w:abstractNum w:abstractNumId="13" w15:restartNumberingAfterBreak="0">
    <w:nsid w:val="05901A02"/>
    <w:multiLevelType w:val="hybridMultilevel"/>
    <w:tmpl w:val="EEC0D182"/>
    <w:lvl w:ilvl="0" w:tplc="FE98B422">
      <w:start w:val="1"/>
      <w:numFmt w:val="bullet"/>
      <w:lvlText w:val=""/>
      <w:lvlJc w:val="left"/>
      <w:pPr>
        <w:tabs>
          <w:tab w:val="num" w:pos="720"/>
        </w:tabs>
        <w:ind w:left="720" w:hanging="360"/>
      </w:pPr>
      <w:rPr>
        <w:rFonts w:ascii="Symbol" w:hAnsi="Symbol" w:hint="default"/>
      </w:rPr>
    </w:lvl>
    <w:lvl w:ilvl="1" w:tplc="1F1CDEC2">
      <w:start w:val="1"/>
      <w:numFmt w:val="bullet"/>
      <w:lvlText w:val="o"/>
      <w:lvlJc w:val="left"/>
      <w:pPr>
        <w:tabs>
          <w:tab w:val="num" w:pos="1440"/>
        </w:tabs>
        <w:ind w:left="1440" w:hanging="360"/>
      </w:pPr>
      <w:rPr>
        <w:rFonts w:ascii="Courier New" w:hAnsi="Courier New" w:cs="Courier New" w:hint="default"/>
      </w:rPr>
    </w:lvl>
    <w:lvl w:ilvl="2" w:tplc="5336A7BA" w:tentative="1">
      <w:start w:val="1"/>
      <w:numFmt w:val="bullet"/>
      <w:lvlText w:val=""/>
      <w:lvlJc w:val="left"/>
      <w:pPr>
        <w:tabs>
          <w:tab w:val="num" w:pos="2160"/>
        </w:tabs>
        <w:ind w:left="2160" w:hanging="360"/>
      </w:pPr>
      <w:rPr>
        <w:rFonts w:ascii="Wingdings" w:hAnsi="Wingdings" w:hint="default"/>
      </w:rPr>
    </w:lvl>
    <w:lvl w:ilvl="3" w:tplc="F410C10C" w:tentative="1">
      <w:start w:val="1"/>
      <w:numFmt w:val="bullet"/>
      <w:lvlText w:val=""/>
      <w:lvlJc w:val="left"/>
      <w:pPr>
        <w:tabs>
          <w:tab w:val="num" w:pos="2880"/>
        </w:tabs>
        <w:ind w:left="2880" w:hanging="360"/>
      </w:pPr>
      <w:rPr>
        <w:rFonts w:ascii="Symbol" w:hAnsi="Symbol" w:hint="default"/>
      </w:rPr>
    </w:lvl>
    <w:lvl w:ilvl="4" w:tplc="6B145C22" w:tentative="1">
      <w:start w:val="1"/>
      <w:numFmt w:val="bullet"/>
      <w:lvlText w:val="o"/>
      <w:lvlJc w:val="left"/>
      <w:pPr>
        <w:tabs>
          <w:tab w:val="num" w:pos="3600"/>
        </w:tabs>
        <w:ind w:left="3600" w:hanging="360"/>
      </w:pPr>
      <w:rPr>
        <w:rFonts w:ascii="Courier New" w:hAnsi="Courier New" w:cs="Courier New" w:hint="default"/>
      </w:rPr>
    </w:lvl>
    <w:lvl w:ilvl="5" w:tplc="E7B0058C" w:tentative="1">
      <w:start w:val="1"/>
      <w:numFmt w:val="bullet"/>
      <w:lvlText w:val=""/>
      <w:lvlJc w:val="left"/>
      <w:pPr>
        <w:tabs>
          <w:tab w:val="num" w:pos="4320"/>
        </w:tabs>
        <w:ind w:left="4320" w:hanging="360"/>
      </w:pPr>
      <w:rPr>
        <w:rFonts w:ascii="Wingdings" w:hAnsi="Wingdings" w:hint="default"/>
      </w:rPr>
    </w:lvl>
    <w:lvl w:ilvl="6" w:tplc="1E48F8FC" w:tentative="1">
      <w:start w:val="1"/>
      <w:numFmt w:val="bullet"/>
      <w:lvlText w:val=""/>
      <w:lvlJc w:val="left"/>
      <w:pPr>
        <w:tabs>
          <w:tab w:val="num" w:pos="5040"/>
        </w:tabs>
        <w:ind w:left="5040" w:hanging="360"/>
      </w:pPr>
      <w:rPr>
        <w:rFonts w:ascii="Symbol" w:hAnsi="Symbol" w:hint="default"/>
      </w:rPr>
    </w:lvl>
    <w:lvl w:ilvl="7" w:tplc="818AEF40" w:tentative="1">
      <w:start w:val="1"/>
      <w:numFmt w:val="bullet"/>
      <w:lvlText w:val="o"/>
      <w:lvlJc w:val="left"/>
      <w:pPr>
        <w:tabs>
          <w:tab w:val="num" w:pos="5760"/>
        </w:tabs>
        <w:ind w:left="5760" w:hanging="360"/>
      </w:pPr>
      <w:rPr>
        <w:rFonts w:ascii="Courier New" w:hAnsi="Courier New" w:cs="Courier New" w:hint="default"/>
      </w:rPr>
    </w:lvl>
    <w:lvl w:ilvl="8" w:tplc="001229A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44CC1"/>
    <w:multiLevelType w:val="hybridMultilevel"/>
    <w:tmpl w:val="7FF2C56E"/>
    <w:lvl w:ilvl="0" w:tplc="A21800D8">
      <w:start w:val="1"/>
      <w:numFmt w:val="bullet"/>
      <w:lvlText w:val=""/>
      <w:lvlJc w:val="left"/>
      <w:pPr>
        <w:tabs>
          <w:tab w:val="num" w:pos="720"/>
        </w:tabs>
        <w:ind w:left="720" w:hanging="360"/>
      </w:pPr>
      <w:rPr>
        <w:rFonts w:ascii="Symbol" w:hAnsi="Symbol" w:hint="default"/>
      </w:rPr>
    </w:lvl>
    <w:lvl w:ilvl="1" w:tplc="B04E4F3C" w:tentative="1">
      <w:start w:val="1"/>
      <w:numFmt w:val="bullet"/>
      <w:lvlText w:val="o"/>
      <w:lvlJc w:val="left"/>
      <w:pPr>
        <w:tabs>
          <w:tab w:val="num" w:pos="1440"/>
        </w:tabs>
        <w:ind w:left="1440" w:hanging="360"/>
      </w:pPr>
      <w:rPr>
        <w:rFonts w:ascii="Courier New" w:hAnsi="Courier New" w:hint="default"/>
      </w:rPr>
    </w:lvl>
    <w:lvl w:ilvl="2" w:tplc="3C3641E8" w:tentative="1">
      <w:start w:val="1"/>
      <w:numFmt w:val="bullet"/>
      <w:lvlText w:val=""/>
      <w:lvlJc w:val="left"/>
      <w:pPr>
        <w:tabs>
          <w:tab w:val="num" w:pos="2160"/>
        </w:tabs>
        <w:ind w:left="2160" w:hanging="360"/>
      </w:pPr>
      <w:rPr>
        <w:rFonts w:ascii="Wingdings" w:hAnsi="Wingdings" w:hint="default"/>
      </w:rPr>
    </w:lvl>
    <w:lvl w:ilvl="3" w:tplc="E166BCDE" w:tentative="1">
      <w:start w:val="1"/>
      <w:numFmt w:val="bullet"/>
      <w:lvlText w:val=""/>
      <w:lvlJc w:val="left"/>
      <w:pPr>
        <w:tabs>
          <w:tab w:val="num" w:pos="2880"/>
        </w:tabs>
        <w:ind w:left="2880" w:hanging="360"/>
      </w:pPr>
      <w:rPr>
        <w:rFonts w:ascii="Symbol" w:hAnsi="Symbol" w:hint="default"/>
      </w:rPr>
    </w:lvl>
    <w:lvl w:ilvl="4" w:tplc="3ACC388C" w:tentative="1">
      <w:start w:val="1"/>
      <w:numFmt w:val="bullet"/>
      <w:lvlText w:val="o"/>
      <w:lvlJc w:val="left"/>
      <w:pPr>
        <w:tabs>
          <w:tab w:val="num" w:pos="3600"/>
        </w:tabs>
        <w:ind w:left="3600" w:hanging="360"/>
      </w:pPr>
      <w:rPr>
        <w:rFonts w:ascii="Courier New" w:hAnsi="Courier New" w:hint="default"/>
      </w:rPr>
    </w:lvl>
    <w:lvl w:ilvl="5" w:tplc="D9FC4362" w:tentative="1">
      <w:start w:val="1"/>
      <w:numFmt w:val="bullet"/>
      <w:lvlText w:val=""/>
      <w:lvlJc w:val="left"/>
      <w:pPr>
        <w:tabs>
          <w:tab w:val="num" w:pos="4320"/>
        </w:tabs>
        <w:ind w:left="4320" w:hanging="360"/>
      </w:pPr>
      <w:rPr>
        <w:rFonts w:ascii="Wingdings" w:hAnsi="Wingdings" w:hint="default"/>
      </w:rPr>
    </w:lvl>
    <w:lvl w:ilvl="6" w:tplc="84C4D972" w:tentative="1">
      <w:start w:val="1"/>
      <w:numFmt w:val="bullet"/>
      <w:lvlText w:val=""/>
      <w:lvlJc w:val="left"/>
      <w:pPr>
        <w:tabs>
          <w:tab w:val="num" w:pos="5040"/>
        </w:tabs>
        <w:ind w:left="5040" w:hanging="360"/>
      </w:pPr>
      <w:rPr>
        <w:rFonts w:ascii="Symbol" w:hAnsi="Symbol" w:hint="default"/>
      </w:rPr>
    </w:lvl>
    <w:lvl w:ilvl="7" w:tplc="7ED06960" w:tentative="1">
      <w:start w:val="1"/>
      <w:numFmt w:val="bullet"/>
      <w:lvlText w:val="o"/>
      <w:lvlJc w:val="left"/>
      <w:pPr>
        <w:tabs>
          <w:tab w:val="num" w:pos="5760"/>
        </w:tabs>
        <w:ind w:left="5760" w:hanging="360"/>
      </w:pPr>
      <w:rPr>
        <w:rFonts w:ascii="Courier New" w:hAnsi="Courier New" w:hint="default"/>
      </w:rPr>
    </w:lvl>
    <w:lvl w:ilvl="8" w:tplc="1402F3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25703D"/>
    <w:multiLevelType w:val="hybridMultilevel"/>
    <w:tmpl w:val="662633D6"/>
    <w:lvl w:ilvl="0" w:tplc="E9E0EC0E">
      <w:start w:val="1"/>
      <w:numFmt w:val="bullet"/>
      <w:lvlText w:val=""/>
      <w:lvlJc w:val="left"/>
      <w:pPr>
        <w:tabs>
          <w:tab w:val="num" w:pos="720"/>
        </w:tabs>
        <w:ind w:left="720" w:hanging="360"/>
      </w:pPr>
      <w:rPr>
        <w:rFonts w:ascii="Symbol" w:hAnsi="Symbol" w:hint="default"/>
        <w:color w:val="auto"/>
        <w:sz w:val="22"/>
        <w:szCs w:val="22"/>
      </w:rPr>
    </w:lvl>
    <w:lvl w:ilvl="1" w:tplc="7408D9CC" w:tentative="1">
      <w:start w:val="1"/>
      <w:numFmt w:val="bullet"/>
      <w:lvlText w:val="o"/>
      <w:lvlJc w:val="left"/>
      <w:pPr>
        <w:tabs>
          <w:tab w:val="num" w:pos="1440"/>
        </w:tabs>
        <w:ind w:left="1440" w:hanging="360"/>
      </w:pPr>
      <w:rPr>
        <w:rFonts w:ascii="Courier New" w:hAnsi="Courier New" w:cs="Courier New" w:hint="default"/>
      </w:rPr>
    </w:lvl>
    <w:lvl w:ilvl="2" w:tplc="25A6D304" w:tentative="1">
      <w:start w:val="1"/>
      <w:numFmt w:val="bullet"/>
      <w:lvlText w:val=""/>
      <w:lvlJc w:val="left"/>
      <w:pPr>
        <w:tabs>
          <w:tab w:val="num" w:pos="2160"/>
        </w:tabs>
        <w:ind w:left="2160" w:hanging="360"/>
      </w:pPr>
      <w:rPr>
        <w:rFonts w:ascii="Wingdings" w:hAnsi="Wingdings" w:hint="default"/>
      </w:rPr>
    </w:lvl>
    <w:lvl w:ilvl="3" w:tplc="C3A0895C" w:tentative="1">
      <w:start w:val="1"/>
      <w:numFmt w:val="bullet"/>
      <w:lvlText w:val=""/>
      <w:lvlJc w:val="left"/>
      <w:pPr>
        <w:tabs>
          <w:tab w:val="num" w:pos="2880"/>
        </w:tabs>
        <w:ind w:left="2880" w:hanging="360"/>
      </w:pPr>
      <w:rPr>
        <w:rFonts w:ascii="Symbol" w:hAnsi="Symbol" w:hint="default"/>
      </w:rPr>
    </w:lvl>
    <w:lvl w:ilvl="4" w:tplc="2D5CACF2" w:tentative="1">
      <w:start w:val="1"/>
      <w:numFmt w:val="bullet"/>
      <w:lvlText w:val="o"/>
      <w:lvlJc w:val="left"/>
      <w:pPr>
        <w:tabs>
          <w:tab w:val="num" w:pos="3600"/>
        </w:tabs>
        <w:ind w:left="3600" w:hanging="360"/>
      </w:pPr>
      <w:rPr>
        <w:rFonts w:ascii="Courier New" w:hAnsi="Courier New" w:cs="Courier New" w:hint="default"/>
      </w:rPr>
    </w:lvl>
    <w:lvl w:ilvl="5" w:tplc="3F7A7CA6" w:tentative="1">
      <w:start w:val="1"/>
      <w:numFmt w:val="bullet"/>
      <w:lvlText w:val=""/>
      <w:lvlJc w:val="left"/>
      <w:pPr>
        <w:tabs>
          <w:tab w:val="num" w:pos="4320"/>
        </w:tabs>
        <w:ind w:left="4320" w:hanging="360"/>
      </w:pPr>
      <w:rPr>
        <w:rFonts w:ascii="Wingdings" w:hAnsi="Wingdings" w:hint="default"/>
      </w:rPr>
    </w:lvl>
    <w:lvl w:ilvl="6" w:tplc="4FC6CE74" w:tentative="1">
      <w:start w:val="1"/>
      <w:numFmt w:val="bullet"/>
      <w:lvlText w:val=""/>
      <w:lvlJc w:val="left"/>
      <w:pPr>
        <w:tabs>
          <w:tab w:val="num" w:pos="5040"/>
        </w:tabs>
        <w:ind w:left="5040" w:hanging="360"/>
      </w:pPr>
      <w:rPr>
        <w:rFonts w:ascii="Symbol" w:hAnsi="Symbol" w:hint="default"/>
      </w:rPr>
    </w:lvl>
    <w:lvl w:ilvl="7" w:tplc="D5220E04" w:tentative="1">
      <w:start w:val="1"/>
      <w:numFmt w:val="bullet"/>
      <w:lvlText w:val="o"/>
      <w:lvlJc w:val="left"/>
      <w:pPr>
        <w:tabs>
          <w:tab w:val="num" w:pos="5760"/>
        </w:tabs>
        <w:ind w:left="5760" w:hanging="360"/>
      </w:pPr>
      <w:rPr>
        <w:rFonts w:ascii="Courier New" w:hAnsi="Courier New" w:cs="Courier New" w:hint="default"/>
      </w:rPr>
    </w:lvl>
    <w:lvl w:ilvl="8" w:tplc="1F44D9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F03136"/>
    <w:multiLevelType w:val="hybridMultilevel"/>
    <w:tmpl w:val="259669DA"/>
    <w:lvl w:ilvl="0" w:tplc="99749DAE">
      <w:numFmt w:val="bullet"/>
      <w:lvlText w:val=""/>
      <w:lvlJc w:val="left"/>
      <w:pPr>
        <w:ind w:left="720" w:hanging="360"/>
      </w:pPr>
      <w:rPr>
        <w:rFonts w:ascii="Wingdings 2" w:eastAsia="Times New Roman" w:hAnsi="Wingdings 2" w:cs="Times New Roman" w:hint="default"/>
      </w:rPr>
    </w:lvl>
    <w:lvl w:ilvl="1" w:tplc="BA1C5A6A" w:tentative="1">
      <w:start w:val="1"/>
      <w:numFmt w:val="bullet"/>
      <w:lvlText w:val="o"/>
      <w:lvlJc w:val="left"/>
      <w:pPr>
        <w:ind w:left="1440" w:hanging="360"/>
      </w:pPr>
      <w:rPr>
        <w:rFonts w:ascii="Courier New" w:hAnsi="Courier New" w:cs="Courier New" w:hint="default"/>
      </w:rPr>
    </w:lvl>
    <w:lvl w:ilvl="2" w:tplc="176C0FDA" w:tentative="1">
      <w:start w:val="1"/>
      <w:numFmt w:val="bullet"/>
      <w:lvlText w:val=""/>
      <w:lvlJc w:val="left"/>
      <w:pPr>
        <w:ind w:left="2160" w:hanging="360"/>
      </w:pPr>
      <w:rPr>
        <w:rFonts w:ascii="Wingdings" w:hAnsi="Wingdings" w:hint="default"/>
      </w:rPr>
    </w:lvl>
    <w:lvl w:ilvl="3" w:tplc="8B00114E" w:tentative="1">
      <w:start w:val="1"/>
      <w:numFmt w:val="bullet"/>
      <w:lvlText w:val=""/>
      <w:lvlJc w:val="left"/>
      <w:pPr>
        <w:ind w:left="2880" w:hanging="360"/>
      </w:pPr>
      <w:rPr>
        <w:rFonts w:ascii="Symbol" w:hAnsi="Symbol" w:hint="default"/>
      </w:rPr>
    </w:lvl>
    <w:lvl w:ilvl="4" w:tplc="4C8C1094" w:tentative="1">
      <w:start w:val="1"/>
      <w:numFmt w:val="bullet"/>
      <w:lvlText w:val="o"/>
      <w:lvlJc w:val="left"/>
      <w:pPr>
        <w:ind w:left="3600" w:hanging="360"/>
      </w:pPr>
      <w:rPr>
        <w:rFonts w:ascii="Courier New" w:hAnsi="Courier New" w:cs="Courier New" w:hint="default"/>
      </w:rPr>
    </w:lvl>
    <w:lvl w:ilvl="5" w:tplc="55B205EC" w:tentative="1">
      <w:start w:val="1"/>
      <w:numFmt w:val="bullet"/>
      <w:lvlText w:val=""/>
      <w:lvlJc w:val="left"/>
      <w:pPr>
        <w:ind w:left="4320" w:hanging="360"/>
      </w:pPr>
      <w:rPr>
        <w:rFonts w:ascii="Wingdings" w:hAnsi="Wingdings" w:hint="default"/>
      </w:rPr>
    </w:lvl>
    <w:lvl w:ilvl="6" w:tplc="99C225FE" w:tentative="1">
      <w:start w:val="1"/>
      <w:numFmt w:val="bullet"/>
      <w:lvlText w:val=""/>
      <w:lvlJc w:val="left"/>
      <w:pPr>
        <w:ind w:left="5040" w:hanging="360"/>
      </w:pPr>
      <w:rPr>
        <w:rFonts w:ascii="Symbol" w:hAnsi="Symbol" w:hint="default"/>
      </w:rPr>
    </w:lvl>
    <w:lvl w:ilvl="7" w:tplc="0186E3EE" w:tentative="1">
      <w:start w:val="1"/>
      <w:numFmt w:val="bullet"/>
      <w:lvlText w:val="o"/>
      <w:lvlJc w:val="left"/>
      <w:pPr>
        <w:ind w:left="5760" w:hanging="360"/>
      </w:pPr>
      <w:rPr>
        <w:rFonts w:ascii="Courier New" w:hAnsi="Courier New" w:cs="Courier New" w:hint="default"/>
      </w:rPr>
    </w:lvl>
    <w:lvl w:ilvl="8" w:tplc="AB0A2EA6" w:tentative="1">
      <w:start w:val="1"/>
      <w:numFmt w:val="bullet"/>
      <w:lvlText w:val=""/>
      <w:lvlJc w:val="left"/>
      <w:pPr>
        <w:ind w:left="6480" w:hanging="360"/>
      </w:pPr>
      <w:rPr>
        <w:rFonts w:ascii="Wingdings" w:hAnsi="Wingdings" w:hint="default"/>
      </w:rPr>
    </w:lvl>
  </w:abstractNum>
  <w:abstractNum w:abstractNumId="17" w15:restartNumberingAfterBreak="0">
    <w:nsid w:val="0EC675DC"/>
    <w:multiLevelType w:val="hybridMultilevel"/>
    <w:tmpl w:val="7DCA498E"/>
    <w:lvl w:ilvl="0" w:tplc="3CB43264">
      <w:start w:val="1"/>
      <w:numFmt w:val="bullet"/>
      <w:lvlText w:val="-"/>
      <w:legacy w:legacy="1" w:legacySpace="0" w:legacyIndent="360"/>
      <w:lvlJc w:val="left"/>
      <w:pPr>
        <w:ind w:left="360" w:hanging="360"/>
      </w:pPr>
    </w:lvl>
    <w:lvl w:ilvl="1" w:tplc="71C87092" w:tentative="1">
      <w:start w:val="1"/>
      <w:numFmt w:val="bullet"/>
      <w:lvlText w:val="o"/>
      <w:lvlJc w:val="left"/>
      <w:pPr>
        <w:tabs>
          <w:tab w:val="num" w:pos="1440"/>
        </w:tabs>
        <w:ind w:left="1440" w:hanging="360"/>
      </w:pPr>
      <w:rPr>
        <w:rFonts w:ascii="Courier New" w:hAnsi="Courier New" w:cs="Courier New" w:hint="default"/>
      </w:rPr>
    </w:lvl>
    <w:lvl w:ilvl="2" w:tplc="EFC2A92C" w:tentative="1">
      <w:start w:val="1"/>
      <w:numFmt w:val="bullet"/>
      <w:lvlText w:val=""/>
      <w:lvlJc w:val="left"/>
      <w:pPr>
        <w:tabs>
          <w:tab w:val="num" w:pos="2160"/>
        </w:tabs>
        <w:ind w:left="2160" w:hanging="360"/>
      </w:pPr>
      <w:rPr>
        <w:rFonts w:ascii="Wingdings" w:hAnsi="Wingdings" w:hint="default"/>
      </w:rPr>
    </w:lvl>
    <w:lvl w:ilvl="3" w:tplc="7E1C5D30" w:tentative="1">
      <w:start w:val="1"/>
      <w:numFmt w:val="bullet"/>
      <w:lvlText w:val=""/>
      <w:lvlJc w:val="left"/>
      <w:pPr>
        <w:tabs>
          <w:tab w:val="num" w:pos="2880"/>
        </w:tabs>
        <w:ind w:left="2880" w:hanging="360"/>
      </w:pPr>
      <w:rPr>
        <w:rFonts w:ascii="Symbol" w:hAnsi="Symbol" w:hint="default"/>
      </w:rPr>
    </w:lvl>
    <w:lvl w:ilvl="4" w:tplc="96245A6A" w:tentative="1">
      <w:start w:val="1"/>
      <w:numFmt w:val="bullet"/>
      <w:lvlText w:val="o"/>
      <w:lvlJc w:val="left"/>
      <w:pPr>
        <w:tabs>
          <w:tab w:val="num" w:pos="3600"/>
        </w:tabs>
        <w:ind w:left="3600" w:hanging="360"/>
      </w:pPr>
      <w:rPr>
        <w:rFonts w:ascii="Courier New" w:hAnsi="Courier New" w:cs="Courier New" w:hint="default"/>
      </w:rPr>
    </w:lvl>
    <w:lvl w:ilvl="5" w:tplc="09FED82C" w:tentative="1">
      <w:start w:val="1"/>
      <w:numFmt w:val="bullet"/>
      <w:lvlText w:val=""/>
      <w:lvlJc w:val="left"/>
      <w:pPr>
        <w:tabs>
          <w:tab w:val="num" w:pos="4320"/>
        </w:tabs>
        <w:ind w:left="4320" w:hanging="360"/>
      </w:pPr>
      <w:rPr>
        <w:rFonts w:ascii="Wingdings" w:hAnsi="Wingdings" w:hint="default"/>
      </w:rPr>
    </w:lvl>
    <w:lvl w:ilvl="6" w:tplc="89FE659C" w:tentative="1">
      <w:start w:val="1"/>
      <w:numFmt w:val="bullet"/>
      <w:lvlText w:val=""/>
      <w:lvlJc w:val="left"/>
      <w:pPr>
        <w:tabs>
          <w:tab w:val="num" w:pos="5040"/>
        </w:tabs>
        <w:ind w:left="5040" w:hanging="360"/>
      </w:pPr>
      <w:rPr>
        <w:rFonts w:ascii="Symbol" w:hAnsi="Symbol" w:hint="default"/>
      </w:rPr>
    </w:lvl>
    <w:lvl w:ilvl="7" w:tplc="931AC94E" w:tentative="1">
      <w:start w:val="1"/>
      <w:numFmt w:val="bullet"/>
      <w:lvlText w:val="o"/>
      <w:lvlJc w:val="left"/>
      <w:pPr>
        <w:tabs>
          <w:tab w:val="num" w:pos="5760"/>
        </w:tabs>
        <w:ind w:left="5760" w:hanging="360"/>
      </w:pPr>
      <w:rPr>
        <w:rFonts w:ascii="Courier New" w:hAnsi="Courier New" w:cs="Courier New" w:hint="default"/>
      </w:rPr>
    </w:lvl>
    <w:lvl w:ilvl="8" w:tplc="2C96EA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987364"/>
    <w:multiLevelType w:val="singleLevel"/>
    <w:tmpl w:val="799265D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2A45EA3"/>
    <w:multiLevelType w:val="hybridMultilevel"/>
    <w:tmpl w:val="BB6E0DE4"/>
    <w:lvl w:ilvl="0" w:tplc="CA408D18">
      <w:start w:val="1"/>
      <w:numFmt w:val="bullet"/>
      <w:lvlText w:val=""/>
      <w:lvlJc w:val="left"/>
      <w:pPr>
        <w:tabs>
          <w:tab w:val="num" w:pos="720"/>
        </w:tabs>
        <w:ind w:left="720" w:hanging="360"/>
      </w:pPr>
      <w:rPr>
        <w:rFonts w:ascii="Symbol" w:hAnsi="Symbol" w:hint="default"/>
      </w:rPr>
    </w:lvl>
    <w:lvl w:ilvl="1" w:tplc="6EBCAB3E" w:tentative="1">
      <w:start w:val="1"/>
      <w:numFmt w:val="bullet"/>
      <w:lvlText w:val="o"/>
      <w:lvlJc w:val="left"/>
      <w:pPr>
        <w:tabs>
          <w:tab w:val="num" w:pos="1440"/>
        </w:tabs>
        <w:ind w:left="1440" w:hanging="360"/>
      </w:pPr>
      <w:rPr>
        <w:rFonts w:ascii="Courier New" w:hAnsi="Courier New" w:cs="Courier New" w:hint="default"/>
      </w:rPr>
    </w:lvl>
    <w:lvl w:ilvl="2" w:tplc="DFE620DC" w:tentative="1">
      <w:start w:val="1"/>
      <w:numFmt w:val="bullet"/>
      <w:lvlText w:val=""/>
      <w:lvlJc w:val="left"/>
      <w:pPr>
        <w:tabs>
          <w:tab w:val="num" w:pos="2160"/>
        </w:tabs>
        <w:ind w:left="2160" w:hanging="360"/>
      </w:pPr>
      <w:rPr>
        <w:rFonts w:ascii="Wingdings" w:hAnsi="Wingdings" w:hint="default"/>
      </w:rPr>
    </w:lvl>
    <w:lvl w:ilvl="3" w:tplc="03C01F1C" w:tentative="1">
      <w:start w:val="1"/>
      <w:numFmt w:val="bullet"/>
      <w:lvlText w:val=""/>
      <w:lvlJc w:val="left"/>
      <w:pPr>
        <w:tabs>
          <w:tab w:val="num" w:pos="2880"/>
        </w:tabs>
        <w:ind w:left="2880" w:hanging="360"/>
      </w:pPr>
      <w:rPr>
        <w:rFonts w:ascii="Symbol" w:hAnsi="Symbol" w:hint="default"/>
      </w:rPr>
    </w:lvl>
    <w:lvl w:ilvl="4" w:tplc="DE76D7A8" w:tentative="1">
      <w:start w:val="1"/>
      <w:numFmt w:val="bullet"/>
      <w:lvlText w:val="o"/>
      <w:lvlJc w:val="left"/>
      <w:pPr>
        <w:tabs>
          <w:tab w:val="num" w:pos="3600"/>
        </w:tabs>
        <w:ind w:left="3600" w:hanging="360"/>
      </w:pPr>
      <w:rPr>
        <w:rFonts w:ascii="Courier New" w:hAnsi="Courier New" w:cs="Courier New" w:hint="default"/>
      </w:rPr>
    </w:lvl>
    <w:lvl w:ilvl="5" w:tplc="CB52B278" w:tentative="1">
      <w:start w:val="1"/>
      <w:numFmt w:val="bullet"/>
      <w:lvlText w:val=""/>
      <w:lvlJc w:val="left"/>
      <w:pPr>
        <w:tabs>
          <w:tab w:val="num" w:pos="4320"/>
        </w:tabs>
        <w:ind w:left="4320" w:hanging="360"/>
      </w:pPr>
      <w:rPr>
        <w:rFonts w:ascii="Wingdings" w:hAnsi="Wingdings" w:hint="default"/>
      </w:rPr>
    </w:lvl>
    <w:lvl w:ilvl="6" w:tplc="5C861D96" w:tentative="1">
      <w:start w:val="1"/>
      <w:numFmt w:val="bullet"/>
      <w:lvlText w:val=""/>
      <w:lvlJc w:val="left"/>
      <w:pPr>
        <w:tabs>
          <w:tab w:val="num" w:pos="5040"/>
        </w:tabs>
        <w:ind w:left="5040" w:hanging="360"/>
      </w:pPr>
      <w:rPr>
        <w:rFonts w:ascii="Symbol" w:hAnsi="Symbol" w:hint="default"/>
      </w:rPr>
    </w:lvl>
    <w:lvl w:ilvl="7" w:tplc="4DBA37E8" w:tentative="1">
      <w:start w:val="1"/>
      <w:numFmt w:val="bullet"/>
      <w:lvlText w:val="o"/>
      <w:lvlJc w:val="left"/>
      <w:pPr>
        <w:tabs>
          <w:tab w:val="num" w:pos="5760"/>
        </w:tabs>
        <w:ind w:left="5760" w:hanging="360"/>
      </w:pPr>
      <w:rPr>
        <w:rFonts w:ascii="Courier New" w:hAnsi="Courier New" w:cs="Courier New" w:hint="default"/>
      </w:rPr>
    </w:lvl>
    <w:lvl w:ilvl="8" w:tplc="4F284A9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862E07"/>
    <w:multiLevelType w:val="singleLevel"/>
    <w:tmpl w:val="799265DE"/>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865FA3"/>
    <w:multiLevelType w:val="hybridMultilevel"/>
    <w:tmpl w:val="97146DDE"/>
    <w:lvl w:ilvl="0" w:tplc="C8C4C340">
      <w:start w:val="1"/>
      <w:numFmt w:val="bullet"/>
      <w:lvlText w:val=""/>
      <w:lvlJc w:val="left"/>
      <w:pPr>
        <w:tabs>
          <w:tab w:val="num" w:pos="720"/>
        </w:tabs>
        <w:ind w:left="720" w:hanging="360"/>
      </w:pPr>
      <w:rPr>
        <w:rFonts w:ascii="Symbol" w:hAnsi="Symbol" w:hint="default"/>
        <w:color w:val="auto"/>
        <w:sz w:val="22"/>
        <w:szCs w:val="22"/>
      </w:rPr>
    </w:lvl>
    <w:lvl w:ilvl="1" w:tplc="E25C8EC2">
      <w:numFmt w:val="bullet"/>
      <w:lvlText w:val="-"/>
      <w:lvlJc w:val="left"/>
      <w:pPr>
        <w:tabs>
          <w:tab w:val="num" w:pos="1650"/>
        </w:tabs>
        <w:ind w:left="1650" w:hanging="570"/>
      </w:pPr>
      <w:rPr>
        <w:rFonts w:ascii="Times New Roman" w:eastAsia="Times New Roman" w:hAnsi="Times New Roman" w:cs="Times New Roman" w:hint="default"/>
      </w:rPr>
    </w:lvl>
    <w:lvl w:ilvl="2" w:tplc="21C2975E" w:tentative="1">
      <w:start w:val="1"/>
      <w:numFmt w:val="bullet"/>
      <w:lvlText w:val=""/>
      <w:lvlJc w:val="left"/>
      <w:pPr>
        <w:tabs>
          <w:tab w:val="num" w:pos="2160"/>
        </w:tabs>
        <w:ind w:left="2160" w:hanging="360"/>
      </w:pPr>
      <w:rPr>
        <w:rFonts w:ascii="Wingdings" w:hAnsi="Wingdings" w:hint="default"/>
      </w:rPr>
    </w:lvl>
    <w:lvl w:ilvl="3" w:tplc="5C1E88D6" w:tentative="1">
      <w:start w:val="1"/>
      <w:numFmt w:val="bullet"/>
      <w:lvlText w:val=""/>
      <w:lvlJc w:val="left"/>
      <w:pPr>
        <w:tabs>
          <w:tab w:val="num" w:pos="2880"/>
        </w:tabs>
        <w:ind w:left="2880" w:hanging="360"/>
      </w:pPr>
      <w:rPr>
        <w:rFonts w:ascii="Symbol" w:hAnsi="Symbol" w:hint="default"/>
      </w:rPr>
    </w:lvl>
    <w:lvl w:ilvl="4" w:tplc="F9FE4A86" w:tentative="1">
      <w:start w:val="1"/>
      <w:numFmt w:val="bullet"/>
      <w:lvlText w:val="o"/>
      <w:lvlJc w:val="left"/>
      <w:pPr>
        <w:tabs>
          <w:tab w:val="num" w:pos="3600"/>
        </w:tabs>
        <w:ind w:left="3600" w:hanging="360"/>
      </w:pPr>
      <w:rPr>
        <w:rFonts w:ascii="Courier New" w:hAnsi="Courier New" w:cs="Courier New" w:hint="default"/>
      </w:rPr>
    </w:lvl>
    <w:lvl w:ilvl="5" w:tplc="8A74048A" w:tentative="1">
      <w:start w:val="1"/>
      <w:numFmt w:val="bullet"/>
      <w:lvlText w:val=""/>
      <w:lvlJc w:val="left"/>
      <w:pPr>
        <w:tabs>
          <w:tab w:val="num" w:pos="4320"/>
        </w:tabs>
        <w:ind w:left="4320" w:hanging="360"/>
      </w:pPr>
      <w:rPr>
        <w:rFonts w:ascii="Wingdings" w:hAnsi="Wingdings" w:hint="default"/>
      </w:rPr>
    </w:lvl>
    <w:lvl w:ilvl="6" w:tplc="6C009E6A" w:tentative="1">
      <w:start w:val="1"/>
      <w:numFmt w:val="bullet"/>
      <w:lvlText w:val=""/>
      <w:lvlJc w:val="left"/>
      <w:pPr>
        <w:tabs>
          <w:tab w:val="num" w:pos="5040"/>
        </w:tabs>
        <w:ind w:left="5040" w:hanging="360"/>
      </w:pPr>
      <w:rPr>
        <w:rFonts w:ascii="Symbol" w:hAnsi="Symbol" w:hint="default"/>
      </w:rPr>
    </w:lvl>
    <w:lvl w:ilvl="7" w:tplc="F92E00F8" w:tentative="1">
      <w:start w:val="1"/>
      <w:numFmt w:val="bullet"/>
      <w:lvlText w:val="o"/>
      <w:lvlJc w:val="left"/>
      <w:pPr>
        <w:tabs>
          <w:tab w:val="num" w:pos="5760"/>
        </w:tabs>
        <w:ind w:left="5760" w:hanging="360"/>
      </w:pPr>
      <w:rPr>
        <w:rFonts w:ascii="Courier New" w:hAnsi="Courier New" w:cs="Courier New" w:hint="default"/>
      </w:rPr>
    </w:lvl>
    <w:lvl w:ilvl="8" w:tplc="642C452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90F1126"/>
    <w:multiLevelType w:val="hybridMultilevel"/>
    <w:tmpl w:val="1360BD7C"/>
    <w:lvl w:ilvl="0" w:tplc="01D0CF1A">
      <w:start w:val="1"/>
      <w:numFmt w:val="bullet"/>
      <w:lvlText w:val=""/>
      <w:lvlJc w:val="left"/>
      <w:pPr>
        <w:tabs>
          <w:tab w:val="num" w:pos="360"/>
        </w:tabs>
        <w:ind w:left="360" w:hanging="360"/>
      </w:pPr>
      <w:rPr>
        <w:rFonts w:ascii="Symbol" w:hAnsi="Symbol" w:hint="default"/>
      </w:rPr>
    </w:lvl>
    <w:lvl w:ilvl="1" w:tplc="A4E688B4" w:tentative="1">
      <w:start w:val="1"/>
      <w:numFmt w:val="bullet"/>
      <w:lvlText w:val="o"/>
      <w:lvlJc w:val="left"/>
      <w:pPr>
        <w:ind w:left="1440" w:hanging="360"/>
      </w:pPr>
      <w:rPr>
        <w:rFonts w:ascii="Courier New" w:hAnsi="Courier New" w:cs="Courier New" w:hint="default"/>
      </w:rPr>
    </w:lvl>
    <w:lvl w:ilvl="2" w:tplc="E4D41F6A" w:tentative="1">
      <w:start w:val="1"/>
      <w:numFmt w:val="bullet"/>
      <w:lvlText w:val=""/>
      <w:lvlJc w:val="left"/>
      <w:pPr>
        <w:ind w:left="2160" w:hanging="360"/>
      </w:pPr>
      <w:rPr>
        <w:rFonts w:ascii="Wingdings" w:hAnsi="Wingdings" w:hint="default"/>
      </w:rPr>
    </w:lvl>
    <w:lvl w:ilvl="3" w:tplc="8FB0C568" w:tentative="1">
      <w:start w:val="1"/>
      <w:numFmt w:val="bullet"/>
      <w:lvlText w:val=""/>
      <w:lvlJc w:val="left"/>
      <w:pPr>
        <w:ind w:left="2880" w:hanging="360"/>
      </w:pPr>
      <w:rPr>
        <w:rFonts w:ascii="Symbol" w:hAnsi="Symbol" w:hint="default"/>
      </w:rPr>
    </w:lvl>
    <w:lvl w:ilvl="4" w:tplc="E4AAF09A" w:tentative="1">
      <w:start w:val="1"/>
      <w:numFmt w:val="bullet"/>
      <w:lvlText w:val="o"/>
      <w:lvlJc w:val="left"/>
      <w:pPr>
        <w:ind w:left="3600" w:hanging="360"/>
      </w:pPr>
      <w:rPr>
        <w:rFonts w:ascii="Courier New" w:hAnsi="Courier New" w:cs="Courier New" w:hint="default"/>
      </w:rPr>
    </w:lvl>
    <w:lvl w:ilvl="5" w:tplc="CFD0DBFA" w:tentative="1">
      <w:start w:val="1"/>
      <w:numFmt w:val="bullet"/>
      <w:lvlText w:val=""/>
      <w:lvlJc w:val="left"/>
      <w:pPr>
        <w:ind w:left="4320" w:hanging="360"/>
      </w:pPr>
      <w:rPr>
        <w:rFonts w:ascii="Wingdings" w:hAnsi="Wingdings" w:hint="default"/>
      </w:rPr>
    </w:lvl>
    <w:lvl w:ilvl="6" w:tplc="B178D1CC" w:tentative="1">
      <w:start w:val="1"/>
      <w:numFmt w:val="bullet"/>
      <w:lvlText w:val=""/>
      <w:lvlJc w:val="left"/>
      <w:pPr>
        <w:ind w:left="5040" w:hanging="360"/>
      </w:pPr>
      <w:rPr>
        <w:rFonts w:ascii="Symbol" w:hAnsi="Symbol" w:hint="default"/>
      </w:rPr>
    </w:lvl>
    <w:lvl w:ilvl="7" w:tplc="0542301E" w:tentative="1">
      <w:start w:val="1"/>
      <w:numFmt w:val="bullet"/>
      <w:lvlText w:val="o"/>
      <w:lvlJc w:val="left"/>
      <w:pPr>
        <w:ind w:left="5760" w:hanging="360"/>
      </w:pPr>
      <w:rPr>
        <w:rFonts w:ascii="Courier New" w:hAnsi="Courier New" w:cs="Courier New" w:hint="default"/>
      </w:rPr>
    </w:lvl>
    <w:lvl w:ilvl="8" w:tplc="55D8CD48" w:tentative="1">
      <w:start w:val="1"/>
      <w:numFmt w:val="bullet"/>
      <w:lvlText w:val=""/>
      <w:lvlJc w:val="left"/>
      <w:pPr>
        <w:ind w:left="6480" w:hanging="360"/>
      </w:pPr>
      <w:rPr>
        <w:rFonts w:ascii="Wingdings" w:hAnsi="Wingdings" w:hint="default"/>
      </w:rPr>
    </w:lvl>
  </w:abstractNum>
  <w:abstractNum w:abstractNumId="23" w15:restartNumberingAfterBreak="0">
    <w:nsid w:val="1FBE7BA8"/>
    <w:multiLevelType w:val="hybridMultilevel"/>
    <w:tmpl w:val="74E87580"/>
    <w:lvl w:ilvl="0" w:tplc="1A104222">
      <w:start w:val="1"/>
      <w:numFmt w:val="bullet"/>
      <w:lvlText w:val=""/>
      <w:lvlJc w:val="left"/>
      <w:pPr>
        <w:tabs>
          <w:tab w:val="num" w:pos="724"/>
        </w:tabs>
        <w:ind w:left="724" w:hanging="360"/>
      </w:pPr>
      <w:rPr>
        <w:rFonts w:ascii="Symbol" w:hAnsi="Symbol" w:hint="default"/>
        <w:color w:val="auto"/>
        <w:sz w:val="22"/>
        <w:szCs w:val="22"/>
      </w:rPr>
    </w:lvl>
    <w:lvl w:ilvl="1" w:tplc="92F43AEE" w:tentative="1">
      <w:start w:val="1"/>
      <w:numFmt w:val="bullet"/>
      <w:lvlText w:val="o"/>
      <w:lvlJc w:val="left"/>
      <w:pPr>
        <w:tabs>
          <w:tab w:val="num" w:pos="1440"/>
        </w:tabs>
        <w:ind w:left="1440" w:hanging="360"/>
      </w:pPr>
      <w:rPr>
        <w:rFonts w:ascii="Courier New" w:hAnsi="Courier New" w:cs="Courier New" w:hint="default"/>
      </w:rPr>
    </w:lvl>
    <w:lvl w:ilvl="2" w:tplc="2CB2F7D4" w:tentative="1">
      <w:start w:val="1"/>
      <w:numFmt w:val="bullet"/>
      <w:lvlText w:val=""/>
      <w:lvlJc w:val="left"/>
      <w:pPr>
        <w:tabs>
          <w:tab w:val="num" w:pos="2160"/>
        </w:tabs>
        <w:ind w:left="2160" w:hanging="360"/>
      </w:pPr>
      <w:rPr>
        <w:rFonts w:ascii="Wingdings" w:hAnsi="Wingdings" w:hint="default"/>
      </w:rPr>
    </w:lvl>
    <w:lvl w:ilvl="3" w:tplc="194CF2E2" w:tentative="1">
      <w:start w:val="1"/>
      <w:numFmt w:val="bullet"/>
      <w:lvlText w:val=""/>
      <w:lvlJc w:val="left"/>
      <w:pPr>
        <w:tabs>
          <w:tab w:val="num" w:pos="2880"/>
        </w:tabs>
        <w:ind w:left="2880" w:hanging="360"/>
      </w:pPr>
      <w:rPr>
        <w:rFonts w:ascii="Symbol" w:hAnsi="Symbol" w:hint="default"/>
      </w:rPr>
    </w:lvl>
    <w:lvl w:ilvl="4" w:tplc="802ECCF6" w:tentative="1">
      <w:start w:val="1"/>
      <w:numFmt w:val="bullet"/>
      <w:lvlText w:val="o"/>
      <w:lvlJc w:val="left"/>
      <w:pPr>
        <w:tabs>
          <w:tab w:val="num" w:pos="3600"/>
        </w:tabs>
        <w:ind w:left="3600" w:hanging="360"/>
      </w:pPr>
      <w:rPr>
        <w:rFonts w:ascii="Courier New" w:hAnsi="Courier New" w:cs="Courier New" w:hint="default"/>
      </w:rPr>
    </w:lvl>
    <w:lvl w:ilvl="5" w:tplc="B3E4B256" w:tentative="1">
      <w:start w:val="1"/>
      <w:numFmt w:val="bullet"/>
      <w:lvlText w:val=""/>
      <w:lvlJc w:val="left"/>
      <w:pPr>
        <w:tabs>
          <w:tab w:val="num" w:pos="4320"/>
        </w:tabs>
        <w:ind w:left="4320" w:hanging="360"/>
      </w:pPr>
      <w:rPr>
        <w:rFonts w:ascii="Wingdings" w:hAnsi="Wingdings" w:hint="default"/>
      </w:rPr>
    </w:lvl>
    <w:lvl w:ilvl="6" w:tplc="32125EC8" w:tentative="1">
      <w:start w:val="1"/>
      <w:numFmt w:val="bullet"/>
      <w:lvlText w:val=""/>
      <w:lvlJc w:val="left"/>
      <w:pPr>
        <w:tabs>
          <w:tab w:val="num" w:pos="5040"/>
        </w:tabs>
        <w:ind w:left="5040" w:hanging="360"/>
      </w:pPr>
      <w:rPr>
        <w:rFonts w:ascii="Symbol" w:hAnsi="Symbol" w:hint="default"/>
      </w:rPr>
    </w:lvl>
    <w:lvl w:ilvl="7" w:tplc="B4244582" w:tentative="1">
      <w:start w:val="1"/>
      <w:numFmt w:val="bullet"/>
      <w:lvlText w:val="o"/>
      <w:lvlJc w:val="left"/>
      <w:pPr>
        <w:tabs>
          <w:tab w:val="num" w:pos="5760"/>
        </w:tabs>
        <w:ind w:left="5760" w:hanging="360"/>
      </w:pPr>
      <w:rPr>
        <w:rFonts w:ascii="Courier New" w:hAnsi="Courier New" w:cs="Courier New" w:hint="default"/>
      </w:rPr>
    </w:lvl>
    <w:lvl w:ilvl="8" w:tplc="0D6E7F4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D66128"/>
    <w:multiLevelType w:val="singleLevel"/>
    <w:tmpl w:val="799265DE"/>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3302D72"/>
    <w:multiLevelType w:val="hybridMultilevel"/>
    <w:tmpl w:val="79005374"/>
    <w:lvl w:ilvl="0" w:tplc="9F168436">
      <w:start w:val="1"/>
      <w:numFmt w:val="bullet"/>
      <w:lvlText w:val=""/>
      <w:lvlJc w:val="left"/>
      <w:pPr>
        <w:tabs>
          <w:tab w:val="num" w:pos="720"/>
        </w:tabs>
        <w:ind w:left="720" w:hanging="360"/>
      </w:pPr>
      <w:rPr>
        <w:rFonts w:ascii="Symbol" w:hAnsi="Symbol" w:hint="default"/>
        <w:color w:val="auto"/>
        <w:sz w:val="22"/>
        <w:szCs w:val="22"/>
      </w:rPr>
    </w:lvl>
    <w:lvl w:ilvl="1" w:tplc="A68E0766" w:tentative="1">
      <w:start w:val="1"/>
      <w:numFmt w:val="bullet"/>
      <w:lvlText w:val="o"/>
      <w:lvlJc w:val="left"/>
      <w:pPr>
        <w:tabs>
          <w:tab w:val="num" w:pos="1440"/>
        </w:tabs>
        <w:ind w:left="1440" w:hanging="360"/>
      </w:pPr>
      <w:rPr>
        <w:rFonts w:ascii="Courier New" w:hAnsi="Courier New" w:cs="Courier New" w:hint="default"/>
      </w:rPr>
    </w:lvl>
    <w:lvl w:ilvl="2" w:tplc="1B447E5A" w:tentative="1">
      <w:start w:val="1"/>
      <w:numFmt w:val="bullet"/>
      <w:lvlText w:val=""/>
      <w:lvlJc w:val="left"/>
      <w:pPr>
        <w:tabs>
          <w:tab w:val="num" w:pos="2160"/>
        </w:tabs>
        <w:ind w:left="2160" w:hanging="360"/>
      </w:pPr>
      <w:rPr>
        <w:rFonts w:ascii="Wingdings" w:hAnsi="Wingdings" w:hint="default"/>
      </w:rPr>
    </w:lvl>
    <w:lvl w:ilvl="3" w:tplc="D304D5BC" w:tentative="1">
      <w:start w:val="1"/>
      <w:numFmt w:val="bullet"/>
      <w:lvlText w:val=""/>
      <w:lvlJc w:val="left"/>
      <w:pPr>
        <w:tabs>
          <w:tab w:val="num" w:pos="2880"/>
        </w:tabs>
        <w:ind w:left="2880" w:hanging="360"/>
      </w:pPr>
      <w:rPr>
        <w:rFonts w:ascii="Symbol" w:hAnsi="Symbol" w:hint="default"/>
      </w:rPr>
    </w:lvl>
    <w:lvl w:ilvl="4" w:tplc="3A8466EA" w:tentative="1">
      <w:start w:val="1"/>
      <w:numFmt w:val="bullet"/>
      <w:lvlText w:val="o"/>
      <w:lvlJc w:val="left"/>
      <w:pPr>
        <w:tabs>
          <w:tab w:val="num" w:pos="3600"/>
        </w:tabs>
        <w:ind w:left="3600" w:hanging="360"/>
      </w:pPr>
      <w:rPr>
        <w:rFonts w:ascii="Courier New" w:hAnsi="Courier New" w:cs="Courier New" w:hint="default"/>
      </w:rPr>
    </w:lvl>
    <w:lvl w:ilvl="5" w:tplc="A46C3004" w:tentative="1">
      <w:start w:val="1"/>
      <w:numFmt w:val="bullet"/>
      <w:lvlText w:val=""/>
      <w:lvlJc w:val="left"/>
      <w:pPr>
        <w:tabs>
          <w:tab w:val="num" w:pos="4320"/>
        </w:tabs>
        <w:ind w:left="4320" w:hanging="360"/>
      </w:pPr>
      <w:rPr>
        <w:rFonts w:ascii="Wingdings" w:hAnsi="Wingdings" w:hint="default"/>
      </w:rPr>
    </w:lvl>
    <w:lvl w:ilvl="6" w:tplc="4F26FC64" w:tentative="1">
      <w:start w:val="1"/>
      <w:numFmt w:val="bullet"/>
      <w:lvlText w:val=""/>
      <w:lvlJc w:val="left"/>
      <w:pPr>
        <w:tabs>
          <w:tab w:val="num" w:pos="5040"/>
        </w:tabs>
        <w:ind w:left="5040" w:hanging="360"/>
      </w:pPr>
      <w:rPr>
        <w:rFonts w:ascii="Symbol" w:hAnsi="Symbol" w:hint="default"/>
      </w:rPr>
    </w:lvl>
    <w:lvl w:ilvl="7" w:tplc="1B1EAED2" w:tentative="1">
      <w:start w:val="1"/>
      <w:numFmt w:val="bullet"/>
      <w:lvlText w:val="o"/>
      <w:lvlJc w:val="left"/>
      <w:pPr>
        <w:tabs>
          <w:tab w:val="num" w:pos="5760"/>
        </w:tabs>
        <w:ind w:left="5760" w:hanging="360"/>
      </w:pPr>
      <w:rPr>
        <w:rFonts w:ascii="Courier New" w:hAnsi="Courier New" w:cs="Courier New" w:hint="default"/>
      </w:rPr>
    </w:lvl>
    <w:lvl w:ilvl="8" w:tplc="36388C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AB52EDB"/>
    <w:multiLevelType w:val="singleLevel"/>
    <w:tmpl w:val="9C389172"/>
    <w:lvl w:ilvl="0">
      <w:start w:val="1"/>
      <w:numFmt w:val="decimal"/>
      <w:lvlText w:val="%1."/>
      <w:legacy w:legacy="1" w:legacySpace="0" w:legacyIndent="360"/>
      <w:lvlJc w:val="left"/>
      <w:pPr>
        <w:ind w:left="360" w:hanging="360"/>
      </w:pPr>
    </w:lvl>
  </w:abstractNum>
  <w:abstractNum w:abstractNumId="27" w15:restartNumberingAfterBreak="0">
    <w:nsid w:val="2FC318B5"/>
    <w:multiLevelType w:val="singleLevel"/>
    <w:tmpl w:val="12BCF468"/>
    <w:lvl w:ilvl="0">
      <w:start w:val="1"/>
      <w:numFmt w:val="decimal"/>
      <w:lvlText w:val="%1."/>
      <w:lvlJc w:val="left"/>
      <w:pPr>
        <w:tabs>
          <w:tab w:val="num" w:pos="567"/>
        </w:tabs>
        <w:ind w:left="567" w:hanging="567"/>
      </w:pPr>
      <w:rPr>
        <w:rFonts w:ascii="Times New Roman" w:hAnsi="Times New Roman" w:hint="default"/>
        <w:b/>
        <w:i w:val="0"/>
        <w:sz w:val="22"/>
      </w:rPr>
    </w:lvl>
  </w:abstractNum>
  <w:abstractNum w:abstractNumId="28" w15:restartNumberingAfterBreak="0">
    <w:nsid w:val="31245FD9"/>
    <w:multiLevelType w:val="hybridMultilevel"/>
    <w:tmpl w:val="C6622DFA"/>
    <w:lvl w:ilvl="0" w:tplc="335EF068">
      <w:start w:val="1"/>
      <w:numFmt w:val="bullet"/>
      <w:lvlText w:val=""/>
      <w:lvlJc w:val="left"/>
      <w:pPr>
        <w:tabs>
          <w:tab w:val="num" w:pos="720"/>
        </w:tabs>
        <w:ind w:left="720" w:hanging="360"/>
      </w:pPr>
      <w:rPr>
        <w:rFonts w:ascii="Symbol" w:hAnsi="Symbol" w:hint="default"/>
        <w:color w:val="auto"/>
        <w:sz w:val="22"/>
        <w:szCs w:val="22"/>
      </w:rPr>
    </w:lvl>
    <w:lvl w:ilvl="1" w:tplc="65E0CA18" w:tentative="1">
      <w:start w:val="1"/>
      <w:numFmt w:val="bullet"/>
      <w:lvlText w:val="o"/>
      <w:lvlJc w:val="left"/>
      <w:pPr>
        <w:tabs>
          <w:tab w:val="num" w:pos="1440"/>
        </w:tabs>
        <w:ind w:left="1440" w:hanging="360"/>
      </w:pPr>
      <w:rPr>
        <w:rFonts w:ascii="Courier New" w:hAnsi="Courier New" w:cs="Courier New" w:hint="default"/>
      </w:rPr>
    </w:lvl>
    <w:lvl w:ilvl="2" w:tplc="83282E68" w:tentative="1">
      <w:start w:val="1"/>
      <w:numFmt w:val="bullet"/>
      <w:lvlText w:val=""/>
      <w:lvlJc w:val="left"/>
      <w:pPr>
        <w:tabs>
          <w:tab w:val="num" w:pos="2160"/>
        </w:tabs>
        <w:ind w:left="2160" w:hanging="360"/>
      </w:pPr>
      <w:rPr>
        <w:rFonts w:ascii="Wingdings" w:hAnsi="Wingdings" w:hint="default"/>
      </w:rPr>
    </w:lvl>
    <w:lvl w:ilvl="3" w:tplc="BB8204A6" w:tentative="1">
      <w:start w:val="1"/>
      <w:numFmt w:val="bullet"/>
      <w:lvlText w:val=""/>
      <w:lvlJc w:val="left"/>
      <w:pPr>
        <w:tabs>
          <w:tab w:val="num" w:pos="2880"/>
        </w:tabs>
        <w:ind w:left="2880" w:hanging="360"/>
      </w:pPr>
      <w:rPr>
        <w:rFonts w:ascii="Symbol" w:hAnsi="Symbol" w:hint="default"/>
      </w:rPr>
    </w:lvl>
    <w:lvl w:ilvl="4" w:tplc="C6FAFA60" w:tentative="1">
      <w:start w:val="1"/>
      <w:numFmt w:val="bullet"/>
      <w:lvlText w:val="o"/>
      <w:lvlJc w:val="left"/>
      <w:pPr>
        <w:tabs>
          <w:tab w:val="num" w:pos="3600"/>
        </w:tabs>
        <w:ind w:left="3600" w:hanging="360"/>
      </w:pPr>
      <w:rPr>
        <w:rFonts w:ascii="Courier New" w:hAnsi="Courier New" w:cs="Courier New" w:hint="default"/>
      </w:rPr>
    </w:lvl>
    <w:lvl w:ilvl="5" w:tplc="007CE832" w:tentative="1">
      <w:start w:val="1"/>
      <w:numFmt w:val="bullet"/>
      <w:lvlText w:val=""/>
      <w:lvlJc w:val="left"/>
      <w:pPr>
        <w:tabs>
          <w:tab w:val="num" w:pos="4320"/>
        </w:tabs>
        <w:ind w:left="4320" w:hanging="360"/>
      </w:pPr>
      <w:rPr>
        <w:rFonts w:ascii="Wingdings" w:hAnsi="Wingdings" w:hint="default"/>
      </w:rPr>
    </w:lvl>
    <w:lvl w:ilvl="6" w:tplc="4FAE2194" w:tentative="1">
      <w:start w:val="1"/>
      <w:numFmt w:val="bullet"/>
      <w:lvlText w:val=""/>
      <w:lvlJc w:val="left"/>
      <w:pPr>
        <w:tabs>
          <w:tab w:val="num" w:pos="5040"/>
        </w:tabs>
        <w:ind w:left="5040" w:hanging="360"/>
      </w:pPr>
      <w:rPr>
        <w:rFonts w:ascii="Symbol" w:hAnsi="Symbol" w:hint="default"/>
      </w:rPr>
    </w:lvl>
    <w:lvl w:ilvl="7" w:tplc="ADDC844E" w:tentative="1">
      <w:start w:val="1"/>
      <w:numFmt w:val="bullet"/>
      <w:lvlText w:val="o"/>
      <w:lvlJc w:val="left"/>
      <w:pPr>
        <w:tabs>
          <w:tab w:val="num" w:pos="5760"/>
        </w:tabs>
        <w:ind w:left="5760" w:hanging="360"/>
      </w:pPr>
      <w:rPr>
        <w:rFonts w:ascii="Courier New" w:hAnsi="Courier New" w:cs="Courier New" w:hint="default"/>
      </w:rPr>
    </w:lvl>
    <w:lvl w:ilvl="8" w:tplc="4C6ADA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872D2B"/>
    <w:multiLevelType w:val="hybridMultilevel"/>
    <w:tmpl w:val="FB0CA77E"/>
    <w:lvl w:ilvl="0" w:tplc="77C89070">
      <w:start w:val="1"/>
      <w:numFmt w:val="bullet"/>
      <w:lvlText w:val=""/>
      <w:lvlJc w:val="left"/>
      <w:pPr>
        <w:tabs>
          <w:tab w:val="num" w:pos="783"/>
        </w:tabs>
        <w:ind w:left="783" w:hanging="360"/>
      </w:pPr>
      <w:rPr>
        <w:rFonts w:ascii="Symbol" w:hAnsi="Symbol" w:hint="default"/>
      </w:rPr>
    </w:lvl>
    <w:lvl w:ilvl="1" w:tplc="9850BC2C">
      <w:start w:val="1"/>
      <w:numFmt w:val="bullet"/>
      <w:lvlText w:val="o"/>
      <w:lvlJc w:val="left"/>
      <w:pPr>
        <w:tabs>
          <w:tab w:val="num" w:pos="1503"/>
        </w:tabs>
        <w:ind w:left="1503" w:hanging="360"/>
      </w:pPr>
      <w:rPr>
        <w:rFonts w:ascii="Courier New" w:hAnsi="Courier New" w:cs="Courier New" w:hint="default"/>
      </w:rPr>
    </w:lvl>
    <w:lvl w:ilvl="2" w:tplc="92CC3616">
      <w:start w:val="1"/>
      <w:numFmt w:val="bullet"/>
      <w:lvlText w:val=""/>
      <w:lvlJc w:val="left"/>
      <w:pPr>
        <w:tabs>
          <w:tab w:val="num" w:pos="720"/>
        </w:tabs>
        <w:ind w:left="720" w:hanging="720"/>
      </w:pPr>
      <w:rPr>
        <w:rFonts w:ascii="Symbol" w:hAnsi="Symbol" w:hint="default"/>
        <w:sz w:val="22"/>
        <w:szCs w:val="22"/>
      </w:rPr>
    </w:lvl>
    <w:lvl w:ilvl="3" w:tplc="642C6B84" w:tentative="1">
      <w:start w:val="1"/>
      <w:numFmt w:val="bullet"/>
      <w:lvlText w:val=""/>
      <w:lvlJc w:val="left"/>
      <w:pPr>
        <w:tabs>
          <w:tab w:val="num" w:pos="2943"/>
        </w:tabs>
        <w:ind w:left="2943" w:hanging="360"/>
      </w:pPr>
      <w:rPr>
        <w:rFonts w:ascii="Symbol" w:hAnsi="Symbol" w:hint="default"/>
      </w:rPr>
    </w:lvl>
    <w:lvl w:ilvl="4" w:tplc="3DEE3408" w:tentative="1">
      <w:start w:val="1"/>
      <w:numFmt w:val="bullet"/>
      <w:lvlText w:val="o"/>
      <w:lvlJc w:val="left"/>
      <w:pPr>
        <w:tabs>
          <w:tab w:val="num" w:pos="3663"/>
        </w:tabs>
        <w:ind w:left="3663" w:hanging="360"/>
      </w:pPr>
      <w:rPr>
        <w:rFonts w:ascii="Courier New" w:hAnsi="Courier New" w:cs="Courier New" w:hint="default"/>
      </w:rPr>
    </w:lvl>
    <w:lvl w:ilvl="5" w:tplc="81FAF624" w:tentative="1">
      <w:start w:val="1"/>
      <w:numFmt w:val="bullet"/>
      <w:lvlText w:val=""/>
      <w:lvlJc w:val="left"/>
      <w:pPr>
        <w:tabs>
          <w:tab w:val="num" w:pos="4383"/>
        </w:tabs>
        <w:ind w:left="4383" w:hanging="360"/>
      </w:pPr>
      <w:rPr>
        <w:rFonts w:ascii="Wingdings" w:hAnsi="Wingdings" w:hint="default"/>
      </w:rPr>
    </w:lvl>
    <w:lvl w:ilvl="6" w:tplc="4A200E4A" w:tentative="1">
      <w:start w:val="1"/>
      <w:numFmt w:val="bullet"/>
      <w:lvlText w:val=""/>
      <w:lvlJc w:val="left"/>
      <w:pPr>
        <w:tabs>
          <w:tab w:val="num" w:pos="5103"/>
        </w:tabs>
        <w:ind w:left="5103" w:hanging="360"/>
      </w:pPr>
      <w:rPr>
        <w:rFonts w:ascii="Symbol" w:hAnsi="Symbol" w:hint="default"/>
      </w:rPr>
    </w:lvl>
    <w:lvl w:ilvl="7" w:tplc="88CC599E" w:tentative="1">
      <w:start w:val="1"/>
      <w:numFmt w:val="bullet"/>
      <w:lvlText w:val="o"/>
      <w:lvlJc w:val="left"/>
      <w:pPr>
        <w:tabs>
          <w:tab w:val="num" w:pos="5823"/>
        </w:tabs>
        <w:ind w:left="5823" w:hanging="360"/>
      </w:pPr>
      <w:rPr>
        <w:rFonts w:ascii="Courier New" w:hAnsi="Courier New" w:cs="Courier New" w:hint="default"/>
      </w:rPr>
    </w:lvl>
    <w:lvl w:ilvl="8" w:tplc="5E042E9C" w:tentative="1">
      <w:start w:val="1"/>
      <w:numFmt w:val="bullet"/>
      <w:lvlText w:val=""/>
      <w:lvlJc w:val="left"/>
      <w:pPr>
        <w:tabs>
          <w:tab w:val="num" w:pos="6543"/>
        </w:tabs>
        <w:ind w:left="6543" w:hanging="360"/>
      </w:pPr>
      <w:rPr>
        <w:rFonts w:ascii="Wingdings" w:hAnsi="Wingdings" w:hint="default"/>
      </w:rPr>
    </w:lvl>
  </w:abstractNum>
  <w:abstractNum w:abstractNumId="30" w15:restartNumberingAfterBreak="0">
    <w:nsid w:val="329B341A"/>
    <w:multiLevelType w:val="hybridMultilevel"/>
    <w:tmpl w:val="231A0804"/>
    <w:lvl w:ilvl="0" w:tplc="DBB8E4AE">
      <w:start w:val="1"/>
      <w:numFmt w:val="bullet"/>
      <w:lvlText w:val=""/>
      <w:lvlJc w:val="left"/>
      <w:pPr>
        <w:ind w:left="720" w:hanging="360"/>
      </w:pPr>
      <w:rPr>
        <w:rFonts w:ascii="Symbol" w:hAnsi="Symbol" w:hint="default"/>
      </w:rPr>
    </w:lvl>
    <w:lvl w:ilvl="1" w:tplc="7B2CEA2C" w:tentative="1">
      <w:start w:val="1"/>
      <w:numFmt w:val="bullet"/>
      <w:lvlText w:val="o"/>
      <w:lvlJc w:val="left"/>
      <w:pPr>
        <w:ind w:left="1440" w:hanging="360"/>
      </w:pPr>
      <w:rPr>
        <w:rFonts w:ascii="Courier New" w:hAnsi="Courier New" w:cs="Courier New" w:hint="default"/>
      </w:rPr>
    </w:lvl>
    <w:lvl w:ilvl="2" w:tplc="471A28BE" w:tentative="1">
      <w:start w:val="1"/>
      <w:numFmt w:val="bullet"/>
      <w:lvlText w:val=""/>
      <w:lvlJc w:val="left"/>
      <w:pPr>
        <w:ind w:left="2160" w:hanging="360"/>
      </w:pPr>
      <w:rPr>
        <w:rFonts w:ascii="Wingdings" w:hAnsi="Wingdings" w:hint="default"/>
      </w:rPr>
    </w:lvl>
    <w:lvl w:ilvl="3" w:tplc="7EFACA3C" w:tentative="1">
      <w:start w:val="1"/>
      <w:numFmt w:val="bullet"/>
      <w:lvlText w:val=""/>
      <w:lvlJc w:val="left"/>
      <w:pPr>
        <w:ind w:left="2880" w:hanging="360"/>
      </w:pPr>
      <w:rPr>
        <w:rFonts w:ascii="Symbol" w:hAnsi="Symbol" w:hint="default"/>
      </w:rPr>
    </w:lvl>
    <w:lvl w:ilvl="4" w:tplc="D2DCFFA2" w:tentative="1">
      <w:start w:val="1"/>
      <w:numFmt w:val="bullet"/>
      <w:lvlText w:val="o"/>
      <w:lvlJc w:val="left"/>
      <w:pPr>
        <w:ind w:left="3600" w:hanging="360"/>
      </w:pPr>
      <w:rPr>
        <w:rFonts w:ascii="Courier New" w:hAnsi="Courier New" w:cs="Courier New" w:hint="default"/>
      </w:rPr>
    </w:lvl>
    <w:lvl w:ilvl="5" w:tplc="92B24934" w:tentative="1">
      <w:start w:val="1"/>
      <w:numFmt w:val="bullet"/>
      <w:lvlText w:val=""/>
      <w:lvlJc w:val="left"/>
      <w:pPr>
        <w:ind w:left="4320" w:hanging="360"/>
      </w:pPr>
      <w:rPr>
        <w:rFonts w:ascii="Wingdings" w:hAnsi="Wingdings" w:hint="default"/>
      </w:rPr>
    </w:lvl>
    <w:lvl w:ilvl="6" w:tplc="A9B8942A" w:tentative="1">
      <w:start w:val="1"/>
      <w:numFmt w:val="bullet"/>
      <w:lvlText w:val=""/>
      <w:lvlJc w:val="left"/>
      <w:pPr>
        <w:ind w:left="5040" w:hanging="360"/>
      </w:pPr>
      <w:rPr>
        <w:rFonts w:ascii="Symbol" w:hAnsi="Symbol" w:hint="default"/>
      </w:rPr>
    </w:lvl>
    <w:lvl w:ilvl="7" w:tplc="B57E45A0" w:tentative="1">
      <w:start w:val="1"/>
      <w:numFmt w:val="bullet"/>
      <w:lvlText w:val="o"/>
      <w:lvlJc w:val="left"/>
      <w:pPr>
        <w:ind w:left="5760" w:hanging="360"/>
      </w:pPr>
      <w:rPr>
        <w:rFonts w:ascii="Courier New" w:hAnsi="Courier New" w:cs="Courier New" w:hint="default"/>
      </w:rPr>
    </w:lvl>
    <w:lvl w:ilvl="8" w:tplc="80F25FA2" w:tentative="1">
      <w:start w:val="1"/>
      <w:numFmt w:val="bullet"/>
      <w:lvlText w:val=""/>
      <w:lvlJc w:val="left"/>
      <w:pPr>
        <w:ind w:left="6480" w:hanging="360"/>
      </w:pPr>
      <w:rPr>
        <w:rFonts w:ascii="Wingdings" w:hAnsi="Wingdings" w:hint="default"/>
      </w:rPr>
    </w:lvl>
  </w:abstractNum>
  <w:abstractNum w:abstractNumId="31" w15:restartNumberingAfterBreak="0">
    <w:nsid w:val="33127CB7"/>
    <w:multiLevelType w:val="hybridMultilevel"/>
    <w:tmpl w:val="982A2DF0"/>
    <w:lvl w:ilvl="0" w:tplc="ECAE63E6">
      <w:start w:val="1"/>
      <w:numFmt w:val="bullet"/>
      <w:lvlText w:val=""/>
      <w:lvlJc w:val="left"/>
      <w:pPr>
        <w:ind w:left="720" w:hanging="360"/>
      </w:pPr>
      <w:rPr>
        <w:rFonts w:ascii="Symbol" w:hAnsi="Symbol" w:hint="default"/>
      </w:rPr>
    </w:lvl>
    <w:lvl w:ilvl="1" w:tplc="D9620B62" w:tentative="1">
      <w:start w:val="1"/>
      <w:numFmt w:val="bullet"/>
      <w:lvlText w:val="o"/>
      <w:lvlJc w:val="left"/>
      <w:pPr>
        <w:ind w:left="1440" w:hanging="360"/>
      </w:pPr>
      <w:rPr>
        <w:rFonts w:ascii="Courier New" w:hAnsi="Courier New" w:cs="Courier New" w:hint="default"/>
      </w:rPr>
    </w:lvl>
    <w:lvl w:ilvl="2" w:tplc="2280D152" w:tentative="1">
      <w:start w:val="1"/>
      <w:numFmt w:val="bullet"/>
      <w:lvlText w:val=""/>
      <w:lvlJc w:val="left"/>
      <w:pPr>
        <w:ind w:left="2160" w:hanging="360"/>
      </w:pPr>
      <w:rPr>
        <w:rFonts w:ascii="Wingdings" w:hAnsi="Wingdings" w:hint="default"/>
      </w:rPr>
    </w:lvl>
    <w:lvl w:ilvl="3" w:tplc="BEE0398C" w:tentative="1">
      <w:start w:val="1"/>
      <w:numFmt w:val="bullet"/>
      <w:lvlText w:val=""/>
      <w:lvlJc w:val="left"/>
      <w:pPr>
        <w:ind w:left="2880" w:hanging="360"/>
      </w:pPr>
      <w:rPr>
        <w:rFonts w:ascii="Symbol" w:hAnsi="Symbol" w:hint="default"/>
      </w:rPr>
    </w:lvl>
    <w:lvl w:ilvl="4" w:tplc="262A6A3C" w:tentative="1">
      <w:start w:val="1"/>
      <w:numFmt w:val="bullet"/>
      <w:lvlText w:val="o"/>
      <w:lvlJc w:val="left"/>
      <w:pPr>
        <w:ind w:left="3600" w:hanging="360"/>
      </w:pPr>
      <w:rPr>
        <w:rFonts w:ascii="Courier New" w:hAnsi="Courier New" w:cs="Courier New" w:hint="default"/>
      </w:rPr>
    </w:lvl>
    <w:lvl w:ilvl="5" w:tplc="F1A27ABC" w:tentative="1">
      <w:start w:val="1"/>
      <w:numFmt w:val="bullet"/>
      <w:lvlText w:val=""/>
      <w:lvlJc w:val="left"/>
      <w:pPr>
        <w:ind w:left="4320" w:hanging="360"/>
      </w:pPr>
      <w:rPr>
        <w:rFonts w:ascii="Wingdings" w:hAnsi="Wingdings" w:hint="default"/>
      </w:rPr>
    </w:lvl>
    <w:lvl w:ilvl="6" w:tplc="F6CC74E6" w:tentative="1">
      <w:start w:val="1"/>
      <w:numFmt w:val="bullet"/>
      <w:lvlText w:val=""/>
      <w:lvlJc w:val="left"/>
      <w:pPr>
        <w:ind w:left="5040" w:hanging="360"/>
      </w:pPr>
      <w:rPr>
        <w:rFonts w:ascii="Symbol" w:hAnsi="Symbol" w:hint="default"/>
      </w:rPr>
    </w:lvl>
    <w:lvl w:ilvl="7" w:tplc="26B2DED6" w:tentative="1">
      <w:start w:val="1"/>
      <w:numFmt w:val="bullet"/>
      <w:lvlText w:val="o"/>
      <w:lvlJc w:val="left"/>
      <w:pPr>
        <w:ind w:left="5760" w:hanging="360"/>
      </w:pPr>
      <w:rPr>
        <w:rFonts w:ascii="Courier New" w:hAnsi="Courier New" w:cs="Courier New" w:hint="default"/>
      </w:rPr>
    </w:lvl>
    <w:lvl w:ilvl="8" w:tplc="439076F6" w:tentative="1">
      <w:start w:val="1"/>
      <w:numFmt w:val="bullet"/>
      <w:lvlText w:val=""/>
      <w:lvlJc w:val="left"/>
      <w:pPr>
        <w:ind w:left="6480" w:hanging="360"/>
      </w:pPr>
      <w:rPr>
        <w:rFonts w:ascii="Wingdings" w:hAnsi="Wingdings" w:hint="default"/>
      </w:rPr>
    </w:lvl>
  </w:abstractNum>
  <w:abstractNum w:abstractNumId="32" w15:restartNumberingAfterBreak="0">
    <w:nsid w:val="33CD6E47"/>
    <w:multiLevelType w:val="multilevel"/>
    <w:tmpl w:val="7DCA498E"/>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2F1B67"/>
    <w:multiLevelType w:val="hybridMultilevel"/>
    <w:tmpl w:val="C68A22E8"/>
    <w:lvl w:ilvl="0" w:tplc="C70469A6">
      <w:start w:val="1"/>
      <w:numFmt w:val="bullet"/>
      <w:lvlText w:val=""/>
      <w:lvlJc w:val="left"/>
      <w:pPr>
        <w:tabs>
          <w:tab w:val="num" w:pos="720"/>
        </w:tabs>
        <w:ind w:left="720" w:hanging="360"/>
      </w:pPr>
      <w:rPr>
        <w:rFonts w:ascii="Symbol" w:hAnsi="Symbol" w:hint="default"/>
        <w:color w:val="auto"/>
        <w:sz w:val="22"/>
        <w:szCs w:val="22"/>
      </w:rPr>
    </w:lvl>
    <w:lvl w:ilvl="1" w:tplc="6FA6C64E" w:tentative="1">
      <w:start w:val="1"/>
      <w:numFmt w:val="bullet"/>
      <w:lvlText w:val="o"/>
      <w:lvlJc w:val="left"/>
      <w:pPr>
        <w:tabs>
          <w:tab w:val="num" w:pos="1440"/>
        </w:tabs>
        <w:ind w:left="1440" w:hanging="360"/>
      </w:pPr>
      <w:rPr>
        <w:rFonts w:ascii="Courier New" w:hAnsi="Courier New" w:cs="Courier New" w:hint="default"/>
      </w:rPr>
    </w:lvl>
    <w:lvl w:ilvl="2" w:tplc="2DFEB576" w:tentative="1">
      <w:start w:val="1"/>
      <w:numFmt w:val="bullet"/>
      <w:lvlText w:val=""/>
      <w:lvlJc w:val="left"/>
      <w:pPr>
        <w:tabs>
          <w:tab w:val="num" w:pos="2160"/>
        </w:tabs>
        <w:ind w:left="2160" w:hanging="360"/>
      </w:pPr>
      <w:rPr>
        <w:rFonts w:ascii="Wingdings" w:hAnsi="Wingdings" w:hint="default"/>
      </w:rPr>
    </w:lvl>
    <w:lvl w:ilvl="3" w:tplc="FEB29A28" w:tentative="1">
      <w:start w:val="1"/>
      <w:numFmt w:val="bullet"/>
      <w:lvlText w:val=""/>
      <w:lvlJc w:val="left"/>
      <w:pPr>
        <w:tabs>
          <w:tab w:val="num" w:pos="2880"/>
        </w:tabs>
        <w:ind w:left="2880" w:hanging="360"/>
      </w:pPr>
      <w:rPr>
        <w:rFonts w:ascii="Symbol" w:hAnsi="Symbol" w:hint="default"/>
      </w:rPr>
    </w:lvl>
    <w:lvl w:ilvl="4" w:tplc="64A2270E" w:tentative="1">
      <w:start w:val="1"/>
      <w:numFmt w:val="bullet"/>
      <w:lvlText w:val="o"/>
      <w:lvlJc w:val="left"/>
      <w:pPr>
        <w:tabs>
          <w:tab w:val="num" w:pos="3600"/>
        </w:tabs>
        <w:ind w:left="3600" w:hanging="360"/>
      </w:pPr>
      <w:rPr>
        <w:rFonts w:ascii="Courier New" w:hAnsi="Courier New" w:cs="Courier New" w:hint="default"/>
      </w:rPr>
    </w:lvl>
    <w:lvl w:ilvl="5" w:tplc="AE20A136" w:tentative="1">
      <w:start w:val="1"/>
      <w:numFmt w:val="bullet"/>
      <w:lvlText w:val=""/>
      <w:lvlJc w:val="left"/>
      <w:pPr>
        <w:tabs>
          <w:tab w:val="num" w:pos="4320"/>
        </w:tabs>
        <w:ind w:left="4320" w:hanging="360"/>
      </w:pPr>
      <w:rPr>
        <w:rFonts w:ascii="Wingdings" w:hAnsi="Wingdings" w:hint="default"/>
      </w:rPr>
    </w:lvl>
    <w:lvl w:ilvl="6" w:tplc="1D0A51B4" w:tentative="1">
      <w:start w:val="1"/>
      <w:numFmt w:val="bullet"/>
      <w:lvlText w:val=""/>
      <w:lvlJc w:val="left"/>
      <w:pPr>
        <w:tabs>
          <w:tab w:val="num" w:pos="5040"/>
        </w:tabs>
        <w:ind w:left="5040" w:hanging="360"/>
      </w:pPr>
      <w:rPr>
        <w:rFonts w:ascii="Symbol" w:hAnsi="Symbol" w:hint="default"/>
      </w:rPr>
    </w:lvl>
    <w:lvl w:ilvl="7" w:tplc="B9241370" w:tentative="1">
      <w:start w:val="1"/>
      <w:numFmt w:val="bullet"/>
      <w:lvlText w:val="o"/>
      <w:lvlJc w:val="left"/>
      <w:pPr>
        <w:tabs>
          <w:tab w:val="num" w:pos="5760"/>
        </w:tabs>
        <w:ind w:left="5760" w:hanging="360"/>
      </w:pPr>
      <w:rPr>
        <w:rFonts w:ascii="Courier New" w:hAnsi="Courier New" w:cs="Courier New" w:hint="default"/>
      </w:rPr>
    </w:lvl>
    <w:lvl w:ilvl="8" w:tplc="15BC41F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70914F3"/>
    <w:multiLevelType w:val="hybridMultilevel"/>
    <w:tmpl w:val="4FD636FC"/>
    <w:lvl w:ilvl="0" w:tplc="A9EC32FA">
      <w:numFmt w:val="bullet"/>
      <w:lvlText w:val=""/>
      <w:lvlJc w:val="left"/>
      <w:pPr>
        <w:ind w:left="720" w:hanging="360"/>
      </w:pPr>
      <w:rPr>
        <w:rFonts w:ascii="Wingdings 2" w:eastAsia="Times New Roman" w:hAnsi="Wingdings 2" w:cs="Times New Roman" w:hint="default"/>
      </w:rPr>
    </w:lvl>
    <w:lvl w:ilvl="1" w:tplc="1DBE748A" w:tentative="1">
      <w:start w:val="1"/>
      <w:numFmt w:val="bullet"/>
      <w:lvlText w:val="o"/>
      <w:lvlJc w:val="left"/>
      <w:pPr>
        <w:ind w:left="1440" w:hanging="360"/>
      </w:pPr>
      <w:rPr>
        <w:rFonts w:ascii="Courier New" w:hAnsi="Courier New" w:cs="Courier New" w:hint="default"/>
      </w:rPr>
    </w:lvl>
    <w:lvl w:ilvl="2" w:tplc="49EC36A2" w:tentative="1">
      <w:start w:val="1"/>
      <w:numFmt w:val="bullet"/>
      <w:lvlText w:val=""/>
      <w:lvlJc w:val="left"/>
      <w:pPr>
        <w:ind w:left="2160" w:hanging="360"/>
      </w:pPr>
      <w:rPr>
        <w:rFonts w:ascii="Wingdings" w:hAnsi="Wingdings" w:hint="default"/>
      </w:rPr>
    </w:lvl>
    <w:lvl w:ilvl="3" w:tplc="2FF88BA8" w:tentative="1">
      <w:start w:val="1"/>
      <w:numFmt w:val="bullet"/>
      <w:lvlText w:val=""/>
      <w:lvlJc w:val="left"/>
      <w:pPr>
        <w:ind w:left="2880" w:hanging="360"/>
      </w:pPr>
      <w:rPr>
        <w:rFonts w:ascii="Symbol" w:hAnsi="Symbol" w:hint="default"/>
      </w:rPr>
    </w:lvl>
    <w:lvl w:ilvl="4" w:tplc="4C641B9E" w:tentative="1">
      <w:start w:val="1"/>
      <w:numFmt w:val="bullet"/>
      <w:lvlText w:val="o"/>
      <w:lvlJc w:val="left"/>
      <w:pPr>
        <w:ind w:left="3600" w:hanging="360"/>
      </w:pPr>
      <w:rPr>
        <w:rFonts w:ascii="Courier New" w:hAnsi="Courier New" w:cs="Courier New" w:hint="default"/>
      </w:rPr>
    </w:lvl>
    <w:lvl w:ilvl="5" w:tplc="E19CBAE6" w:tentative="1">
      <w:start w:val="1"/>
      <w:numFmt w:val="bullet"/>
      <w:lvlText w:val=""/>
      <w:lvlJc w:val="left"/>
      <w:pPr>
        <w:ind w:left="4320" w:hanging="360"/>
      </w:pPr>
      <w:rPr>
        <w:rFonts w:ascii="Wingdings" w:hAnsi="Wingdings" w:hint="default"/>
      </w:rPr>
    </w:lvl>
    <w:lvl w:ilvl="6" w:tplc="A2B485E2" w:tentative="1">
      <w:start w:val="1"/>
      <w:numFmt w:val="bullet"/>
      <w:lvlText w:val=""/>
      <w:lvlJc w:val="left"/>
      <w:pPr>
        <w:ind w:left="5040" w:hanging="360"/>
      </w:pPr>
      <w:rPr>
        <w:rFonts w:ascii="Symbol" w:hAnsi="Symbol" w:hint="default"/>
      </w:rPr>
    </w:lvl>
    <w:lvl w:ilvl="7" w:tplc="BD1C817E" w:tentative="1">
      <w:start w:val="1"/>
      <w:numFmt w:val="bullet"/>
      <w:lvlText w:val="o"/>
      <w:lvlJc w:val="left"/>
      <w:pPr>
        <w:ind w:left="5760" w:hanging="360"/>
      </w:pPr>
      <w:rPr>
        <w:rFonts w:ascii="Courier New" w:hAnsi="Courier New" w:cs="Courier New" w:hint="default"/>
      </w:rPr>
    </w:lvl>
    <w:lvl w:ilvl="8" w:tplc="6346E87C" w:tentative="1">
      <w:start w:val="1"/>
      <w:numFmt w:val="bullet"/>
      <w:lvlText w:val=""/>
      <w:lvlJc w:val="left"/>
      <w:pPr>
        <w:ind w:left="6480" w:hanging="360"/>
      </w:pPr>
      <w:rPr>
        <w:rFonts w:ascii="Wingdings" w:hAnsi="Wingdings" w:hint="default"/>
      </w:rPr>
    </w:lvl>
  </w:abstractNum>
  <w:abstractNum w:abstractNumId="35" w15:restartNumberingAfterBreak="0">
    <w:nsid w:val="3A5C145C"/>
    <w:multiLevelType w:val="hybridMultilevel"/>
    <w:tmpl w:val="7354E044"/>
    <w:lvl w:ilvl="0" w:tplc="B4EEBBA6">
      <w:start w:val="1"/>
      <w:numFmt w:val="bullet"/>
      <w:lvlText w:val=""/>
      <w:lvlJc w:val="left"/>
      <w:pPr>
        <w:tabs>
          <w:tab w:val="num" w:pos="360"/>
        </w:tabs>
        <w:ind w:left="360" w:hanging="360"/>
      </w:pPr>
      <w:rPr>
        <w:rFonts w:ascii="Symbol" w:hAnsi="Symbol" w:hint="default"/>
      </w:rPr>
    </w:lvl>
    <w:lvl w:ilvl="1" w:tplc="6E38D620" w:tentative="1">
      <w:start w:val="1"/>
      <w:numFmt w:val="bullet"/>
      <w:lvlText w:val="o"/>
      <w:lvlJc w:val="left"/>
      <w:pPr>
        <w:tabs>
          <w:tab w:val="num" w:pos="1440"/>
        </w:tabs>
        <w:ind w:left="1440" w:hanging="360"/>
      </w:pPr>
      <w:rPr>
        <w:rFonts w:ascii="Courier New" w:hAnsi="Courier New" w:cs="Courier New" w:hint="default"/>
      </w:rPr>
    </w:lvl>
    <w:lvl w:ilvl="2" w:tplc="43744EEE" w:tentative="1">
      <w:start w:val="1"/>
      <w:numFmt w:val="bullet"/>
      <w:lvlText w:val=""/>
      <w:lvlJc w:val="left"/>
      <w:pPr>
        <w:tabs>
          <w:tab w:val="num" w:pos="2160"/>
        </w:tabs>
        <w:ind w:left="2160" w:hanging="360"/>
      </w:pPr>
      <w:rPr>
        <w:rFonts w:ascii="Wingdings" w:hAnsi="Wingdings" w:hint="default"/>
      </w:rPr>
    </w:lvl>
    <w:lvl w:ilvl="3" w:tplc="761A2EB2" w:tentative="1">
      <w:start w:val="1"/>
      <w:numFmt w:val="bullet"/>
      <w:lvlText w:val=""/>
      <w:lvlJc w:val="left"/>
      <w:pPr>
        <w:tabs>
          <w:tab w:val="num" w:pos="2880"/>
        </w:tabs>
        <w:ind w:left="2880" w:hanging="360"/>
      </w:pPr>
      <w:rPr>
        <w:rFonts w:ascii="Symbol" w:hAnsi="Symbol" w:hint="default"/>
      </w:rPr>
    </w:lvl>
    <w:lvl w:ilvl="4" w:tplc="E730AAF4" w:tentative="1">
      <w:start w:val="1"/>
      <w:numFmt w:val="bullet"/>
      <w:lvlText w:val="o"/>
      <w:lvlJc w:val="left"/>
      <w:pPr>
        <w:tabs>
          <w:tab w:val="num" w:pos="3600"/>
        </w:tabs>
        <w:ind w:left="3600" w:hanging="360"/>
      </w:pPr>
      <w:rPr>
        <w:rFonts w:ascii="Courier New" w:hAnsi="Courier New" w:cs="Courier New" w:hint="default"/>
      </w:rPr>
    </w:lvl>
    <w:lvl w:ilvl="5" w:tplc="D23A73FE" w:tentative="1">
      <w:start w:val="1"/>
      <w:numFmt w:val="bullet"/>
      <w:lvlText w:val=""/>
      <w:lvlJc w:val="left"/>
      <w:pPr>
        <w:tabs>
          <w:tab w:val="num" w:pos="4320"/>
        </w:tabs>
        <w:ind w:left="4320" w:hanging="360"/>
      </w:pPr>
      <w:rPr>
        <w:rFonts w:ascii="Wingdings" w:hAnsi="Wingdings" w:hint="default"/>
      </w:rPr>
    </w:lvl>
    <w:lvl w:ilvl="6" w:tplc="523E8436" w:tentative="1">
      <w:start w:val="1"/>
      <w:numFmt w:val="bullet"/>
      <w:lvlText w:val=""/>
      <w:lvlJc w:val="left"/>
      <w:pPr>
        <w:tabs>
          <w:tab w:val="num" w:pos="5040"/>
        </w:tabs>
        <w:ind w:left="5040" w:hanging="360"/>
      </w:pPr>
      <w:rPr>
        <w:rFonts w:ascii="Symbol" w:hAnsi="Symbol" w:hint="default"/>
      </w:rPr>
    </w:lvl>
    <w:lvl w:ilvl="7" w:tplc="8832499A" w:tentative="1">
      <w:start w:val="1"/>
      <w:numFmt w:val="bullet"/>
      <w:lvlText w:val="o"/>
      <w:lvlJc w:val="left"/>
      <w:pPr>
        <w:tabs>
          <w:tab w:val="num" w:pos="5760"/>
        </w:tabs>
        <w:ind w:left="5760" w:hanging="360"/>
      </w:pPr>
      <w:rPr>
        <w:rFonts w:ascii="Courier New" w:hAnsi="Courier New" w:cs="Courier New" w:hint="default"/>
      </w:rPr>
    </w:lvl>
    <w:lvl w:ilvl="8" w:tplc="ECE6E59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B969B2"/>
    <w:multiLevelType w:val="hybridMultilevel"/>
    <w:tmpl w:val="7E18D5F0"/>
    <w:lvl w:ilvl="0" w:tplc="5EC8B67C">
      <w:start w:val="1"/>
      <w:numFmt w:val="bullet"/>
      <w:lvlText w:val=""/>
      <w:lvlJc w:val="left"/>
      <w:pPr>
        <w:tabs>
          <w:tab w:val="num" w:pos="720"/>
        </w:tabs>
        <w:ind w:left="720" w:hanging="360"/>
      </w:pPr>
      <w:rPr>
        <w:rFonts w:ascii="Symbol" w:hAnsi="Symbol" w:hint="default"/>
        <w:color w:val="auto"/>
        <w:sz w:val="22"/>
        <w:szCs w:val="22"/>
      </w:rPr>
    </w:lvl>
    <w:lvl w:ilvl="1" w:tplc="3ADC9084" w:tentative="1">
      <w:start w:val="1"/>
      <w:numFmt w:val="bullet"/>
      <w:lvlText w:val="o"/>
      <w:lvlJc w:val="left"/>
      <w:pPr>
        <w:tabs>
          <w:tab w:val="num" w:pos="1440"/>
        </w:tabs>
        <w:ind w:left="1440" w:hanging="360"/>
      </w:pPr>
      <w:rPr>
        <w:rFonts w:ascii="Courier New" w:hAnsi="Courier New" w:cs="Courier New" w:hint="default"/>
      </w:rPr>
    </w:lvl>
    <w:lvl w:ilvl="2" w:tplc="9A28977C" w:tentative="1">
      <w:start w:val="1"/>
      <w:numFmt w:val="bullet"/>
      <w:lvlText w:val=""/>
      <w:lvlJc w:val="left"/>
      <w:pPr>
        <w:tabs>
          <w:tab w:val="num" w:pos="2160"/>
        </w:tabs>
        <w:ind w:left="2160" w:hanging="360"/>
      </w:pPr>
      <w:rPr>
        <w:rFonts w:ascii="Wingdings" w:hAnsi="Wingdings" w:hint="default"/>
      </w:rPr>
    </w:lvl>
    <w:lvl w:ilvl="3" w:tplc="0840E77E" w:tentative="1">
      <w:start w:val="1"/>
      <w:numFmt w:val="bullet"/>
      <w:lvlText w:val=""/>
      <w:lvlJc w:val="left"/>
      <w:pPr>
        <w:tabs>
          <w:tab w:val="num" w:pos="2880"/>
        </w:tabs>
        <w:ind w:left="2880" w:hanging="360"/>
      </w:pPr>
      <w:rPr>
        <w:rFonts w:ascii="Symbol" w:hAnsi="Symbol" w:hint="default"/>
      </w:rPr>
    </w:lvl>
    <w:lvl w:ilvl="4" w:tplc="5268B37A" w:tentative="1">
      <w:start w:val="1"/>
      <w:numFmt w:val="bullet"/>
      <w:lvlText w:val="o"/>
      <w:lvlJc w:val="left"/>
      <w:pPr>
        <w:tabs>
          <w:tab w:val="num" w:pos="3600"/>
        </w:tabs>
        <w:ind w:left="3600" w:hanging="360"/>
      </w:pPr>
      <w:rPr>
        <w:rFonts w:ascii="Courier New" w:hAnsi="Courier New" w:cs="Courier New" w:hint="default"/>
      </w:rPr>
    </w:lvl>
    <w:lvl w:ilvl="5" w:tplc="CD8E639C" w:tentative="1">
      <w:start w:val="1"/>
      <w:numFmt w:val="bullet"/>
      <w:lvlText w:val=""/>
      <w:lvlJc w:val="left"/>
      <w:pPr>
        <w:tabs>
          <w:tab w:val="num" w:pos="4320"/>
        </w:tabs>
        <w:ind w:left="4320" w:hanging="360"/>
      </w:pPr>
      <w:rPr>
        <w:rFonts w:ascii="Wingdings" w:hAnsi="Wingdings" w:hint="default"/>
      </w:rPr>
    </w:lvl>
    <w:lvl w:ilvl="6" w:tplc="E7BEE7C6" w:tentative="1">
      <w:start w:val="1"/>
      <w:numFmt w:val="bullet"/>
      <w:lvlText w:val=""/>
      <w:lvlJc w:val="left"/>
      <w:pPr>
        <w:tabs>
          <w:tab w:val="num" w:pos="5040"/>
        </w:tabs>
        <w:ind w:left="5040" w:hanging="360"/>
      </w:pPr>
      <w:rPr>
        <w:rFonts w:ascii="Symbol" w:hAnsi="Symbol" w:hint="default"/>
      </w:rPr>
    </w:lvl>
    <w:lvl w:ilvl="7" w:tplc="277AEF4E" w:tentative="1">
      <w:start w:val="1"/>
      <w:numFmt w:val="bullet"/>
      <w:lvlText w:val="o"/>
      <w:lvlJc w:val="left"/>
      <w:pPr>
        <w:tabs>
          <w:tab w:val="num" w:pos="5760"/>
        </w:tabs>
        <w:ind w:left="5760" w:hanging="360"/>
      </w:pPr>
      <w:rPr>
        <w:rFonts w:ascii="Courier New" w:hAnsi="Courier New" w:cs="Courier New" w:hint="default"/>
      </w:rPr>
    </w:lvl>
    <w:lvl w:ilvl="8" w:tplc="3B56BB2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E759E7"/>
    <w:multiLevelType w:val="hybridMultilevel"/>
    <w:tmpl w:val="DDFE0788"/>
    <w:lvl w:ilvl="0" w:tplc="83B2BD80">
      <w:start w:val="1"/>
      <w:numFmt w:val="bullet"/>
      <w:lvlText w:val=""/>
      <w:lvlJc w:val="left"/>
      <w:pPr>
        <w:tabs>
          <w:tab w:val="num" w:pos="720"/>
        </w:tabs>
        <w:ind w:left="720" w:hanging="720"/>
      </w:pPr>
      <w:rPr>
        <w:rFonts w:ascii="Symbol" w:hAnsi="Symbol" w:hint="default"/>
      </w:rPr>
    </w:lvl>
    <w:lvl w:ilvl="1" w:tplc="8F1240FA" w:tentative="1">
      <w:start w:val="1"/>
      <w:numFmt w:val="bullet"/>
      <w:lvlText w:val="o"/>
      <w:lvlJc w:val="left"/>
      <w:pPr>
        <w:tabs>
          <w:tab w:val="num" w:pos="1440"/>
        </w:tabs>
        <w:ind w:left="1440" w:hanging="360"/>
      </w:pPr>
      <w:rPr>
        <w:rFonts w:ascii="Courier New" w:hAnsi="Courier New" w:cs="Courier New" w:hint="default"/>
      </w:rPr>
    </w:lvl>
    <w:lvl w:ilvl="2" w:tplc="27868200" w:tentative="1">
      <w:start w:val="1"/>
      <w:numFmt w:val="bullet"/>
      <w:lvlText w:val=""/>
      <w:lvlJc w:val="left"/>
      <w:pPr>
        <w:tabs>
          <w:tab w:val="num" w:pos="2160"/>
        </w:tabs>
        <w:ind w:left="2160" w:hanging="360"/>
      </w:pPr>
      <w:rPr>
        <w:rFonts w:ascii="Wingdings" w:hAnsi="Wingdings" w:hint="default"/>
      </w:rPr>
    </w:lvl>
    <w:lvl w:ilvl="3" w:tplc="BE82FBC8" w:tentative="1">
      <w:start w:val="1"/>
      <w:numFmt w:val="bullet"/>
      <w:lvlText w:val=""/>
      <w:lvlJc w:val="left"/>
      <w:pPr>
        <w:tabs>
          <w:tab w:val="num" w:pos="2880"/>
        </w:tabs>
        <w:ind w:left="2880" w:hanging="360"/>
      </w:pPr>
      <w:rPr>
        <w:rFonts w:ascii="Symbol" w:hAnsi="Symbol" w:hint="default"/>
      </w:rPr>
    </w:lvl>
    <w:lvl w:ilvl="4" w:tplc="B2D4E0CE" w:tentative="1">
      <w:start w:val="1"/>
      <w:numFmt w:val="bullet"/>
      <w:lvlText w:val="o"/>
      <w:lvlJc w:val="left"/>
      <w:pPr>
        <w:tabs>
          <w:tab w:val="num" w:pos="3600"/>
        </w:tabs>
        <w:ind w:left="3600" w:hanging="360"/>
      </w:pPr>
      <w:rPr>
        <w:rFonts w:ascii="Courier New" w:hAnsi="Courier New" w:cs="Courier New" w:hint="default"/>
      </w:rPr>
    </w:lvl>
    <w:lvl w:ilvl="5" w:tplc="FDA44700" w:tentative="1">
      <w:start w:val="1"/>
      <w:numFmt w:val="bullet"/>
      <w:lvlText w:val=""/>
      <w:lvlJc w:val="left"/>
      <w:pPr>
        <w:tabs>
          <w:tab w:val="num" w:pos="4320"/>
        </w:tabs>
        <w:ind w:left="4320" w:hanging="360"/>
      </w:pPr>
      <w:rPr>
        <w:rFonts w:ascii="Wingdings" w:hAnsi="Wingdings" w:hint="default"/>
      </w:rPr>
    </w:lvl>
    <w:lvl w:ilvl="6" w:tplc="228A584E" w:tentative="1">
      <w:start w:val="1"/>
      <w:numFmt w:val="bullet"/>
      <w:lvlText w:val=""/>
      <w:lvlJc w:val="left"/>
      <w:pPr>
        <w:tabs>
          <w:tab w:val="num" w:pos="5040"/>
        </w:tabs>
        <w:ind w:left="5040" w:hanging="360"/>
      </w:pPr>
      <w:rPr>
        <w:rFonts w:ascii="Symbol" w:hAnsi="Symbol" w:hint="default"/>
      </w:rPr>
    </w:lvl>
    <w:lvl w:ilvl="7" w:tplc="193C5D84" w:tentative="1">
      <w:start w:val="1"/>
      <w:numFmt w:val="bullet"/>
      <w:lvlText w:val="o"/>
      <w:lvlJc w:val="left"/>
      <w:pPr>
        <w:tabs>
          <w:tab w:val="num" w:pos="5760"/>
        </w:tabs>
        <w:ind w:left="5760" w:hanging="360"/>
      </w:pPr>
      <w:rPr>
        <w:rFonts w:ascii="Courier New" w:hAnsi="Courier New" w:cs="Courier New" w:hint="default"/>
      </w:rPr>
    </w:lvl>
    <w:lvl w:ilvl="8" w:tplc="183E4C8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DF7DE5"/>
    <w:multiLevelType w:val="hybridMultilevel"/>
    <w:tmpl w:val="203885BA"/>
    <w:lvl w:ilvl="0" w:tplc="0526DAF2">
      <w:start w:val="1"/>
      <w:numFmt w:val="bullet"/>
      <w:lvlText w:val=""/>
      <w:lvlJc w:val="left"/>
      <w:pPr>
        <w:tabs>
          <w:tab w:val="num" w:pos="720"/>
        </w:tabs>
        <w:ind w:left="720" w:hanging="360"/>
      </w:pPr>
      <w:rPr>
        <w:rFonts w:ascii="Symbol" w:hAnsi="Symbol" w:hint="default"/>
        <w:color w:val="auto"/>
        <w:sz w:val="22"/>
        <w:szCs w:val="22"/>
      </w:rPr>
    </w:lvl>
    <w:lvl w:ilvl="1" w:tplc="0CFA4D96" w:tentative="1">
      <w:start w:val="1"/>
      <w:numFmt w:val="bullet"/>
      <w:lvlText w:val="o"/>
      <w:lvlJc w:val="left"/>
      <w:pPr>
        <w:tabs>
          <w:tab w:val="num" w:pos="1440"/>
        </w:tabs>
        <w:ind w:left="1440" w:hanging="360"/>
      </w:pPr>
      <w:rPr>
        <w:rFonts w:ascii="Courier New" w:hAnsi="Courier New" w:cs="Courier New" w:hint="default"/>
      </w:rPr>
    </w:lvl>
    <w:lvl w:ilvl="2" w:tplc="D61A19E4" w:tentative="1">
      <w:start w:val="1"/>
      <w:numFmt w:val="bullet"/>
      <w:lvlText w:val=""/>
      <w:lvlJc w:val="left"/>
      <w:pPr>
        <w:tabs>
          <w:tab w:val="num" w:pos="2160"/>
        </w:tabs>
        <w:ind w:left="2160" w:hanging="360"/>
      </w:pPr>
      <w:rPr>
        <w:rFonts w:ascii="Wingdings" w:hAnsi="Wingdings" w:hint="default"/>
      </w:rPr>
    </w:lvl>
    <w:lvl w:ilvl="3" w:tplc="B2EA730C" w:tentative="1">
      <w:start w:val="1"/>
      <w:numFmt w:val="bullet"/>
      <w:lvlText w:val=""/>
      <w:lvlJc w:val="left"/>
      <w:pPr>
        <w:tabs>
          <w:tab w:val="num" w:pos="2880"/>
        </w:tabs>
        <w:ind w:left="2880" w:hanging="360"/>
      </w:pPr>
      <w:rPr>
        <w:rFonts w:ascii="Symbol" w:hAnsi="Symbol" w:hint="default"/>
      </w:rPr>
    </w:lvl>
    <w:lvl w:ilvl="4" w:tplc="08667F8A" w:tentative="1">
      <w:start w:val="1"/>
      <w:numFmt w:val="bullet"/>
      <w:lvlText w:val="o"/>
      <w:lvlJc w:val="left"/>
      <w:pPr>
        <w:tabs>
          <w:tab w:val="num" w:pos="3600"/>
        </w:tabs>
        <w:ind w:left="3600" w:hanging="360"/>
      </w:pPr>
      <w:rPr>
        <w:rFonts w:ascii="Courier New" w:hAnsi="Courier New" w:cs="Courier New" w:hint="default"/>
      </w:rPr>
    </w:lvl>
    <w:lvl w:ilvl="5" w:tplc="762AA53E" w:tentative="1">
      <w:start w:val="1"/>
      <w:numFmt w:val="bullet"/>
      <w:lvlText w:val=""/>
      <w:lvlJc w:val="left"/>
      <w:pPr>
        <w:tabs>
          <w:tab w:val="num" w:pos="4320"/>
        </w:tabs>
        <w:ind w:left="4320" w:hanging="360"/>
      </w:pPr>
      <w:rPr>
        <w:rFonts w:ascii="Wingdings" w:hAnsi="Wingdings" w:hint="default"/>
      </w:rPr>
    </w:lvl>
    <w:lvl w:ilvl="6" w:tplc="DBBC6A0C" w:tentative="1">
      <w:start w:val="1"/>
      <w:numFmt w:val="bullet"/>
      <w:lvlText w:val=""/>
      <w:lvlJc w:val="left"/>
      <w:pPr>
        <w:tabs>
          <w:tab w:val="num" w:pos="5040"/>
        </w:tabs>
        <w:ind w:left="5040" w:hanging="360"/>
      </w:pPr>
      <w:rPr>
        <w:rFonts w:ascii="Symbol" w:hAnsi="Symbol" w:hint="default"/>
      </w:rPr>
    </w:lvl>
    <w:lvl w:ilvl="7" w:tplc="CBD433E2" w:tentative="1">
      <w:start w:val="1"/>
      <w:numFmt w:val="bullet"/>
      <w:lvlText w:val="o"/>
      <w:lvlJc w:val="left"/>
      <w:pPr>
        <w:tabs>
          <w:tab w:val="num" w:pos="5760"/>
        </w:tabs>
        <w:ind w:left="5760" w:hanging="360"/>
      </w:pPr>
      <w:rPr>
        <w:rFonts w:ascii="Courier New" w:hAnsi="Courier New" w:cs="Courier New" w:hint="default"/>
      </w:rPr>
    </w:lvl>
    <w:lvl w:ilvl="8" w:tplc="E0BC26F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01652BA"/>
    <w:multiLevelType w:val="hybridMultilevel"/>
    <w:tmpl w:val="7EEA6FE8"/>
    <w:lvl w:ilvl="0" w:tplc="914A6968">
      <w:numFmt w:val="bullet"/>
      <w:lvlText w:val="-"/>
      <w:lvlJc w:val="left"/>
      <w:pPr>
        <w:tabs>
          <w:tab w:val="num" w:pos="720"/>
        </w:tabs>
        <w:ind w:left="720" w:hanging="360"/>
      </w:pPr>
      <w:rPr>
        <w:rFonts w:ascii="Times New Roman" w:eastAsia="Times New Roman" w:hAnsi="Times New Roman" w:cs="Times New Roman" w:hint="default"/>
      </w:rPr>
    </w:lvl>
    <w:lvl w:ilvl="1" w:tplc="5B16DA3C" w:tentative="1">
      <w:start w:val="1"/>
      <w:numFmt w:val="bullet"/>
      <w:lvlText w:val="o"/>
      <w:lvlJc w:val="left"/>
      <w:pPr>
        <w:tabs>
          <w:tab w:val="num" w:pos="1440"/>
        </w:tabs>
        <w:ind w:left="1440" w:hanging="360"/>
      </w:pPr>
      <w:rPr>
        <w:rFonts w:ascii="Courier New" w:hAnsi="Courier New" w:cs="Courier New" w:hint="default"/>
      </w:rPr>
    </w:lvl>
    <w:lvl w:ilvl="2" w:tplc="EEFE26AE" w:tentative="1">
      <w:start w:val="1"/>
      <w:numFmt w:val="bullet"/>
      <w:lvlText w:val=""/>
      <w:lvlJc w:val="left"/>
      <w:pPr>
        <w:tabs>
          <w:tab w:val="num" w:pos="2160"/>
        </w:tabs>
        <w:ind w:left="2160" w:hanging="360"/>
      </w:pPr>
      <w:rPr>
        <w:rFonts w:ascii="Wingdings" w:hAnsi="Wingdings" w:hint="default"/>
      </w:rPr>
    </w:lvl>
    <w:lvl w:ilvl="3" w:tplc="271CD782" w:tentative="1">
      <w:start w:val="1"/>
      <w:numFmt w:val="bullet"/>
      <w:lvlText w:val=""/>
      <w:lvlJc w:val="left"/>
      <w:pPr>
        <w:tabs>
          <w:tab w:val="num" w:pos="2880"/>
        </w:tabs>
        <w:ind w:left="2880" w:hanging="360"/>
      </w:pPr>
      <w:rPr>
        <w:rFonts w:ascii="Symbol" w:hAnsi="Symbol" w:hint="default"/>
      </w:rPr>
    </w:lvl>
    <w:lvl w:ilvl="4" w:tplc="0EB6C430" w:tentative="1">
      <w:start w:val="1"/>
      <w:numFmt w:val="bullet"/>
      <w:lvlText w:val="o"/>
      <w:lvlJc w:val="left"/>
      <w:pPr>
        <w:tabs>
          <w:tab w:val="num" w:pos="3600"/>
        </w:tabs>
        <w:ind w:left="3600" w:hanging="360"/>
      </w:pPr>
      <w:rPr>
        <w:rFonts w:ascii="Courier New" w:hAnsi="Courier New" w:cs="Courier New" w:hint="default"/>
      </w:rPr>
    </w:lvl>
    <w:lvl w:ilvl="5" w:tplc="F81E1EA4" w:tentative="1">
      <w:start w:val="1"/>
      <w:numFmt w:val="bullet"/>
      <w:lvlText w:val=""/>
      <w:lvlJc w:val="left"/>
      <w:pPr>
        <w:tabs>
          <w:tab w:val="num" w:pos="4320"/>
        </w:tabs>
        <w:ind w:left="4320" w:hanging="360"/>
      </w:pPr>
      <w:rPr>
        <w:rFonts w:ascii="Wingdings" w:hAnsi="Wingdings" w:hint="default"/>
      </w:rPr>
    </w:lvl>
    <w:lvl w:ilvl="6" w:tplc="CB0C1592" w:tentative="1">
      <w:start w:val="1"/>
      <w:numFmt w:val="bullet"/>
      <w:lvlText w:val=""/>
      <w:lvlJc w:val="left"/>
      <w:pPr>
        <w:tabs>
          <w:tab w:val="num" w:pos="5040"/>
        </w:tabs>
        <w:ind w:left="5040" w:hanging="360"/>
      </w:pPr>
      <w:rPr>
        <w:rFonts w:ascii="Symbol" w:hAnsi="Symbol" w:hint="default"/>
      </w:rPr>
    </w:lvl>
    <w:lvl w:ilvl="7" w:tplc="F636FA6A" w:tentative="1">
      <w:start w:val="1"/>
      <w:numFmt w:val="bullet"/>
      <w:lvlText w:val="o"/>
      <w:lvlJc w:val="left"/>
      <w:pPr>
        <w:tabs>
          <w:tab w:val="num" w:pos="5760"/>
        </w:tabs>
        <w:ind w:left="5760" w:hanging="360"/>
      </w:pPr>
      <w:rPr>
        <w:rFonts w:ascii="Courier New" w:hAnsi="Courier New" w:cs="Courier New" w:hint="default"/>
      </w:rPr>
    </w:lvl>
    <w:lvl w:ilvl="8" w:tplc="7570D92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D75DB8"/>
    <w:multiLevelType w:val="hybridMultilevel"/>
    <w:tmpl w:val="48266B58"/>
    <w:lvl w:ilvl="0" w:tplc="AB80CE6E">
      <w:start w:val="1"/>
      <w:numFmt w:val="bullet"/>
      <w:lvlText w:val=""/>
      <w:lvlJc w:val="left"/>
      <w:pPr>
        <w:tabs>
          <w:tab w:val="num" w:pos="720"/>
        </w:tabs>
        <w:ind w:left="720" w:hanging="360"/>
      </w:pPr>
      <w:rPr>
        <w:rFonts w:ascii="Symbol" w:hAnsi="Symbol" w:hint="default"/>
        <w:color w:val="auto"/>
        <w:sz w:val="22"/>
        <w:szCs w:val="22"/>
      </w:rPr>
    </w:lvl>
    <w:lvl w:ilvl="1" w:tplc="D082BFE6">
      <w:start w:val="1"/>
      <w:numFmt w:val="bullet"/>
      <w:lvlText w:val="o"/>
      <w:lvlJc w:val="left"/>
      <w:pPr>
        <w:tabs>
          <w:tab w:val="num" w:pos="1440"/>
        </w:tabs>
        <w:ind w:left="1440" w:hanging="360"/>
      </w:pPr>
      <w:rPr>
        <w:rFonts w:ascii="Courier New" w:hAnsi="Courier New" w:cs="Courier New" w:hint="default"/>
      </w:rPr>
    </w:lvl>
    <w:lvl w:ilvl="2" w:tplc="82A6AC56" w:tentative="1">
      <w:start w:val="1"/>
      <w:numFmt w:val="bullet"/>
      <w:lvlText w:val=""/>
      <w:lvlJc w:val="left"/>
      <w:pPr>
        <w:tabs>
          <w:tab w:val="num" w:pos="2160"/>
        </w:tabs>
        <w:ind w:left="2160" w:hanging="360"/>
      </w:pPr>
      <w:rPr>
        <w:rFonts w:ascii="Wingdings" w:hAnsi="Wingdings" w:hint="default"/>
      </w:rPr>
    </w:lvl>
    <w:lvl w:ilvl="3" w:tplc="EF42643C" w:tentative="1">
      <w:start w:val="1"/>
      <w:numFmt w:val="bullet"/>
      <w:lvlText w:val=""/>
      <w:lvlJc w:val="left"/>
      <w:pPr>
        <w:tabs>
          <w:tab w:val="num" w:pos="2880"/>
        </w:tabs>
        <w:ind w:left="2880" w:hanging="360"/>
      </w:pPr>
      <w:rPr>
        <w:rFonts w:ascii="Symbol" w:hAnsi="Symbol" w:hint="default"/>
      </w:rPr>
    </w:lvl>
    <w:lvl w:ilvl="4" w:tplc="C75C8846" w:tentative="1">
      <w:start w:val="1"/>
      <w:numFmt w:val="bullet"/>
      <w:lvlText w:val="o"/>
      <w:lvlJc w:val="left"/>
      <w:pPr>
        <w:tabs>
          <w:tab w:val="num" w:pos="3600"/>
        </w:tabs>
        <w:ind w:left="3600" w:hanging="360"/>
      </w:pPr>
      <w:rPr>
        <w:rFonts w:ascii="Courier New" w:hAnsi="Courier New" w:cs="Courier New" w:hint="default"/>
      </w:rPr>
    </w:lvl>
    <w:lvl w:ilvl="5" w:tplc="6576FA4A" w:tentative="1">
      <w:start w:val="1"/>
      <w:numFmt w:val="bullet"/>
      <w:lvlText w:val=""/>
      <w:lvlJc w:val="left"/>
      <w:pPr>
        <w:tabs>
          <w:tab w:val="num" w:pos="4320"/>
        </w:tabs>
        <w:ind w:left="4320" w:hanging="360"/>
      </w:pPr>
      <w:rPr>
        <w:rFonts w:ascii="Wingdings" w:hAnsi="Wingdings" w:hint="default"/>
      </w:rPr>
    </w:lvl>
    <w:lvl w:ilvl="6" w:tplc="6CA68AC8" w:tentative="1">
      <w:start w:val="1"/>
      <w:numFmt w:val="bullet"/>
      <w:lvlText w:val=""/>
      <w:lvlJc w:val="left"/>
      <w:pPr>
        <w:tabs>
          <w:tab w:val="num" w:pos="5040"/>
        </w:tabs>
        <w:ind w:left="5040" w:hanging="360"/>
      </w:pPr>
      <w:rPr>
        <w:rFonts w:ascii="Symbol" w:hAnsi="Symbol" w:hint="default"/>
      </w:rPr>
    </w:lvl>
    <w:lvl w:ilvl="7" w:tplc="886AACFE" w:tentative="1">
      <w:start w:val="1"/>
      <w:numFmt w:val="bullet"/>
      <w:lvlText w:val="o"/>
      <w:lvlJc w:val="left"/>
      <w:pPr>
        <w:tabs>
          <w:tab w:val="num" w:pos="5760"/>
        </w:tabs>
        <w:ind w:left="5760" w:hanging="360"/>
      </w:pPr>
      <w:rPr>
        <w:rFonts w:ascii="Courier New" w:hAnsi="Courier New" w:cs="Courier New" w:hint="default"/>
      </w:rPr>
    </w:lvl>
    <w:lvl w:ilvl="8" w:tplc="222C67A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277371"/>
    <w:multiLevelType w:val="hybridMultilevel"/>
    <w:tmpl w:val="F9CC99BC"/>
    <w:lvl w:ilvl="0" w:tplc="AD58974A">
      <w:start w:val="1"/>
      <w:numFmt w:val="bullet"/>
      <w:lvlText w:val="•"/>
      <w:lvlJc w:val="left"/>
      <w:pPr>
        <w:ind w:left="720" w:hanging="360"/>
      </w:pPr>
      <w:rPr>
        <w:rFonts w:ascii="Times New Roman" w:hAnsi="Times New Roman" w:hint="default"/>
      </w:rPr>
    </w:lvl>
    <w:lvl w:ilvl="1" w:tplc="82B24D56" w:tentative="1">
      <w:start w:val="1"/>
      <w:numFmt w:val="bullet"/>
      <w:lvlText w:val="o"/>
      <w:lvlJc w:val="left"/>
      <w:pPr>
        <w:ind w:left="1440" w:hanging="360"/>
      </w:pPr>
      <w:rPr>
        <w:rFonts w:ascii="Courier New" w:hAnsi="Courier New" w:cs="Courier New" w:hint="default"/>
      </w:rPr>
    </w:lvl>
    <w:lvl w:ilvl="2" w:tplc="416AF24A" w:tentative="1">
      <w:start w:val="1"/>
      <w:numFmt w:val="bullet"/>
      <w:lvlText w:val=""/>
      <w:lvlJc w:val="left"/>
      <w:pPr>
        <w:ind w:left="2160" w:hanging="360"/>
      </w:pPr>
      <w:rPr>
        <w:rFonts w:ascii="Wingdings" w:hAnsi="Wingdings" w:hint="default"/>
      </w:rPr>
    </w:lvl>
    <w:lvl w:ilvl="3" w:tplc="AA224772" w:tentative="1">
      <w:start w:val="1"/>
      <w:numFmt w:val="bullet"/>
      <w:lvlText w:val=""/>
      <w:lvlJc w:val="left"/>
      <w:pPr>
        <w:ind w:left="2880" w:hanging="360"/>
      </w:pPr>
      <w:rPr>
        <w:rFonts w:ascii="Symbol" w:hAnsi="Symbol" w:hint="default"/>
      </w:rPr>
    </w:lvl>
    <w:lvl w:ilvl="4" w:tplc="678E0FB8" w:tentative="1">
      <w:start w:val="1"/>
      <w:numFmt w:val="bullet"/>
      <w:lvlText w:val="o"/>
      <w:lvlJc w:val="left"/>
      <w:pPr>
        <w:ind w:left="3600" w:hanging="360"/>
      </w:pPr>
      <w:rPr>
        <w:rFonts w:ascii="Courier New" w:hAnsi="Courier New" w:cs="Courier New" w:hint="default"/>
      </w:rPr>
    </w:lvl>
    <w:lvl w:ilvl="5" w:tplc="6AC47632" w:tentative="1">
      <w:start w:val="1"/>
      <w:numFmt w:val="bullet"/>
      <w:lvlText w:val=""/>
      <w:lvlJc w:val="left"/>
      <w:pPr>
        <w:ind w:left="4320" w:hanging="360"/>
      </w:pPr>
      <w:rPr>
        <w:rFonts w:ascii="Wingdings" w:hAnsi="Wingdings" w:hint="default"/>
      </w:rPr>
    </w:lvl>
    <w:lvl w:ilvl="6" w:tplc="DC289496" w:tentative="1">
      <w:start w:val="1"/>
      <w:numFmt w:val="bullet"/>
      <w:lvlText w:val=""/>
      <w:lvlJc w:val="left"/>
      <w:pPr>
        <w:ind w:left="5040" w:hanging="360"/>
      </w:pPr>
      <w:rPr>
        <w:rFonts w:ascii="Symbol" w:hAnsi="Symbol" w:hint="default"/>
      </w:rPr>
    </w:lvl>
    <w:lvl w:ilvl="7" w:tplc="A7A88096" w:tentative="1">
      <w:start w:val="1"/>
      <w:numFmt w:val="bullet"/>
      <w:lvlText w:val="o"/>
      <w:lvlJc w:val="left"/>
      <w:pPr>
        <w:ind w:left="5760" w:hanging="360"/>
      </w:pPr>
      <w:rPr>
        <w:rFonts w:ascii="Courier New" w:hAnsi="Courier New" w:cs="Courier New" w:hint="default"/>
      </w:rPr>
    </w:lvl>
    <w:lvl w:ilvl="8" w:tplc="64F8FF3C" w:tentative="1">
      <w:start w:val="1"/>
      <w:numFmt w:val="bullet"/>
      <w:lvlText w:val=""/>
      <w:lvlJc w:val="left"/>
      <w:pPr>
        <w:ind w:left="6480" w:hanging="360"/>
      </w:pPr>
      <w:rPr>
        <w:rFonts w:ascii="Wingdings" w:hAnsi="Wingdings" w:hint="default"/>
      </w:rPr>
    </w:lvl>
  </w:abstractNum>
  <w:abstractNum w:abstractNumId="42" w15:restartNumberingAfterBreak="0">
    <w:nsid w:val="47E90799"/>
    <w:multiLevelType w:val="multilevel"/>
    <w:tmpl w:val="7354E0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3C79AE"/>
    <w:multiLevelType w:val="hybridMultilevel"/>
    <w:tmpl w:val="9B5CBDA4"/>
    <w:lvl w:ilvl="0" w:tplc="DDF222DC">
      <w:start w:val="1"/>
      <w:numFmt w:val="bullet"/>
      <w:lvlText w:val=""/>
      <w:lvlJc w:val="left"/>
      <w:pPr>
        <w:tabs>
          <w:tab w:val="num" w:pos="720"/>
        </w:tabs>
        <w:ind w:left="720" w:hanging="360"/>
      </w:pPr>
      <w:rPr>
        <w:rFonts w:ascii="Symbol" w:hAnsi="Symbol" w:hint="default"/>
        <w:color w:val="auto"/>
        <w:sz w:val="22"/>
        <w:szCs w:val="22"/>
      </w:rPr>
    </w:lvl>
    <w:lvl w:ilvl="1" w:tplc="D26E4350" w:tentative="1">
      <w:start w:val="1"/>
      <w:numFmt w:val="bullet"/>
      <w:lvlText w:val="o"/>
      <w:lvlJc w:val="left"/>
      <w:pPr>
        <w:tabs>
          <w:tab w:val="num" w:pos="1440"/>
        </w:tabs>
        <w:ind w:left="1440" w:hanging="360"/>
      </w:pPr>
      <w:rPr>
        <w:rFonts w:ascii="Courier New" w:hAnsi="Courier New" w:cs="Courier New" w:hint="default"/>
      </w:rPr>
    </w:lvl>
    <w:lvl w:ilvl="2" w:tplc="BA8AC87E" w:tentative="1">
      <w:start w:val="1"/>
      <w:numFmt w:val="bullet"/>
      <w:lvlText w:val=""/>
      <w:lvlJc w:val="left"/>
      <w:pPr>
        <w:tabs>
          <w:tab w:val="num" w:pos="2160"/>
        </w:tabs>
        <w:ind w:left="2160" w:hanging="360"/>
      </w:pPr>
      <w:rPr>
        <w:rFonts w:ascii="Wingdings" w:hAnsi="Wingdings" w:hint="default"/>
      </w:rPr>
    </w:lvl>
    <w:lvl w:ilvl="3" w:tplc="180C0726" w:tentative="1">
      <w:start w:val="1"/>
      <w:numFmt w:val="bullet"/>
      <w:lvlText w:val=""/>
      <w:lvlJc w:val="left"/>
      <w:pPr>
        <w:tabs>
          <w:tab w:val="num" w:pos="2880"/>
        </w:tabs>
        <w:ind w:left="2880" w:hanging="360"/>
      </w:pPr>
      <w:rPr>
        <w:rFonts w:ascii="Symbol" w:hAnsi="Symbol" w:hint="default"/>
      </w:rPr>
    </w:lvl>
    <w:lvl w:ilvl="4" w:tplc="B0A06B5C" w:tentative="1">
      <w:start w:val="1"/>
      <w:numFmt w:val="bullet"/>
      <w:lvlText w:val="o"/>
      <w:lvlJc w:val="left"/>
      <w:pPr>
        <w:tabs>
          <w:tab w:val="num" w:pos="3600"/>
        </w:tabs>
        <w:ind w:left="3600" w:hanging="360"/>
      </w:pPr>
      <w:rPr>
        <w:rFonts w:ascii="Courier New" w:hAnsi="Courier New" w:cs="Courier New" w:hint="default"/>
      </w:rPr>
    </w:lvl>
    <w:lvl w:ilvl="5" w:tplc="1CA40486" w:tentative="1">
      <w:start w:val="1"/>
      <w:numFmt w:val="bullet"/>
      <w:lvlText w:val=""/>
      <w:lvlJc w:val="left"/>
      <w:pPr>
        <w:tabs>
          <w:tab w:val="num" w:pos="4320"/>
        </w:tabs>
        <w:ind w:left="4320" w:hanging="360"/>
      </w:pPr>
      <w:rPr>
        <w:rFonts w:ascii="Wingdings" w:hAnsi="Wingdings" w:hint="default"/>
      </w:rPr>
    </w:lvl>
    <w:lvl w:ilvl="6" w:tplc="03121776" w:tentative="1">
      <w:start w:val="1"/>
      <w:numFmt w:val="bullet"/>
      <w:lvlText w:val=""/>
      <w:lvlJc w:val="left"/>
      <w:pPr>
        <w:tabs>
          <w:tab w:val="num" w:pos="5040"/>
        </w:tabs>
        <w:ind w:left="5040" w:hanging="360"/>
      </w:pPr>
      <w:rPr>
        <w:rFonts w:ascii="Symbol" w:hAnsi="Symbol" w:hint="default"/>
      </w:rPr>
    </w:lvl>
    <w:lvl w:ilvl="7" w:tplc="8528CF64" w:tentative="1">
      <w:start w:val="1"/>
      <w:numFmt w:val="bullet"/>
      <w:lvlText w:val="o"/>
      <w:lvlJc w:val="left"/>
      <w:pPr>
        <w:tabs>
          <w:tab w:val="num" w:pos="5760"/>
        </w:tabs>
        <w:ind w:left="5760" w:hanging="360"/>
      </w:pPr>
      <w:rPr>
        <w:rFonts w:ascii="Courier New" w:hAnsi="Courier New" w:cs="Courier New" w:hint="default"/>
      </w:rPr>
    </w:lvl>
    <w:lvl w:ilvl="8" w:tplc="D3DAF4B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5937FE"/>
    <w:multiLevelType w:val="hybridMultilevel"/>
    <w:tmpl w:val="B77464A0"/>
    <w:lvl w:ilvl="0" w:tplc="A68E3C6C">
      <w:start w:val="1"/>
      <w:numFmt w:val="bullet"/>
      <w:lvlText w:val=""/>
      <w:lvlJc w:val="left"/>
      <w:pPr>
        <w:ind w:left="720" w:hanging="360"/>
      </w:pPr>
      <w:rPr>
        <w:rFonts w:ascii="Symbol" w:hAnsi="Symbol" w:hint="default"/>
      </w:rPr>
    </w:lvl>
    <w:lvl w:ilvl="1" w:tplc="5C92E52A" w:tentative="1">
      <w:start w:val="1"/>
      <w:numFmt w:val="bullet"/>
      <w:lvlText w:val="o"/>
      <w:lvlJc w:val="left"/>
      <w:pPr>
        <w:ind w:left="1440" w:hanging="360"/>
      </w:pPr>
      <w:rPr>
        <w:rFonts w:ascii="Courier New" w:hAnsi="Courier New" w:cs="Courier New" w:hint="default"/>
      </w:rPr>
    </w:lvl>
    <w:lvl w:ilvl="2" w:tplc="08A4BA02" w:tentative="1">
      <w:start w:val="1"/>
      <w:numFmt w:val="bullet"/>
      <w:lvlText w:val=""/>
      <w:lvlJc w:val="left"/>
      <w:pPr>
        <w:ind w:left="2160" w:hanging="360"/>
      </w:pPr>
      <w:rPr>
        <w:rFonts w:ascii="Wingdings" w:hAnsi="Wingdings" w:hint="default"/>
      </w:rPr>
    </w:lvl>
    <w:lvl w:ilvl="3" w:tplc="941439C0" w:tentative="1">
      <w:start w:val="1"/>
      <w:numFmt w:val="bullet"/>
      <w:lvlText w:val=""/>
      <w:lvlJc w:val="left"/>
      <w:pPr>
        <w:ind w:left="2880" w:hanging="360"/>
      </w:pPr>
      <w:rPr>
        <w:rFonts w:ascii="Symbol" w:hAnsi="Symbol" w:hint="default"/>
      </w:rPr>
    </w:lvl>
    <w:lvl w:ilvl="4" w:tplc="EC840DEC" w:tentative="1">
      <w:start w:val="1"/>
      <w:numFmt w:val="bullet"/>
      <w:lvlText w:val="o"/>
      <w:lvlJc w:val="left"/>
      <w:pPr>
        <w:ind w:left="3600" w:hanging="360"/>
      </w:pPr>
      <w:rPr>
        <w:rFonts w:ascii="Courier New" w:hAnsi="Courier New" w:cs="Courier New" w:hint="default"/>
      </w:rPr>
    </w:lvl>
    <w:lvl w:ilvl="5" w:tplc="809C814E" w:tentative="1">
      <w:start w:val="1"/>
      <w:numFmt w:val="bullet"/>
      <w:lvlText w:val=""/>
      <w:lvlJc w:val="left"/>
      <w:pPr>
        <w:ind w:left="4320" w:hanging="360"/>
      </w:pPr>
      <w:rPr>
        <w:rFonts w:ascii="Wingdings" w:hAnsi="Wingdings" w:hint="default"/>
      </w:rPr>
    </w:lvl>
    <w:lvl w:ilvl="6" w:tplc="13A29E62" w:tentative="1">
      <w:start w:val="1"/>
      <w:numFmt w:val="bullet"/>
      <w:lvlText w:val=""/>
      <w:lvlJc w:val="left"/>
      <w:pPr>
        <w:ind w:left="5040" w:hanging="360"/>
      </w:pPr>
      <w:rPr>
        <w:rFonts w:ascii="Symbol" w:hAnsi="Symbol" w:hint="default"/>
      </w:rPr>
    </w:lvl>
    <w:lvl w:ilvl="7" w:tplc="81E6DB2E" w:tentative="1">
      <w:start w:val="1"/>
      <w:numFmt w:val="bullet"/>
      <w:lvlText w:val="o"/>
      <w:lvlJc w:val="left"/>
      <w:pPr>
        <w:ind w:left="5760" w:hanging="360"/>
      </w:pPr>
      <w:rPr>
        <w:rFonts w:ascii="Courier New" w:hAnsi="Courier New" w:cs="Courier New" w:hint="default"/>
      </w:rPr>
    </w:lvl>
    <w:lvl w:ilvl="8" w:tplc="FC0A929E" w:tentative="1">
      <w:start w:val="1"/>
      <w:numFmt w:val="bullet"/>
      <w:lvlText w:val=""/>
      <w:lvlJc w:val="left"/>
      <w:pPr>
        <w:ind w:left="6480" w:hanging="360"/>
      </w:pPr>
      <w:rPr>
        <w:rFonts w:ascii="Wingdings" w:hAnsi="Wingdings" w:hint="default"/>
      </w:rPr>
    </w:lvl>
  </w:abstractNum>
  <w:abstractNum w:abstractNumId="45" w15:restartNumberingAfterBreak="0">
    <w:nsid w:val="4C285A8F"/>
    <w:multiLevelType w:val="hybridMultilevel"/>
    <w:tmpl w:val="DADCD8A2"/>
    <w:lvl w:ilvl="0" w:tplc="75A006DC">
      <w:start w:val="1"/>
      <w:numFmt w:val="bullet"/>
      <w:lvlText w:val=""/>
      <w:lvlJc w:val="left"/>
      <w:pPr>
        <w:tabs>
          <w:tab w:val="num" w:pos="724"/>
        </w:tabs>
        <w:ind w:left="724" w:hanging="360"/>
      </w:pPr>
      <w:rPr>
        <w:rFonts w:ascii="Symbol" w:hAnsi="Symbol" w:hint="default"/>
        <w:color w:val="auto"/>
        <w:sz w:val="22"/>
        <w:szCs w:val="22"/>
      </w:rPr>
    </w:lvl>
    <w:lvl w:ilvl="1" w:tplc="95E4E5C2" w:tentative="1">
      <w:start w:val="1"/>
      <w:numFmt w:val="bullet"/>
      <w:lvlText w:val="o"/>
      <w:lvlJc w:val="left"/>
      <w:pPr>
        <w:tabs>
          <w:tab w:val="num" w:pos="1444"/>
        </w:tabs>
        <w:ind w:left="1444" w:hanging="360"/>
      </w:pPr>
      <w:rPr>
        <w:rFonts w:ascii="Courier New" w:hAnsi="Courier New" w:cs="Courier New" w:hint="default"/>
      </w:rPr>
    </w:lvl>
    <w:lvl w:ilvl="2" w:tplc="F9ACD83C" w:tentative="1">
      <w:start w:val="1"/>
      <w:numFmt w:val="bullet"/>
      <w:lvlText w:val=""/>
      <w:lvlJc w:val="left"/>
      <w:pPr>
        <w:tabs>
          <w:tab w:val="num" w:pos="2164"/>
        </w:tabs>
        <w:ind w:left="2164" w:hanging="360"/>
      </w:pPr>
      <w:rPr>
        <w:rFonts w:ascii="Wingdings" w:hAnsi="Wingdings" w:hint="default"/>
      </w:rPr>
    </w:lvl>
    <w:lvl w:ilvl="3" w:tplc="162268E6" w:tentative="1">
      <w:start w:val="1"/>
      <w:numFmt w:val="bullet"/>
      <w:lvlText w:val=""/>
      <w:lvlJc w:val="left"/>
      <w:pPr>
        <w:tabs>
          <w:tab w:val="num" w:pos="2884"/>
        </w:tabs>
        <w:ind w:left="2884" w:hanging="360"/>
      </w:pPr>
      <w:rPr>
        <w:rFonts w:ascii="Symbol" w:hAnsi="Symbol" w:hint="default"/>
      </w:rPr>
    </w:lvl>
    <w:lvl w:ilvl="4" w:tplc="E032A380" w:tentative="1">
      <w:start w:val="1"/>
      <w:numFmt w:val="bullet"/>
      <w:lvlText w:val="o"/>
      <w:lvlJc w:val="left"/>
      <w:pPr>
        <w:tabs>
          <w:tab w:val="num" w:pos="3604"/>
        </w:tabs>
        <w:ind w:left="3604" w:hanging="360"/>
      </w:pPr>
      <w:rPr>
        <w:rFonts w:ascii="Courier New" w:hAnsi="Courier New" w:cs="Courier New" w:hint="default"/>
      </w:rPr>
    </w:lvl>
    <w:lvl w:ilvl="5" w:tplc="17B24B12" w:tentative="1">
      <w:start w:val="1"/>
      <w:numFmt w:val="bullet"/>
      <w:lvlText w:val=""/>
      <w:lvlJc w:val="left"/>
      <w:pPr>
        <w:tabs>
          <w:tab w:val="num" w:pos="4324"/>
        </w:tabs>
        <w:ind w:left="4324" w:hanging="360"/>
      </w:pPr>
      <w:rPr>
        <w:rFonts w:ascii="Wingdings" w:hAnsi="Wingdings" w:hint="default"/>
      </w:rPr>
    </w:lvl>
    <w:lvl w:ilvl="6" w:tplc="69263E52" w:tentative="1">
      <w:start w:val="1"/>
      <w:numFmt w:val="bullet"/>
      <w:lvlText w:val=""/>
      <w:lvlJc w:val="left"/>
      <w:pPr>
        <w:tabs>
          <w:tab w:val="num" w:pos="5044"/>
        </w:tabs>
        <w:ind w:left="5044" w:hanging="360"/>
      </w:pPr>
      <w:rPr>
        <w:rFonts w:ascii="Symbol" w:hAnsi="Symbol" w:hint="default"/>
      </w:rPr>
    </w:lvl>
    <w:lvl w:ilvl="7" w:tplc="54F2275E" w:tentative="1">
      <w:start w:val="1"/>
      <w:numFmt w:val="bullet"/>
      <w:lvlText w:val="o"/>
      <w:lvlJc w:val="left"/>
      <w:pPr>
        <w:tabs>
          <w:tab w:val="num" w:pos="5764"/>
        </w:tabs>
        <w:ind w:left="5764" w:hanging="360"/>
      </w:pPr>
      <w:rPr>
        <w:rFonts w:ascii="Courier New" w:hAnsi="Courier New" w:cs="Courier New" w:hint="default"/>
      </w:rPr>
    </w:lvl>
    <w:lvl w:ilvl="8" w:tplc="CA8E4CAC" w:tentative="1">
      <w:start w:val="1"/>
      <w:numFmt w:val="bullet"/>
      <w:lvlText w:val=""/>
      <w:lvlJc w:val="left"/>
      <w:pPr>
        <w:tabs>
          <w:tab w:val="num" w:pos="6484"/>
        </w:tabs>
        <w:ind w:left="6484" w:hanging="360"/>
      </w:pPr>
      <w:rPr>
        <w:rFonts w:ascii="Wingdings" w:hAnsi="Wingdings" w:hint="default"/>
      </w:rPr>
    </w:lvl>
  </w:abstractNum>
  <w:abstractNum w:abstractNumId="46" w15:restartNumberingAfterBreak="0">
    <w:nsid w:val="4C4F25C1"/>
    <w:multiLevelType w:val="hybridMultilevel"/>
    <w:tmpl w:val="33DC099A"/>
    <w:lvl w:ilvl="0" w:tplc="9588153C">
      <w:start w:val="1"/>
      <w:numFmt w:val="bullet"/>
      <w:lvlText w:val=""/>
      <w:lvlJc w:val="left"/>
      <w:pPr>
        <w:ind w:left="720" w:hanging="360"/>
      </w:pPr>
      <w:rPr>
        <w:rFonts w:ascii="Symbol" w:hAnsi="Symbol" w:hint="default"/>
      </w:rPr>
    </w:lvl>
    <w:lvl w:ilvl="1" w:tplc="E9EA3332" w:tentative="1">
      <w:start w:val="1"/>
      <w:numFmt w:val="bullet"/>
      <w:lvlText w:val="o"/>
      <w:lvlJc w:val="left"/>
      <w:pPr>
        <w:ind w:left="1440" w:hanging="360"/>
      </w:pPr>
      <w:rPr>
        <w:rFonts w:ascii="Courier New" w:hAnsi="Courier New" w:cs="Courier New" w:hint="default"/>
      </w:rPr>
    </w:lvl>
    <w:lvl w:ilvl="2" w:tplc="7B6C4B0C" w:tentative="1">
      <w:start w:val="1"/>
      <w:numFmt w:val="bullet"/>
      <w:lvlText w:val=""/>
      <w:lvlJc w:val="left"/>
      <w:pPr>
        <w:ind w:left="2160" w:hanging="360"/>
      </w:pPr>
      <w:rPr>
        <w:rFonts w:ascii="Wingdings" w:hAnsi="Wingdings" w:hint="default"/>
      </w:rPr>
    </w:lvl>
    <w:lvl w:ilvl="3" w:tplc="8ED4D27E" w:tentative="1">
      <w:start w:val="1"/>
      <w:numFmt w:val="bullet"/>
      <w:lvlText w:val=""/>
      <w:lvlJc w:val="left"/>
      <w:pPr>
        <w:ind w:left="2880" w:hanging="360"/>
      </w:pPr>
      <w:rPr>
        <w:rFonts w:ascii="Symbol" w:hAnsi="Symbol" w:hint="default"/>
      </w:rPr>
    </w:lvl>
    <w:lvl w:ilvl="4" w:tplc="A3E4DAF8" w:tentative="1">
      <w:start w:val="1"/>
      <w:numFmt w:val="bullet"/>
      <w:lvlText w:val="o"/>
      <w:lvlJc w:val="left"/>
      <w:pPr>
        <w:ind w:left="3600" w:hanging="360"/>
      </w:pPr>
      <w:rPr>
        <w:rFonts w:ascii="Courier New" w:hAnsi="Courier New" w:cs="Courier New" w:hint="default"/>
      </w:rPr>
    </w:lvl>
    <w:lvl w:ilvl="5" w:tplc="00FE9186" w:tentative="1">
      <w:start w:val="1"/>
      <w:numFmt w:val="bullet"/>
      <w:lvlText w:val=""/>
      <w:lvlJc w:val="left"/>
      <w:pPr>
        <w:ind w:left="4320" w:hanging="360"/>
      </w:pPr>
      <w:rPr>
        <w:rFonts w:ascii="Wingdings" w:hAnsi="Wingdings" w:hint="default"/>
      </w:rPr>
    </w:lvl>
    <w:lvl w:ilvl="6" w:tplc="265AA490" w:tentative="1">
      <w:start w:val="1"/>
      <w:numFmt w:val="bullet"/>
      <w:lvlText w:val=""/>
      <w:lvlJc w:val="left"/>
      <w:pPr>
        <w:ind w:left="5040" w:hanging="360"/>
      </w:pPr>
      <w:rPr>
        <w:rFonts w:ascii="Symbol" w:hAnsi="Symbol" w:hint="default"/>
      </w:rPr>
    </w:lvl>
    <w:lvl w:ilvl="7" w:tplc="B07E5744" w:tentative="1">
      <w:start w:val="1"/>
      <w:numFmt w:val="bullet"/>
      <w:lvlText w:val="o"/>
      <w:lvlJc w:val="left"/>
      <w:pPr>
        <w:ind w:left="5760" w:hanging="360"/>
      </w:pPr>
      <w:rPr>
        <w:rFonts w:ascii="Courier New" w:hAnsi="Courier New" w:cs="Courier New" w:hint="default"/>
      </w:rPr>
    </w:lvl>
    <w:lvl w:ilvl="8" w:tplc="29B45004" w:tentative="1">
      <w:start w:val="1"/>
      <w:numFmt w:val="bullet"/>
      <w:lvlText w:val=""/>
      <w:lvlJc w:val="left"/>
      <w:pPr>
        <w:ind w:left="6480" w:hanging="360"/>
      </w:pPr>
      <w:rPr>
        <w:rFonts w:ascii="Wingdings" w:hAnsi="Wingdings" w:hint="default"/>
      </w:rPr>
    </w:lvl>
  </w:abstractNum>
  <w:abstractNum w:abstractNumId="47" w15:restartNumberingAfterBreak="0">
    <w:nsid w:val="4E6B2539"/>
    <w:multiLevelType w:val="hybridMultilevel"/>
    <w:tmpl w:val="49663076"/>
    <w:lvl w:ilvl="0" w:tplc="F0603B7C">
      <w:start w:val="1"/>
      <w:numFmt w:val="bullet"/>
      <w:lvlText w:val=""/>
      <w:lvlJc w:val="left"/>
      <w:pPr>
        <w:tabs>
          <w:tab w:val="num" w:pos="360"/>
        </w:tabs>
        <w:ind w:left="360" w:hanging="360"/>
      </w:pPr>
      <w:rPr>
        <w:rFonts w:ascii="Symbol" w:hAnsi="Symbol" w:hint="default"/>
      </w:rPr>
    </w:lvl>
    <w:lvl w:ilvl="1" w:tplc="51D25830" w:tentative="1">
      <w:start w:val="1"/>
      <w:numFmt w:val="bullet"/>
      <w:lvlText w:val="o"/>
      <w:lvlJc w:val="left"/>
      <w:pPr>
        <w:tabs>
          <w:tab w:val="num" w:pos="1440"/>
        </w:tabs>
        <w:ind w:left="1440" w:hanging="360"/>
      </w:pPr>
      <w:rPr>
        <w:rFonts w:ascii="Courier New" w:hAnsi="Courier New" w:cs="Courier New" w:hint="default"/>
      </w:rPr>
    </w:lvl>
    <w:lvl w:ilvl="2" w:tplc="AAAAD998" w:tentative="1">
      <w:start w:val="1"/>
      <w:numFmt w:val="bullet"/>
      <w:lvlText w:val=""/>
      <w:lvlJc w:val="left"/>
      <w:pPr>
        <w:tabs>
          <w:tab w:val="num" w:pos="2160"/>
        </w:tabs>
        <w:ind w:left="2160" w:hanging="360"/>
      </w:pPr>
      <w:rPr>
        <w:rFonts w:ascii="Wingdings" w:hAnsi="Wingdings" w:hint="default"/>
      </w:rPr>
    </w:lvl>
    <w:lvl w:ilvl="3" w:tplc="3A8679C6" w:tentative="1">
      <w:start w:val="1"/>
      <w:numFmt w:val="bullet"/>
      <w:lvlText w:val=""/>
      <w:lvlJc w:val="left"/>
      <w:pPr>
        <w:tabs>
          <w:tab w:val="num" w:pos="2880"/>
        </w:tabs>
        <w:ind w:left="2880" w:hanging="360"/>
      </w:pPr>
      <w:rPr>
        <w:rFonts w:ascii="Symbol" w:hAnsi="Symbol" w:hint="default"/>
      </w:rPr>
    </w:lvl>
    <w:lvl w:ilvl="4" w:tplc="07C6AE10" w:tentative="1">
      <w:start w:val="1"/>
      <w:numFmt w:val="bullet"/>
      <w:lvlText w:val="o"/>
      <w:lvlJc w:val="left"/>
      <w:pPr>
        <w:tabs>
          <w:tab w:val="num" w:pos="3600"/>
        </w:tabs>
        <w:ind w:left="3600" w:hanging="360"/>
      </w:pPr>
      <w:rPr>
        <w:rFonts w:ascii="Courier New" w:hAnsi="Courier New" w:cs="Courier New" w:hint="default"/>
      </w:rPr>
    </w:lvl>
    <w:lvl w:ilvl="5" w:tplc="0E88C59C" w:tentative="1">
      <w:start w:val="1"/>
      <w:numFmt w:val="bullet"/>
      <w:lvlText w:val=""/>
      <w:lvlJc w:val="left"/>
      <w:pPr>
        <w:tabs>
          <w:tab w:val="num" w:pos="4320"/>
        </w:tabs>
        <w:ind w:left="4320" w:hanging="360"/>
      </w:pPr>
      <w:rPr>
        <w:rFonts w:ascii="Wingdings" w:hAnsi="Wingdings" w:hint="default"/>
      </w:rPr>
    </w:lvl>
    <w:lvl w:ilvl="6" w:tplc="707E2A2E" w:tentative="1">
      <w:start w:val="1"/>
      <w:numFmt w:val="bullet"/>
      <w:lvlText w:val=""/>
      <w:lvlJc w:val="left"/>
      <w:pPr>
        <w:tabs>
          <w:tab w:val="num" w:pos="5040"/>
        </w:tabs>
        <w:ind w:left="5040" w:hanging="360"/>
      </w:pPr>
      <w:rPr>
        <w:rFonts w:ascii="Symbol" w:hAnsi="Symbol" w:hint="default"/>
      </w:rPr>
    </w:lvl>
    <w:lvl w:ilvl="7" w:tplc="8040B62E" w:tentative="1">
      <w:start w:val="1"/>
      <w:numFmt w:val="bullet"/>
      <w:lvlText w:val="o"/>
      <w:lvlJc w:val="left"/>
      <w:pPr>
        <w:tabs>
          <w:tab w:val="num" w:pos="5760"/>
        </w:tabs>
        <w:ind w:left="5760" w:hanging="360"/>
      </w:pPr>
      <w:rPr>
        <w:rFonts w:ascii="Courier New" w:hAnsi="Courier New" w:cs="Courier New" w:hint="default"/>
      </w:rPr>
    </w:lvl>
    <w:lvl w:ilvl="8" w:tplc="AD06492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5454D9"/>
    <w:multiLevelType w:val="hybridMultilevel"/>
    <w:tmpl w:val="F21223B6"/>
    <w:lvl w:ilvl="0" w:tplc="5C185772">
      <w:start w:val="1"/>
      <w:numFmt w:val="bullet"/>
      <w:lvlText w:val=""/>
      <w:lvlJc w:val="left"/>
      <w:pPr>
        <w:tabs>
          <w:tab w:val="num" w:pos="720"/>
        </w:tabs>
        <w:ind w:left="720" w:hanging="360"/>
      </w:pPr>
      <w:rPr>
        <w:rFonts w:ascii="Symbol" w:hAnsi="Symbol" w:hint="default"/>
        <w:color w:val="auto"/>
        <w:sz w:val="22"/>
        <w:szCs w:val="22"/>
      </w:rPr>
    </w:lvl>
    <w:lvl w:ilvl="1" w:tplc="485A3058" w:tentative="1">
      <w:start w:val="1"/>
      <w:numFmt w:val="bullet"/>
      <w:lvlText w:val="o"/>
      <w:lvlJc w:val="left"/>
      <w:pPr>
        <w:tabs>
          <w:tab w:val="num" w:pos="1440"/>
        </w:tabs>
        <w:ind w:left="1440" w:hanging="360"/>
      </w:pPr>
      <w:rPr>
        <w:rFonts w:ascii="Courier New" w:hAnsi="Courier New" w:cs="Courier New" w:hint="default"/>
      </w:rPr>
    </w:lvl>
    <w:lvl w:ilvl="2" w:tplc="F698E038" w:tentative="1">
      <w:start w:val="1"/>
      <w:numFmt w:val="bullet"/>
      <w:lvlText w:val=""/>
      <w:lvlJc w:val="left"/>
      <w:pPr>
        <w:tabs>
          <w:tab w:val="num" w:pos="2160"/>
        </w:tabs>
        <w:ind w:left="2160" w:hanging="360"/>
      </w:pPr>
      <w:rPr>
        <w:rFonts w:ascii="Wingdings" w:hAnsi="Wingdings" w:hint="default"/>
      </w:rPr>
    </w:lvl>
    <w:lvl w:ilvl="3" w:tplc="6820EF46" w:tentative="1">
      <w:start w:val="1"/>
      <w:numFmt w:val="bullet"/>
      <w:lvlText w:val=""/>
      <w:lvlJc w:val="left"/>
      <w:pPr>
        <w:tabs>
          <w:tab w:val="num" w:pos="2880"/>
        </w:tabs>
        <w:ind w:left="2880" w:hanging="360"/>
      </w:pPr>
      <w:rPr>
        <w:rFonts w:ascii="Symbol" w:hAnsi="Symbol" w:hint="default"/>
      </w:rPr>
    </w:lvl>
    <w:lvl w:ilvl="4" w:tplc="E7F8C122" w:tentative="1">
      <w:start w:val="1"/>
      <w:numFmt w:val="bullet"/>
      <w:lvlText w:val="o"/>
      <w:lvlJc w:val="left"/>
      <w:pPr>
        <w:tabs>
          <w:tab w:val="num" w:pos="3600"/>
        </w:tabs>
        <w:ind w:left="3600" w:hanging="360"/>
      </w:pPr>
      <w:rPr>
        <w:rFonts w:ascii="Courier New" w:hAnsi="Courier New" w:cs="Courier New" w:hint="default"/>
      </w:rPr>
    </w:lvl>
    <w:lvl w:ilvl="5" w:tplc="C92296FE" w:tentative="1">
      <w:start w:val="1"/>
      <w:numFmt w:val="bullet"/>
      <w:lvlText w:val=""/>
      <w:lvlJc w:val="left"/>
      <w:pPr>
        <w:tabs>
          <w:tab w:val="num" w:pos="4320"/>
        </w:tabs>
        <w:ind w:left="4320" w:hanging="360"/>
      </w:pPr>
      <w:rPr>
        <w:rFonts w:ascii="Wingdings" w:hAnsi="Wingdings" w:hint="default"/>
      </w:rPr>
    </w:lvl>
    <w:lvl w:ilvl="6" w:tplc="1F2E8188" w:tentative="1">
      <w:start w:val="1"/>
      <w:numFmt w:val="bullet"/>
      <w:lvlText w:val=""/>
      <w:lvlJc w:val="left"/>
      <w:pPr>
        <w:tabs>
          <w:tab w:val="num" w:pos="5040"/>
        </w:tabs>
        <w:ind w:left="5040" w:hanging="360"/>
      </w:pPr>
      <w:rPr>
        <w:rFonts w:ascii="Symbol" w:hAnsi="Symbol" w:hint="default"/>
      </w:rPr>
    </w:lvl>
    <w:lvl w:ilvl="7" w:tplc="B316C8BA" w:tentative="1">
      <w:start w:val="1"/>
      <w:numFmt w:val="bullet"/>
      <w:lvlText w:val="o"/>
      <w:lvlJc w:val="left"/>
      <w:pPr>
        <w:tabs>
          <w:tab w:val="num" w:pos="5760"/>
        </w:tabs>
        <w:ind w:left="5760" w:hanging="360"/>
      </w:pPr>
      <w:rPr>
        <w:rFonts w:ascii="Courier New" w:hAnsi="Courier New" w:cs="Courier New" w:hint="default"/>
      </w:rPr>
    </w:lvl>
    <w:lvl w:ilvl="8" w:tplc="073CD9D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BB62420"/>
    <w:multiLevelType w:val="hybridMultilevel"/>
    <w:tmpl w:val="0FAECA42"/>
    <w:lvl w:ilvl="0" w:tplc="C4E66366">
      <w:start w:val="1"/>
      <w:numFmt w:val="bullet"/>
      <w:lvlText w:val=""/>
      <w:lvlJc w:val="left"/>
      <w:pPr>
        <w:ind w:left="720" w:hanging="360"/>
      </w:pPr>
      <w:rPr>
        <w:rFonts w:ascii="Symbol" w:hAnsi="Symbol" w:hint="default"/>
        <w:color w:val="auto"/>
        <w:sz w:val="22"/>
        <w:szCs w:val="22"/>
      </w:rPr>
    </w:lvl>
    <w:lvl w:ilvl="1" w:tplc="C59EBEFE" w:tentative="1">
      <w:start w:val="1"/>
      <w:numFmt w:val="bullet"/>
      <w:lvlText w:val="o"/>
      <w:lvlJc w:val="left"/>
      <w:pPr>
        <w:ind w:left="1440" w:hanging="360"/>
      </w:pPr>
      <w:rPr>
        <w:rFonts w:ascii="Courier New" w:hAnsi="Courier New" w:cs="Courier New" w:hint="default"/>
      </w:rPr>
    </w:lvl>
    <w:lvl w:ilvl="2" w:tplc="A97A623C" w:tentative="1">
      <w:start w:val="1"/>
      <w:numFmt w:val="bullet"/>
      <w:lvlText w:val=""/>
      <w:lvlJc w:val="left"/>
      <w:pPr>
        <w:ind w:left="2160" w:hanging="360"/>
      </w:pPr>
      <w:rPr>
        <w:rFonts w:ascii="Wingdings" w:hAnsi="Wingdings" w:hint="default"/>
      </w:rPr>
    </w:lvl>
    <w:lvl w:ilvl="3" w:tplc="29E0CE0E" w:tentative="1">
      <w:start w:val="1"/>
      <w:numFmt w:val="bullet"/>
      <w:lvlText w:val=""/>
      <w:lvlJc w:val="left"/>
      <w:pPr>
        <w:ind w:left="2880" w:hanging="360"/>
      </w:pPr>
      <w:rPr>
        <w:rFonts w:ascii="Symbol" w:hAnsi="Symbol" w:hint="default"/>
      </w:rPr>
    </w:lvl>
    <w:lvl w:ilvl="4" w:tplc="9F203B04" w:tentative="1">
      <w:start w:val="1"/>
      <w:numFmt w:val="bullet"/>
      <w:lvlText w:val="o"/>
      <w:lvlJc w:val="left"/>
      <w:pPr>
        <w:ind w:left="3600" w:hanging="360"/>
      </w:pPr>
      <w:rPr>
        <w:rFonts w:ascii="Courier New" w:hAnsi="Courier New" w:cs="Courier New" w:hint="default"/>
      </w:rPr>
    </w:lvl>
    <w:lvl w:ilvl="5" w:tplc="511E53E0" w:tentative="1">
      <w:start w:val="1"/>
      <w:numFmt w:val="bullet"/>
      <w:lvlText w:val=""/>
      <w:lvlJc w:val="left"/>
      <w:pPr>
        <w:ind w:left="4320" w:hanging="360"/>
      </w:pPr>
      <w:rPr>
        <w:rFonts w:ascii="Wingdings" w:hAnsi="Wingdings" w:hint="default"/>
      </w:rPr>
    </w:lvl>
    <w:lvl w:ilvl="6" w:tplc="3398C1FC" w:tentative="1">
      <w:start w:val="1"/>
      <w:numFmt w:val="bullet"/>
      <w:lvlText w:val=""/>
      <w:lvlJc w:val="left"/>
      <w:pPr>
        <w:ind w:left="5040" w:hanging="360"/>
      </w:pPr>
      <w:rPr>
        <w:rFonts w:ascii="Symbol" w:hAnsi="Symbol" w:hint="default"/>
      </w:rPr>
    </w:lvl>
    <w:lvl w:ilvl="7" w:tplc="876CC07E" w:tentative="1">
      <w:start w:val="1"/>
      <w:numFmt w:val="bullet"/>
      <w:lvlText w:val="o"/>
      <w:lvlJc w:val="left"/>
      <w:pPr>
        <w:ind w:left="5760" w:hanging="360"/>
      </w:pPr>
      <w:rPr>
        <w:rFonts w:ascii="Courier New" w:hAnsi="Courier New" w:cs="Courier New" w:hint="default"/>
      </w:rPr>
    </w:lvl>
    <w:lvl w:ilvl="8" w:tplc="202A366E" w:tentative="1">
      <w:start w:val="1"/>
      <w:numFmt w:val="bullet"/>
      <w:lvlText w:val=""/>
      <w:lvlJc w:val="left"/>
      <w:pPr>
        <w:ind w:left="6480" w:hanging="360"/>
      </w:pPr>
      <w:rPr>
        <w:rFonts w:ascii="Wingdings" w:hAnsi="Wingdings" w:hint="default"/>
      </w:rPr>
    </w:lvl>
  </w:abstractNum>
  <w:abstractNum w:abstractNumId="50" w15:restartNumberingAfterBreak="0">
    <w:nsid w:val="655C5322"/>
    <w:multiLevelType w:val="hybridMultilevel"/>
    <w:tmpl w:val="EBF48868"/>
    <w:lvl w:ilvl="0" w:tplc="0896BEE6">
      <w:start w:val="1"/>
      <w:numFmt w:val="bullet"/>
      <w:lvlText w:val=""/>
      <w:lvlJc w:val="left"/>
      <w:pPr>
        <w:tabs>
          <w:tab w:val="num" w:pos="720"/>
        </w:tabs>
        <w:ind w:left="720" w:hanging="360"/>
      </w:pPr>
      <w:rPr>
        <w:rFonts w:ascii="Symbol" w:hAnsi="Symbol" w:hint="default"/>
        <w:color w:val="auto"/>
        <w:sz w:val="22"/>
        <w:szCs w:val="22"/>
      </w:rPr>
    </w:lvl>
    <w:lvl w:ilvl="1" w:tplc="0F7C542A" w:tentative="1">
      <w:start w:val="1"/>
      <w:numFmt w:val="bullet"/>
      <w:lvlText w:val="o"/>
      <w:lvlJc w:val="left"/>
      <w:pPr>
        <w:tabs>
          <w:tab w:val="num" w:pos="1440"/>
        </w:tabs>
        <w:ind w:left="1440" w:hanging="360"/>
      </w:pPr>
      <w:rPr>
        <w:rFonts w:ascii="Courier New" w:hAnsi="Courier New" w:cs="Courier New" w:hint="default"/>
      </w:rPr>
    </w:lvl>
    <w:lvl w:ilvl="2" w:tplc="40EE53CE" w:tentative="1">
      <w:start w:val="1"/>
      <w:numFmt w:val="bullet"/>
      <w:lvlText w:val=""/>
      <w:lvlJc w:val="left"/>
      <w:pPr>
        <w:tabs>
          <w:tab w:val="num" w:pos="2160"/>
        </w:tabs>
        <w:ind w:left="2160" w:hanging="360"/>
      </w:pPr>
      <w:rPr>
        <w:rFonts w:ascii="Wingdings" w:hAnsi="Wingdings" w:hint="default"/>
      </w:rPr>
    </w:lvl>
    <w:lvl w:ilvl="3" w:tplc="6B90E20A" w:tentative="1">
      <w:start w:val="1"/>
      <w:numFmt w:val="bullet"/>
      <w:lvlText w:val=""/>
      <w:lvlJc w:val="left"/>
      <w:pPr>
        <w:tabs>
          <w:tab w:val="num" w:pos="2880"/>
        </w:tabs>
        <w:ind w:left="2880" w:hanging="360"/>
      </w:pPr>
      <w:rPr>
        <w:rFonts w:ascii="Symbol" w:hAnsi="Symbol" w:hint="default"/>
      </w:rPr>
    </w:lvl>
    <w:lvl w:ilvl="4" w:tplc="33329084" w:tentative="1">
      <w:start w:val="1"/>
      <w:numFmt w:val="bullet"/>
      <w:lvlText w:val="o"/>
      <w:lvlJc w:val="left"/>
      <w:pPr>
        <w:tabs>
          <w:tab w:val="num" w:pos="3600"/>
        </w:tabs>
        <w:ind w:left="3600" w:hanging="360"/>
      </w:pPr>
      <w:rPr>
        <w:rFonts w:ascii="Courier New" w:hAnsi="Courier New" w:cs="Courier New" w:hint="default"/>
      </w:rPr>
    </w:lvl>
    <w:lvl w:ilvl="5" w:tplc="BB44D02C" w:tentative="1">
      <w:start w:val="1"/>
      <w:numFmt w:val="bullet"/>
      <w:lvlText w:val=""/>
      <w:lvlJc w:val="left"/>
      <w:pPr>
        <w:tabs>
          <w:tab w:val="num" w:pos="4320"/>
        </w:tabs>
        <w:ind w:left="4320" w:hanging="360"/>
      </w:pPr>
      <w:rPr>
        <w:rFonts w:ascii="Wingdings" w:hAnsi="Wingdings" w:hint="default"/>
      </w:rPr>
    </w:lvl>
    <w:lvl w:ilvl="6" w:tplc="C18CB658" w:tentative="1">
      <w:start w:val="1"/>
      <w:numFmt w:val="bullet"/>
      <w:lvlText w:val=""/>
      <w:lvlJc w:val="left"/>
      <w:pPr>
        <w:tabs>
          <w:tab w:val="num" w:pos="5040"/>
        </w:tabs>
        <w:ind w:left="5040" w:hanging="360"/>
      </w:pPr>
      <w:rPr>
        <w:rFonts w:ascii="Symbol" w:hAnsi="Symbol" w:hint="default"/>
      </w:rPr>
    </w:lvl>
    <w:lvl w:ilvl="7" w:tplc="F6A0DBE4" w:tentative="1">
      <w:start w:val="1"/>
      <w:numFmt w:val="bullet"/>
      <w:lvlText w:val="o"/>
      <w:lvlJc w:val="left"/>
      <w:pPr>
        <w:tabs>
          <w:tab w:val="num" w:pos="5760"/>
        </w:tabs>
        <w:ind w:left="5760" w:hanging="360"/>
      </w:pPr>
      <w:rPr>
        <w:rFonts w:ascii="Courier New" w:hAnsi="Courier New" w:cs="Courier New" w:hint="default"/>
      </w:rPr>
    </w:lvl>
    <w:lvl w:ilvl="8" w:tplc="4DA0805E"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57D37EF"/>
    <w:multiLevelType w:val="hybridMultilevel"/>
    <w:tmpl w:val="A1688F90"/>
    <w:lvl w:ilvl="0" w:tplc="0270BF62">
      <w:start w:val="1"/>
      <w:numFmt w:val="bullet"/>
      <w:lvlText w:val=""/>
      <w:lvlJc w:val="left"/>
      <w:pPr>
        <w:tabs>
          <w:tab w:val="num" w:pos="720"/>
        </w:tabs>
        <w:ind w:left="720" w:hanging="720"/>
      </w:pPr>
      <w:rPr>
        <w:rFonts w:ascii="Symbol" w:hAnsi="Symbol" w:hint="default"/>
      </w:rPr>
    </w:lvl>
    <w:lvl w:ilvl="1" w:tplc="85323FB8" w:tentative="1">
      <w:start w:val="1"/>
      <w:numFmt w:val="bullet"/>
      <w:lvlText w:val="o"/>
      <w:lvlJc w:val="left"/>
      <w:pPr>
        <w:tabs>
          <w:tab w:val="num" w:pos="1440"/>
        </w:tabs>
        <w:ind w:left="1440" w:hanging="360"/>
      </w:pPr>
      <w:rPr>
        <w:rFonts w:ascii="Courier New" w:hAnsi="Courier New" w:cs="Courier New" w:hint="default"/>
      </w:rPr>
    </w:lvl>
    <w:lvl w:ilvl="2" w:tplc="EC12FCBA" w:tentative="1">
      <w:start w:val="1"/>
      <w:numFmt w:val="bullet"/>
      <w:lvlText w:val=""/>
      <w:lvlJc w:val="left"/>
      <w:pPr>
        <w:tabs>
          <w:tab w:val="num" w:pos="2160"/>
        </w:tabs>
        <w:ind w:left="2160" w:hanging="360"/>
      </w:pPr>
      <w:rPr>
        <w:rFonts w:ascii="Wingdings" w:hAnsi="Wingdings" w:hint="default"/>
      </w:rPr>
    </w:lvl>
    <w:lvl w:ilvl="3" w:tplc="21262040" w:tentative="1">
      <w:start w:val="1"/>
      <w:numFmt w:val="bullet"/>
      <w:lvlText w:val=""/>
      <w:lvlJc w:val="left"/>
      <w:pPr>
        <w:tabs>
          <w:tab w:val="num" w:pos="2880"/>
        </w:tabs>
        <w:ind w:left="2880" w:hanging="360"/>
      </w:pPr>
      <w:rPr>
        <w:rFonts w:ascii="Symbol" w:hAnsi="Symbol" w:hint="default"/>
      </w:rPr>
    </w:lvl>
    <w:lvl w:ilvl="4" w:tplc="A4049AFE" w:tentative="1">
      <w:start w:val="1"/>
      <w:numFmt w:val="bullet"/>
      <w:lvlText w:val="o"/>
      <w:lvlJc w:val="left"/>
      <w:pPr>
        <w:tabs>
          <w:tab w:val="num" w:pos="3600"/>
        </w:tabs>
        <w:ind w:left="3600" w:hanging="360"/>
      </w:pPr>
      <w:rPr>
        <w:rFonts w:ascii="Courier New" w:hAnsi="Courier New" w:cs="Courier New" w:hint="default"/>
      </w:rPr>
    </w:lvl>
    <w:lvl w:ilvl="5" w:tplc="948C2508" w:tentative="1">
      <w:start w:val="1"/>
      <w:numFmt w:val="bullet"/>
      <w:lvlText w:val=""/>
      <w:lvlJc w:val="left"/>
      <w:pPr>
        <w:tabs>
          <w:tab w:val="num" w:pos="4320"/>
        </w:tabs>
        <w:ind w:left="4320" w:hanging="360"/>
      </w:pPr>
      <w:rPr>
        <w:rFonts w:ascii="Wingdings" w:hAnsi="Wingdings" w:hint="default"/>
      </w:rPr>
    </w:lvl>
    <w:lvl w:ilvl="6" w:tplc="0916142A" w:tentative="1">
      <w:start w:val="1"/>
      <w:numFmt w:val="bullet"/>
      <w:lvlText w:val=""/>
      <w:lvlJc w:val="left"/>
      <w:pPr>
        <w:tabs>
          <w:tab w:val="num" w:pos="5040"/>
        </w:tabs>
        <w:ind w:left="5040" w:hanging="360"/>
      </w:pPr>
      <w:rPr>
        <w:rFonts w:ascii="Symbol" w:hAnsi="Symbol" w:hint="default"/>
      </w:rPr>
    </w:lvl>
    <w:lvl w:ilvl="7" w:tplc="D158D19A" w:tentative="1">
      <w:start w:val="1"/>
      <w:numFmt w:val="bullet"/>
      <w:lvlText w:val="o"/>
      <w:lvlJc w:val="left"/>
      <w:pPr>
        <w:tabs>
          <w:tab w:val="num" w:pos="5760"/>
        </w:tabs>
        <w:ind w:left="5760" w:hanging="360"/>
      </w:pPr>
      <w:rPr>
        <w:rFonts w:ascii="Courier New" w:hAnsi="Courier New" w:cs="Courier New" w:hint="default"/>
      </w:rPr>
    </w:lvl>
    <w:lvl w:ilvl="8" w:tplc="810C175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8403199"/>
    <w:multiLevelType w:val="hybridMultilevel"/>
    <w:tmpl w:val="03A89B7A"/>
    <w:lvl w:ilvl="0" w:tplc="DD7C91B0">
      <w:start w:val="1"/>
      <w:numFmt w:val="bullet"/>
      <w:lvlText w:val=""/>
      <w:lvlJc w:val="left"/>
      <w:pPr>
        <w:tabs>
          <w:tab w:val="num" w:pos="720"/>
        </w:tabs>
        <w:ind w:left="720" w:hanging="360"/>
      </w:pPr>
      <w:rPr>
        <w:rFonts w:ascii="Symbol" w:hAnsi="Symbol" w:hint="default"/>
        <w:color w:val="auto"/>
        <w:sz w:val="22"/>
        <w:szCs w:val="22"/>
      </w:rPr>
    </w:lvl>
    <w:lvl w:ilvl="1" w:tplc="7954F16A" w:tentative="1">
      <w:start w:val="1"/>
      <w:numFmt w:val="bullet"/>
      <w:lvlText w:val="o"/>
      <w:lvlJc w:val="left"/>
      <w:pPr>
        <w:tabs>
          <w:tab w:val="num" w:pos="1440"/>
        </w:tabs>
        <w:ind w:left="1440" w:hanging="360"/>
      </w:pPr>
      <w:rPr>
        <w:rFonts w:ascii="Courier New" w:hAnsi="Courier New" w:cs="Courier New" w:hint="default"/>
      </w:rPr>
    </w:lvl>
    <w:lvl w:ilvl="2" w:tplc="0CE07224" w:tentative="1">
      <w:start w:val="1"/>
      <w:numFmt w:val="bullet"/>
      <w:lvlText w:val=""/>
      <w:lvlJc w:val="left"/>
      <w:pPr>
        <w:tabs>
          <w:tab w:val="num" w:pos="2160"/>
        </w:tabs>
        <w:ind w:left="2160" w:hanging="360"/>
      </w:pPr>
      <w:rPr>
        <w:rFonts w:ascii="Wingdings" w:hAnsi="Wingdings" w:hint="default"/>
      </w:rPr>
    </w:lvl>
    <w:lvl w:ilvl="3" w:tplc="5C70990C" w:tentative="1">
      <w:start w:val="1"/>
      <w:numFmt w:val="bullet"/>
      <w:lvlText w:val=""/>
      <w:lvlJc w:val="left"/>
      <w:pPr>
        <w:tabs>
          <w:tab w:val="num" w:pos="2880"/>
        </w:tabs>
        <w:ind w:left="2880" w:hanging="360"/>
      </w:pPr>
      <w:rPr>
        <w:rFonts w:ascii="Symbol" w:hAnsi="Symbol" w:hint="default"/>
      </w:rPr>
    </w:lvl>
    <w:lvl w:ilvl="4" w:tplc="0ECCE2D0" w:tentative="1">
      <w:start w:val="1"/>
      <w:numFmt w:val="bullet"/>
      <w:lvlText w:val="o"/>
      <w:lvlJc w:val="left"/>
      <w:pPr>
        <w:tabs>
          <w:tab w:val="num" w:pos="3600"/>
        </w:tabs>
        <w:ind w:left="3600" w:hanging="360"/>
      </w:pPr>
      <w:rPr>
        <w:rFonts w:ascii="Courier New" w:hAnsi="Courier New" w:cs="Courier New" w:hint="default"/>
      </w:rPr>
    </w:lvl>
    <w:lvl w:ilvl="5" w:tplc="DFD6AA98" w:tentative="1">
      <w:start w:val="1"/>
      <w:numFmt w:val="bullet"/>
      <w:lvlText w:val=""/>
      <w:lvlJc w:val="left"/>
      <w:pPr>
        <w:tabs>
          <w:tab w:val="num" w:pos="4320"/>
        </w:tabs>
        <w:ind w:left="4320" w:hanging="360"/>
      </w:pPr>
      <w:rPr>
        <w:rFonts w:ascii="Wingdings" w:hAnsi="Wingdings" w:hint="default"/>
      </w:rPr>
    </w:lvl>
    <w:lvl w:ilvl="6" w:tplc="0242EBC2" w:tentative="1">
      <w:start w:val="1"/>
      <w:numFmt w:val="bullet"/>
      <w:lvlText w:val=""/>
      <w:lvlJc w:val="left"/>
      <w:pPr>
        <w:tabs>
          <w:tab w:val="num" w:pos="5040"/>
        </w:tabs>
        <w:ind w:left="5040" w:hanging="360"/>
      </w:pPr>
      <w:rPr>
        <w:rFonts w:ascii="Symbol" w:hAnsi="Symbol" w:hint="default"/>
      </w:rPr>
    </w:lvl>
    <w:lvl w:ilvl="7" w:tplc="07A6A7EA" w:tentative="1">
      <w:start w:val="1"/>
      <w:numFmt w:val="bullet"/>
      <w:lvlText w:val="o"/>
      <w:lvlJc w:val="left"/>
      <w:pPr>
        <w:tabs>
          <w:tab w:val="num" w:pos="5760"/>
        </w:tabs>
        <w:ind w:left="5760" w:hanging="360"/>
      </w:pPr>
      <w:rPr>
        <w:rFonts w:ascii="Courier New" w:hAnsi="Courier New" w:cs="Courier New" w:hint="default"/>
      </w:rPr>
    </w:lvl>
    <w:lvl w:ilvl="8" w:tplc="4DF66F9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9FF21BA"/>
    <w:multiLevelType w:val="hybridMultilevel"/>
    <w:tmpl w:val="AF8AF78C"/>
    <w:lvl w:ilvl="0" w:tplc="049AE51E">
      <w:start w:val="1"/>
      <w:numFmt w:val="bullet"/>
      <w:lvlText w:val="-"/>
      <w:lvlJc w:val="left"/>
      <w:pPr>
        <w:tabs>
          <w:tab w:val="num" w:pos="360"/>
        </w:tabs>
        <w:ind w:left="360" w:hanging="360"/>
      </w:pPr>
      <w:rPr>
        <w:rFonts w:ascii="Times New Roman" w:hAnsi="Times New Roman" w:cs="Times New Roman" w:hint="default"/>
      </w:rPr>
    </w:lvl>
    <w:lvl w:ilvl="1" w:tplc="2C1CB75C" w:tentative="1">
      <w:start w:val="1"/>
      <w:numFmt w:val="bullet"/>
      <w:lvlText w:val="o"/>
      <w:lvlJc w:val="left"/>
      <w:pPr>
        <w:tabs>
          <w:tab w:val="num" w:pos="1440"/>
        </w:tabs>
        <w:ind w:left="1440" w:hanging="360"/>
      </w:pPr>
      <w:rPr>
        <w:rFonts w:ascii="Courier New" w:hAnsi="Courier New" w:cs="Courier New" w:hint="default"/>
      </w:rPr>
    </w:lvl>
    <w:lvl w:ilvl="2" w:tplc="D0F87338" w:tentative="1">
      <w:start w:val="1"/>
      <w:numFmt w:val="bullet"/>
      <w:lvlText w:val=""/>
      <w:lvlJc w:val="left"/>
      <w:pPr>
        <w:tabs>
          <w:tab w:val="num" w:pos="2160"/>
        </w:tabs>
        <w:ind w:left="2160" w:hanging="360"/>
      </w:pPr>
      <w:rPr>
        <w:rFonts w:ascii="Wingdings" w:hAnsi="Wingdings" w:hint="default"/>
      </w:rPr>
    </w:lvl>
    <w:lvl w:ilvl="3" w:tplc="B9D4B314" w:tentative="1">
      <w:start w:val="1"/>
      <w:numFmt w:val="bullet"/>
      <w:lvlText w:val=""/>
      <w:lvlJc w:val="left"/>
      <w:pPr>
        <w:tabs>
          <w:tab w:val="num" w:pos="2880"/>
        </w:tabs>
        <w:ind w:left="2880" w:hanging="360"/>
      </w:pPr>
      <w:rPr>
        <w:rFonts w:ascii="Symbol" w:hAnsi="Symbol" w:hint="default"/>
      </w:rPr>
    </w:lvl>
    <w:lvl w:ilvl="4" w:tplc="7E18D040" w:tentative="1">
      <w:start w:val="1"/>
      <w:numFmt w:val="bullet"/>
      <w:lvlText w:val="o"/>
      <w:lvlJc w:val="left"/>
      <w:pPr>
        <w:tabs>
          <w:tab w:val="num" w:pos="3600"/>
        </w:tabs>
        <w:ind w:left="3600" w:hanging="360"/>
      </w:pPr>
      <w:rPr>
        <w:rFonts w:ascii="Courier New" w:hAnsi="Courier New" w:cs="Courier New" w:hint="default"/>
      </w:rPr>
    </w:lvl>
    <w:lvl w:ilvl="5" w:tplc="D8444E26" w:tentative="1">
      <w:start w:val="1"/>
      <w:numFmt w:val="bullet"/>
      <w:lvlText w:val=""/>
      <w:lvlJc w:val="left"/>
      <w:pPr>
        <w:tabs>
          <w:tab w:val="num" w:pos="4320"/>
        </w:tabs>
        <w:ind w:left="4320" w:hanging="360"/>
      </w:pPr>
      <w:rPr>
        <w:rFonts w:ascii="Wingdings" w:hAnsi="Wingdings" w:hint="default"/>
      </w:rPr>
    </w:lvl>
    <w:lvl w:ilvl="6" w:tplc="82DA7594" w:tentative="1">
      <w:start w:val="1"/>
      <w:numFmt w:val="bullet"/>
      <w:lvlText w:val=""/>
      <w:lvlJc w:val="left"/>
      <w:pPr>
        <w:tabs>
          <w:tab w:val="num" w:pos="5040"/>
        </w:tabs>
        <w:ind w:left="5040" w:hanging="360"/>
      </w:pPr>
      <w:rPr>
        <w:rFonts w:ascii="Symbol" w:hAnsi="Symbol" w:hint="default"/>
      </w:rPr>
    </w:lvl>
    <w:lvl w:ilvl="7" w:tplc="3EDE5602" w:tentative="1">
      <w:start w:val="1"/>
      <w:numFmt w:val="bullet"/>
      <w:lvlText w:val="o"/>
      <w:lvlJc w:val="left"/>
      <w:pPr>
        <w:tabs>
          <w:tab w:val="num" w:pos="5760"/>
        </w:tabs>
        <w:ind w:left="5760" w:hanging="360"/>
      </w:pPr>
      <w:rPr>
        <w:rFonts w:ascii="Courier New" w:hAnsi="Courier New" w:cs="Courier New" w:hint="default"/>
      </w:rPr>
    </w:lvl>
    <w:lvl w:ilvl="8" w:tplc="E58E3E82"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5F1268"/>
    <w:multiLevelType w:val="hybridMultilevel"/>
    <w:tmpl w:val="B17EA4C8"/>
    <w:lvl w:ilvl="0" w:tplc="7A84AED6">
      <w:start w:val="1"/>
      <w:numFmt w:val="bullet"/>
      <w:lvlText w:val=""/>
      <w:lvlJc w:val="left"/>
      <w:pPr>
        <w:tabs>
          <w:tab w:val="num" w:pos="720"/>
        </w:tabs>
        <w:ind w:left="720" w:hanging="360"/>
      </w:pPr>
      <w:rPr>
        <w:rFonts w:ascii="Symbol" w:hAnsi="Symbol" w:hint="default"/>
        <w:color w:val="auto"/>
        <w:sz w:val="22"/>
        <w:szCs w:val="22"/>
      </w:rPr>
    </w:lvl>
    <w:lvl w:ilvl="1" w:tplc="B4746E18" w:tentative="1">
      <w:start w:val="1"/>
      <w:numFmt w:val="bullet"/>
      <w:lvlText w:val="o"/>
      <w:lvlJc w:val="left"/>
      <w:pPr>
        <w:tabs>
          <w:tab w:val="num" w:pos="1440"/>
        </w:tabs>
        <w:ind w:left="1440" w:hanging="360"/>
      </w:pPr>
      <w:rPr>
        <w:rFonts w:ascii="Courier New" w:hAnsi="Courier New" w:cs="Courier New" w:hint="default"/>
      </w:rPr>
    </w:lvl>
    <w:lvl w:ilvl="2" w:tplc="2BF4B18A" w:tentative="1">
      <w:start w:val="1"/>
      <w:numFmt w:val="bullet"/>
      <w:lvlText w:val=""/>
      <w:lvlJc w:val="left"/>
      <w:pPr>
        <w:tabs>
          <w:tab w:val="num" w:pos="2160"/>
        </w:tabs>
        <w:ind w:left="2160" w:hanging="360"/>
      </w:pPr>
      <w:rPr>
        <w:rFonts w:ascii="Wingdings" w:hAnsi="Wingdings" w:hint="default"/>
      </w:rPr>
    </w:lvl>
    <w:lvl w:ilvl="3" w:tplc="6E1CABE4" w:tentative="1">
      <w:start w:val="1"/>
      <w:numFmt w:val="bullet"/>
      <w:lvlText w:val=""/>
      <w:lvlJc w:val="left"/>
      <w:pPr>
        <w:tabs>
          <w:tab w:val="num" w:pos="2880"/>
        </w:tabs>
        <w:ind w:left="2880" w:hanging="360"/>
      </w:pPr>
      <w:rPr>
        <w:rFonts w:ascii="Symbol" w:hAnsi="Symbol" w:hint="default"/>
      </w:rPr>
    </w:lvl>
    <w:lvl w:ilvl="4" w:tplc="EC30999A" w:tentative="1">
      <w:start w:val="1"/>
      <w:numFmt w:val="bullet"/>
      <w:lvlText w:val="o"/>
      <w:lvlJc w:val="left"/>
      <w:pPr>
        <w:tabs>
          <w:tab w:val="num" w:pos="3600"/>
        </w:tabs>
        <w:ind w:left="3600" w:hanging="360"/>
      </w:pPr>
      <w:rPr>
        <w:rFonts w:ascii="Courier New" w:hAnsi="Courier New" w:cs="Courier New" w:hint="default"/>
      </w:rPr>
    </w:lvl>
    <w:lvl w:ilvl="5" w:tplc="32A8A930" w:tentative="1">
      <w:start w:val="1"/>
      <w:numFmt w:val="bullet"/>
      <w:lvlText w:val=""/>
      <w:lvlJc w:val="left"/>
      <w:pPr>
        <w:tabs>
          <w:tab w:val="num" w:pos="4320"/>
        </w:tabs>
        <w:ind w:left="4320" w:hanging="360"/>
      </w:pPr>
      <w:rPr>
        <w:rFonts w:ascii="Wingdings" w:hAnsi="Wingdings" w:hint="default"/>
      </w:rPr>
    </w:lvl>
    <w:lvl w:ilvl="6" w:tplc="36640E60" w:tentative="1">
      <w:start w:val="1"/>
      <w:numFmt w:val="bullet"/>
      <w:lvlText w:val=""/>
      <w:lvlJc w:val="left"/>
      <w:pPr>
        <w:tabs>
          <w:tab w:val="num" w:pos="5040"/>
        </w:tabs>
        <w:ind w:left="5040" w:hanging="360"/>
      </w:pPr>
      <w:rPr>
        <w:rFonts w:ascii="Symbol" w:hAnsi="Symbol" w:hint="default"/>
      </w:rPr>
    </w:lvl>
    <w:lvl w:ilvl="7" w:tplc="D22A53DC" w:tentative="1">
      <w:start w:val="1"/>
      <w:numFmt w:val="bullet"/>
      <w:lvlText w:val="o"/>
      <w:lvlJc w:val="left"/>
      <w:pPr>
        <w:tabs>
          <w:tab w:val="num" w:pos="5760"/>
        </w:tabs>
        <w:ind w:left="5760" w:hanging="360"/>
      </w:pPr>
      <w:rPr>
        <w:rFonts w:ascii="Courier New" w:hAnsi="Courier New" w:cs="Courier New" w:hint="default"/>
      </w:rPr>
    </w:lvl>
    <w:lvl w:ilvl="8" w:tplc="ADF4F7B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1D50F7"/>
    <w:multiLevelType w:val="hybridMultilevel"/>
    <w:tmpl w:val="C7D6E6A6"/>
    <w:lvl w:ilvl="0" w:tplc="D4B250EE">
      <w:start w:val="1"/>
      <w:numFmt w:val="bullet"/>
      <w:lvlText w:val=""/>
      <w:lvlJc w:val="left"/>
      <w:pPr>
        <w:tabs>
          <w:tab w:val="num" w:pos="720"/>
        </w:tabs>
        <w:ind w:left="720" w:hanging="360"/>
      </w:pPr>
      <w:rPr>
        <w:rFonts w:ascii="Symbol" w:hAnsi="Symbol" w:hint="default"/>
        <w:color w:val="auto"/>
        <w:sz w:val="22"/>
        <w:szCs w:val="22"/>
      </w:rPr>
    </w:lvl>
    <w:lvl w:ilvl="1" w:tplc="4650BE94" w:tentative="1">
      <w:start w:val="1"/>
      <w:numFmt w:val="bullet"/>
      <w:lvlText w:val="o"/>
      <w:lvlJc w:val="left"/>
      <w:pPr>
        <w:ind w:left="1440" w:hanging="360"/>
      </w:pPr>
      <w:rPr>
        <w:rFonts w:ascii="Courier New" w:hAnsi="Courier New" w:cs="Courier New" w:hint="default"/>
      </w:rPr>
    </w:lvl>
    <w:lvl w:ilvl="2" w:tplc="CDB64182" w:tentative="1">
      <w:start w:val="1"/>
      <w:numFmt w:val="bullet"/>
      <w:lvlText w:val=""/>
      <w:lvlJc w:val="left"/>
      <w:pPr>
        <w:ind w:left="2160" w:hanging="360"/>
      </w:pPr>
      <w:rPr>
        <w:rFonts w:ascii="Wingdings" w:hAnsi="Wingdings" w:hint="default"/>
      </w:rPr>
    </w:lvl>
    <w:lvl w:ilvl="3" w:tplc="6576BC2E" w:tentative="1">
      <w:start w:val="1"/>
      <w:numFmt w:val="bullet"/>
      <w:lvlText w:val=""/>
      <w:lvlJc w:val="left"/>
      <w:pPr>
        <w:ind w:left="2880" w:hanging="360"/>
      </w:pPr>
      <w:rPr>
        <w:rFonts w:ascii="Symbol" w:hAnsi="Symbol" w:hint="default"/>
      </w:rPr>
    </w:lvl>
    <w:lvl w:ilvl="4" w:tplc="D682F61E" w:tentative="1">
      <w:start w:val="1"/>
      <w:numFmt w:val="bullet"/>
      <w:lvlText w:val="o"/>
      <w:lvlJc w:val="left"/>
      <w:pPr>
        <w:ind w:left="3600" w:hanging="360"/>
      </w:pPr>
      <w:rPr>
        <w:rFonts w:ascii="Courier New" w:hAnsi="Courier New" w:cs="Courier New" w:hint="default"/>
      </w:rPr>
    </w:lvl>
    <w:lvl w:ilvl="5" w:tplc="6B44A806" w:tentative="1">
      <w:start w:val="1"/>
      <w:numFmt w:val="bullet"/>
      <w:lvlText w:val=""/>
      <w:lvlJc w:val="left"/>
      <w:pPr>
        <w:ind w:left="4320" w:hanging="360"/>
      </w:pPr>
      <w:rPr>
        <w:rFonts w:ascii="Wingdings" w:hAnsi="Wingdings" w:hint="default"/>
      </w:rPr>
    </w:lvl>
    <w:lvl w:ilvl="6" w:tplc="662402CC" w:tentative="1">
      <w:start w:val="1"/>
      <w:numFmt w:val="bullet"/>
      <w:lvlText w:val=""/>
      <w:lvlJc w:val="left"/>
      <w:pPr>
        <w:ind w:left="5040" w:hanging="360"/>
      </w:pPr>
      <w:rPr>
        <w:rFonts w:ascii="Symbol" w:hAnsi="Symbol" w:hint="default"/>
      </w:rPr>
    </w:lvl>
    <w:lvl w:ilvl="7" w:tplc="9BA0D75A" w:tentative="1">
      <w:start w:val="1"/>
      <w:numFmt w:val="bullet"/>
      <w:lvlText w:val="o"/>
      <w:lvlJc w:val="left"/>
      <w:pPr>
        <w:ind w:left="5760" w:hanging="360"/>
      </w:pPr>
      <w:rPr>
        <w:rFonts w:ascii="Courier New" w:hAnsi="Courier New" w:cs="Courier New" w:hint="default"/>
      </w:rPr>
    </w:lvl>
    <w:lvl w:ilvl="8" w:tplc="47FA990E" w:tentative="1">
      <w:start w:val="1"/>
      <w:numFmt w:val="bullet"/>
      <w:lvlText w:val=""/>
      <w:lvlJc w:val="left"/>
      <w:pPr>
        <w:ind w:left="6480" w:hanging="360"/>
      </w:pPr>
      <w:rPr>
        <w:rFonts w:ascii="Wingdings" w:hAnsi="Wingdings" w:hint="default"/>
      </w:rPr>
    </w:lvl>
  </w:abstractNum>
  <w:abstractNum w:abstractNumId="56" w15:restartNumberingAfterBreak="0">
    <w:nsid w:val="6CE27218"/>
    <w:multiLevelType w:val="singleLevel"/>
    <w:tmpl w:val="799265DE"/>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F9337D0"/>
    <w:multiLevelType w:val="hybridMultilevel"/>
    <w:tmpl w:val="B6C885E6"/>
    <w:lvl w:ilvl="0" w:tplc="CD083BF0">
      <w:start w:val="1"/>
      <w:numFmt w:val="bullet"/>
      <w:lvlText w:val=""/>
      <w:lvlJc w:val="left"/>
      <w:pPr>
        <w:tabs>
          <w:tab w:val="num" w:pos="720"/>
        </w:tabs>
        <w:ind w:left="720" w:hanging="360"/>
      </w:pPr>
      <w:rPr>
        <w:rFonts w:ascii="Symbol" w:hAnsi="Symbol" w:hint="default"/>
      </w:rPr>
    </w:lvl>
    <w:lvl w:ilvl="1" w:tplc="D206A740" w:tentative="1">
      <w:start w:val="1"/>
      <w:numFmt w:val="bullet"/>
      <w:lvlText w:val="o"/>
      <w:lvlJc w:val="left"/>
      <w:pPr>
        <w:tabs>
          <w:tab w:val="num" w:pos="1440"/>
        </w:tabs>
        <w:ind w:left="1440" w:hanging="360"/>
      </w:pPr>
      <w:rPr>
        <w:rFonts w:ascii="Courier New" w:hAnsi="Courier New" w:hint="default"/>
      </w:rPr>
    </w:lvl>
    <w:lvl w:ilvl="2" w:tplc="D8AA8378" w:tentative="1">
      <w:start w:val="1"/>
      <w:numFmt w:val="bullet"/>
      <w:lvlText w:val=""/>
      <w:lvlJc w:val="left"/>
      <w:pPr>
        <w:tabs>
          <w:tab w:val="num" w:pos="2160"/>
        </w:tabs>
        <w:ind w:left="2160" w:hanging="360"/>
      </w:pPr>
      <w:rPr>
        <w:rFonts w:ascii="Wingdings" w:hAnsi="Wingdings" w:hint="default"/>
      </w:rPr>
    </w:lvl>
    <w:lvl w:ilvl="3" w:tplc="00D6577A" w:tentative="1">
      <w:start w:val="1"/>
      <w:numFmt w:val="bullet"/>
      <w:lvlText w:val=""/>
      <w:lvlJc w:val="left"/>
      <w:pPr>
        <w:tabs>
          <w:tab w:val="num" w:pos="2880"/>
        </w:tabs>
        <w:ind w:left="2880" w:hanging="360"/>
      </w:pPr>
      <w:rPr>
        <w:rFonts w:ascii="Symbol" w:hAnsi="Symbol" w:hint="default"/>
      </w:rPr>
    </w:lvl>
    <w:lvl w:ilvl="4" w:tplc="79FC5622" w:tentative="1">
      <w:start w:val="1"/>
      <w:numFmt w:val="bullet"/>
      <w:lvlText w:val="o"/>
      <w:lvlJc w:val="left"/>
      <w:pPr>
        <w:tabs>
          <w:tab w:val="num" w:pos="3600"/>
        </w:tabs>
        <w:ind w:left="3600" w:hanging="360"/>
      </w:pPr>
      <w:rPr>
        <w:rFonts w:ascii="Courier New" w:hAnsi="Courier New" w:hint="default"/>
      </w:rPr>
    </w:lvl>
    <w:lvl w:ilvl="5" w:tplc="C81C7D88" w:tentative="1">
      <w:start w:val="1"/>
      <w:numFmt w:val="bullet"/>
      <w:lvlText w:val=""/>
      <w:lvlJc w:val="left"/>
      <w:pPr>
        <w:tabs>
          <w:tab w:val="num" w:pos="4320"/>
        </w:tabs>
        <w:ind w:left="4320" w:hanging="360"/>
      </w:pPr>
      <w:rPr>
        <w:rFonts w:ascii="Wingdings" w:hAnsi="Wingdings" w:hint="default"/>
      </w:rPr>
    </w:lvl>
    <w:lvl w:ilvl="6" w:tplc="2CFC3462" w:tentative="1">
      <w:start w:val="1"/>
      <w:numFmt w:val="bullet"/>
      <w:lvlText w:val=""/>
      <w:lvlJc w:val="left"/>
      <w:pPr>
        <w:tabs>
          <w:tab w:val="num" w:pos="5040"/>
        </w:tabs>
        <w:ind w:left="5040" w:hanging="360"/>
      </w:pPr>
      <w:rPr>
        <w:rFonts w:ascii="Symbol" w:hAnsi="Symbol" w:hint="default"/>
      </w:rPr>
    </w:lvl>
    <w:lvl w:ilvl="7" w:tplc="154AFB06" w:tentative="1">
      <w:start w:val="1"/>
      <w:numFmt w:val="bullet"/>
      <w:lvlText w:val="o"/>
      <w:lvlJc w:val="left"/>
      <w:pPr>
        <w:tabs>
          <w:tab w:val="num" w:pos="5760"/>
        </w:tabs>
        <w:ind w:left="5760" w:hanging="360"/>
      </w:pPr>
      <w:rPr>
        <w:rFonts w:ascii="Courier New" w:hAnsi="Courier New" w:hint="default"/>
      </w:rPr>
    </w:lvl>
    <w:lvl w:ilvl="8" w:tplc="E016481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AE1C51"/>
    <w:multiLevelType w:val="hybridMultilevel"/>
    <w:tmpl w:val="E6328C68"/>
    <w:lvl w:ilvl="0" w:tplc="08C4983C">
      <w:start w:val="1"/>
      <w:numFmt w:val="bullet"/>
      <w:lvlText w:val=""/>
      <w:lvlJc w:val="left"/>
      <w:pPr>
        <w:tabs>
          <w:tab w:val="num" w:pos="783"/>
        </w:tabs>
        <w:ind w:left="783" w:hanging="360"/>
      </w:pPr>
      <w:rPr>
        <w:rFonts w:ascii="Symbol" w:hAnsi="Symbol" w:hint="default"/>
      </w:rPr>
    </w:lvl>
    <w:lvl w:ilvl="1" w:tplc="D264C37E">
      <w:start w:val="1"/>
      <w:numFmt w:val="bullet"/>
      <w:lvlText w:val="-"/>
      <w:lvlJc w:val="left"/>
      <w:pPr>
        <w:tabs>
          <w:tab w:val="num" w:pos="1519"/>
        </w:tabs>
        <w:ind w:left="1447" w:hanging="304"/>
      </w:pPr>
      <w:rPr>
        <w:rFonts w:hint="default"/>
      </w:rPr>
    </w:lvl>
    <w:lvl w:ilvl="2" w:tplc="365A622C" w:tentative="1">
      <w:start w:val="1"/>
      <w:numFmt w:val="bullet"/>
      <w:lvlText w:val=""/>
      <w:lvlJc w:val="left"/>
      <w:pPr>
        <w:tabs>
          <w:tab w:val="num" w:pos="2223"/>
        </w:tabs>
        <w:ind w:left="2223" w:hanging="360"/>
      </w:pPr>
      <w:rPr>
        <w:rFonts w:ascii="Wingdings" w:hAnsi="Wingdings" w:hint="default"/>
      </w:rPr>
    </w:lvl>
    <w:lvl w:ilvl="3" w:tplc="BBC4BD36" w:tentative="1">
      <w:start w:val="1"/>
      <w:numFmt w:val="bullet"/>
      <w:lvlText w:val=""/>
      <w:lvlJc w:val="left"/>
      <w:pPr>
        <w:tabs>
          <w:tab w:val="num" w:pos="2943"/>
        </w:tabs>
        <w:ind w:left="2943" w:hanging="360"/>
      </w:pPr>
      <w:rPr>
        <w:rFonts w:ascii="Symbol" w:hAnsi="Symbol" w:hint="default"/>
      </w:rPr>
    </w:lvl>
    <w:lvl w:ilvl="4" w:tplc="3F5AF228" w:tentative="1">
      <w:start w:val="1"/>
      <w:numFmt w:val="bullet"/>
      <w:lvlText w:val="o"/>
      <w:lvlJc w:val="left"/>
      <w:pPr>
        <w:tabs>
          <w:tab w:val="num" w:pos="3663"/>
        </w:tabs>
        <w:ind w:left="3663" w:hanging="360"/>
      </w:pPr>
      <w:rPr>
        <w:rFonts w:ascii="Courier New" w:hAnsi="Courier New" w:cs="Courier New" w:hint="default"/>
      </w:rPr>
    </w:lvl>
    <w:lvl w:ilvl="5" w:tplc="8E60A29E" w:tentative="1">
      <w:start w:val="1"/>
      <w:numFmt w:val="bullet"/>
      <w:lvlText w:val=""/>
      <w:lvlJc w:val="left"/>
      <w:pPr>
        <w:tabs>
          <w:tab w:val="num" w:pos="4383"/>
        </w:tabs>
        <w:ind w:left="4383" w:hanging="360"/>
      </w:pPr>
      <w:rPr>
        <w:rFonts w:ascii="Wingdings" w:hAnsi="Wingdings" w:hint="default"/>
      </w:rPr>
    </w:lvl>
    <w:lvl w:ilvl="6" w:tplc="251E6726" w:tentative="1">
      <w:start w:val="1"/>
      <w:numFmt w:val="bullet"/>
      <w:lvlText w:val=""/>
      <w:lvlJc w:val="left"/>
      <w:pPr>
        <w:tabs>
          <w:tab w:val="num" w:pos="5103"/>
        </w:tabs>
        <w:ind w:left="5103" w:hanging="360"/>
      </w:pPr>
      <w:rPr>
        <w:rFonts w:ascii="Symbol" w:hAnsi="Symbol" w:hint="default"/>
      </w:rPr>
    </w:lvl>
    <w:lvl w:ilvl="7" w:tplc="847E52A2" w:tentative="1">
      <w:start w:val="1"/>
      <w:numFmt w:val="bullet"/>
      <w:lvlText w:val="o"/>
      <w:lvlJc w:val="left"/>
      <w:pPr>
        <w:tabs>
          <w:tab w:val="num" w:pos="5823"/>
        </w:tabs>
        <w:ind w:left="5823" w:hanging="360"/>
      </w:pPr>
      <w:rPr>
        <w:rFonts w:ascii="Courier New" w:hAnsi="Courier New" w:cs="Courier New" w:hint="default"/>
      </w:rPr>
    </w:lvl>
    <w:lvl w:ilvl="8" w:tplc="A72261C2" w:tentative="1">
      <w:start w:val="1"/>
      <w:numFmt w:val="bullet"/>
      <w:lvlText w:val=""/>
      <w:lvlJc w:val="left"/>
      <w:pPr>
        <w:tabs>
          <w:tab w:val="num" w:pos="6543"/>
        </w:tabs>
        <w:ind w:left="6543" w:hanging="360"/>
      </w:pPr>
      <w:rPr>
        <w:rFonts w:ascii="Wingdings" w:hAnsi="Wingdings" w:hint="default"/>
      </w:rPr>
    </w:lvl>
  </w:abstractNum>
  <w:abstractNum w:abstractNumId="59" w15:restartNumberingAfterBreak="0">
    <w:nsid w:val="795E635D"/>
    <w:multiLevelType w:val="hybridMultilevel"/>
    <w:tmpl w:val="58120D20"/>
    <w:lvl w:ilvl="0" w:tplc="AD6EE366">
      <w:start w:val="1"/>
      <w:numFmt w:val="bullet"/>
      <w:lvlText w:val=""/>
      <w:lvlJc w:val="left"/>
      <w:pPr>
        <w:tabs>
          <w:tab w:val="num" w:pos="720"/>
        </w:tabs>
        <w:ind w:left="720" w:hanging="360"/>
      </w:pPr>
      <w:rPr>
        <w:rFonts w:ascii="Symbol" w:hAnsi="Symbol" w:hint="default"/>
        <w:color w:val="auto"/>
        <w:sz w:val="22"/>
        <w:szCs w:val="22"/>
      </w:rPr>
    </w:lvl>
    <w:lvl w:ilvl="1" w:tplc="6764D5EE" w:tentative="1">
      <w:start w:val="1"/>
      <w:numFmt w:val="bullet"/>
      <w:lvlText w:val="o"/>
      <w:lvlJc w:val="left"/>
      <w:pPr>
        <w:tabs>
          <w:tab w:val="num" w:pos="1440"/>
        </w:tabs>
        <w:ind w:left="1440" w:hanging="360"/>
      </w:pPr>
      <w:rPr>
        <w:rFonts w:ascii="Courier New" w:hAnsi="Courier New" w:cs="Courier New" w:hint="default"/>
      </w:rPr>
    </w:lvl>
    <w:lvl w:ilvl="2" w:tplc="85F0B230" w:tentative="1">
      <w:start w:val="1"/>
      <w:numFmt w:val="bullet"/>
      <w:lvlText w:val=""/>
      <w:lvlJc w:val="left"/>
      <w:pPr>
        <w:tabs>
          <w:tab w:val="num" w:pos="2160"/>
        </w:tabs>
        <w:ind w:left="2160" w:hanging="360"/>
      </w:pPr>
      <w:rPr>
        <w:rFonts w:ascii="Wingdings" w:hAnsi="Wingdings" w:hint="default"/>
      </w:rPr>
    </w:lvl>
    <w:lvl w:ilvl="3" w:tplc="6A84E5A6" w:tentative="1">
      <w:start w:val="1"/>
      <w:numFmt w:val="bullet"/>
      <w:lvlText w:val=""/>
      <w:lvlJc w:val="left"/>
      <w:pPr>
        <w:tabs>
          <w:tab w:val="num" w:pos="2880"/>
        </w:tabs>
        <w:ind w:left="2880" w:hanging="360"/>
      </w:pPr>
      <w:rPr>
        <w:rFonts w:ascii="Symbol" w:hAnsi="Symbol" w:hint="default"/>
      </w:rPr>
    </w:lvl>
    <w:lvl w:ilvl="4" w:tplc="9B28DAC2" w:tentative="1">
      <w:start w:val="1"/>
      <w:numFmt w:val="bullet"/>
      <w:lvlText w:val="o"/>
      <w:lvlJc w:val="left"/>
      <w:pPr>
        <w:tabs>
          <w:tab w:val="num" w:pos="3600"/>
        </w:tabs>
        <w:ind w:left="3600" w:hanging="360"/>
      </w:pPr>
      <w:rPr>
        <w:rFonts w:ascii="Courier New" w:hAnsi="Courier New" w:cs="Courier New" w:hint="default"/>
      </w:rPr>
    </w:lvl>
    <w:lvl w:ilvl="5" w:tplc="BC6857BA" w:tentative="1">
      <w:start w:val="1"/>
      <w:numFmt w:val="bullet"/>
      <w:lvlText w:val=""/>
      <w:lvlJc w:val="left"/>
      <w:pPr>
        <w:tabs>
          <w:tab w:val="num" w:pos="4320"/>
        </w:tabs>
        <w:ind w:left="4320" w:hanging="360"/>
      </w:pPr>
      <w:rPr>
        <w:rFonts w:ascii="Wingdings" w:hAnsi="Wingdings" w:hint="default"/>
      </w:rPr>
    </w:lvl>
    <w:lvl w:ilvl="6" w:tplc="DC10EBDE" w:tentative="1">
      <w:start w:val="1"/>
      <w:numFmt w:val="bullet"/>
      <w:lvlText w:val=""/>
      <w:lvlJc w:val="left"/>
      <w:pPr>
        <w:tabs>
          <w:tab w:val="num" w:pos="5040"/>
        </w:tabs>
        <w:ind w:left="5040" w:hanging="360"/>
      </w:pPr>
      <w:rPr>
        <w:rFonts w:ascii="Symbol" w:hAnsi="Symbol" w:hint="default"/>
      </w:rPr>
    </w:lvl>
    <w:lvl w:ilvl="7" w:tplc="3E58495E" w:tentative="1">
      <w:start w:val="1"/>
      <w:numFmt w:val="bullet"/>
      <w:lvlText w:val="o"/>
      <w:lvlJc w:val="left"/>
      <w:pPr>
        <w:tabs>
          <w:tab w:val="num" w:pos="5760"/>
        </w:tabs>
        <w:ind w:left="5760" w:hanging="360"/>
      </w:pPr>
      <w:rPr>
        <w:rFonts w:ascii="Courier New" w:hAnsi="Courier New" w:cs="Courier New" w:hint="default"/>
      </w:rPr>
    </w:lvl>
    <w:lvl w:ilvl="8" w:tplc="EBFE12B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402B59"/>
    <w:multiLevelType w:val="singleLevel"/>
    <w:tmpl w:val="799265DE"/>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B8021CB"/>
    <w:multiLevelType w:val="hybridMultilevel"/>
    <w:tmpl w:val="3F203F40"/>
    <w:lvl w:ilvl="0" w:tplc="10D641A4">
      <w:start w:val="1"/>
      <w:numFmt w:val="bullet"/>
      <w:lvlText w:val=""/>
      <w:lvlJc w:val="left"/>
      <w:pPr>
        <w:ind w:left="720" w:hanging="360"/>
      </w:pPr>
      <w:rPr>
        <w:rFonts w:ascii="Symbol" w:hAnsi="Symbol" w:hint="default"/>
      </w:rPr>
    </w:lvl>
    <w:lvl w:ilvl="1" w:tplc="A774A954" w:tentative="1">
      <w:start w:val="1"/>
      <w:numFmt w:val="bullet"/>
      <w:lvlText w:val="o"/>
      <w:lvlJc w:val="left"/>
      <w:pPr>
        <w:ind w:left="1440" w:hanging="360"/>
      </w:pPr>
      <w:rPr>
        <w:rFonts w:ascii="Courier New" w:hAnsi="Courier New" w:cs="Courier New" w:hint="default"/>
      </w:rPr>
    </w:lvl>
    <w:lvl w:ilvl="2" w:tplc="7B947BD4" w:tentative="1">
      <w:start w:val="1"/>
      <w:numFmt w:val="bullet"/>
      <w:lvlText w:val=""/>
      <w:lvlJc w:val="left"/>
      <w:pPr>
        <w:ind w:left="2160" w:hanging="360"/>
      </w:pPr>
      <w:rPr>
        <w:rFonts w:ascii="Wingdings" w:hAnsi="Wingdings" w:hint="default"/>
      </w:rPr>
    </w:lvl>
    <w:lvl w:ilvl="3" w:tplc="ED8C9E42" w:tentative="1">
      <w:start w:val="1"/>
      <w:numFmt w:val="bullet"/>
      <w:lvlText w:val=""/>
      <w:lvlJc w:val="left"/>
      <w:pPr>
        <w:ind w:left="2880" w:hanging="360"/>
      </w:pPr>
      <w:rPr>
        <w:rFonts w:ascii="Symbol" w:hAnsi="Symbol" w:hint="default"/>
      </w:rPr>
    </w:lvl>
    <w:lvl w:ilvl="4" w:tplc="CEC84636" w:tentative="1">
      <w:start w:val="1"/>
      <w:numFmt w:val="bullet"/>
      <w:lvlText w:val="o"/>
      <w:lvlJc w:val="left"/>
      <w:pPr>
        <w:ind w:left="3600" w:hanging="360"/>
      </w:pPr>
      <w:rPr>
        <w:rFonts w:ascii="Courier New" w:hAnsi="Courier New" w:cs="Courier New" w:hint="default"/>
      </w:rPr>
    </w:lvl>
    <w:lvl w:ilvl="5" w:tplc="DF4853BC" w:tentative="1">
      <w:start w:val="1"/>
      <w:numFmt w:val="bullet"/>
      <w:lvlText w:val=""/>
      <w:lvlJc w:val="left"/>
      <w:pPr>
        <w:ind w:left="4320" w:hanging="360"/>
      </w:pPr>
      <w:rPr>
        <w:rFonts w:ascii="Wingdings" w:hAnsi="Wingdings" w:hint="default"/>
      </w:rPr>
    </w:lvl>
    <w:lvl w:ilvl="6" w:tplc="C870FA8E" w:tentative="1">
      <w:start w:val="1"/>
      <w:numFmt w:val="bullet"/>
      <w:lvlText w:val=""/>
      <w:lvlJc w:val="left"/>
      <w:pPr>
        <w:ind w:left="5040" w:hanging="360"/>
      </w:pPr>
      <w:rPr>
        <w:rFonts w:ascii="Symbol" w:hAnsi="Symbol" w:hint="default"/>
      </w:rPr>
    </w:lvl>
    <w:lvl w:ilvl="7" w:tplc="A99C75FE" w:tentative="1">
      <w:start w:val="1"/>
      <w:numFmt w:val="bullet"/>
      <w:lvlText w:val="o"/>
      <w:lvlJc w:val="left"/>
      <w:pPr>
        <w:ind w:left="5760" w:hanging="360"/>
      </w:pPr>
      <w:rPr>
        <w:rFonts w:ascii="Courier New" w:hAnsi="Courier New" w:cs="Courier New" w:hint="default"/>
      </w:rPr>
    </w:lvl>
    <w:lvl w:ilvl="8" w:tplc="0D0254D0" w:tentative="1">
      <w:start w:val="1"/>
      <w:numFmt w:val="bullet"/>
      <w:lvlText w:val=""/>
      <w:lvlJc w:val="left"/>
      <w:pPr>
        <w:ind w:left="6480" w:hanging="360"/>
      </w:pPr>
      <w:rPr>
        <w:rFonts w:ascii="Wingdings" w:hAnsi="Wingdings" w:hint="default"/>
      </w:rPr>
    </w:lvl>
  </w:abstractNum>
  <w:abstractNum w:abstractNumId="62" w15:restartNumberingAfterBreak="0">
    <w:nsid w:val="7F506CD4"/>
    <w:multiLevelType w:val="hybridMultilevel"/>
    <w:tmpl w:val="A1B2B5C8"/>
    <w:lvl w:ilvl="0" w:tplc="18C6EA7A">
      <w:start w:val="1"/>
      <w:numFmt w:val="bullet"/>
      <w:lvlText w:val=""/>
      <w:lvlJc w:val="left"/>
      <w:pPr>
        <w:tabs>
          <w:tab w:val="num" w:pos="720"/>
        </w:tabs>
        <w:ind w:left="720" w:hanging="360"/>
      </w:pPr>
      <w:rPr>
        <w:rFonts w:ascii="Symbol" w:hAnsi="Symbol" w:hint="default"/>
        <w:color w:val="auto"/>
        <w:sz w:val="22"/>
        <w:szCs w:val="22"/>
      </w:rPr>
    </w:lvl>
    <w:lvl w:ilvl="1" w:tplc="DC540326" w:tentative="1">
      <w:start w:val="1"/>
      <w:numFmt w:val="bullet"/>
      <w:lvlText w:val="o"/>
      <w:lvlJc w:val="left"/>
      <w:pPr>
        <w:tabs>
          <w:tab w:val="num" w:pos="1440"/>
        </w:tabs>
        <w:ind w:left="1440" w:hanging="360"/>
      </w:pPr>
      <w:rPr>
        <w:rFonts w:ascii="Courier New" w:hAnsi="Courier New" w:cs="Courier New" w:hint="default"/>
      </w:rPr>
    </w:lvl>
    <w:lvl w:ilvl="2" w:tplc="4802CF22" w:tentative="1">
      <w:start w:val="1"/>
      <w:numFmt w:val="bullet"/>
      <w:lvlText w:val=""/>
      <w:lvlJc w:val="left"/>
      <w:pPr>
        <w:tabs>
          <w:tab w:val="num" w:pos="2160"/>
        </w:tabs>
        <w:ind w:left="2160" w:hanging="360"/>
      </w:pPr>
      <w:rPr>
        <w:rFonts w:ascii="Wingdings" w:hAnsi="Wingdings" w:hint="default"/>
      </w:rPr>
    </w:lvl>
    <w:lvl w:ilvl="3" w:tplc="00A40106" w:tentative="1">
      <w:start w:val="1"/>
      <w:numFmt w:val="bullet"/>
      <w:lvlText w:val=""/>
      <w:lvlJc w:val="left"/>
      <w:pPr>
        <w:tabs>
          <w:tab w:val="num" w:pos="2880"/>
        </w:tabs>
        <w:ind w:left="2880" w:hanging="360"/>
      </w:pPr>
      <w:rPr>
        <w:rFonts w:ascii="Symbol" w:hAnsi="Symbol" w:hint="default"/>
      </w:rPr>
    </w:lvl>
    <w:lvl w:ilvl="4" w:tplc="8AAC767C" w:tentative="1">
      <w:start w:val="1"/>
      <w:numFmt w:val="bullet"/>
      <w:lvlText w:val="o"/>
      <w:lvlJc w:val="left"/>
      <w:pPr>
        <w:tabs>
          <w:tab w:val="num" w:pos="3600"/>
        </w:tabs>
        <w:ind w:left="3600" w:hanging="360"/>
      </w:pPr>
      <w:rPr>
        <w:rFonts w:ascii="Courier New" w:hAnsi="Courier New" w:cs="Courier New" w:hint="default"/>
      </w:rPr>
    </w:lvl>
    <w:lvl w:ilvl="5" w:tplc="D92C1566" w:tentative="1">
      <w:start w:val="1"/>
      <w:numFmt w:val="bullet"/>
      <w:lvlText w:val=""/>
      <w:lvlJc w:val="left"/>
      <w:pPr>
        <w:tabs>
          <w:tab w:val="num" w:pos="4320"/>
        </w:tabs>
        <w:ind w:left="4320" w:hanging="360"/>
      </w:pPr>
      <w:rPr>
        <w:rFonts w:ascii="Wingdings" w:hAnsi="Wingdings" w:hint="default"/>
      </w:rPr>
    </w:lvl>
    <w:lvl w:ilvl="6" w:tplc="27AEC540" w:tentative="1">
      <w:start w:val="1"/>
      <w:numFmt w:val="bullet"/>
      <w:lvlText w:val=""/>
      <w:lvlJc w:val="left"/>
      <w:pPr>
        <w:tabs>
          <w:tab w:val="num" w:pos="5040"/>
        </w:tabs>
        <w:ind w:left="5040" w:hanging="360"/>
      </w:pPr>
      <w:rPr>
        <w:rFonts w:ascii="Symbol" w:hAnsi="Symbol" w:hint="default"/>
      </w:rPr>
    </w:lvl>
    <w:lvl w:ilvl="7" w:tplc="B73ACFA4" w:tentative="1">
      <w:start w:val="1"/>
      <w:numFmt w:val="bullet"/>
      <w:lvlText w:val="o"/>
      <w:lvlJc w:val="left"/>
      <w:pPr>
        <w:tabs>
          <w:tab w:val="num" w:pos="5760"/>
        </w:tabs>
        <w:ind w:left="5760" w:hanging="360"/>
      </w:pPr>
      <w:rPr>
        <w:rFonts w:ascii="Courier New" w:hAnsi="Courier New" w:cs="Courier New" w:hint="default"/>
      </w:rPr>
    </w:lvl>
    <w:lvl w:ilvl="8" w:tplc="6E067560" w:tentative="1">
      <w:start w:val="1"/>
      <w:numFmt w:val="bullet"/>
      <w:lvlText w:val=""/>
      <w:lvlJc w:val="left"/>
      <w:pPr>
        <w:tabs>
          <w:tab w:val="num" w:pos="6480"/>
        </w:tabs>
        <w:ind w:left="6480" w:hanging="360"/>
      </w:pPr>
      <w:rPr>
        <w:rFonts w:ascii="Wingdings" w:hAnsi="Wingdings" w:hint="default"/>
      </w:rPr>
    </w:lvl>
  </w:abstractNum>
  <w:num w:numId="1">
    <w:abstractNumId w:val="60"/>
  </w:num>
  <w:num w:numId="2">
    <w:abstractNumId w:val="24"/>
  </w:num>
  <w:num w:numId="3">
    <w:abstractNumId w:val="26"/>
  </w:num>
  <w:num w:numId="4">
    <w:abstractNumId w:val="18"/>
  </w:num>
  <w:num w:numId="5">
    <w:abstractNumId w:val="20"/>
  </w:num>
  <w:num w:numId="6">
    <w:abstractNumId w:val="56"/>
  </w:num>
  <w:num w:numId="7">
    <w:abstractNumId w:val="27"/>
  </w:num>
  <w:num w:numId="8">
    <w:abstractNumId w:val="10"/>
    <w:lvlOverride w:ilvl="0">
      <w:lvl w:ilvl="0">
        <w:start w:val="1"/>
        <w:numFmt w:val="bullet"/>
        <w:lvlText w:val="-"/>
        <w:legacy w:legacy="1" w:legacySpace="0" w:legacyIndent="360"/>
        <w:lvlJc w:val="left"/>
        <w:pPr>
          <w:ind w:left="360" w:hanging="360"/>
        </w:pPr>
      </w:lvl>
    </w:lvlOverride>
  </w:num>
  <w:num w:numId="9">
    <w:abstractNumId w:val="13"/>
  </w:num>
  <w:num w:numId="10">
    <w:abstractNumId w:val="37"/>
  </w:num>
  <w:num w:numId="11">
    <w:abstractNumId w:val="51"/>
  </w:num>
  <w:num w:numId="12">
    <w:abstractNumId w:val="19"/>
  </w:num>
  <w:num w:numId="13">
    <w:abstractNumId w:val="10"/>
    <w:lvlOverride w:ilvl="0">
      <w:lvl w:ilvl="0">
        <w:start w:val="1"/>
        <w:numFmt w:val="bullet"/>
        <w:lvlText w:val="-"/>
        <w:legacy w:legacy="1" w:legacySpace="0" w:legacyIndent="360"/>
        <w:lvlJc w:val="left"/>
        <w:pPr>
          <w:ind w:left="360" w:hanging="360"/>
        </w:pPr>
      </w:lvl>
    </w:lvlOverride>
  </w:num>
  <w:num w:numId="14">
    <w:abstractNumId w:val="53"/>
  </w:num>
  <w:num w:numId="15">
    <w:abstractNumId w:val="36"/>
  </w:num>
  <w:num w:numId="16">
    <w:abstractNumId w:val="15"/>
  </w:num>
  <w:num w:numId="17">
    <w:abstractNumId w:val="45"/>
  </w:num>
  <w:num w:numId="18">
    <w:abstractNumId w:val="28"/>
  </w:num>
  <w:num w:numId="19">
    <w:abstractNumId w:val="50"/>
  </w:num>
  <w:num w:numId="20">
    <w:abstractNumId w:val="54"/>
  </w:num>
  <w:num w:numId="21">
    <w:abstractNumId w:val="4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1"/>
  </w:num>
  <w:num w:numId="33">
    <w:abstractNumId w:val="39"/>
  </w:num>
  <w:num w:numId="34">
    <w:abstractNumId w:val="38"/>
  </w:num>
  <w:num w:numId="35">
    <w:abstractNumId w:val="43"/>
  </w:num>
  <w:num w:numId="36">
    <w:abstractNumId w:val="33"/>
  </w:num>
  <w:num w:numId="37">
    <w:abstractNumId w:val="40"/>
  </w:num>
  <w:num w:numId="38">
    <w:abstractNumId w:val="17"/>
  </w:num>
  <w:num w:numId="39">
    <w:abstractNumId w:val="32"/>
  </w:num>
  <w:num w:numId="40">
    <w:abstractNumId w:val="52"/>
  </w:num>
  <w:num w:numId="41">
    <w:abstractNumId w:val="25"/>
  </w:num>
  <w:num w:numId="42">
    <w:abstractNumId w:val="62"/>
  </w:num>
  <w:num w:numId="43">
    <w:abstractNumId w:val="58"/>
  </w:num>
  <w:num w:numId="44">
    <w:abstractNumId w:val="29"/>
  </w:num>
  <w:num w:numId="45">
    <w:abstractNumId w:val="47"/>
  </w:num>
  <w:num w:numId="46">
    <w:abstractNumId w:val="35"/>
  </w:num>
  <w:num w:numId="47">
    <w:abstractNumId w:val="42"/>
  </w:num>
  <w:num w:numId="48">
    <w:abstractNumId w:val="23"/>
  </w:num>
  <w:num w:numId="49">
    <w:abstractNumId w:val="59"/>
  </w:num>
  <w:num w:numId="50">
    <w:abstractNumId w:val="11"/>
  </w:num>
  <w:num w:numId="51">
    <w:abstractNumId w:val="16"/>
  </w:num>
  <w:num w:numId="52">
    <w:abstractNumId w:val="41"/>
  </w:num>
  <w:num w:numId="53">
    <w:abstractNumId w:val="34"/>
  </w:num>
  <w:num w:numId="54">
    <w:abstractNumId w:val="31"/>
  </w:num>
  <w:num w:numId="55">
    <w:abstractNumId w:val="46"/>
  </w:num>
  <w:num w:numId="56">
    <w:abstractNumId w:val="55"/>
  </w:num>
  <w:num w:numId="57">
    <w:abstractNumId w:val="49"/>
  </w:num>
  <w:num w:numId="58">
    <w:abstractNumId w:val="22"/>
  </w:num>
  <w:num w:numId="59">
    <w:abstractNumId w:val="57"/>
  </w:num>
  <w:num w:numId="60">
    <w:abstractNumId w:val="12"/>
  </w:num>
  <w:num w:numId="61">
    <w:abstractNumId w:val="44"/>
  </w:num>
  <w:num w:numId="62">
    <w:abstractNumId w:val="14"/>
  </w:num>
  <w:num w:numId="63">
    <w:abstractNumId w:val="61"/>
  </w:num>
  <w:num w:numId="64">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ed" w:val="-1"/>
  </w:docVars>
  <w:rsids>
    <w:rsidRoot w:val="005E1117"/>
    <w:rsid w:val="00254209"/>
    <w:rsid w:val="005E1117"/>
    <w:rsid w:val="007427AF"/>
    <w:rsid w:val="00D7044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D1B69B5"/>
  <w15:chartTrackingRefBased/>
  <w15:docId w15:val="{35E1B9F6-2289-4BDA-9E27-44506088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hAnsi="Times New Roman"/>
      <w:sz w:val="22"/>
      <w:lang w:val="el-GR" w:eastAsia="el-GR"/>
    </w:rPr>
  </w:style>
  <w:style w:type="paragraph" w:styleId="Heading1">
    <w:name w:val="heading 1"/>
    <w:basedOn w:val="Normal"/>
    <w:next w:val="Normal"/>
    <w:qFormat/>
    <w:pPr>
      <w:keepNext/>
      <w:jc w:val="left"/>
      <w:outlineLvl w:val="0"/>
    </w:pPr>
    <w:rPr>
      <w:i/>
    </w:rPr>
  </w:style>
  <w:style w:type="paragraph" w:styleId="Heading2">
    <w:name w:val="heading 2"/>
    <w:basedOn w:val="Normal"/>
    <w:next w:val="Normal"/>
    <w:qFormat/>
    <w:pPr>
      <w:keepNext/>
      <w:jc w:val="lef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qFormat/>
    <w:pPr>
      <w:keepNext/>
      <w:numPr>
        <w:ilvl w:val="12"/>
      </w:numPr>
      <w:outlineLvl w:val="3"/>
    </w:pPr>
    <w:rPr>
      <w:b/>
      <w:noProof/>
    </w:rPr>
  </w:style>
  <w:style w:type="paragraph" w:styleId="Heading5">
    <w:name w:val="heading 5"/>
    <w:basedOn w:val="Normal"/>
    <w:next w:val="Normal"/>
    <w:qFormat/>
    <w:pPr>
      <w:keepNext/>
      <w:ind w:left="567" w:hanging="567"/>
      <w:jc w:val="left"/>
      <w:outlineLvl w:val="4"/>
    </w:pPr>
    <w:rPr>
      <w:b/>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link w:val="FooterChar1"/>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left"/>
    </w:pPr>
  </w:style>
  <w:style w:type="paragraph" w:styleId="Title">
    <w:name w:val="Title"/>
    <w:basedOn w:val="Normal"/>
    <w:qFormat/>
    <w:pPr>
      <w:tabs>
        <w:tab w:val="left" w:pos="426"/>
      </w:tabs>
      <w:jc w:val="center"/>
    </w:pPr>
    <w:rPr>
      <w:b/>
    </w:rPr>
  </w:style>
  <w:style w:type="paragraph" w:styleId="BodyText2">
    <w:name w:val="Body Text 2"/>
    <w:basedOn w:val="Normal"/>
    <w:pPr>
      <w:widowControl w:val="0"/>
      <w:ind w:left="720" w:hanging="720"/>
      <w:jc w:val="left"/>
    </w:pPr>
  </w:style>
  <w:style w:type="paragraph" w:styleId="BodyTextIndent2">
    <w:name w:val="Body Text Indent 2"/>
    <w:basedOn w:val="Normal"/>
    <w:pPr>
      <w:widowControl w:val="0"/>
      <w:ind w:left="567" w:hanging="567"/>
      <w:jc w:val="left"/>
    </w:pPr>
  </w:style>
  <w:style w:type="paragraph" w:customStyle="1" w:styleId="Text">
    <w:name w:val="Text"/>
    <w:basedOn w:val="Normal"/>
    <w:pPr>
      <w:spacing w:after="240" w:line="312" w:lineRule="atLeast"/>
      <w:jc w:val="left"/>
    </w:pPr>
  </w:style>
  <w:style w:type="character" w:styleId="CommentReference">
    <w:name w:val="annotation reference"/>
    <w:uiPriority w:val="99"/>
    <w:rPr>
      <w:sz w:val="16"/>
    </w:rPr>
  </w:style>
  <w:style w:type="paragraph" w:styleId="CommentText">
    <w:name w:val="annotation text"/>
    <w:basedOn w:val="Normal"/>
    <w:semiHidden/>
    <w:rPr>
      <w:sz w:val="20"/>
    </w:rPr>
  </w:style>
  <w:style w:type="paragraph" w:styleId="BodyText3">
    <w:name w:val="Body Text 3"/>
    <w:basedOn w:val="Normal"/>
  </w:style>
  <w:style w:type="character" w:styleId="Hyperlink">
    <w:name w:val="Hyperlink"/>
    <w:rPr>
      <w:color w:val="0000FF"/>
      <w:u w:val="single"/>
    </w:rPr>
  </w:style>
  <w:style w:type="paragraph" w:styleId="BlockText">
    <w:name w:val="Block Text"/>
    <w:basedOn w:val="Normal"/>
    <w:pPr>
      <w:ind w:left="1701" w:right="1405" w:hanging="567"/>
      <w:jc w:val="left"/>
    </w:pPr>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empitalic">
    <w:name w:val="emp_italic"/>
    <w:rPr>
      <w:i/>
    </w:rPr>
  </w:style>
  <w:style w:type="paragraph" w:customStyle="1" w:styleId="Para">
    <w:name w:val="Para"/>
    <w:basedOn w:val="Normal"/>
    <w:pPr>
      <w:spacing w:after="240" w:line="312" w:lineRule="atLeast"/>
      <w:jc w:val="left"/>
    </w:pPr>
    <w:rPr>
      <w:rFonts w:ascii="Times" w:hAnsi="Times"/>
      <w:sz w:val="24"/>
      <w:lang w:val="en-GB" w:eastAsia="en-GB"/>
    </w:rPr>
  </w:style>
  <w:style w:type="paragraph" w:styleId="Subtitle">
    <w:name w:val="Subtitle"/>
    <w:basedOn w:val="Normal"/>
    <w:qFormat/>
    <w:pPr>
      <w:tabs>
        <w:tab w:val="left" w:pos="426"/>
      </w:tabs>
      <w:jc w:val="center"/>
    </w:pPr>
    <w:rPr>
      <w:b/>
    </w:rPr>
  </w:style>
  <w:style w:type="paragraph" w:customStyle="1" w:styleId="tabletextNS">
    <w:name w:val="table:textNS"/>
    <w:basedOn w:val="Normal"/>
    <w:pPr>
      <w:jc w:val="left"/>
    </w:pPr>
    <w:rPr>
      <w:rFonts w:ascii="Arial Narrow" w:hAnsi="Arial Narrow" w:cs="Arial Narrow"/>
      <w:sz w:val="24"/>
      <w:szCs w:val="24"/>
      <w:lang w:val="en-GB" w:eastAsia="en-US"/>
    </w:rPr>
  </w:style>
  <w:style w:type="paragraph" w:styleId="CommentSubject">
    <w:name w:val="annotation subject"/>
    <w:basedOn w:val="CommentText"/>
    <w:next w:val="CommentText"/>
    <w:semiHidden/>
    <w:rPr>
      <w:b/>
      <w:bCs/>
    </w:rPr>
  </w:style>
  <w:style w:type="character" w:customStyle="1" w:styleId="CSIchar">
    <w:name w:val="CSIchar"/>
    <w:rPr>
      <w:bdr w:val="none" w:sz="0" w:space="0" w:color="auto"/>
      <w:shd w:val="clear" w:color="auto" w:fill="CCCCCC"/>
    </w:rPr>
  </w:style>
  <w:style w:type="character" w:customStyle="1" w:styleId="LBLLevel3">
    <w:name w:val="LBLLevel 3"/>
    <w:rPr>
      <w:rFonts w:ascii="Arial" w:hAnsi="Arial"/>
      <w:u w:val="single"/>
    </w:rPr>
  </w:style>
  <w:style w:type="paragraph" w:styleId="Caption">
    <w:name w:val="caption"/>
    <w:basedOn w:val="Normal"/>
    <w:next w:val="Normal"/>
    <w:link w:val="CaptionChar1"/>
    <w:qFormat/>
    <w:pPr>
      <w:keepNext/>
      <w:widowControl w:val="0"/>
      <w:tabs>
        <w:tab w:val="left" w:pos="720"/>
        <w:tab w:val="left" w:pos="864"/>
        <w:tab w:val="left" w:pos="994"/>
      </w:tabs>
      <w:adjustRightInd w:val="0"/>
      <w:spacing w:line="320" w:lineRule="atLeast"/>
      <w:textAlignment w:val="baseline"/>
    </w:pPr>
    <w:rPr>
      <w:rFonts w:ascii="Times New Roman Bold" w:hAnsi="Times New Roman Bold"/>
      <w:b/>
      <w:sz w:val="24"/>
      <w:lang w:val="en-US" w:eastAsia="en-US"/>
    </w:rPr>
  </w:style>
  <w:style w:type="character" w:customStyle="1" w:styleId="LBLTableFootnotesChar">
    <w:name w:val="LBL Table Footnotes Char"/>
    <w:link w:val="LBLTableFootnotes"/>
    <w:rPr>
      <w:sz w:val="24"/>
      <w:lang w:val="en-US" w:eastAsia="en-US" w:bidi="ar-SA"/>
    </w:rPr>
  </w:style>
  <w:style w:type="paragraph" w:customStyle="1" w:styleId="LBLTableFootnotes">
    <w:name w:val="LBL Table Footnotes"/>
    <w:basedOn w:val="Normal"/>
    <w:link w:val="LBLTableFootnotesChar"/>
    <w:pPr>
      <w:widowControl w:val="0"/>
      <w:tabs>
        <w:tab w:val="left" w:pos="720"/>
        <w:tab w:val="left" w:pos="994"/>
      </w:tabs>
      <w:adjustRightInd w:val="0"/>
      <w:spacing w:line="320" w:lineRule="atLeast"/>
      <w:ind w:left="274" w:hanging="274"/>
      <w:textAlignment w:val="baseline"/>
    </w:pPr>
    <w:rPr>
      <w:sz w:val="24"/>
      <w:lang w:val="en-US" w:eastAsia="en-US"/>
    </w:rPr>
  </w:style>
  <w:style w:type="character" w:customStyle="1" w:styleId="CaptionChar1">
    <w:name w:val="Caption Char1"/>
    <w:link w:val="Caption"/>
    <w:rPr>
      <w:rFonts w:ascii="Times New Roman Bold" w:hAnsi="Times New Roman Bold"/>
      <w:b/>
      <w:sz w:val="24"/>
      <w:lang w:val="en-US" w:eastAsia="en-US" w:bidi="ar-SA"/>
    </w:rPr>
  </w:style>
  <w:style w:type="character" w:customStyle="1" w:styleId="Char">
    <w:name w:val="Char"/>
    <w:rPr>
      <w:rFonts w:ascii="Times New Roman Bold" w:hAnsi="Times New Roman Bold"/>
      <w:b/>
      <w:sz w:val="24"/>
      <w:lang w:val="en-US" w:eastAsia="en-US" w:bidi="ar-SA"/>
    </w:rPr>
  </w:style>
  <w:style w:type="character" w:customStyle="1" w:styleId="LBLTableFootnotesCar">
    <w:name w:val="LBL Table Footnotes Car"/>
    <w:rPr>
      <w:sz w:val="24"/>
      <w:lang w:val="en-US" w:eastAsia="en-US" w:bidi="ar-SA"/>
    </w:rPr>
  </w:style>
  <w:style w:type="paragraph" w:customStyle="1" w:styleId="TitleA">
    <w:name w:val="Title A"/>
    <w:basedOn w:val="Title"/>
  </w:style>
  <w:style w:type="paragraph" w:customStyle="1" w:styleId="TitleB">
    <w:name w:val="Title B"/>
    <w:basedOn w:val="Normal"/>
    <w:pPr>
      <w:ind w:left="567" w:hanging="567"/>
      <w:jc w:val="left"/>
    </w:pPr>
    <w:rPr>
      <w:b/>
    </w:r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2"/>
      </w:numPr>
    </w:pPr>
  </w:style>
  <w:style w:type="paragraph" w:styleId="ListBullet2">
    <w:name w:val="List Bullet 2"/>
    <w:basedOn w:val="Normal"/>
    <w:autoRedefine/>
    <w:pPr>
      <w:numPr>
        <w:numId w:val="23"/>
      </w:numPr>
    </w:pPr>
  </w:style>
  <w:style w:type="paragraph" w:styleId="ListBullet3">
    <w:name w:val="List Bullet 3"/>
    <w:basedOn w:val="Normal"/>
    <w:autoRedefine/>
    <w:pPr>
      <w:numPr>
        <w:numId w:val="24"/>
      </w:numPr>
    </w:pPr>
  </w:style>
  <w:style w:type="paragraph" w:styleId="ListBullet4">
    <w:name w:val="List Bullet 4"/>
    <w:basedOn w:val="Normal"/>
    <w:autoRedefine/>
    <w:pPr>
      <w:numPr>
        <w:numId w:val="25"/>
      </w:numPr>
    </w:pPr>
  </w:style>
  <w:style w:type="paragraph" w:styleId="ListBullet5">
    <w:name w:val="List Bullet 5"/>
    <w:basedOn w:val="Normal"/>
    <w:autoRedefine/>
    <w:pPr>
      <w:numPr>
        <w:numId w:val="2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7"/>
      </w:numPr>
    </w:pPr>
  </w:style>
  <w:style w:type="paragraph" w:styleId="ListNumber2">
    <w:name w:val="List Number 2"/>
    <w:basedOn w:val="Normal"/>
    <w:pPr>
      <w:numPr>
        <w:numId w:val="28"/>
      </w:numPr>
    </w:pPr>
  </w:style>
  <w:style w:type="paragraph" w:styleId="ListNumber3">
    <w:name w:val="List Number 3"/>
    <w:basedOn w:val="Normal"/>
    <w:pPr>
      <w:numPr>
        <w:numId w:val="29"/>
      </w:numPr>
    </w:pPr>
  </w:style>
  <w:style w:type="paragraph" w:styleId="ListNumber4">
    <w:name w:val="List Number 4"/>
    <w:basedOn w:val="Normal"/>
    <w:pPr>
      <w:numPr>
        <w:numId w:val="30"/>
      </w:numPr>
    </w:pPr>
  </w:style>
  <w:style w:type="paragraph" w:styleId="ListNumber5">
    <w:name w:val="List Number 5"/>
    <w:basedOn w:val="Normal"/>
    <w:pPr>
      <w:numPr>
        <w:numId w:val="3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l-GR" w:eastAsia="el-GR"/>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Char1CharCharCarCarChar">
    <w:name w:val="Char1 Char Char Car Car Char"/>
    <w:basedOn w:val="Normal"/>
    <w:pPr>
      <w:spacing w:after="160" w:line="240" w:lineRule="exact"/>
      <w:jc w:val="left"/>
    </w:pPr>
    <w:rPr>
      <w:sz w:val="24"/>
      <w:szCs w:val="24"/>
      <w:lang w:val="en-US" w:eastAsia="en-US"/>
    </w:rPr>
  </w:style>
  <w:style w:type="paragraph" w:customStyle="1" w:styleId="Style1">
    <w:name w:val="Style1"/>
    <w:basedOn w:val="Normal"/>
    <w:pPr>
      <w:ind w:left="1701" w:right="1416" w:hanging="567"/>
      <w:jc w:val="left"/>
    </w:pPr>
    <w:rPr>
      <w:b/>
    </w:rPr>
  </w:style>
  <w:style w:type="character" w:customStyle="1" w:styleId="Insertions">
    <w:name w:val="Insertions"/>
    <w:uiPriority w:val="1"/>
    <w:qFormat/>
    <w:rPr>
      <w:b/>
      <w:bCs/>
      <w:i/>
      <w:iCs/>
      <w:color w:val="FF0000"/>
    </w:rPr>
  </w:style>
  <w:style w:type="character" w:customStyle="1" w:styleId="CSI">
    <w:name w:val="CSI"/>
    <w:uiPriority w:val="1"/>
    <w:qFormat/>
    <w:rPr>
      <w:bdr w:val="none" w:sz="0" w:space="0" w:color="auto"/>
      <w:shd w:val="clear" w:color="auto" w:fill="BFBFBF"/>
    </w:rPr>
  </w:style>
  <w:style w:type="paragraph" w:styleId="Revision">
    <w:name w:val="Revision"/>
    <w:hidden/>
    <w:uiPriority w:val="99"/>
    <w:semiHidden/>
    <w:rPr>
      <w:rFonts w:ascii="Times New Roman" w:hAnsi="Times New Roman"/>
      <w:sz w:val="22"/>
      <w:lang w:val="el-GR" w:eastAsia="el-GR"/>
    </w:rPr>
  </w:style>
  <w:style w:type="character" w:customStyle="1" w:styleId="FooterChar1">
    <w:name w:val="Footer Char1"/>
    <w:link w:val="Footer"/>
    <w:uiPriority w:val="99"/>
    <w:rPr>
      <w:rFonts w:ascii="Times New Roman" w:hAnsi="Times New Roman"/>
      <w:sz w:val="22"/>
      <w:lang w:val="el-GR" w:eastAsia="el-GR"/>
    </w:rPr>
  </w:style>
  <w:style w:type="paragraph" w:customStyle="1" w:styleId="pil-t1">
    <w:name w:val="pil-t1"/>
    <w:basedOn w:val="Normal"/>
    <w:pPr>
      <w:jc w:val="left"/>
    </w:pPr>
    <w:rPr>
      <w:rFonts w:eastAsia="MS Mincho"/>
      <w:szCs w:val="22"/>
      <w:lang w:val="en-GB" w:eastAsia="en-US"/>
    </w:rPr>
  </w:style>
  <w:style w:type="paragraph" w:customStyle="1" w:styleId="pil-t2">
    <w:name w:val="pil-t2"/>
    <w:basedOn w:val="Normal"/>
    <w:pPr>
      <w:jc w:val="left"/>
    </w:pPr>
    <w:rPr>
      <w:rFonts w:eastAsia="MS Mincho"/>
      <w:b/>
      <w:bCs/>
      <w:szCs w:val="22"/>
      <w:lang w:val="en-GB" w:eastAsia="en-US"/>
    </w:rPr>
  </w:style>
  <w:style w:type="paragraph" w:customStyle="1" w:styleId="spc-t3">
    <w:name w:val="spc-t3"/>
    <w:basedOn w:val="Normal"/>
    <w:next w:val="Normal"/>
    <w:pPr>
      <w:jc w:val="left"/>
    </w:pPr>
    <w:rPr>
      <w:rFonts w:eastAsia="MS Mincho"/>
      <w:b/>
      <w:bCs/>
      <w:szCs w:val="22"/>
      <w:lang w:val="en-GB" w:eastAsia="en-US"/>
    </w:rPr>
  </w:style>
  <w:style w:type="character" w:customStyle="1" w:styleId="CaptionChar">
    <w:name w:val="Caption Char"/>
    <w:rPr>
      <w:rFonts w:ascii="Times New Roman Bold" w:hAnsi="Times New Roman Bold"/>
      <w:b/>
      <w:sz w:val="24"/>
      <w:lang w:val="en-US" w:eastAsia="en-US" w:bidi="ar-SA"/>
    </w:rPr>
  </w:style>
  <w:style w:type="character" w:customStyle="1" w:styleId="FooterChar">
    <w:name w:val="Footer Char"/>
    <w:uiPriority w:val="99"/>
    <w:rPr>
      <w:rFonts w:ascii="Times New Roman" w:hAnsi="Times New Roman"/>
      <w:sz w:val="22"/>
      <w:lang w:val="el-GR" w:eastAsia="el-GR"/>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hycamtin"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3.jpe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hyperlink" Target="http://www.ema.europa.eu" TargetMode="External"/><Relationship Id="rId19" Type="http://schemas.openxmlformats.org/officeDocument/2006/relationships/hyperlink" Target="mailto:service@hexal.com"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mailto:service@hexal.com" TargetMode="External"/><Relationship Id="rId22" Type="http://schemas.openxmlformats.org/officeDocument/2006/relationships/footer" Target="footer3.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EMADOC-1700519818-2840161</_dlc_DocId>
    <_dlc_DocIdUrl xmlns="a034c160-bfb7-45f5-8632-2eb7e0508071">
      <Url>https://euema.sharepoint.com/sites/CRM/_layouts/15/DocIdRedir.aspx?ID=EMADOC-1700519818-2840161</Url>
      <Description>EMADOC-1700519818-2840161</Description>
    </_dlc_DocIdUrl>
  </documentManagement>
</p:properties>
</file>

<file path=customXml/itemProps1.xml><?xml version="1.0" encoding="utf-8"?>
<ds:datastoreItem xmlns:ds="http://schemas.openxmlformats.org/officeDocument/2006/customXml" ds:itemID="{084B4F51-9459-4B0C-A965-16F35BCE0C78}">
  <ds:schemaRefs>
    <ds:schemaRef ds:uri="http://schemas.openxmlformats.org/officeDocument/2006/bibliography"/>
  </ds:schemaRefs>
</ds:datastoreItem>
</file>

<file path=customXml/itemProps2.xml><?xml version="1.0" encoding="utf-8"?>
<ds:datastoreItem xmlns:ds="http://schemas.openxmlformats.org/officeDocument/2006/customXml" ds:itemID="{A788B20A-51AD-4033-827B-7D3362516B51}"/>
</file>

<file path=customXml/itemProps3.xml><?xml version="1.0" encoding="utf-8"?>
<ds:datastoreItem xmlns:ds="http://schemas.openxmlformats.org/officeDocument/2006/customXml" ds:itemID="{FE229D19-7F29-410A-A394-63802FE6EF14}"/>
</file>

<file path=customXml/itemProps4.xml><?xml version="1.0" encoding="utf-8"?>
<ds:datastoreItem xmlns:ds="http://schemas.openxmlformats.org/officeDocument/2006/customXml" ds:itemID="{2C1F1273-61F3-4E80-ADE6-33345931C8EB}"/>
</file>

<file path=customXml/itemProps5.xml><?xml version="1.0" encoding="utf-8"?>
<ds:datastoreItem xmlns:ds="http://schemas.openxmlformats.org/officeDocument/2006/customXml" ds:itemID="{F0B9ACA6-8352-46C7-B8C4-94BBE0A94E85}"/>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64</Pages>
  <Words>17337</Words>
  <Characters>107241</Characters>
  <Application>Microsoft Office Word</Application>
  <DocSecurity>0</DocSecurity>
  <Lines>893</Lines>
  <Paragraphs>248</Paragraphs>
  <ScaleCrop>false</ScaleCrop>
  <HeadingPairs>
    <vt:vector size="2" baseType="variant">
      <vt:variant>
        <vt:lpstr>Τίτλος</vt:lpstr>
      </vt:variant>
      <vt:variant>
        <vt:i4>1</vt:i4>
      </vt:variant>
    </vt:vector>
  </HeadingPairs>
  <TitlesOfParts>
    <vt:vector size="1" baseType="lpstr">
      <vt:lpstr>Hycamtin, INN-Topotecan</vt:lpstr>
    </vt:vector>
  </TitlesOfParts>
  <Company/>
  <LinksUpToDate>false</LinksUpToDate>
  <CharactersWithSpaces>124330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6</cp:revision>
  <dcterms:created xsi:type="dcterms:W3CDTF">2024-08-12T07:37:00Z</dcterms:created>
  <dcterms:modified xsi:type="dcterms:W3CDTF">2026-01-14T20:12:00Z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6c03bc29-7986-4b81-8b85-e22b4004e463</vt:lpwstr>
  </property>
</Properties>
</file>