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el-GR"/>
        </w:rPr>
      </w:pPr>
      <w:bookmarkStart w:id="0" w:name="_GoBack"/>
      <w:bookmarkEnd w:id="0"/>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jc w:val="center"/>
        <w:rPr>
          <w:b/>
          <w:bCs/>
          <w:lang w:val="el-GR"/>
        </w:rPr>
      </w:pPr>
      <w:r>
        <w:rPr>
          <w:b/>
          <w:bCs/>
          <w:szCs w:val="22"/>
          <w:lang w:val="el-GR"/>
        </w:rPr>
        <w:t>ΠΑΡΑΡΤΗΜΑ Ι</w:t>
      </w:r>
    </w:p>
    <w:p>
      <w:pPr>
        <w:spacing w:line="240" w:lineRule="auto"/>
        <w:rPr>
          <w:lang w:val="el-GR"/>
        </w:rPr>
      </w:pPr>
    </w:p>
    <w:p>
      <w:pPr>
        <w:pStyle w:val="TitleA"/>
      </w:pPr>
      <w:r>
        <w:t>ΠΕΡΙΛΗΨΗ ΤΩΝ ΧΑΡΑΚΤΗΡΙΣΤΙΚΩΝ ΤΟΥ ΠΡΟΪΟΝΤΟΣ</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el-GR"/>
        </w:rPr>
      </w:pPr>
      <w:r>
        <w:rPr>
          <w:szCs w:val="22"/>
          <w:lang w:val="el-GR"/>
        </w:rPr>
        <w:br w:type="page"/>
      </w:r>
      <w:r>
        <w:rPr>
          <w:lang w:val="el-G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4.1pt;visibility:visible">
            <v:imagedata r:id="rId11" o:title=""/>
          </v:shape>
        </w:pict>
      </w:r>
      <w:r>
        <w:rPr>
          <w:szCs w:val="22"/>
          <w:lang w:val="el-GR"/>
        </w:rPr>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pPr>
        <w:spacing w:line="240" w:lineRule="auto"/>
        <w:rPr>
          <w:szCs w:val="22"/>
          <w:lang w:val="el-GR"/>
        </w:rPr>
      </w:pPr>
    </w:p>
    <w:p>
      <w:pPr>
        <w:spacing w:line="240" w:lineRule="auto"/>
        <w:rPr>
          <w:szCs w:val="22"/>
          <w:lang w:val="el-GR"/>
        </w:rPr>
      </w:pPr>
    </w:p>
    <w:p>
      <w:pPr>
        <w:suppressAutoHyphens/>
        <w:spacing w:line="240" w:lineRule="auto"/>
        <w:ind w:left="567" w:hanging="567"/>
        <w:rPr>
          <w:szCs w:val="22"/>
          <w:lang w:val="el-GR"/>
        </w:rPr>
      </w:pPr>
      <w:r>
        <w:rPr>
          <w:b/>
          <w:bCs/>
          <w:szCs w:val="22"/>
          <w:lang w:val="el-GR"/>
        </w:rPr>
        <w:t>1.</w:t>
      </w:r>
      <w:r>
        <w:rPr>
          <w:b/>
          <w:bCs/>
          <w:szCs w:val="22"/>
          <w:lang w:val="el-GR"/>
        </w:rPr>
        <w:tab/>
        <w:t>ΟΝΟΜΑΣΙΑ ΤΟΥ ΦΑΡΜΑΚΕΥΤΙΚΟΥ ΠΡΟΪΟΝΤΟΣ</w:t>
      </w:r>
    </w:p>
    <w:p>
      <w:pPr>
        <w:widowControl w:val="0"/>
        <w:spacing w:line="240" w:lineRule="auto"/>
        <w:rPr>
          <w:szCs w:val="22"/>
          <w:lang w:val="el-GR"/>
        </w:rPr>
      </w:pPr>
    </w:p>
    <w:p>
      <w:pPr>
        <w:widowControl w:val="0"/>
        <w:spacing w:line="240" w:lineRule="auto"/>
        <w:rPr>
          <w:szCs w:val="22"/>
          <w:lang w:val="el-GR"/>
        </w:rPr>
      </w:pPr>
      <w:r>
        <w:rPr>
          <w:szCs w:val="22"/>
          <w:lang w:val="el-GR"/>
        </w:rPr>
        <w:t>Sephience 250 mg πόσιμη κόνις σε φακελίσκο</w:t>
      </w:r>
    </w:p>
    <w:p>
      <w:pPr>
        <w:widowControl w:val="0"/>
        <w:spacing w:line="240" w:lineRule="auto"/>
        <w:rPr>
          <w:szCs w:val="22"/>
          <w:lang w:val="el-GR"/>
        </w:rPr>
      </w:pPr>
      <w:r>
        <w:rPr>
          <w:szCs w:val="22"/>
          <w:lang w:val="el-GR"/>
        </w:rPr>
        <w:t>Sephience 1.000 mg πόσιμη κόνις σε φακελίσκο</w:t>
      </w:r>
    </w:p>
    <w:p>
      <w:pPr>
        <w:widowControl w:val="0"/>
        <w:spacing w:line="240" w:lineRule="auto"/>
        <w:rPr>
          <w:szCs w:val="22"/>
          <w:lang w:val="el-GR"/>
        </w:rPr>
      </w:pPr>
    </w:p>
    <w:p>
      <w:pPr>
        <w:widowControl w:val="0"/>
        <w:spacing w:line="240" w:lineRule="auto"/>
        <w:rPr>
          <w:szCs w:val="22"/>
          <w:lang w:val="el-GR"/>
        </w:rPr>
      </w:pPr>
    </w:p>
    <w:p>
      <w:pPr>
        <w:suppressAutoHyphens/>
        <w:spacing w:line="240" w:lineRule="auto"/>
        <w:ind w:left="567" w:hanging="567"/>
        <w:rPr>
          <w:szCs w:val="22"/>
          <w:lang w:val="el-GR"/>
        </w:rPr>
      </w:pPr>
      <w:r>
        <w:rPr>
          <w:b/>
          <w:bCs/>
          <w:szCs w:val="22"/>
          <w:lang w:val="el-GR"/>
        </w:rPr>
        <w:t>2.</w:t>
      </w:r>
      <w:r>
        <w:rPr>
          <w:b/>
          <w:bCs/>
          <w:szCs w:val="22"/>
          <w:lang w:val="el-GR"/>
        </w:rPr>
        <w:tab/>
        <w:t>ΠΟΙΟΤΙΚΗ ΚΑΙ ΠΟΣΟΤΙΚΗ ΣΥΝΘΕΣΗ</w:t>
      </w:r>
    </w:p>
    <w:p>
      <w:pPr>
        <w:spacing w:line="240" w:lineRule="auto"/>
        <w:rPr>
          <w:szCs w:val="22"/>
          <w:u w:val="single"/>
          <w:lang w:val="el-GR"/>
        </w:rPr>
      </w:pPr>
    </w:p>
    <w:p>
      <w:pPr>
        <w:spacing w:line="240" w:lineRule="auto"/>
        <w:rPr>
          <w:szCs w:val="22"/>
          <w:u w:val="single"/>
          <w:lang w:val="el-GR"/>
        </w:rPr>
      </w:pPr>
      <w:r>
        <w:rPr>
          <w:color w:val="000000"/>
          <w:szCs w:val="22"/>
          <w:u w:val="single"/>
          <w:lang w:val="el-GR"/>
        </w:rPr>
        <w:t>Sephience</w:t>
      </w:r>
      <w:r>
        <w:rPr>
          <w:szCs w:val="22"/>
          <w:u w:val="single"/>
          <w:lang w:val="el-GR"/>
        </w:rPr>
        <w:t xml:space="preserve"> 250 mg πόσιμη κόνις σε φακελίσκο</w:t>
      </w:r>
    </w:p>
    <w:p>
      <w:pPr>
        <w:spacing w:line="240" w:lineRule="auto"/>
        <w:rPr>
          <w:szCs w:val="22"/>
          <w:u w:val="single"/>
          <w:lang w:val="el-GR"/>
        </w:rPr>
      </w:pPr>
    </w:p>
    <w:p>
      <w:pPr>
        <w:spacing w:line="240" w:lineRule="auto"/>
        <w:rPr>
          <w:szCs w:val="22"/>
          <w:lang w:val="el-GR"/>
        </w:rPr>
      </w:pPr>
      <w:r>
        <w:rPr>
          <w:szCs w:val="22"/>
          <w:lang w:val="el-GR"/>
        </w:rPr>
        <w:t xml:space="preserve">Κάθε φακελίσκος περιέχει 250 mg </w:t>
      </w:r>
      <w:bookmarkStart w:id="1" w:name="_Hlk197514014"/>
      <w:r>
        <w:rPr>
          <w:szCs w:val="22"/>
          <w:lang w:val="el-GR"/>
        </w:rPr>
        <w:t>σεπιαπτερίνης</w:t>
      </w:r>
      <w:bookmarkEnd w:id="1"/>
      <w:r>
        <w:rPr>
          <w:szCs w:val="22"/>
          <w:lang w:val="el-GR"/>
        </w:rPr>
        <w:t>.</w:t>
      </w:r>
    </w:p>
    <w:p>
      <w:pPr>
        <w:spacing w:line="240" w:lineRule="auto"/>
        <w:rPr>
          <w:szCs w:val="22"/>
          <w:u w:val="single"/>
          <w:lang w:val="el-GR"/>
        </w:rPr>
      </w:pPr>
    </w:p>
    <w:p>
      <w:pPr>
        <w:spacing w:line="240" w:lineRule="auto"/>
        <w:rPr>
          <w:szCs w:val="22"/>
          <w:u w:val="single"/>
          <w:lang w:val="el-GR"/>
        </w:rPr>
      </w:pPr>
      <w:r>
        <w:rPr>
          <w:color w:val="000000"/>
          <w:szCs w:val="22"/>
          <w:u w:val="single"/>
          <w:lang w:val="el-GR"/>
        </w:rPr>
        <w:t>Sephience</w:t>
      </w:r>
      <w:r>
        <w:rPr>
          <w:szCs w:val="22"/>
          <w:u w:val="single"/>
          <w:lang w:val="el-GR"/>
        </w:rPr>
        <w:t xml:space="preserve"> 1.000 mg πόσιμη κόνις σε φακελίσκο</w:t>
      </w:r>
    </w:p>
    <w:p>
      <w:pPr>
        <w:spacing w:line="240" w:lineRule="auto"/>
        <w:rPr>
          <w:szCs w:val="22"/>
          <w:lang w:val="el-GR"/>
        </w:rPr>
      </w:pPr>
    </w:p>
    <w:p>
      <w:pPr>
        <w:spacing w:line="240" w:lineRule="auto"/>
        <w:rPr>
          <w:szCs w:val="22"/>
          <w:lang w:val="el-GR"/>
        </w:rPr>
      </w:pPr>
      <w:r>
        <w:rPr>
          <w:szCs w:val="22"/>
          <w:lang w:val="el-GR"/>
        </w:rPr>
        <w:t>Κάθε φακελίσκος περιέχει 1.000 mg σεπιαπτερίνης.</w:t>
      </w:r>
    </w:p>
    <w:p>
      <w:pPr>
        <w:spacing w:line="240" w:lineRule="auto"/>
        <w:rPr>
          <w:szCs w:val="22"/>
          <w:u w:val="single"/>
          <w:lang w:val="el-GR"/>
        </w:rPr>
      </w:pPr>
    </w:p>
    <w:p>
      <w:pPr>
        <w:spacing w:line="240" w:lineRule="auto"/>
        <w:rPr>
          <w:szCs w:val="22"/>
          <w:u w:val="single"/>
          <w:lang w:val="el-GR"/>
        </w:rPr>
      </w:pPr>
      <w:r>
        <w:rPr>
          <w:szCs w:val="22"/>
          <w:u w:val="single"/>
          <w:lang w:val="el-GR"/>
        </w:rPr>
        <w:t>Έκδοχο(α) με γνωστή δράση:</w:t>
      </w:r>
    </w:p>
    <w:p>
      <w:pPr>
        <w:spacing w:line="240" w:lineRule="auto"/>
        <w:rPr>
          <w:szCs w:val="22"/>
          <w:u w:val="single"/>
          <w:lang w:val="el-GR"/>
        </w:rPr>
      </w:pPr>
    </w:p>
    <w:p>
      <w:pPr>
        <w:spacing w:line="240" w:lineRule="auto"/>
        <w:rPr>
          <w:i/>
          <w:iCs/>
          <w:szCs w:val="22"/>
          <w:lang w:val="el-GR"/>
        </w:rPr>
      </w:pPr>
      <w:r>
        <w:rPr>
          <w:i/>
          <w:iCs/>
          <w:color w:val="000000"/>
          <w:szCs w:val="22"/>
          <w:lang w:val="el-GR"/>
        </w:rPr>
        <w:t>Sephience</w:t>
      </w:r>
      <w:r>
        <w:rPr>
          <w:i/>
          <w:iCs/>
          <w:szCs w:val="22"/>
          <w:lang w:val="el-GR"/>
        </w:rPr>
        <w:t xml:space="preserve"> 250 mg πόσιμη κόνις σε φακελίσκο </w:t>
      </w:r>
    </w:p>
    <w:p>
      <w:pPr>
        <w:spacing w:line="240" w:lineRule="auto"/>
        <w:rPr>
          <w:szCs w:val="22"/>
          <w:lang w:val="el-GR"/>
        </w:rPr>
      </w:pPr>
      <w:r>
        <w:rPr>
          <w:szCs w:val="22"/>
          <w:lang w:val="el-GR"/>
        </w:rPr>
        <w:t>Κάθε φακελίσκος περιέχει 400 mg ισομαλτιτόλης.</w:t>
      </w:r>
    </w:p>
    <w:p>
      <w:pPr>
        <w:spacing w:line="240" w:lineRule="auto"/>
        <w:rPr>
          <w:szCs w:val="22"/>
          <w:lang w:val="el-GR"/>
        </w:rPr>
      </w:pPr>
    </w:p>
    <w:p>
      <w:pPr>
        <w:spacing w:line="240" w:lineRule="auto"/>
        <w:rPr>
          <w:i/>
          <w:iCs/>
          <w:szCs w:val="22"/>
          <w:lang w:val="el-GR"/>
        </w:rPr>
      </w:pPr>
      <w:r>
        <w:rPr>
          <w:i/>
          <w:iCs/>
          <w:color w:val="000000"/>
          <w:szCs w:val="22"/>
          <w:lang w:val="el-GR"/>
        </w:rPr>
        <w:t>Sephience</w:t>
      </w:r>
      <w:r>
        <w:rPr>
          <w:i/>
          <w:iCs/>
          <w:szCs w:val="22"/>
          <w:lang w:val="el-GR"/>
        </w:rPr>
        <w:t xml:space="preserve"> 1.000 mg πόσιμη κόνις σε φακελίσκο </w:t>
      </w:r>
    </w:p>
    <w:p>
      <w:pPr>
        <w:spacing w:line="240" w:lineRule="auto"/>
        <w:rPr>
          <w:szCs w:val="22"/>
          <w:lang w:val="el-GR"/>
        </w:rPr>
      </w:pPr>
      <w:r>
        <w:rPr>
          <w:szCs w:val="22"/>
          <w:lang w:val="el-GR"/>
        </w:rPr>
        <w:t>Κάθε φακελίσκος περιέχει 1.600 mg ισομαλτιτόλης.</w:t>
      </w:r>
    </w:p>
    <w:p>
      <w:pPr>
        <w:spacing w:line="240" w:lineRule="auto"/>
        <w:rPr>
          <w:szCs w:val="22"/>
          <w:lang w:val="el-GR"/>
        </w:rPr>
      </w:pPr>
    </w:p>
    <w:p>
      <w:pPr>
        <w:spacing w:line="240" w:lineRule="auto"/>
        <w:rPr>
          <w:szCs w:val="22"/>
          <w:lang w:val="el-GR"/>
        </w:rPr>
      </w:pPr>
      <w:r>
        <w:rPr>
          <w:szCs w:val="22"/>
          <w:lang w:val="el-GR"/>
        </w:rPr>
        <w:t>Για τον πλήρη κατάλογο των εκδόχων, βλ. παράγραφο 6.1.</w:t>
      </w:r>
    </w:p>
    <w:p>
      <w:pPr>
        <w:spacing w:line="240" w:lineRule="auto"/>
        <w:rPr>
          <w:szCs w:val="22"/>
          <w:lang w:val="el-GR"/>
        </w:rPr>
      </w:pPr>
    </w:p>
    <w:p>
      <w:pPr>
        <w:spacing w:line="240" w:lineRule="auto"/>
        <w:rPr>
          <w:szCs w:val="22"/>
          <w:lang w:val="el-GR"/>
        </w:rPr>
      </w:pPr>
    </w:p>
    <w:p>
      <w:pPr>
        <w:suppressAutoHyphens/>
        <w:spacing w:line="240" w:lineRule="auto"/>
        <w:ind w:left="567" w:hanging="567"/>
        <w:rPr>
          <w:caps/>
          <w:szCs w:val="22"/>
          <w:lang w:val="el-GR"/>
        </w:rPr>
      </w:pPr>
      <w:r>
        <w:rPr>
          <w:b/>
          <w:bCs/>
          <w:szCs w:val="22"/>
          <w:lang w:val="el-GR"/>
        </w:rPr>
        <w:t>3.</w:t>
      </w:r>
      <w:r>
        <w:rPr>
          <w:b/>
          <w:bCs/>
          <w:szCs w:val="22"/>
          <w:lang w:val="el-GR"/>
        </w:rPr>
        <w:tab/>
        <w:t>ΦΑΡΜΑΚΟΤΕΧΝΙΚΗ ΜΟΡΦΗ</w:t>
      </w:r>
    </w:p>
    <w:p>
      <w:pPr>
        <w:spacing w:line="240" w:lineRule="auto"/>
        <w:rPr>
          <w:szCs w:val="22"/>
          <w:lang w:val="el-GR"/>
        </w:rPr>
      </w:pPr>
    </w:p>
    <w:p>
      <w:pPr>
        <w:spacing w:line="240" w:lineRule="auto"/>
        <w:rPr>
          <w:szCs w:val="22"/>
          <w:lang w:val="el-GR"/>
        </w:rPr>
      </w:pPr>
      <w:r>
        <w:rPr>
          <w:szCs w:val="22"/>
          <w:lang w:val="el-GR"/>
        </w:rPr>
        <w:t>Πόσιμη κόνις.</w:t>
      </w:r>
    </w:p>
    <w:p>
      <w:pPr>
        <w:spacing w:line="240" w:lineRule="auto"/>
        <w:rPr>
          <w:szCs w:val="22"/>
          <w:lang w:val="el-GR"/>
        </w:rPr>
      </w:pPr>
    </w:p>
    <w:p>
      <w:pPr>
        <w:spacing w:line="240" w:lineRule="auto"/>
        <w:rPr>
          <w:szCs w:val="22"/>
          <w:lang w:val="el-GR"/>
        </w:rPr>
      </w:pPr>
      <w:r>
        <w:rPr>
          <w:szCs w:val="22"/>
          <w:lang w:val="el-GR"/>
        </w:rPr>
        <w:t>Κίτρινη έως πορτοκαλί κόνις.</w:t>
      </w:r>
    </w:p>
    <w:p>
      <w:pPr>
        <w:spacing w:line="240" w:lineRule="auto"/>
        <w:rPr>
          <w:szCs w:val="22"/>
          <w:lang w:val="el-GR"/>
        </w:rPr>
      </w:pPr>
    </w:p>
    <w:p>
      <w:pPr>
        <w:spacing w:line="240" w:lineRule="auto"/>
        <w:rPr>
          <w:szCs w:val="22"/>
          <w:lang w:val="el-GR"/>
        </w:rPr>
      </w:pPr>
    </w:p>
    <w:p>
      <w:pPr>
        <w:suppressAutoHyphens/>
        <w:spacing w:line="240" w:lineRule="auto"/>
        <w:ind w:left="567" w:hanging="567"/>
        <w:rPr>
          <w:b/>
          <w:szCs w:val="22"/>
          <w:lang w:val="el-GR"/>
        </w:rPr>
      </w:pPr>
      <w:r>
        <w:rPr>
          <w:b/>
          <w:bCs/>
          <w:caps/>
          <w:szCs w:val="22"/>
          <w:lang w:val="el-GR"/>
        </w:rPr>
        <w:t>4.</w:t>
      </w:r>
      <w:r>
        <w:rPr>
          <w:b/>
          <w:bCs/>
          <w:caps/>
          <w:szCs w:val="22"/>
          <w:lang w:val="el-GR"/>
        </w:rPr>
        <w:tab/>
      </w:r>
      <w:r>
        <w:rPr>
          <w:b/>
          <w:bCs/>
          <w:szCs w:val="22"/>
          <w:lang w:val="el-GR"/>
        </w:rPr>
        <w:t>ΚΛΙΝΙΚΕΣ ΠΛΗΡΟΦΟΡΙΕΣ</w:t>
      </w:r>
    </w:p>
    <w:p>
      <w:pPr>
        <w:suppressAutoHyphens/>
        <w:spacing w:line="240" w:lineRule="auto"/>
        <w:ind w:left="567" w:hanging="567"/>
        <w:rPr>
          <w:caps/>
          <w:szCs w:val="22"/>
          <w:lang w:val="el-GR"/>
        </w:rPr>
      </w:pPr>
    </w:p>
    <w:p>
      <w:pPr>
        <w:spacing w:line="240" w:lineRule="auto"/>
        <w:ind w:left="567" w:hanging="567"/>
        <w:rPr>
          <w:b/>
          <w:szCs w:val="22"/>
          <w:lang w:val="el-GR"/>
        </w:rPr>
      </w:pPr>
      <w:r>
        <w:rPr>
          <w:b/>
          <w:bCs/>
          <w:szCs w:val="22"/>
          <w:lang w:val="el-GR"/>
        </w:rPr>
        <w:t>4.1</w:t>
      </w:r>
      <w:r>
        <w:rPr>
          <w:b/>
          <w:bCs/>
          <w:szCs w:val="22"/>
          <w:lang w:val="el-GR"/>
        </w:rPr>
        <w:tab/>
        <w:t>Θεραπευτικές ενδείξεις</w:t>
      </w:r>
      <w:r>
        <w:rPr>
          <w:b/>
          <w:szCs w:val="22"/>
          <w:lang w:val="el-GR"/>
        </w:rPr>
        <w:fldChar w:fldCharType="begin"/>
      </w:r>
      <w:r>
        <w:rPr>
          <w:b/>
          <w:szCs w:val="22"/>
          <w:lang w:val="el-GR"/>
        </w:rPr>
        <w:instrText xml:space="preserve"> DOCVARIABLE vault_nd_9b8de20a-3872-4166-ac84-b2d8c40a917d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szCs w:val="22"/>
          <w:lang w:val="el-GR"/>
        </w:rPr>
        <w:t xml:space="preserve">Το Sephience ενδείκνυται για τη θεραπεία της υπερφαινυλαλανιναιμίας (HPA) σε ενήλικες και παιδιατρικούς ασθενείς με φαινυλκετονουρία (PKU). </w:t>
      </w:r>
    </w:p>
    <w:p>
      <w:pPr>
        <w:spacing w:line="240" w:lineRule="auto"/>
        <w:rPr>
          <w:szCs w:val="22"/>
          <w:lang w:val="el-GR"/>
        </w:rPr>
      </w:pPr>
    </w:p>
    <w:p>
      <w:pPr>
        <w:pStyle w:val="StyleBoldBefore12ptAfter6ptLinespacingsingle"/>
        <w:spacing w:before="0" w:after="0"/>
        <w:ind w:left="567" w:hanging="567"/>
        <w:rPr>
          <w:lang w:val="el-GR"/>
        </w:rPr>
      </w:pPr>
      <w:r>
        <w:rPr>
          <w:szCs w:val="22"/>
          <w:lang w:val="el-GR"/>
        </w:rPr>
        <w:t>4.2</w:t>
      </w:r>
      <w:r>
        <w:rPr>
          <w:szCs w:val="22"/>
          <w:lang w:val="el-GR"/>
        </w:rPr>
        <w:tab/>
        <w:t>Δοσολογία και τρόπος χορήγησης</w:t>
      </w:r>
    </w:p>
    <w:p>
      <w:pPr>
        <w:pStyle w:val="StyleBoldBefore12ptAfter6ptLinespacingsingle"/>
        <w:spacing w:before="0" w:after="0"/>
        <w:rPr>
          <w:lang w:val="el-GR"/>
        </w:rPr>
      </w:pPr>
    </w:p>
    <w:p>
      <w:pPr>
        <w:spacing w:line="240" w:lineRule="auto"/>
        <w:rPr>
          <w:lang w:val="el-GR"/>
        </w:rPr>
      </w:pPr>
      <w:r>
        <w:rPr>
          <w:szCs w:val="22"/>
          <w:lang w:val="el-GR"/>
        </w:rPr>
        <w:t>Η έναρξη και η επίβλεψη της θεραπείας με Sephience πρέπει να γίνεται από ιατρό με εμπειρία στη θεραπεία της PKU.</w:t>
      </w:r>
    </w:p>
    <w:p>
      <w:pPr>
        <w:spacing w:line="240" w:lineRule="auto"/>
        <w:rPr>
          <w:lang w:val="el-GR"/>
        </w:rPr>
      </w:pPr>
    </w:p>
    <w:p>
      <w:pPr>
        <w:spacing w:line="240" w:lineRule="auto"/>
        <w:rPr>
          <w:u w:val="single"/>
          <w:lang w:val="el-GR"/>
        </w:rPr>
      </w:pPr>
      <w:bookmarkStart w:id="2" w:name="_Hlk192253363"/>
      <w:r>
        <w:rPr>
          <w:szCs w:val="22"/>
          <w:u w:val="single"/>
          <w:lang w:val="el-GR"/>
        </w:rPr>
        <w:t>Δοσολογία</w:t>
      </w:r>
    </w:p>
    <w:bookmarkEnd w:id="2"/>
    <w:p>
      <w:pPr>
        <w:spacing w:line="240" w:lineRule="auto"/>
        <w:rPr>
          <w:u w:val="single"/>
          <w:lang w:val="el-GR"/>
        </w:rPr>
      </w:pPr>
    </w:p>
    <w:p>
      <w:pPr>
        <w:spacing w:line="240" w:lineRule="auto"/>
        <w:rPr>
          <w:szCs w:val="22"/>
          <w:lang w:val="el-GR"/>
        </w:rPr>
      </w:pPr>
      <w:r>
        <w:rPr>
          <w:szCs w:val="22"/>
          <w:lang w:val="el-GR"/>
        </w:rPr>
        <w:t xml:space="preserve">Η συνιστώμενη δόση (mg/kg/ημέρα) του Sephience που θα χορηγείται από στόματος άπαξ ημερησίως βασίζεται στην ηλικία και το σωματικό βάρος (βλ. Πίνακα 1). Η μέγιστη συνιστώμενη δόση είναι 60 mg/kg/ημέρα. Η συνιστώμενη δόση Sephience σε ασθενείς ηλικίας ≥ 2 ετών είναι 60 mg/kg/ημέρα. </w:t>
      </w:r>
      <w:r>
        <w:rPr>
          <w:szCs w:val="22"/>
          <w:lang w:val="el-GR"/>
        </w:rPr>
        <w:lastRenderedPageBreak/>
        <w:t xml:space="preserve">Ωστόσο, η δόση μπορεί να προσαρμοστεί σε χαμηλότερη δόση, εάν ο θεράπων ιατρός το κρίνει απαραίτητο ή κατάλληλο. </w:t>
      </w:r>
    </w:p>
    <w:p>
      <w:pPr>
        <w:spacing w:line="240" w:lineRule="auto"/>
        <w:rPr>
          <w:szCs w:val="22"/>
          <w:lang w:val="el-GR"/>
        </w:rPr>
      </w:pPr>
    </w:p>
    <w:p>
      <w:pPr>
        <w:keepNext/>
        <w:keepLines/>
        <w:spacing w:line="240" w:lineRule="auto"/>
        <w:ind w:right="720"/>
        <w:rPr>
          <w:b/>
          <w:bCs/>
          <w:szCs w:val="22"/>
          <w:lang w:val="el-GR"/>
        </w:rPr>
      </w:pPr>
      <w:r>
        <w:rPr>
          <w:b/>
          <w:bCs/>
          <w:szCs w:val="22"/>
          <w:lang w:val="el-GR"/>
        </w:rPr>
        <w:t>Πίνακας 1: Συνιστώμενη δόση με βάση την ηλικία και το σωματικό βάρος του ασθενούς</w:t>
      </w:r>
    </w:p>
    <w:p>
      <w:pPr>
        <w:keepNext/>
        <w:keepLines/>
        <w:spacing w:line="240" w:lineRule="auto"/>
        <w:ind w:right="720"/>
        <w:rPr>
          <w:b/>
          <w:bCs/>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el-GR"/>
              </w:rPr>
            </w:pPr>
            <w:r>
              <w:rPr>
                <w:b/>
                <w:bCs/>
                <w:color w:val="000000"/>
                <w:szCs w:val="22"/>
                <w:lang w:val="el-GR"/>
              </w:rPr>
              <w:t>Ηλικία</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el-GR"/>
              </w:rPr>
            </w:pPr>
            <w:r>
              <w:rPr>
                <w:b/>
                <w:bCs/>
                <w:color w:val="000000"/>
                <w:szCs w:val="22"/>
                <w:lang w:val="el-GR"/>
              </w:rPr>
              <w:t>Συνιστώμενη δόση (mg/kg) Sephience ανά ημέρα</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el-GR"/>
              </w:rPr>
            </w:pPr>
            <w:r>
              <w:rPr>
                <w:color w:val="000000"/>
                <w:szCs w:val="22"/>
                <w:lang w:val="el-GR"/>
              </w:rPr>
              <w:t>0 έως &lt; 6 μηνών</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el-GR"/>
              </w:rPr>
            </w:pPr>
            <w:r>
              <w:rPr>
                <w:color w:val="000000"/>
                <w:szCs w:val="22"/>
                <w:lang w:val="el-GR"/>
              </w:rPr>
              <w:t>7,5 mg/kg/ημέρα</w:t>
            </w:r>
          </w:p>
        </w:tc>
      </w:tr>
      <w:tr>
        <w:trPr>
          <w:trHeight w:val="22"/>
        </w:trPr>
        <w:tc>
          <w:tcPr>
            <w:tcW w:w="1690" w:type="pct"/>
            <w:tcBorders>
              <w:top w:val="single" w:sz="6" w:space="0" w:color="auto"/>
            </w:tcBorders>
          </w:tcPr>
          <w:p>
            <w:pPr>
              <w:keepNext/>
              <w:keepLines/>
              <w:spacing w:line="240" w:lineRule="auto"/>
              <w:rPr>
                <w:color w:val="000000"/>
                <w:szCs w:val="22"/>
                <w:lang w:val="el-GR"/>
              </w:rPr>
            </w:pPr>
            <w:r>
              <w:rPr>
                <w:color w:val="000000"/>
                <w:szCs w:val="22"/>
                <w:lang w:val="el-GR"/>
              </w:rPr>
              <w:t>6 έως &lt; 12 μηνών</w:t>
            </w:r>
          </w:p>
        </w:tc>
        <w:tc>
          <w:tcPr>
            <w:tcW w:w="3310" w:type="pct"/>
            <w:tcBorders>
              <w:top w:val="single" w:sz="6" w:space="0" w:color="auto"/>
            </w:tcBorders>
          </w:tcPr>
          <w:p>
            <w:pPr>
              <w:keepNext/>
              <w:keepLines/>
              <w:spacing w:line="240" w:lineRule="auto"/>
              <w:rPr>
                <w:color w:val="000000"/>
                <w:szCs w:val="22"/>
                <w:lang w:val="el-GR"/>
              </w:rPr>
            </w:pPr>
            <w:r>
              <w:rPr>
                <w:color w:val="000000"/>
                <w:szCs w:val="22"/>
                <w:lang w:val="el-GR"/>
              </w:rPr>
              <w:t>15 mg/kg/ημέρα</w:t>
            </w:r>
          </w:p>
        </w:tc>
      </w:tr>
      <w:tr>
        <w:trPr>
          <w:trHeight w:val="22"/>
        </w:trPr>
        <w:tc>
          <w:tcPr>
            <w:tcW w:w="1690" w:type="pct"/>
          </w:tcPr>
          <w:p>
            <w:pPr>
              <w:keepNext/>
              <w:keepLines/>
              <w:spacing w:line="240" w:lineRule="auto"/>
              <w:rPr>
                <w:color w:val="000000"/>
                <w:szCs w:val="22"/>
                <w:lang w:val="el-GR"/>
              </w:rPr>
            </w:pPr>
            <w:r>
              <w:rPr>
                <w:color w:val="000000"/>
                <w:szCs w:val="22"/>
                <w:lang w:val="el-GR"/>
              </w:rPr>
              <w:t>12 μηνών έως &lt; 2 ετών</w:t>
            </w:r>
          </w:p>
        </w:tc>
        <w:tc>
          <w:tcPr>
            <w:tcW w:w="3310" w:type="pct"/>
          </w:tcPr>
          <w:p>
            <w:pPr>
              <w:keepNext/>
              <w:keepLines/>
              <w:spacing w:line="240" w:lineRule="auto"/>
              <w:rPr>
                <w:color w:val="000000"/>
                <w:szCs w:val="22"/>
                <w:lang w:val="el-GR"/>
              </w:rPr>
            </w:pPr>
            <w:r>
              <w:rPr>
                <w:color w:val="000000"/>
                <w:szCs w:val="22"/>
                <w:lang w:val="el-GR"/>
              </w:rPr>
              <w:t>30 mg/kg/ημέρα</w:t>
            </w:r>
          </w:p>
        </w:tc>
      </w:tr>
      <w:tr>
        <w:trPr>
          <w:trHeight w:val="22"/>
        </w:trPr>
        <w:tc>
          <w:tcPr>
            <w:tcW w:w="1690" w:type="pct"/>
          </w:tcPr>
          <w:p>
            <w:pPr>
              <w:keepNext/>
              <w:keepLines/>
              <w:spacing w:line="240" w:lineRule="auto"/>
              <w:rPr>
                <w:color w:val="000000"/>
                <w:szCs w:val="22"/>
                <w:lang w:val="el-GR"/>
              </w:rPr>
            </w:pPr>
            <w:r>
              <w:rPr>
                <w:color w:val="000000"/>
                <w:szCs w:val="22"/>
                <w:lang w:val="el-GR"/>
              </w:rPr>
              <w:t>≥ 2 ετών</w:t>
            </w:r>
          </w:p>
        </w:tc>
        <w:tc>
          <w:tcPr>
            <w:tcW w:w="3310" w:type="pct"/>
          </w:tcPr>
          <w:p>
            <w:pPr>
              <w:keepNext/>
              <w:keepLines/>
              <w:spacing w:line="240" w:lineRule="auto"/>
              <w:rPr>
                <w:color w:val="000000"/>
                <w:szCs w:val="22"/>
                <w:lang w:val="el-GR"/>
              </w:rPr>
            </w:pPr>
            <w:r>
              <w:rPr>
                <w:color w:val="000000"/>
                <w:szCs w:val="22"/>
                <w:lang w:val="el-GR"/>
              </w:rPr>
              <w:t>60 mg/kg/ημέρα</w:t>
            </w:r>
          </w:p>
        </w:tc>
      </w:tr>
    </w:tbl>
    <w:p>
      <w:pPr>
        <w:keepNext/>
        <w:spacing w:line="240" w:lineRule="auto"/>
        <w:rPr>
          <w:i/>
          <w:lang w:val="el-GR"/>
        </w:rPr>
      </w:pPr>
    </w:p>
    <w:p>
      <w:pPr>
        <w:spacing w:line="240" w:lineRule="auto"/>
        <w:rPr>
          <w:szCs w:val="22"/>
          <w:lang w:val="el-GR"/>
        </w:rPr>
      </w:pPr>
      <w:r>
        <w:rPr>
          <w:szCs w:val="22"/>
          <w:lang w:val="el-GR"/>
        </w:rPr>
        <w:t>Οι πίνακες 2 έως 5 παρακάτω παρέχουν πληροφορίες δοσολογίας ανά ηλικιακή ομάδα για ασθενείς που ζυγίζουν 16 kg ή λιγότερο σε διαφορετικές δόσεις (7,5, 15, 30 και 60 mg/kg/ημέρα).</w:t>
      </w:r>
    </w:p>
    <w:p>
      <w:pPr>
        <w:spacing w:line="240" w:lineRule="auto"/>
        <w:rPr>
          <w:szCs w:val="22"/>
          <w:lang w:val="el-GR"/>
        </w:rPr>
      </w:pPr>
    </w:p>
    <w:p>
      <w:pPr>
        <w:keepNext/>
        <w:keepLines/>
        <w:spacing w:line="240" w:lineRule="auto"/>
        <w:rPr>
          <w:b/>
          <w:bCs/>
          <w:szCs w:val="22"/>
          <w:lang w:val="el-GR"/>
        </w:rPr>
      </w:pPr>
      <w:r>
        <w:rPr>
          <w:b/>
          <w:bCs/>
          <w:szCs w:val="22"/>
          <w:lang w:val="el-GR"/>
        </w:rPr>
        <w:t>Πίνακας 2: Συνιστώμενη δόση της πόσιμης κόνεως σε φακελίσκο Sephience ανά σωματικό βάρος σε παιδιατρικούς ασθενείς ηλικίας κάτω των 6 μηνών</w:t>
      </w:r>
    </w:p>
    <w:p>
      <w:pPr>
        <w:keepNext/>
        <w:keepLines/>
        <w:spacing w:line="240" w:lineRule="auto"/>
        <w:rPr>
          <w:b/>
          <w:bCs/>
          <w:szCs w:val="22"/>
          <w:lang w:val="el-GR"/>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el-GR"/>
              </w:rPr>
            </w:pPr>
            <w:r>
              <w:rPr>
                <w:b/>
                <w:bCs/>
                <w:szCs w:val="22"/>
                <w:lang w:val="el-GR"/>
              </w:rPr>
              <w:t xml:space="preserve">Δόση </w:t>
            </w:r>
          </w:p>
        </w:tc>
        <w:tc>
          <w:tcPr>
            <w:tcW w:w="4290" w:type="pct"/>
            <w:gridSpan w:val="3"/>
          </w:tcPr>
          <w:p>
            <w:pPr>
              <w:spacing w:line="240" w:lineRule="auto"/>
              <w:jc w:val="center"/>
              <w:rPr>
                <w:b/>
                <w:szCs w:val="22"/>
                <w:lang w:val="el-GR"/>
              </w:rPr>
            </w:pPr>
            <w:r>
              <w:rPr>
                <w:b/>
                <w:bCs/>
                <w:color w:val="000000"/>
                <w:szCs w:val="22"/>
                <w:lang w:val="el-GR"/>
              </w:rPr>
              <w:t>7,5 mg/kg/ημέρα</w:t>
            </w:r>
          </w:p>
        </w:tc>
      </w:tr>
      <w:tr>
        <w:trPr>
          <w:trHeight w:val="152"/>
          <w:tblHeader/>
        </w:trPr>
        <w:tc>
          <w:tcPr>
            <w:tcW w:w="710" w:type="pct"/>
          </w:tcPr>
          <w:p>
            <w:pPr>
              <w:spacing w:line="240" w:lineRule="auto"/>
              <w:rPr>
                <w:rFonts w:eastAsia="Arial"/>
                <w:b/>
                <w:bCs/>
                <w:color w:val="000000"/>
                <w:szCs w:val="22"/>
                <w:lang w:val="el-GR"/>
              </w:rPr>
            </w:pPr>
            <w:r>
              <w:rPr>
                <w:b/>
                <w:bCs/>
                <w:color w:val="000000"/>
                <w:szCs w:val="22"/>
                <w:lang w:val="el-GR"/>
              </w:rPr>
              <w:t>Ηλικία</w:t>
            </w:r>
          </w:p>
        </w:tc>
        <w:tc>
          <w:tcPr>
            <w:tcW w:w="4290" w:type="pct"/>
            <w:gridSpan w:val="3"/>
          </w:tcPr>
          <w:p>
            <w:pPr>
              <w:spacing w:line="240" w:lineRule="auto"/>
              <w:jc w:val="center"/>
              <w:rPr>
                <w:rFonts w:eastAsia="Arial"/>
                <w:b/>
                <w:bCs/>
                <w:color w:val="000000"/>
                <w:szCs w:val="22"/>
                <w:lang w:val="el-GR"/>
              </w:rPr>
            </w:pPr>
            <w:r>
              <w:rPr>
                <w:b/>
                <w:bCs/>
                <w:color w:val="000000"/>
                <w:szCs w:val="22"/>
                <w:lang w:val="el-GR"/>
              </w:rPr>
              <w:t>0 έως &lt; 6 μηνών</w:t>
            </w:r>
          </w:p>
        </w:tc>
      </w:tr>
      <w:tr>
        <w:trPr>
          <w:trHeight w:val="652"/>
          <w:tblHeader/>
        </w:trPr>
        <w:tc>
          <w:tcPr>
            <w:tcW w:w="710" w:type="pct"/>
          </w:tcPr>
          <w:p>
            <w:pPr>
              <w:spacing w:line="240" w:lineRule="auto"/>
              <w:rPr>
                <w:szCs w:val="22"/>
                <w:lang w:val="el-GR"/>
              </w:rPr>
            </w:pPr>
            <w:r>
              <w:rPr>
                <w:b/>
                <w:bCs/>
                <w:color w:val="000000"/>
                <w:szCs w:val="22"/>
                <w:lang w:val="el-GR"/>
              </w:rPr>
              <w:t xml:space="preserve">Βάρος (kg) </w:t>
            </w:r>
          </w:p>
        </w:tc>
        <w:tc>
          <w:tcPr>
            <w:tcW w:w="1034" w:type="pct"/>
          </w:tcPr>
          <w:p>
            <w:pPr>
              <w:spacing w:line="240" w:lineRule="auto"/>
              <w:jc w:val="center"/>
              <w:rPr>
                <w:szCs w:val="22"/>
                <w:lang w:val="el-GR"/>
              </w:rPr>
            </w:pPr>
            <w:r>
              <w:rPr>
                <w:b/>
                <w:bCs/>
                <w:color w:val="000000"/>
                <w:szCs w:val="22"/>
                <w:lang w:val="el-GR"/>
              </w:rPr>
              <w:t>Συνολική δόση (mg)</w:t>
            </w:r>
          </w:p>
        </w:tc>
        <w:tc>
          <w:tcPr>
            <w:tcW w:w="1570" w:type="pct"/>
          </w:tcPr>
          <w:p>
            <w:pPr>
              <w:spacing w:line="240" w:lineRule="auto"/>
              <w:jc w:val="center"/>
              <w:rPr>
                <w:szCs w:val="22"/>
                <w:lang w:val="el-GR"/>
              </w:rPr>
            </w:pPr>
            <w:r>
              <w:rPr>
                <w:b/>
                <w:bCs/>
                <w:color w:val="000000"/>
                <w:szCs w:val="22"/>
                <w:lang w:val="el-GR"/>
              </w:rPr>
              <w:t>Αριθμός φακελίσκων (250 mg)</w:t>
            </w:r>
          </w:p>
        </w:tc>
        <w:tc>
          <w:tcPr>
            <w:tcW w:w="1686" w:type="pct"/>
          </w:tcPr>
          <w:p>
            <w:pPr>
              <w:spacing w:line="240" w:lineRule="auto"/>
              <w:jc w:val="center"/>
              <w:rPr>
                <w:szCs w:val="22"/>
                <w:lang w:val="el-GR"/>
              </w:rPr>
            </w:pPr>
            <w:r>
              <w:rPr>
                <w:b/>
                <w:bCs/>
                <w:color w:val="000000"/>
                <w:szCs w:val="22"/>
                <w:lang w:val="el-GR"/>
              </w:rPr>
              <w:t xml:space="preserve">Όγκος προς χορήγηση (mL) </w:t>
            </w:r>
            <w:r>
              <w:rPr>
                <w:rFonts w:eastAsia="Arial"/>
                <w:b/>
                <w:bCs/>
                <w:color w:val="000000"/>
                <w:szCs w:val="22"/>
                <w:lang w:val="el-GR"/>
              </w:rPr>
              <w:t>(25 mg/mL)</w:t>
            </w:r>
          </w:p>
        </w:tc>
      </w:tr>
      <w:tr>
        <w:trPr>
          <w:trHeight w:val="222"/>
        </w:trPr>
        <w:tc>
          <w:tcPr>
            <w:tcW w:w="710" w:type="pct"/>
          </w:tcPr>
          <w:p>
            <w:pPr>
              <w:spacing w:line="240" w:lineRule="auto"/>
              <w:rPr>
                <w:szCs w:val="22"/>
                <w:lang w:val="el-GR"/>
              </w:rPr>
            </w:pPr>
            <w:r>
              <w:rPr>
                <w:color w:val="000000"/>
                <w:szCs w:val="22"/>
                <w:lang w:val="el-GR"/>
              </w:rPr>
              <w:t>2</w:t>
            </w:r>
          </w:p>
        </w:tc>
        <w:tc>
          <w:tcPr>
            <w:tcW w:w="1034" w:type="pct"/>
          </w:tcPr>
          <w:p>
            <w:pPr>
              <w:spacing w:line="240" w:lineRule="auto"/>
              <w:jc w:val="center"/>
              <w:rPr>
                <w:szCs w:val="22"/>
                <w:lang w:val="el-GR"/>
              </w:rPr>
            </w:pPr>
            <w:r>
              <w:rPr>
                <w:color w:val="000000"/>
                <w:szCs w:val="22"/>
                <w:lang w:val="el-GR"/>
              </w:rPr>
              <w:t>15</w:t>
            </w:r>
          </w:p>
        </w:tc>
        <w:tc>
          <w:tcPr>
            <w:tcW w:w="1570" w:type="pct"/>
          </w:tcPr>
          <w:p>
            <w:pPr>
              <w:spacing w:line="240" w:lineRule="auto"/>
              <w:jc w:val="center"/>
              <w:rPr>
                <w:szCs w:val="22"/>
                <w:lang w:val="el-GR"/>
              </w:rPr>
            </w:pPr>
            <w:r>
              <w:rPr>
                <w:color w:val="000000"/>
                <w:szCs w:val="22"/>
                <w:lang w:val="el-GR"/>
              </w:rPr>
              <w:t>1</w:t>
            </w:r>
          </w:p>
        </w:tc>
        <w:tc>
          <w:tcPr>
            <w:tcW w:w="1686" w:type="pct"/>
          </w:tcPr>
          <w:p>
            <w:pPr>
              <w:spacing w:line="240" w:lineRule="auto"/>
              <w:jc w:val="center"/>
              <w:rPr>
                <w:szCs w:val="22"/>
                <w:lang w:val="el-GR"/>
              </w:rPr>
            </w:pPr>
            <w:r>
              <w:rPr>
                <w:color w:val="000000"/>
                <w:szCs w:val="22"/>
                <w:lang w:val="el-GR"/>
              </w:rPr>
              <w:t xml:space="preserve">0,6 </w:t>
            </w:r>
          </w:p>
        </w:tc>
      </w:tr>
      <w:tr>
        <w:trPr>
          <w:trHeight w:val="206"/>
        </w:trPr>
        <w:tc>
          <w:tcPr>
            <w:tcW w:w="710" w:type="pct"/>
          </w:tcPr>
          <w:p>
            <w:pPr>
              <w:spacing w:line="240" w:lineRule="auto"/>
              <w:rPr>
                <w:szCs w:val="22"/>
                <w:lang w:val="el-GR"/>
              </w:rPr>
            </w:pPr>
            <w:r>
              <w:rPr>
                <w:color w:val="000000"/>
                <w:szCs w:val="22"/>
                <w:lang w:val="el-GR"/>
              </w:rPr>
              <w:t>3</w:t>
            </w:r>
          </w:p>
        </w:tc>
        <w:tc>
          <w:tcPr>
            <w:tcW w:w="1034" w:type="pct"/>
          </w:tcPr>
          <w:p>
            <w:pPr>
              <w:spacing w:line="240" w:lineRule="auto"/>
              <w:jc w:val="center"/>
              <w:rPr>
                <w:szCs w:val="22"/>
                <w:lang w:val="el-GR"/>
              </w:rPr>
            </w:pPr>
            <w:r>
              <w:rPr>
                <w:color w:val="000000"/>
                <w:szCs w:val="22"/>
                <w:lang w:val="el-GR"/>
              </w:rPr>
              <w:t xml:space="preserve">22,5 </w:t>
            </w:r>
          </w:p>
        </w:tc>
        <w:tc>
          <w:tcPr>
            <w:tcW w:w="1570" w:type="pct"/>
          </w:tcPr>
          <w:p>
            <w:pPr>
              <w:spacing w:line="240" w:lineRule="auto"/>
              <w:jc w:val="center"/>
              <w:rPr>
                <w:szCs w:val="22"/>
                <w:lang w:val="el-GR"/>
              </w:rPr>
            </w:pPr>
            <w:r>
              <w:rPr>
                <w:color w:val="000000"/>
                <w:szCs w:val="22"/>
                <w:lang w:val="el-GR"/>
              </w:rPr>
              <w:t>1</w:t>
            </w:r>
          </w:p>
        </w:tc>
        <w:tc>
          <w:tcPr>
            <w:tcW w:w="1686" w:type="pct"/>
          </w:tcPr>
          <w:p>
            <w:pPr>
              <w:spacing w:line="240" w:lineRule="auto"/>
              <w:jc w:val="center"/>
              <w:rPr>
                <w:szCs w:val="22"/>
                <w:lang w:val="el-GR"/>
              </w:rPr>
            </w:pPr>
            <w:r>
              <w:rPr>
                <w:color w:val="000000"/>
                <w:szCs w:val="22"/>
                <w:lang w:val="el-GR"/>
              </w:rPr>
              <w:t xml:space="preserve">0,9 </w:t>
            </w:r>
          </w:p>
        </w:tc>
      </w:tr>
      <w:tr>
        <w:trPr>
          <w:trHeight w:val="222"/>
        </w:trPr>
        <w:tc>
          <w:tcPr>
            <w:tcW w:w="710" w:type="pct"/>
          </w:tcPr>
          <w:p>
            <w:pPr>
              <w:spacing w:line="240" w:lineRule="auto"/>
              <w:rPr>
                <w:szCs w:val="22"/>
                <w:lang w:val="el-GR"/>
              </w:rPr>
            </w:pPr>
            <w:r>
              <w:rPr>
                <w:color w:val="000000"/>
                <w:szCs w:val="22"/>
                <w:lang w:val="el-GR"/>
              </w:rPr>
              <w:t>4</w:t>
            </w:r>
          </w:p>
        </w:tc>
        <w:tc>
          <w:tcPr>
            <w:tcW w:w="1034" w:type="pct"/>
          </w:tcPr>
          <w:p>
            <w:pPr>
              <w:spacing w:line="240" w:lineRule="auto"/>
              <w:jc w:val="center"/>
              <w:rPr>
                <w:szCs w:val="22"/>
                <w:lang w:val="el-GR"/>
              </w:rPr>
            </w:pPr>
            <w:r>
              <w:rPr>
                <w:color w:val="000000"/>
                <w:szCs w:val="22"/>
                <w:lang w:val="el-GR"/>
              </w:rPr>
              <w:t>30</w:t>
            </w:r>
          </w:p>
        </w:tc>
        <w:tc>
          <w:tcPr>
            <w:tcW w:w="1570" w:type="pct"/>
          </w:tcPr>
          <w:p>
            <w:pPr>
              <w:spacing w:line="240" w:lineRule="auto"/>
              <w:jc w:val="center"/>
              <w:rPr>
                <w:szCs w:val="22"/>
                <w:lang w:val="el-GR"/>
              </w:rPr>
            </w:pPr>
            <w:r>
              <w:rPr>
                <w:color w:val="000000"/>
                <w:szCs w:val="22"/>
                <w:lang w:val="el-GR"/>
              </w:rPr>
              <w:t>1</w:t>
            </w:r>
          </w:p>
        </w:tc>
        <w:tc>
          <w:tcPr>
            <w:tcW w:w="1686" w:type="pct"/>
          </w:tcPr>
          <w:p>
            <w:pPr>
              <w:spacing w:line="240" w:lineRule="auto"/>
              <w:jc w:val="center"/>
              <w:rPr>
                <w:szCs w:val="22"/>
                <w:lang w:val="el-GR"/>
              </w:rPr>
            </w:pPr>
            <w:r>
              <w:rPr>
                <w:color w:val="000000"/>
                <w:szCs w:val="22"/>
                <w:lang w:val="el-GR"/>
              </w:rPr>
              <w:t xml:space="preserve">1,2 </w:t>
            </w:r>
          </w:p>
        </w:tc>
      </w:tr>
      <w:tr>
        <w:trPr>
          <w:trHeight w:val="206"/>
        </w:trPr>
        <w:tc>
          <w:tcPr>
            <w:tcW w:w="710" w:type="pct"/>
          </w:tcPr>
          <w:p>
            <w:pPr>
              <w:spacing w:line="240" w:lineRule="auto"/>
              <w:rPr>
                <w:szCs w:val="22"/>
                <w:lang w:val="el-GR"/>
              </w:rPr>
            </w:pPr>
            <w:r>
              <w:rPr>
                <w:color w:val="000000"/>
                <w:szCs w:val="22"/>
                <w:lang w:val="el-GR"/>
              </w:rPr>
              <w:t>5</w:t>
            </w:r>
          </w:p>
        </w:tc>
        <w:tc>
          <w:tcPr>
            <w:tcW w:w="1034" w:type="pct"/>
          </w:tcPr>
          <w:p>
            <w:pPr>
              <w:spacing w:line="240" w:lineRule="auto"/>
              <w:jc w:val="center"/>
              <w:rPr>
                <w:szCs w:val="22"/>
                <w:lang w:val="el-GR"/>
              </w:rPr>
            </w:pPr>
            <w:r>
              <w:rPr>
                <w:color w:val="000000"/>
                <w:szCs w:val="22"/>
                <w:lang w:val="el-GR"/>
              </w:rPr>
              <w:t xml:space="preserve">37,5 </w:t>
            </w:r>
          </w:p>
        </w:tc>
        <w:tc>
          <w:tcPr>
            <w:tcW w:w="1570" w:type="pct"/>
          </w:tcPr>
          <w:p>
            <w:pPr>
              <w:spacing w:line="240" w:lineRule="auto"/>
              <w:jc w:val="center"/>
              <w:rPr>
                <w:szCs w:val="22"/>
                <w:lang w:val="el-GR"/>
              </w:rPr>
            </w:pPr>
            <w:r>
              <w:rPr>
                <w:color w:val="000000"/>
                <w:szCs w:val="22"/>
                <w:lang w:val="el-GR"/>
              </w:rPr>
              <w:t>1</w:t>
            </w:r>
          </w:p>
        </w:tc>
        <w:tc>
          <w:tcPr>
            <w:tcW w:w="1686" w:type="pct"/>
          </w:tcPr>
          <w:p>
            <w:pPr>
              <w:spacing w:line="240" w:lineRule="auto"/>
              <w:jc w:val="center"/>
              <w:rPr>
                <w:szCs w:val="22"/>
                <w:lang w:val="el-GR"/>
              </w:rPr>
            </w:pPr>
            <w:r>
              <w:rPr>
                <w:color w:val="000000"/>
                <w:szCs w:val="22"/>
                <w:lang w:val="el-GR"/>
              </w:rPr>
              <w:t xml:space="preserve">1,5 </w:t>
            </w:r>
          </w:p>
        </w:tc>
      </w:tr>
      <w:tr>
        <w:trPr>
          <w:trHeight w:val="222"/>
        </w:trPr>
        <w:tc>
          <w:tcPr>
            <w:tcW w:w="710" w:type="pct"/>
          </w:tcPr>
          <w:p>
            <w:pPr>
              <w:spacing w:line="240" w:lineRule="auto"/>
              <w:rPr>
                <w:szCs w:val="22"/>
                <w:lang w:val="el-GR"/>
              </w:rPr>
            </w:pPr>
            <w:r>
              <w:rPr>
                <w:color w:val="000000"/>
                <w:szCs w:val="22"/>
                <w:lang w:val="el-GR"/>
              </w:rPr>
              <w:t>6</w:t>
            </w:r>
          </w:p>
        </w:tc>
        <w:tc>
          <w:tcPr>
            <w:tcW w:w="1034" w:type="pct"/>
          </w:tcPr>
          <w:p>
            <w:pPr>
              <w:spacing w:line="240" w:lineRule="auto"/>
              <w:jc w:val="center"/>
              <w:rPr>
                <w:szCs w:val="22"/>
                <w:lang w:val="el-GR"/>
              </w:rPr>
            </w:pPr>
            <w:r>
              <w:rPr>
                <w:color w:val="000000"/>
                <w:szCs w:val="22"/>
                <w:lang w:val="el-GR"/>
              </w:rPr>
              <w:t>45</w:t>
            </w:r>
          </w:p>
        </w:tc>
        <w:tc>
          <w:tcPr>
            <w:tcW w:w="1570" w:type="pct"/>
          </w:tcPr>
          <w:p>
            <w:pPr>
              <w:spacing w:line="240" w:lineRule="auto"/>
              <w:jc w:val="center"/>
              <w:rPr>
                <w:szCs w:val="22"/>
                <w:lang w:val="el-GR"/>
              </w:rPr>
            </w:pPr>
            <w:r>
              <w:rPr>
                <w:color w:val="000000"/>
                <w:szCs w:val="22"/>
                <w:lang w:val="el-GR"/>
              </w:rPr>
              <w:t>1</w:t>
            </w:r>
          </w:p>
        </w:tc>
        <w:tc>
          <w:tcPr>
            <w:tcW w:w="1686" w:type="pct"/>
          </w:tcPr>
          <w:p>
            <w:pPr>
              <w:spacing w:line="240" w:lineRule="auto"/>
              <w:jc w:val="center"/>
              <w:rPr>
                <w:szCs w:val="22"/>
                <w:lang w:val="el-GR"/>
              </w:rPr>
            </w:pPr>
            <w:r>
              <w:rPr>
                <w:color w:val="000000"/>
                <w:szCs w:val="22"/>
                <w:lang w:val="el-GR"/>
              </w:rPr>
              <w:t xml:space="preserve">1,8 </w:t>
            </w:r>
          </w:p>
        </w:tc>
      </w:tr>
      <w:tr>
        <w:trPr>
          <w:trHeight w:val="206"/>
        </w:trPr>
        <w:tc>
          <w:tcPr>
            <w:tcW w:w="710" w:type="pct"/>
          </w:tcPr>
          <w:p>
            <w:pPr>
              <w:spacing w:line="240" w:lineRule="auto"/>
              <w:rPr>
                <w:color w:val="000000"/>
                <w:szCs w:val="22"/>
                <w:lang w:val="el-GR"/>
              </w:rPr>
            </w:pPr>
            <w:r>
              <w:rPr>
                <w:color w:val="000000"/>
                <w:szCs w:val="22"/>
                <w:lang w:val="el-GR"/>
              </w:rPr>
              <w:t>7</w:t>
            </w:r>
          </w:p>
        </w:tc>
        <w:tc>
          <w:tcPr>
            <w:tcW w:w="1034" w:type="pct"/>
          </w:tcPr>
          <w:p>
            <w:pPr>
              <w:spacing w:line="240" w:lineRule="auto"/>
              <w:jc w:val="center"/>
              <w:rPr>
                <w:color w:val="000000"/>
                <w:szCs w:val="22"/>
                <w:lang w:val="el-GR"/>
              </w:rPr>
            </w:pPr>
            <w:r>
              <w:rPr>
                <w:color w:val="000000"/>
                <w:szCs w:val="22"/>
                <w:lang w:val="el-GR"/>
              </w:rPr>
              <w:t xml:space="preserve">52,5 </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2,1 </w:t>
            </w:r>
          </w:p>
        </w:tc>
      </w:tr>
      <w:tr>
        <w:trPr>
          <w:trHeight w:val="222"/>
        </w:trPr>
        <w:tc>
          <w:tcPr>
            <w:tcW w:w="710" w:type="pct"/>
          </w:tcPr>
          <w:p>
            <w:pPr>
              <w:spacing w:line="240" w:lineRule="auto"/>
              <w:rPr>
                <w:color w:val="000000"/>
                <w:szCs w:val="22"/>
                <w:lang w:val="el-GR"/>
              </w:rPr>
            </w:pPr>
            <w:r>
              <w:rPr>
                <w:color w:val="000000"/>
                <w:szCs w:val="22"/>
                <w:lang w:val="el-GR"/>
              </w:rPr>
              <w:t>8</w:t>
            </w:r>
          </w:p>
        </w:tc>
        <w:tc>
          <w:tcPr>
            <w:tcW w:w="1034" w:type="pct"/>
          </w:tcPr>
          <w:p>
            <w:pPr>
              <w:spacing w:line="240" w:lineRule="auto"/>
              <w:jc w:val="center"/>
              <w:rPr>
                <w:color w:val="000000"/>
                <w:szCs w:val="22"/>
                <w:lang w:val="el-GR"/>
              </w:rPr>
            </w:pPr>
            <w:r>
              <w:rPr>
                <w:color w:val="000000"/>
                <w:szCs w:val="22"/>
                <w:lang w:val="el-GR"/>
              </w:rPr>
              <w:t>60</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2,4 </w:t>
            </w:r>
          </w:p>
        </w:tc>
      </w:tr>
      <w:tr>
        <w:trPr>
          <w:trHeight w:val="206"/>
        </w:trPr>
        <w:tc>
          <w:tcPr>
            <w:tcW w:w="710" w:type="pct"/>
          </w:tcPr>
          <w:p>
            <w:pPr>
              <w:spacing w:line="240" w:lineRule="auto"/>
              <w:rPr>
                <w:color w:val="000000"/>
                <w:szCs w:val="22"/>
                <w:lang w:val="el-GR"/>
              </w:rPr>
            </w:pPr>
            <w:r>
              <w:rPr>
                <w:color w:val="000000"/>
                <w:szCs w:val="22"/>
                <w:lang w:val="el-GR"/>
              </w:rPr>
              <w:t>9</w:t>
            </w:r>
          </w:p>
        </w:tc>
        <w:tc>
          <w:tcPr>
            <w:tcW w:w="1034" w:type="pct"/>
          </w:tcPr>
          <w:p>
            <w:pPr>
              <w:spacing w:line="240" w:lineRule="auto"/>
              <w:jc w:val="center"/>
              <w:rPr>
                <w:color w:val="000000"/>
                <w:szCs w:val="22"/>
                <w:lang w:val="el-GR"/>
              </w:rPr>
            </w:pPr>
            <w:r>
              <w:rPr>
                <w:color w:val="000000"/>
                <w:szCs w:val="22"/>
                <w:lang w:val="el-GR"/>
              </w:rPr>
              <w:t xml:space="preserve">67,5 </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2,7 </w:t>
            </w:r>
          </w:p>
        </w:tc>
      </w:tr>
      <w:tr>
        <w:trPr>
          <w:trHeight w:val="222"/>
        </w:trPr>
        <w:tc>
          <w:tcPr>
            <w:tcW w:w="710" w:type="pct"/>
          </w:tcPr>
          <w:p>
            <w:pPr>
              <w:spacing w:line="240" w:lineRule="auto"/>
              <w:rPr>
                <w:color w:val="000000"/>
                <w:szCs w:val="22"/>
                <w:lang w:val="el-GR"/>
              </w:rPr>
            </w:pPr>
            <w:r>
              <w:rPr>
                <w:color w:val="000000"/>
                <w:szCs w:val="22"/>
                <w:lang w:val="el-GR"/>
              </w:rPr>
              <w:t>10</w:t>
            </w:r>
          </w:p>
        </w:tc>
        <w:tc>
          <w:tcPr>
            <w:tcW w:w="1034" w:type="pct"/>
          </w:tcPr>
          <w:p>
            <w:pPr>
              <w:spacing w:line="240" w:lineRule="auto"/>
              <w:jc w:val="center"/>
              <w:rPr>
                <w:color w:val="000000"/>
                <w:szCs w:val="22"/>
                <w:lang w:val="el-GR"/>
              </w:rPr>
            </w:pPr>
            <w:r>
              <w:rPr>
                <w:color w:val="000000"/>
                <w:szCs w:val="22"/>
                <w:lang w:val="el-GR"/>
              </w:rPr>
              <w:t>75</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3</w:t>
            </w:r>
          </w:p>
        </w:tc>
      </w:tr>
      <w:tr>
        <w:trPr>
          <w:trHeight w:val="206"/>
        </w:trPr>
        <w:tc>
          <w:tcPr>
            <w:tcW w:w="710" w:type="pct"/>
          </w:tcPr>
          <w:p>
            <w:pPr>
              <w:spacing w:line="240" w:lineRule="auto"/>
              <w:rPr>
                <w:color w:val="000000"/>
                <w:szCs w:val="22"/>
                <w:lang w:val="el-GR"/>
              </w:rPr>
            </w:pPr>
            <w:r>
              <w:rPr>
                <w:color w:val="000000"/>
                <w:szCs w:val="22"/>
                <w:lang w:val="el-GR"/>
              </w:rPr>
              <w:t>11</w:t>
            </w:r>
          </w:p>
        </w:tc>
        <w:tc>
          <w:tcPr>
            <w:tcW w:w="1034" w:type="pct"/>
          </w:tcPr>
          <w:p>
            <w:pPr>
              <w:spacing w:line="240" w:lineRule="auto"/>
              <w:jc w:val="center"/>
              <w:rPr>
                <w:color w:val="000000"/>
                <w:szCs w:val="22"/>
                <w:lang w:val="el-GR"/>
              </w:rPr>
            </w:pPr>
            <w:r>
              <w:rPr>
                <w:color w:val="000000"/>
                <w:szCs w:val="22"/>
                <w:lang w:val="el-GR"/>
              </w:rPr>
              <w:t xml:space="preserve">82,5 </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3,3 </w:t>
            </w:r>
          </w:p>
        </w:tc>
      </w:tr>
      <w:tr>
        <w:trPr>
          <w:trHeight w:val="222"/>
        </w:trPr>
        <w:tc>
          <w:tcPr>
            <w:tcW w:w="710" w:type="pct"/>
          </w:tcPr>
          <w:p>
            <w:pPr>
              <w:spacing w:line="240" w:lineRule="auto"/>
              <w:rPr>
                <w:color w:val="000000"/>
                <w:szCs w:val="22"/>
                <w:lang w:val="el-GR"/>
              </w:rPr>
            </w:pPr>
            <w:r>
              <w:rPr>
                <w:color w:val="000000"/>
                <w:szCs w:val="22"/>
                <w:lang w:val="el-GR"/>
              </w:rPr>
              <w:t>12</w:t>
            </w:r>
          </w:p>
        </w:tc>
        <w:tc>
          <w:tcPr>
            <w:tcW w:w="1034" w:type="pct"/>
          </w:tcPr>
          <w:p>
            <w:pPr>
              <w:spacing w:line="240" w:lineRule="auto"/>
              <w:jc w:val="center"/>
              <w:rPr>
                <w:color w:val="000000"/>
                <w:szCs w:val="22"/>
                <w:lang w:val="el-GR"/>
              </w:rPr>
            </w:pPr>
            <w:r>
              <w:rPr>
                <w:color w:val="000000"/>
                <w:szCs w:val="22"/>
                <w:lang w:val="el-GR"/>
              </w:rPr>
              <w:t>90</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3,6 </w:t>
            </w:r>
          </w:p>
        </w:tc>
      </w:tr>
      <w:tr>
        <w:trPr>
          <w:trHeight w:val="206"/>
        </w:trPr>
        <w:tc>
          <w:tcPr>
            <w:tcW w:w="710" w:type="pct"/>
          </w:tcPr>
          <w:p>
            <w:pPr>
              <w:spacing w:line="240" w:lineRule="auto"/>
              <w:rPr>
                <w:color w:val="000000"/>
                <w:szCs w:val="22"/>
                <w:lang w:val="el-GR"/>
              </w:rPr>
            </w:pPr>
            <w:r>
              <w:rPr>
                <w:color w:val="000000"/>
                <w:szCs w:val="22"/>
                <w:lang w:val="el-GR"/>
              </w:rPr>
              <w:t>13</w:t>
            </w:r>
          </w:p>
        </w:tc>
        <w:tc>
          <w:tcPr>
            <w:tcW w:w="1034" w:type="pct"/>
          </w:tcPr>
          <w:p>
            <w:pPr>
              <w:spacing w:line="240" w:lineRule="auto"/>
              <w:jc w:val="center"/>
              <w:rPr>
                <w:color w:val="000000"/>
                <w:szCs w:val="22"/>
                <w:lang w:val="el-GR"/>
              </w:rPr>
            </w:pPr>
            <w:r>
              <w:rPr>
                <w:color w:val="000000"/>
                <w:szCs w:val="22"/>
                <w:lang w:val="el-GR"/>
              </w:rPr>
              <w:t xml:space="preserve">97,5 </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3,9 </w:t>
            </w:r>
          </w:p>
        </w:tc>
      </w:tr>
      <w:tr>
        <w:trPr>
          <w:trHeight w:val="222"/>
        </w:trPr>
        <w:tc>
          <w:tcPr>
            <w:tcW w:w="710" w:type="pct"/>
          </w:tcPr>
          <w:p>
            <w:pPr>
              <w:spacing w:line="240" w:lineRule="auto"/>
              <w:rPr>
                <w:color w:val="000000"/>
                <w:szCs w:val="22"/>
                <w:lang w:val="el-GR"/>
              </w:rPr>
            </w:pPr>
            <w:r>
              <w:rPr>
                <w:color w:val="000000"/>
                <w:szCs w:val="22"/>
                <w:lang w:val="el-GR"/>
              </w:rPr>
              <w:t>14</w:t>
            </w:r>
          </w:p>
        </w:tc>
        <w:tc>
          <w:tcPr>
            <w:tcW w:w="1034" w:type="pct"/>
          </w:tcPr>
          <w:p>
            <w:pPr>
              <w:spacing w:line="240" w:lineRule="auto"/>
              <w:jc w:val="center"/>
              <w:rPr>
                <w:color w:val="000000"/>
                <w:szCs w:val="22"/>
                <w:lang w:val="el-GR"/>
              </w:rPr>
            </w:pPr>
            <w:r>
              <w:rPr>
                <w:color w:val="000000"/>
                <w:szCs w:val="22"/>
                <w:lang w:val="el-GR"/>
              </w:rPr>
              <w:t>105</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4,2 </w:t>
            </w:r>
          </w:p>
        </w:tc>
      </w:tr>
      <w:tr>
        <w:trPr>
          <w:trHeight w:val="206"/>
        </w:trPr>
        <w:tc>
          <w:tcPr>
            <w:tcW w:w="710" w:type="pct"/>
          </w:tcPr>
          <w:p>
            <w:pPr>
              <w:spacing w:line="240" w:lineRule="auto"/>
              <w:rPr>
                <w:color w:val="000000"/>
                <w:szCs w:val="22"/>
                <w:lang w:val="el-GR"/>
              </w:rPr>
            </w:pPr>
            <w:r>
              <w:rPr>
                <w:color w:val="000000"/>
                <w:szCs w:val="22"/>
                <w:lang w:val="el-GR"/>
              </w:rPr>
              <w:t>15</w:t>
            </w:r>
          </w:p>
        </w:tc>
        <w:tc>
          <w:tcPr>
            <w:tcW w:w="1034" w:type="pct"/>
          </w:tcPr>
          <w:p>
            <w:pPr>
              <w:spacing w:line="240" w:lineRule="auto"/>
              <w:jc w:val="center"/>
              <w:rPr>
                <w:color w:val="000000"/>
                <w:szCs w:val="22"/>
                <w:lang w:val="el-GR"/>
              </w:rPr>
            </w:pPr>
            <w:r>
              <w:rPr>
                <w:color w:val="000000"/>
                <w:szCs w:val="22"/>
                <w:lang w:val="el-GR"/>
              </w:rPr>
              <w:t xml:space="preserve">112,5 </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4,5 </w:t>
            </w:r>
          </w:p>
        </w:tc>
      </w:tr>
      <w:tr>
        <w:trPr>
          <w:trHeight w:val="206"/>
        </w:trPr>
        <w:tc>
          <w:tcPr>
            <w:tcW w:w="710" w:type="pct"/>
          </w:tcPr>
          <w:p>
            <w:pPr>
              <w:spacing w:line="240" w:lineRule="auto"/>
              <w:rPr>
                <w:color w:val="000000"/>
                <w:szCs w:val="22"/>
                <w:lang w:val="el-GR"/>
              </w:rPr>
            </w:pPr>
            <w:r>
              <w:rPr>
                <w:color w:val="000000"/>
                <w:szCs w:val="22"/>
                <w:lang w:val="el-GR"/>
              </w:rPr>
              <w:t>16</w:t>
            </w:r>
          </w:p>
        </w:tc>
        <w:tc>
          <w:tcPr>
            <w:tcW w:w="1034" w:type="pct"/>
          </w:tcPr>
          <w:p>
            <w:pPr>
              <w:spacing w:line="240" w:lineRule="auto"/>
              <w:jc w:val="center"/>
              <w:rPr>
                <w:color w:val="000000"/>
                <w:szCs w:val="22"/>
                <w:lang w:val="el-GR"/>
              </w:rPr>
            </w:pPr>
            <w:r>
              <w:rPr>
                <w:color w:val="000000"/>
                <w:szCs w:val="22"/>
                <w:lang w:val="el-GR"/>
              </w:rPr>
              <w:t>120</w:t>
            </w:r>
          </w:p>
        </w:tc>
        <w:tc>
          <w:tcPr>
            <w:tcW w:w="1570" w:type="pct"/>
          </w:tcPr>
          <w:p>
            <w:pPr>
              <w:spacing w:line="240" w:lineRule="auto"/>
              <w:jc w:val="center"/>
              <w:rPr>
                <w:color w:val="000000"/>
                <w:szCs w:val="22"/>
                <w:lang w:val="el-GR"/>
              </w:rPr>
            </w:pPr>
            <w:r>
              <w:rPr>
                <w:color w:val="000000"/>
                <w:szCs w:val="22"/>
                <w:lang w:val="el-GR"/>
              </w:rPr>
              <w:t>1</w:t>
            </w:r>
          </w:p>
        </w:tc>
        <w:tc>
          <w:tcPr>
            <w:tcW w:w="1686" w:type="pct"/>
          </w:tcPr>
          <w:p>
            <w:pPr>
              <w:spacing w:line="240" w:lineRule="auto"/>
              <w:jc w:val="center"/>
              <w:rPr>
                <w:color w:val="000000"/>
                <w:szCs w:val="22"/>
                <w:lang w:val="el-GR"/>
              </w:rPr>
            </w:pPr>
            <w:r>
              <w:rPr>
                <w:color w:val="000000"/>
                <w:szCs w:val="22"/>
                <w:lang w:val="el-GR"/>
              </w:rPr>
              <w:t xml:space="preserve">4,8 </w:t>
            </w:r>
          </w:p>
        </w:tc>
      </w:tr>
    </w:tbl>
    <w:p>
      <w:pPr>
        <w:spacing w:line="240" w:lineRule="auto"/>
        <w:rPr>
          <w:lang w:val="el-GR"/>
        </w:rPr>
      </w:pPr>
    </w:p>
    <w:p>
      <w:pPr>
        <w:spacing w:line="240" w:lineRule="auto"/>
        <w:rPr>
          <w:b/>
          <w:bCs/>
          <w:szCs w:val="22"/>
          <w:lang w:val="el-GR"/>
        </w:rPr>
      </w:pPr>
      <w:r>
        <w:rPr>
          <w:b/>
          <w:bCs/>
          <w:szCs w:val="22"/>
          <w:lang w:val="el-GR"/>
        </w:rPr>
        <w:t>Πίνακας 3: Συνιστώμενη δόση της πόσιμης κόνεως σε φακελίσκο Sephience ανά σωματικό βάρος σε παιδιατρικούς ασθενείς ηλικίας από 6 μηνών έως κάτω των 12 μηνών</w:t>
      </w:r>
    </w:p>
    <w:p>
      <w:pPr>
        <w:spacing w:line="240" w:lineRule="auto"/>
        <w:rPr>
          <w:lang w:val="el-GR"/>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el-GR"/>
              </w:rPr>
            </w:pPr>
            <w:r>
              <w:rPr>
                <w:b/>
                <w:bCs/>
                <w:szCs w:val="22"/>
                <w:lang w:val="el-GR"/>
              </w:rPr>
              <w:t xml:space="preserve">Δόση </w:t>
            </w:r>
          </w:p>
        </w:tc>
        <w:tc>
          <w:tcPr>
            <w:tcW w:w="4362" w:type="pct"/>
            <w:gridSpan w:val="3"/>
          </w:tcPr>
          <w:p>
            <w:pPr>
              <w:keepNext/>
              <w:keepLines/>
              <w:spacing w:line="240" w:lineRule="auto"/>
              <w:jc w:val="center"/>
              <w:rPr>
                <w:b/>
                <w:szCs w:val="22"/>
                <w:lang w:val="el-GR"/>
              </w:rPr>
            </w:pPr>
            <w:r>
              <w:rPr>
                <w:b/>
                <w:bCs/>
                <w:color w:val="000000"/>
                <w:szCs w:val="22"/>
                <w:lang w:val="el-GR"/>
              </w:rPr>
              <w:t>15 mg/kg/ημέρα</w:t>
            </w:r>
          </w:p>
        </w:tc>
      </w:tr>
      <w:tr>
        <w:trPr>
          <w:trHeight w:val="152"/>
          <w:tblHeader/>
        </w:trPr>
        <w:tc>
          <w:tcPr>
            <w:tcW w:w="638" w:type="pct"/>
          </w:tcPr>
          <w:p>
            <w:pPr>
              <w:keepNext/>
              <w:keepLines/>
              <w:spacing w:line="240" w:lineRule="auto"/>
              <w:rPr>
                <w:rFonts w:eastAsia="Arial"/>
                <w:b/>
                <w:bCs/>
                <w:color w:val="000000"/>
                <w:szCs w:val="22"/>
                <w:lang w:val="el-GR"/>
              </w:rPr>
            </w:pPr>
            <w:r>
              <w:rPr>
                <w:b/>
                <w:bCs/>
                <w:color w:val="000000"/>
                <w:szCs w:val="22"/>
                <w:lang w:val="el-GR"/>
              </w:rPr>
              <w:t>Ηλικία</w:t>
            </w:r>
          </w:p>
        </w:tc>
        <w:tc>
          <w:tcPr>
            <w:tcW w:w="4362" w:type="pct"/>
            <w:gridSpan w:val="3"/>
          </w:tcPr>
          <w:p>
            <w:pPr>
              <w:keepNext/>
              <w:keepLines/>
              <w:spacing w:line="240" w:lineRule="auto"/>
              <w:jc w:val="center"/>
              <w:rPr>
                <w:rFonts w:eastAsia="Arial"/>
                <w:b/>
                <w:bCs/>
                <w:color w:val="000000"/>
                <w:szCs w:val="22"/>
                <w:lang w:val="el-GR"/>
              </w:rPr>
            </w:pPr>
            <w:r>
              <w:rPr>
                <w:b/>
                <w:bCs/>
                <w:color w:val="000000"/>
                <w:szCs w:val="22"/>
                <w:lang w:val="el-GR"/>
              </w:rPr>
              <w:t>6 μηνών έως &lt; 12 μηνών</w:t>
            </w:r>
          </w:p>
        </w:tc>
      </w:tr>
      <w:tr>
        <w:trPr>
          <w:trHeight w:val="652"/>
          <w:tblHeader/>
        </w:trPr>
        <w:tc>
          <w:tcPr>
            <w:tcW w:w="638" w:type="pct"/>
          </w:tcPr>
          <w:p>
            <w:pPr>
              <w:spacing w:line="240" w:lineRule="auto"/>
              <w:rPr>
                <w:szCs w:val="22"/>
                <w:lang w:val="el-GR"/>
              </w:rPr>
            </w:pPr>
            <w:r>
              <w:rPr>
                <w:b/>
                <w:bCs/>
                <w:color w:val="000000"/>
                <w:szCs w:val="22"/>
                <w:lang w:val="el-GR"/>
              </w:rPr>
              <w:t xml:space="preserve">Βάρος (kg) </w:t>
            </w:r>
          </w:p>
        </w:tc>
        <w:tc>
          <w:tcPr>
            <w:tcW w:w="1058" w:type="pct"/>
          </w:tcPr>
          <w:p>
            <w:pPr>
              <w:spacing w:line="240" w:lineRule="auto"/>
              <w:jc w:val="center"/>
              <w:rPr>
                <w:szCs w:val="22"/>
                <w:lang w:val="el-GR"/>
              </w:rPr>
            </w:pPr>
            <w:r>
              <w:rPr>
                <w:b/>
                <w:bCs/>
                <w:color w:val="000000"/>
                <w:szCs w:val="22"/>
                <w:lang w:val="el-GR"/>
              </w:rPr>
              <w:t>Συνολική δόση (mg)</w:t>
            </w:r>
          </w:p>
        </w:tc>
        <w:tc>
          <w:tcPr>
            <w:tcW w:w="1594" w:type="pct"/>
          </w:tcPr>
          <w:p>
            <w:pPr>
              <w:spacing w:line="240" w:lineRule="auto"/>
              <w:jc w:val="center"/>
              <w:rPr>
                <w:szCs w:val="22"/>
                <w:lang w:val="el-GR"/>
              </w:rPr>
            </w:pPr>
            <w:r>
              <w:rPr>
                <w:b/>
                <w:bCs/>
                <w:color w:val="000000"/>
                <w:szCs w:val="22"/>
                <w:lang w:val="el-GR"/>
              </w:rPr>
              <w:t>Αριθμός φακελίσκων (250 mg)</w:t>
            </w:r>
          </w:p>
        </w:tc>
        <w:tc>
          <w:tcPr>
            <w:tcW w:w="1710" w:type="pct"/>
          </w:tcPr>
          <w:p>
            <w:pPr>
              <w:spacing w:line="240" w:lineRule="auto"/>
              <w:jc w:val="center"/>
              <w:rPr>
                <w:szCs w:val="22"/>
                <w:lang w:val="el-GR"/>
              </w:rPr>
            </w:pPr>
            <w:r>
              <w:rPr>
                <w:b/>
                <w:bCs/>
                <w:color w:val="000000"/>
                <w:szCs w:val="22"/>
                <w:lang w:val="el-GR"/>
              </w:rPr>
              <w:t xml:space="preserve">Όγκος προς χορήγηση (mL) </w:t>
            </w:r>
            <w:r>
              <w:rPr>
                <w:rFonts w:eastAsia="Arial"/>
                <w:b/>
                <w:bCs/>
                <w:color w:val="000000"/>
                <w:szCs w:val="22"/>
                <w:lang w:val="el-GR"/>
              </w:rPr>
              <w:t>(25 mg/mL)</w:t>
            </w:r>
          </w:p>
        </w:tc>
      </w:tr>
      <w:tr>
        <w:trPr>
          <w:trHeight w:val="222"/>
        </w:trPr>
        <w:tc>
          <w:tcPr>
            <w:tcW w:w="638" w:type="pct"/>
          </w:tcPr>
          <w:p>
            <w:pPr>
              <w:spacing w:line="240" w:lineRule="auto"/>
              <w:rPr>
                <w:szCs w:val="22"/>
                <w:lang w:val="el-GR"/>
              </w:rPr>
            </w:pPr>
            <w:r>
              <w:rPr>
                <w:color w:val="000000"/>
                <w:szCs w:val="22"/>
                <w:lang w:val="el-GR"/>
              </w:rPr>
              <w:t>2</w:t>
            </w:r>
          </w:p>
        </w:tc>
        <w:tc>
          <w:tcPr>
            <w:tcW w:w="1058" w:type="pct"/>
          </w:tcPr>
          <w:p>
            <w:pPr>
              <w:spacing w:line="240" w:lineRule="auto"/>
              <w:jc w:val="center"/>
              <w:rPr>
                <w:szCs w:val="22"/>
                <w:lang w:val="el-GR"/>
              </w:rPr>
            </w:pPr>
            <w:r>
              <w:rPr>
                <w:color w:val="000000"/>
                <w:szCs w:val="22"/>
                <w:lang w:val="el-GR"/>
              </w:rPr>
              <w:t>30</w:t>
            </w:r>
          </w:p>
        </w:tc>
        <w:tc>
          <w:tcPr>
            <w:tcW w:w="1594" w:type="pct"/>
          </w:tcPr>
          <w:p>
            <w:pPr>
              <w:spacing w:line="240" w:lineRule="auto"/>
              <w:jc w:val="center"/>
              <w:rPr>
                <w:szCs w:val="22"/>
                <w:lang w:val="el-GR"/>
              </w:rPr>
            </w:pPr>
            <w:r>
              <w:rPr>
                <w:color w:val="000000"/>
                <w:szCs w:val="22"/>
                <w:lang w:val="el-GR"/>
              </w:rPr>
              <w:t>1</w:t>
            </w:r>
          </w:p>
        </w:tc>
        <w:tc>
          <w:tcPr>
            <w:tcW w:w="1710" w:type="pct"/>
          </w:tcPr>
          <w:p>
            <w:pPr>
              <w:spacing w:line="240" w:lineRule="auto"/>
              <w:jc w:val="center"/>
              <w:rPr>
                <w:szCs w:val="22"/>
                <w:lang w:val="el-GR"/>
              </w:rPr>
            </w:pPr>
            <w:r>
              <w:rPr>
                <w:color w:val="000000"/>
                <w:szCs w:val="22"/>
                <w:lang w:val="el-GR"/>
              </w:rPr>
              <w:t xml:space="preserve">1,2 </w:t>
            </w:r>
          </w:p>
        </w:tc>
      </w:tr>
      <w:tr>
        <w:trPr>
          <w:trHeight w:val="206"/>
        </w:trPr>
        <w:tc>
          <w:tcPr>
            <w:tcW w:w="638" w:type="pct"/>
          </w:tcPr>
          <w:p>
            <w:pPr>
              <w:spacing w:line="240" w:lineRule="auto"/>
              <w:rPr>
                <w:szCs w:val="22"/>
                <w:lang w:val="el-GR"/>
              </w:rPr>
            </w:pPr>
            <w:r>
              <w:rPr>
                <w:color w:val="000000"/>
                <w:szCs w:val="22"/>
                <w:lang w:val="el-GR"/>
              </w:rPr>
              <w:t>3</w:t>
            </w:r>
          </w:p>
        </w:tc>
        <w:tc>
          <w:tcPr>
            <w:tcW w:w="1058" w:type="pct"/>
          </w:tcPr>
          <w:p>
            <w:pPr>
              <w:spacing w:line="240" w:lineRule="auto"/>
              <w:jc w:val="center"/>
              <w:rPr>
                <w:szCs w:val="22"/>
                <w:lang w:val="el-GR"/>
              </w:rPr>
            </w:pPr>
            <w:r>
              <w:rPr>
                <w:color w:val="000000"/>
                <w:szCs w:val="22"/>
                <w:lang w:val="el-GR"/>
              </w:rPr>
              <w:t>45</w:t>
            </w:r>
          </w:p>
        </w:tc>
        <w:tc>
          <w:tcPr>
            <w:tcW w:w="1594" w:type="pct"/>
          </w:tcPr>
          <w:p>
            <w:pPr>
              <w:spacing w:line="240" w:lineRule="auto"/>
              <w:jc w:val="center"/>
              <w:rPr>
                <w:szCs w:val="22"/>
                <w:lang w:val="el-GR"/>
              </w:rPr>
            </w:pPr>
            <w:r>
              <w:rPr>
                <w:color w:val="000000"/>
                <w:szCs w:val="22"/>
                <w:lang w:val="el-GR"/>
              </w:rPr>
              <w:t>1</w:t>
            </w:r>
          </w:p>
        </w:tc>
        <w:tc>
          <w:tcPr>
            <w:tcW w:w="1710" w:type="pct"/>
          </w:tcPr>
          <w:p>
            <w:pPr>
              <w:spacing w:line="240" w:lineRule="auto"/>
              <w:jc w:val="center"/>
              <w:rPr>
                <w:szCs w:val="22"/>
                <w:lang w:val="el-GR"/>
              </w:rPr>
            </w:pPr>
            <w:r>
              <w:rPr>
                <w:color w:val="000000"/>
                <w:szCs w:val="22"/>
                <w:lang w:val="el-GR"/>
              </w:rPr>
              <w:t xml:space="preserve">1,8 </w:t>
            </w:r>
          </w:p>
        </w:tc>
      </w:tr>
      <w:tr>
        <w:trPr>
          <w:trHeight w:val="222"/>
        </w:trPr>
        <w:tc>
          <w:tcPr>
            <w:tcW w:w="638" w:type="pct"/>
          </w:tcPr>
          <w:p>
            <w:pPr>
              <w:spacing w:line="240" w:lineRule="auto"/>
              <w:rPr>
                <w:szCs w:val="22"/>
                <w:lang w:val="el-GR"/>
              </w:rPr>
            </w:pPr>
            <w:r>
              <w:rPr>
                <w:color w:val="000000"/>
                <w:szCs w:val="22"/>
                <w:lang w:val="el-GR"/>
              </w:rPr>
              <w:t>4</w:t>
            </w:r>
          </w:p>
        </w:tc>
        <w:tc>
          <w:tcPr>
            <w:tcW w:w="1058" w:type="pct"/>
          </w:tcPr>
          <w:p>
            <w:pPr>
              <w:spacing w:line="240" w:lineRule="auto"/>
              <w:jc w:val="center"/>
              <w:rPr>
                <w:szCs w:val="22"/>
                <w:lang w:val="el-GR"/>
              </w:rPr>
            </w:pPr>
            <w:r>
              <w:rPr>
                <w:color w:val="000000"/>
                <w:szCs w:val="22"/>
                <w:lang w:val="el-GR"/>
              </w:rPr>
              <w:t>60</w:t>
            </w:r>
          </w:p>
        </w:tc>
        <w:tc>
          <w:tcPr>
            <w:tcW w:w="1594" w:type="pct"/>
          </w:tcPr>
          <w:p>
            <w:pPr>
              <w:spacing w:line="240" w:lineRule="auto"/>
              <w:jc w:val="center"/>
              <w:rPr>
                <w:szCs w:val="22"/>
                <w:lang w:val="el-GR"/>
              </w:rPr>
            </w:pPr>
            <w:r>
              <w:rPr>
                <w:color w:val="000000"/>
                <w:szCs w:val="22"/>
                <w:lang w:val="el-GR"/>
              </w:rPr>
              <w:t>1</w:t>
            </w:r>
          </w:p>
        </w:tc>
        <w:tc>
          <w:tcPr>
            <w:tcW w:w="1710" w:type="pct"/>
          </w:tcPr>
          <w:p>
            <w:pPr>
              <w:spacing w:line="240" w:lineRule="auto"/>
              <w:jc w:val="center"/>
              <w:rPr>
                <w:szCs w:val="22"/>
                <w:lang w:val="el-GR"/>
              </w:rPr>
            </w:pPr>
            <w:r>
              <w:rPr>
                <w:color w:val="000000"/>
                <w:szCs w:val="22"/>
                <w:lang w:val="el-GR"/>
              </w:rPr>
              <w:t xml:space="preserve">2,4 </w:t>
            </w:r>
          </w:p>
        </w:tc>
      </w:tr>
      <w:tr>
        <w:trPr>
          <w:trHeight w:val="206"/>
        </w:trPr>
        <w:tc>
          <w:tcPr>
            <w:tcW w:w="638" w:type="pct"/>
          </w:tcPr>
          <w:p>
            <w:pPr>
              <w:spacing w:line="240" w:lineRule="auto"/>
              <w:rPr>
                <w:szCs w:val="22"/>
                <w:lang w:val="el-GR"/>
              </w:rPr>
            </w:pPr>
            <w:r>
              <w:rPr>
                <w:color w:val="000000"/>
                <w:szCs w:val="22"/>
                <w:lang w:val="el-GR"/>
              </w:rPr>
              <w:t>5</w:t>
            </w:r>
          </w:p>
        </w:tc>
        <w:tc>
          <w:tcPr>
            <w:tcW w:w="1058" w:type="pct"/>
          </w:tcPr>
          <w:p>
            <w:pPr>
              <w:spacing w:line="240" w:lineRule="auto"/>
              <w:jc w:val="center"/>
              <w:rPr>
                <w:szCs w:val="22"/>
                <w:lang w:val="el-GR"/>
              </w:rPr>
            </w:pPr>
            <w:r>
              <w:rPr>
                <w:color w:val="000000"/>
                <w:szCs w:val="22"/>
                <w:lang w:val="el-GR"/>
              </w:rPr>
              <w:t>75</w:t>
            </w:r>
          </w:p>
        </w:tc>
        <w:tc>
          <w:tcPr>
            <w:tcW w:w="1594" w:type="pct"/>
          </w:tcPr>
          <w:p>
            <w:pPr>
              <w:spacing w:line="240" w:lineRule="auto"/>
              <w:jc w:val="center"/>
              <w:rPr>
                <w:szCs w:val="22"/>
                <w:lang w:val="el-GR"/>
              </w:rPr>
            </w:pPr>
            <w:r>
              <w:rPr>
                <w:color w:val="000000"/>
                <w:szCs w:val="22"/>
                <w:lang w:val="el-GR"/>
              </w:rPr>
              <w:t>1</w:t>
            </w:r>
          </w:p>
        </w:tc>
        <w:tc>
          <w:tcPr>
            <w:tcW w:w="1710" w:type="pct"/>
          </w:tcPr>
          <w:p>
            <w:pPr>
              <w:spacing w:line="240" w:lineRule="auto"/>
              <w:jc w:val="center"/>
              <w:rPr>
                <w:szCs w:val="22"/>
                <w:lang w:val="el-GR"/>
              </w:rPr>
            </w:pPr>
            <w:r>
              <w:rPr>
                <w:color w:val="000000"/>
                <w:szCs w:val="22"/>
                <w:lang w:val="el-GR"/>
              </w:rPr>
              <w:t>3</w:t>
            </w:r>
          </w:p>
        </w:tc>
      </w:tr>
      <w:tr>
        <w:trPr>
          <w:trHeight w:val="222"/>
        </w:trPr>
        <w:tc>
          <w:tcPr>
            <w:tcW w:w="638" w:type="pct"/>
          </w:tcPr>
          <w:p>
            <w:pPr>
              <w:spacing w:line="240" w:lineRule="auto"/>
              <w:rPr>
                <w:szCs w:val="22"/>
                <w:lang w:val="el-GR"/>
              </w:rPr>
            </w:pPr>
            <w:r>
              <w:rPr>
                <w:color w:val="000000"/>
                <w:szCs w:val="22"/>
                <w:lang w:val="el-GR"/>
              </w:rPr>
              <w:t>6</w:t>
            </w:r>
          </w:p>
        </w:tc>
        <w:tc>
          <w:tcPr>
            <w:tcW w:w="1058" w:type="pct"/>
          </w:tcPr>
          <w:p>
            <w:pPr>
              <w:spacing w:line="240" w:lineRule="auto"/>
              <w:jc w:val="center"/>
              <w:rPr>
                <w:szCs w:val="22"/>
                <w:lang w:val="el-GR"/>
              </w:rPr>
            </w:pPr>
            <w:r>
              <w:rPr>
                <w:color w:val="000000"/>
                <w:szCs w:val="22"/>
                <w:lang w:val="el-GR"/>
              </w:rPr>
              <w:t>90</w:t>
            </w:r>
          </w:p>
        </w:tc>
        <w:tc>
          <w:tcPr>
            <w:tcW w:w="1594" w:type="pct"/>
          </w:tcPr>
          <w:p>
            <w:pPr>
              <w:spacing w:line="240" w:lineRule="auto"/>
              <w:jc w:val="center"/>
              <w:rPr>
                <w:szCs w:val="22"/>
                <w:lang w:val="el-GR"/>
              </w:rPr>
            </w:pPr>
            <w:r>
              <w:rPr>
                <w:color w:val="000000"/>
                <w:szCs w:val="22"/>
                <w:lang w:val="el-GR"/>
              </w:rPr>
              <w:t>1</w:t>
            </w:r>
          </w:p>
        </w:tc>
        <w:tc>
          <w:tcPr>
            <w:tcW w:w="1710" w:type="pct"/>
          </w:tcPr>
          <w:p>
            <w:pPr>
              <w:spacing w:line="240" w:lineRule="auto"/>
              <w:jc w:val="center"/>
              <w:rPr>
                <w:szCs w:val="22"/>
                <w:lang w:val="el-GR"/>
              </w:rPr>
            </w:pPr>
            <w:r>
              <w:rPr>
                <w:color w:val="000000"/>
                <w:szCs w:val="22"/>
                <w:lang w:val="el-GR"/>
              </w:rPr>
              <w:t xml:space="preserve">3,6 </w:t>
            </w:r>
          </w:p>
        </w:tc>
      </w:tr>
      <w:tr>
        <w:trPr>
          <w:trHeight w:val="206"/>
        </w:trPr>
        <w:tc>
          <w:tcPr>
            <w:tcW w:w="638" w:type="pct"/>
          </w:tcPr>
          <w:p>
            <w:pPr>
              <w:spacing w:line="240" w:lineRule="auto"/>
              <w:rPr>
                <w:color w:val="000000"/>
                <w:szCs w:val="22"/>
                <w:lang w:val="el-GR"/>
              </w:rPr>
            </w:pPr>
            <w:r>
              <w:rPr>
                <w:color w:val="000000"/>
                <w:szCs w:val="22"/>
                <w:lang w:val="el-GR"/>
              </w:rPr>
              <w:t>7</w:t>
            </w:r>
          </w:p>
        </w:tc>
        <w:tc>
          <w:tcPr>
            <w:tcW w:w="1058" w:type="pct"/>
          </w:tcPr>
          <w:p>
            <w:pPr>
              <w:spacing w:line="240" w:lineRule="auto"/>
              <w:jc w:val="center"/>
              <w:rPr>
                <w:color w:val="000000"/>
                <w:szCs w:val="22"/>
                <w:lang w:val="el-GR"/>
              </w:rPr>
            </w:pPr>
            <w:r>
              <w:rPr>
                <w:color w:val="000000"/>
                <w:szCs w:val="22"/>
                <w:lang w:val="el-GR"/>
              </w:rPr>
              <w:t>105</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4,2 </w:t>
            </w:r>
          </w:p>
        </w:tc>
      </w:tr>
      <w:tr>
        <w:trPr>
          <w:trHeight w:val="222"/>
        </w:trPr>
        <w:tc>
          <w:tcPr>
            <w:tcW w:w="638" w:type="pct"/>
          </w:tcPr>
          <w:p>
            <w:pPr>
              <w:spacing w:line="240" w:lineRule="auto"/>
              <w:rPr>
                <w:color w:val="000000"/>
                <w:szCs w:val="22"/>
                <w:lang w:val="el-GR"/>
              </w:rPr>
            </w:pPr>
            <w:r>
              <w:rPr>
                <w:color w:val="000000"/>
                <w:szCs w:val="22"/>
                <w:lang w:val="el-GR"/>
              </w:rPr>
              <w:t>8</w:t>
            </w:r>
          </w:p>
        </w:tc>
        <w:tc>
          <w:tcPr>
            <w:tcW w:w="1058" w:type="pct"/>
          </w:tcPr>
          <w:p>
            <w:pPr>
              <w:spacing w:line="240" w:lineRule="auto"/>
              <w:jc w:val="center"/>
              <w:rPr>
                <w:color w:val="000000"/>
                <w:szCs w:val="22"/>
                <w:lang w:val="el-GR"/>
              </w:rPr>
            </w:pPr>
            <w:r>
              <w:rPr>
                <w:color w:val="000000"/>
                <w:szCs w:val="22"/>
                <w:lang w:val="el-GR"/>
              </w:rPr>
              <w:t>120</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4,8 </w:t>
            </w:r>
          </w:p>
        </w:tc>
      </w:tr>
      <w:tr>
        <w:trPr>
          <w:trHeight w:val="206"/>
        </w:trPr>
        <w:tc>
          <w:tcPr>
            <w:tcW w:w="638" w:type="pct"/>
          </w:tcPr>
          <w:p>
            <w:pPr>
              <w:spacing w:line="240" w:lineRule="auto"/>
              <w:rPr>
                <w:color w:val="000000"/>
                <w:szCs w:val="22"/>
                <w:lang w:val="el-GR"/>
              </w:rPr>
            </w:pPr>
            <w:r>
              <w:rPr>
                <w:color w:val="000000"/>
                <w:szCs w:val="22"/>
                <w:lang w:val="el-GR"/>
              </w:rPr>
              <w:t>9</w:t>
            </w:r>
          </w:p>
        </w:tc>
        <w:tc>
          <w:tcPr>
            <w:tcW w:w="1058" w:type="pct"/>
          </w:tcPr>
          <w:p>
            <w:pPr>
              <w:spacing w:line="240" w:lineRule="auto"/>
              <w:jc w:val="center"/>
              <w:rPr>
                <w:color w:val="000000"/>
                <w:szCs w:val="22"/>
                <w:lang w:val="el-GR"/>
              </w:rPr>
            </w:pPr>
            <w:r>
              <w:rPr>
                <w:color w:val="000000"/>
                <w:szCs w:val="22"/>
                <w:lang w:val="el-GR"/>
              </w:rPr>
              <w:t>135</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5,4 </w:t>
            </w:r>
          </w:p>
        </w:tc>
      </w:tr>
      <w:tr>
        <w:trPr>
          <w:trHeight w:val="222"/>
        </w:trPr>
        <w:tc>
          <w:tcPr>
            <w:tcW w:w="638" w:type="pct"/>
          </w:tcPr>
          <w:p>
            <w:pPr>
              <w:spacing w:line="240" w:lineRule="auto"/>
              <w:rPr>
                <w:color w:val="000000"/>
                <w:szCs w:val="22"/>
                <w:lang w:val="el-GR"/>
              </w:rPr>
            </w:pPr>
            <w:r>
              <w:rPr>
                <w:color w:val="000000"/>
                <w:szCs w:val="22"/>
                <w:lang w:val="el-GR"/>
              </w:rPr>
              <w:t>10</w:t>
            </w:r>
          </w:p>
        </w:tc>
        <w:tc>
          <w:tcPr>
            <w:tcW w:w="1058" w:type="pct"/>
          </w:tcPr>
          <w:p>
            <w:pPr>
              <w:spacing w:line="240" w:lineRule="auto"/>
              <w:jc w:val="center"/>
              <w:rPr>
                <w:color w:val="000000"/>
                <w:szCs w:val="22"/>
                <w:lang w:val="el-GR"/>
              </w:rPr>
            </w:pPr>
            <w:r>
              <w:rPr>
                <w:color w:val="000000"/>
                <w:szCs w:val="22"/>
                <w:lang w:val="el-GR"/>
              </w:rPr>
              <w:t>150</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6</w:t>
            </w:r>
          </w:p>
        </w:tc>
      </w:tr>
      <w:tr>
        <w:trPr>
          <w:trHeight w:val="206"/>
        </w:trPr>
        <w:tc>
          <w:tcPr>
            <w:tcW w:w="638" w:type="pct"/>
          </w:tcPr>
          <w:p>
            <w:pPr>
              <w:spacing w:line="240" w:lineRule="auto"/>
              <w:rPr>
                <w:color w:val="000000"/>
                <w:szCs w:val="22"/>
                <w:lang w:val="el-GR"/>
              </w:rPr>
            </w:pPr>
            <w:r>
              <w:rPr>
                <w:color w:val="000000"/>
                <w:szCs w:val="22"/>
                <w:lang w:val="el-GR"/>
              </w:rPr>
              <w:t>11</w:t>
            </w:r>
          </w:p>
        </w:tc>
        <w:tc>
          <w:tcPr>
            <w:tcW w:w="1058" w:type="pct"/>
          </w:tcPr>
          <w:p>
            <w:pPr>
              <w:spacing w:line="240" w:lineRule="auto"/>
              <w:jc w:val="center"/>
              <w:rPr>
                <w:color w:val="000000"/>
                <w:szCs w:val="22"/>
                <w:lang w:val="el-GR"/>
              </w:rPr>
            </w:pPr>
            <w:r>
              <w:rPr>
                <w:color w:val="000000"/>
                <w:szCs w:val="22"/>
                <w:lang w:val="el-GR"/>
              </w:rPr>
              <w:t>165</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6,6 </w:t>
            </w:r>
          </w:p>
        </w:tc>
      </w:tr>
      <w:tr>
        <w:trPr>
          <w:trHeight w:val="222"/>
        </w:trPr>
        <w:tc>
          <w:tcPr>
            <w:tcW w:w="638" w:type="pct"/>
          </w:tcPr>
          <w:p>
            <w:pPr>
              <w:spacing w:line="240" w:lineRule="auto"/>
              <w:rPr>
                <w:color w:val="000000"/>
                <w:szCs w:val="22"/>
                <w:lang w:val="el-GR"/>
              </w:rPr>
            </w:pPr>
            <w:r>
              <w:rPr>
                <w:color w:val="000000"/>
                <w:szCs w:val="22"/>
                <w:lang w:val="el-GR"/>
              </w:rPr>
              <w:lastRenderedPageBreak/>
              <w:t>12</w:t>
            </w:r>
          </w:p>
        </w:tc>
        <w:tc>
          <w:tcPr>
            <w:tcW w:w="1058" w:type="pct"/>
          </w:tcPr>
          <w:p>
            <w:pPr>
              <w:spacing w:line="240" w:lineRule="auto"/>
              <w:jc w:val="center"/>
              <w:rPr>
                <w:color w:val="000000"/>
                <w:szCs w:val="22"/>
                <w:lang w:val="el-GR"/>
              </w:rPr>
            </w:pPr>
            <w:r>
              <w:rPr>
                <w:color w:val="000000"/>
                <w:szCs w:val="22"/>
                <w:lang w:val="el-GR"/>
              </w:rPr>
              <w:t>180</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7,2 </w:t>
            </w:r>
          </w:p>
        </w:tc>
      </w:tr>
      <w:tr>
        <w:trPr>
          <w:trHeight w:val="206"/>
        </w:trPr>
        <w:tc>
          <w:tcPr>
            <w:tcW w:w="638" w:type="pct"/>
          </w:tcPr>
          <w:p>
            <w:pPr>
              <w:spacing w:line="240" w:lineRule="auto"/>
              <w:rPr>
                <w:color w:val="000000"/>
                <w:szCs w:val="22"/>
                <w:lang w:val="el-GR"/>
              </w:rPr>
            </w:pPr>
            <w:r>
              <w:rPr>
                <w:color w:val="000000"/>
                <w:szCs w:val="22"/>
                <w:lang w:val="el-GR"/>
              </w:rPr>
              <w:t>13</w:t>
            </w:r>
          </w:p>
        </w:tc>
        <w:tc>
          <w:tcPr>
            <w:tcW w:w="1058" w:type="pct"/>
          </w:tcPr>
          <w:p>
            <w:pPr>
              <w:spacing w:line="240" w:lineRule="auto"/>
              <w:jc w:val="center"/>
              <w:rPr>
                <w:color w:val="000000"/>
                <w:szCs w:val="22"/>
                <w:lang w:val="el-GR"/>
              </w:rPr>
            </w:pPr>
            <w:r>
              <w:rPr>
                <w:color w:val="000000"/>
                <w:szCs w:val="22"/>
                <w:lang w:val="el-GR"/>
              </w:rPr>
              <w:t>195</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7,8 </w:t>
            </w:r>
          </w:p>
        </w:tc>
      </w:tr>
      <w:tr>
        <w:trPr>
          <w:trHeight w:val="222"/>
        </w:trPr>
        <w:tc>
          <w:tcPr>
            <w:tcW w:w="638" w:type="pct"/>
          </w:tcPr>
          <w:p>
            <w:pPr>
              <w:spacing w:line="240" w:lineRule="auto"/>
              <w:rPr>
                <w:color w:val="000000"/>
                <w:szCs w:val="22"/>
                <w:lang w:val="el-GR"/>
              </w:rPr>
            </w:pPr>
            <w:r>
              <w:rPr>
                <w:color w:val="000000"/>
                <w:szCs w:val="22"/>
                <w:lang w:val="el-GR"/>
              </w:rPr>
              <w:t>14</w:t>
            </w:r>
          </w:p>
        </w:tc>
        <w:tc>
          <w:tcPr>
            <w:tcW w:w="1058" w:type="pct"/>
          </w:tcPr>
          <w:p>
            <w:pPr>
              <w:spacing w:line="240" w:lineRule="auto"/>
              <w:jc w:val="center"/>
              <w:rPr>
                <w:color w:val="000000"/>
                <w:szCs w:val="22"/>
                <w:lang w:val="el-GR"/>
              </w:rPr>
            </w:pPr>
            <w:r>
              <w:rPr>
                <w:color w:val="000000"/>
                <w:szCs w:val="22"/>
                <w:lang w:val="el-GR"/>
              </w:rPr>
              <w:t>210</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8,4 </w:t>
            </w:r>
          </w:p>
        </w:tc>
      </w:tr>
      <w:tr>
        <w:trPr>
          <w:trHeight w:val="206"/>
        </w:trPr>
        <w:tc>
          <w:tcPr>
            <w:tcW w:w="638" w:type="pct"/>
          </w:tcPr>
          <w:p>
            <w:pPr>
              <w:spacing w:line="240" w:lineRule="auto"/>
              <w:rPr>
                <w:color w:val="000000"/>
                <w:szCs w:val="22"/>
                <w:lang w:val="el-GR"/>
              </w:rPr>
            </w:pPr>
            <w:r>
              <w:rPr>
                <w:color w:val="000000"/>
                <w:szCs w:val="22"/>
                <w:lang w:val="el-GR"/>
              </w:rPr>
              <w:t>15</w:t>
            </w:r>
          </w:p>
        </w:tc>
        <w:tc>
          <w:tcPr>
            <w:tcW w:w="1058" w:type="pct"/>
          </w:tcPr>
          <w:p>
            <w:pPr>
              <w:spacing w:line="240" w:lineRule="auto"/>
              <w:jc w:val="center"/>
              <w:rPr>
                <w:color w:val="000000"/>
                <w:szCs w:val="22"/>
                <w:lang w:val="el-GR"/>
              </w:rPr>
            </w:pPr>
            <w:r>
              <w:rPr>
                <w:color w:val="000000"/>
                <w:szCs w:val="22"/>
                <w:lang w:val="el-GR"/>
              </w:rPr>
              <w:t>225</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9</w:t>
            </w:r>
          </w:p>
        </w:tc>
      </w:tr>
      <w:tr>
        <w:trPr>
          <w:trHeight w:val="206"/>
        </w:trPr>
        <w:tc>
          <w:tcPr>
            <w:tcW w:w="638" w:type="pct"/>
          </w:tcPr>
          <w:p>
            <w:pPr>
              <w:spacing w:line="240" w:lineRule="auto"/>
              <w:rPr>
                <w:color w:val="000000"/>
                <w:szCs w:val="22"/>
                <w:lang w:val="el-GR"/>
              </w:rPr>
            </w:pPr>
            <w:r>
              <w:rPr>
                <w:color w:val="000000"/>
                <w:szCs w:val="22"/>
                <w:lang w:val="el-GR"/>
              </w:rPr>
              <w:t>16</w:t>
            </w:r>
          </w:p>
        </w:tc>
        <w:tc>
          <w:tcPr>
            <w:tcW w:w="1058" w:type="pct"/>
          </w:tcPr>
          <w:p>
            <w:pPr>
              <w:spacing w:line="240" w:lineRule="auto"/>
              <w:jc w:val="center"/>
              <w:rPr>
                <w:color w:val="000000"/>
                <w:szCs w:val="22"/>
                <w:lang w:val="el-GR"/>
              </w:rPr>
            </w:pPr>
            <w:r>
              <w:rPr>
                <w:color w:val="000000"/>
                <w:szCs w:val="22"/>
                <w:lang w:val="el-GR"/>
              </w:rPr>
              <w:t>240</w:t>
            </w:r>
          </w:p>
        </w:tc>
        <w:tc>
          <w:tcPr>
            <w:tcW w:w="1594" w:type="pct"/>
          </w:tcPr>
          <w:p>
            <w:pPr>
              <w:spacing w:line="240" w:lineRule="auto"/>
              <w:jc w:val="center"/>
              <w:rPr>
                <w:color w:val="000000"/>
                <w:szCs w:val="22"/>
                <w:lang w:val="el-GR"/>
              </w:rPr>
            </w:pPr>
            <w:r>
              <w:rPr>
                <w:color w:val="000000"/>
                <w:szCs w:val="22"/>
                <w:lang w:val="el-GR"/>
              </w:rPr>
              <w:t>1</w:t>
            </w:r>
          </w:p>
        </w:tc>
        <w:tc>
          <w:tcPr>
            <w:tcW w:w="1710" w:type="pct"/>
          </w:tcPr>
          <w:p>
            <w:pPr>
              <w:spacing w:line="240" w:lineRule="auto"/>
              <w:jc w:val="center"/>
              <w:rPr>
                <w:color w:val="000000"/>
                <w:szCs w:val="22"/>
                <w:lang w:val="el-GR"/>
              </w:rPr>
            </w:pPr>
            <w:r>
              <w:rPr>
                <w:color w:val="000000"/>
                <w:szCs w:val="22"/>
                <w:lang w:val="el-GR"/>
              </w:rPr>
              <w:t xml:space="preserve">9,6 </w:t>
            </w:r>
          </w:p>
        </w:tc>
      </w:tr>
    </w:tbl>
    <w:p>
      <w:pPr>
        <w:tabs>
          <w:tab w:val="clear" w:pos="567"/>
        </w:tabs>
        <w:spacing w:line="240" w:lineRule="auto"/>
        <w:ind w:right="716"/>
        <w:rPr>
          <w:b/>
          <w:bCs/>
          <w:szCs w:val="22"/>
          <w:lang w:val="el-GR"/>
        </w:rPr>
      </w:pPr>
    </w:p>
    <w:p>
      <w:pPr>
        <w:tabs>
          <w:tab w:val="clear" w:pos="567"/>
        </w:tabs>
        <w:spacing w:line="240" w:lineRule="auto"/>
        <w:ind w:right="716"/>
        <w:rPr>
          <w:b/>
          <w:bCs/>
          <w:szCs w:val="22"/>
          <w:lang w:val="el-GR"/>
        </w:rPr>
      </w:pPr>
      <w:r>
        <w:rPr>
          <w:b/>
          <w:bCs/>
          <w:szCs w:val="22"/>
          <w:lang w:val="el-GR"/>
        </w:rPr>
        <w:t xml:space="preserve">Πίνακας 4: Συνιστώμενη δόση της πόσιμης κόνεως σε φακελίσκο Sephience ανά σωματικό βάρος σε παιδιατρικούς ασθενείς ηλικίας από 12 μηνών έως κάτω των 2 ετών </w:t>
      </w:r>
    </w:p>
    <w:p>
      <w:pPr>
        <w:tabs>
          <w:tab w:val="clear" w:pos="567"/>
        </w:tabs>
        <w:spacing w:line="240" w:lineRule="auto"/>
        <w:ind w:right="716"/>
        <w:rPr>
          <w:lang w:val="el-GR"/>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el-GR"/>
              </w:rPr>
            </w:pPr>
            <w:r>
              <w:rPr>
                <w:b/>
                <w:bCs/>
                <w:szCs w:val="22"/>
                <w:lang w:val="el-GR"/>
              </w:rPr>
              <w:t xml:space="preserve">Δόση </w:t>
            </w:r>
          </w:p>
        </w:tc>
        <w:tc>
          <w:tcPr>
            <w:tcW w:w="4305" w:type="pct"/>
            <w:gridSpan w:val="3"/>
          </w:tcPr>
          <w:p>
            <w:pPr>
              <w:spacing w:line="240" w:lineRule="auto"/>
              <w:jc w:val="center"/>
              <w:rPr>
                <w:b/>
                <w:szCs w:val="22"/>
                <w:lang w:val="el-GR"/>
              </w:rPr>
            </w:pPr>
            <w:r>
              <w:rPr>
                <w:b/>
                <w:bCs/>
                <w:color w:val="000000"/>
                <w:szCs w:val="22"/>
                <w:lang w:val="el-GR"/>
              </w:rPr>
              <w:t>30 mg/kg/ημέρα</w:t>
            </w:r>
          </w:p>
        </w:tc>
      </w:tr>
      <w:tr>
        <w:trPr>
          <w:trHeight w:val="166"/>
          <w:tblHeader/>
        </w:trPr>
        <w:tc>
          <w:tcPr>
            <w:tcW w:w="695" w:type="pct"/>
          </w:tcPr>
          <w:p>
            <w:pPr>
              <w:spacing w:line="240" w:lineRule="auto"/>
              <w:rPr>
                <w:rFonts w:eastAsia="Arial"/>
                <w:b/>
                <w:bCs/>
                <w:color w:val="000000"/>
                <w:szCs w:val="22"/>
                <w:lang w:val="el-GR"/>
              </w:rPr>
            </w:pPr>
            <w:r>
              <w:rPr>
                <w:b/>
                <w:bCs/>
                <w:color w:val="000000"/>
                <w:szCs w:val="22"/>
                <w:lang w:val="el-GR"/>
              </w:rPr>
              <w:t>Ηλικία</w:t>
            </w:r>
          </w:p>
        </w:tc>
        <w:tc>
          <w:tcPr>
            <w:tcW w:w="4305" w:type="pct"/>
            <w:gridSpan w:val="3"/>
          </w:tcPr>
          <w:p>
            <w:pPr>
              <w:spacing w:line="240" w:lineRule="auto"/>
              <w:jc w:val="center"/>
              <w:rPr>
                <w:rFonts w:eastAsia="Arial"/>
                <w:b/>
                <w:bCs/>
                <w:color w:val="000000"/>
                <w:szCs w:val="22"/>
                <w:lang w:val="el-GR"/>
              </w:rPr>
            </w:pPr>
            <w:r>
              <w:rPr>
                <w:b/>
                <w:bCs/>
                <w:color w:val="000000"/>
                <w:szCs w:val="22"/>
                <w:lang w:val="el-GR"/>
              </w:rPr>
              <w:t>12 μηνών έως &lt; 2 ετών</w:t>
            </w:r>
          </w:p>
        </w:tc>
      </w:tr>
      <w:tr>
        <w:trPr>
          <w:trHeight w:val="712"/>
          <w:tblHeader/>
        </w:trPr>
        <w:tc>
          <w:tcPr>
            <w:tcW w:w="695" w:type="pct"/>
          </w:tcPr>
          <w:p>
            <w:pPr>
              <w:spacing w:line="240" w:lineRule="auto"/>
              <w:rPr>
                <w:szCs w:val="22"/>
                <w:lang w:val="el-GR"/>
              </w:rPr>
            </w:pPr>
            <w:r>
              <w:rPr>
                <w:b/>
                <w:bCs/>
                <w:color w:val="000000"/>
                <w:szCs w:val="22"/>
                <w:lang w:val="el-GR"/>
              </w:rPr>
              <w:t xml:space="preserve">Βάρος (kg) </w:t>
            </w:r>
          </w:p>
        </w:tc>
        <w:tc>
          <w:tcPr>
            <w:tcW w:w="1040" w:type="pct"/>
          </w:tcPr>
          <w:p>
            <w:pPr>
              <w:spacing w:line="240" w:lineRule="auto"/>
              <w:jc w:val="center"/>
              <w:rPr>
                <w:szCs w:val="22"/>
                <w:lang w:val="el-GR"/>
              </w:rPr>
            </w:pPr>
            <w:r>
              <w:rPr>
                <w:b/>
                <w:bCs/>
                <w:color w:val="000000"/>
                <w:szCs w:val="22"/>
                <w:lang w:val="el-GR"/>
              </w:rPr>
              <w:t>Συνολική δόση (mg)</w:t>
            </w:r>
          </w:p>
        </w:tc>
        <w:tc>
          <w:tcPr>
            <w:tcW w:w="1572" w:type="pct"/>
          </w:tcPr>
          <w:p>
            <w:pPr>
              <w:spacing w:line="240" w:lineRule="auto"/>
              <w:jc w:val="center"/>
              <w:rPr>
                <w:szCs w:val="22"/>
                <w:lang w:val="el-GR"/>
              </w:rPr>
            </w:pPr>
            <w:r>
              <w:rPr>
                <w:b/>
                <w:bCs/>
                <w:color w:val="000000"/>
                <w:szCs w:val="22"/>
                <w:lang w:val="el-GR"/>
              </w:rPr>
              <w:t>Αριθμός φακελίσκων (250 mg)</w:t>
            </w:r>
          </w:p>
        </w:tc>
        <w:tc>
          <w:tcPr>
            <w:tcW w:w="1693" w:type="pct"/>
          </w:tcPr>
          <w:p>
            <w:pPr>
              <w:spacing w:line="240" w:lineRule="auto"/>
              <w:jc w:val="center"/>
              <w:rPr>
                <w:szCs w:val="22"/>
                <w:lang w:val="el-GR"/>
              </w:rPr>
            </w:pPr>
            <w:r>
              <w:rPr>
                <w:b/>
                <w:bCs/>
                <w:color w:val="000000"/>
                <w:szCs w:val="22"/>
                <w:lang w:val="el-GR"/>
              </w:rPr>
              <w:t>Όγκος προς χορήγηση (mL)</w:t>
            </w:r>
            <w:r>
              <w:rPr>
                <w:rFonts w:eastAsia="Arial"/>
                <w:b/>
                <w:bCs/>
                <w:color w:val="000000"/>
                <w:szCs w:val="22"/>
                <w:lang w:val="el-GR"/>
              </w:rPr>
              <w:t xml:space="preserve"> (25 mg/mL)</w:t>
            </w:r>
          </w:p>
        </w:tc>
      </w:tr>
      <w:tr>
        <w:trPr>
          <w:trHeight w:val="243"/>
        </w:trPr>
        <w:tc>
          <w:tcPr>
            <w:tcW w:w="695" w:type="pct"/>
          </w:tcPr>
          <w:p>
            <w:pPr>
              <w:spacing w:line="240" w:lineRule="auto"/>
              <w:rPr>
                <w:szCs w:val="22"/>
                <w:lang w:val="el-GR"/>
              </w:rPr>
            </w:pPr>
            <w:r>
              <w:rPr>
                <w:color w:val="000000"/>
                <w:szCs w:val="22"/>
                <w:lang w:val="el-GR"/>
              </w:rPr>
              <w:t>2</w:t>
            </w:r>
          </w:p>
        </w:tc>
        <w:tc>
          <w:tcPr>
            <w:tcW w:w="1040" w:type="pct"/>
          </w:tcPr>
          <w:p>
            <w:pPr>
              <w:spacing w:line="240" w:lineRule="auto"/>
              <w:jc w:val="center"/>
              <w:rPr>
                <w:szCs w:val="22"/>
                <w:lang w:val="el-GR"/>
              </w:rPr>
            </w:pPr>
            <w:r>
              <w:rPr>
                <w:color w:val="000000"/>
                <w:szCs w:val="22"/>
                <w:lang w:val="el-GR"/>
              </w:rPr>
              <w:t>60</w:t>
            </w:r>
          </w:p>
        </w:tc>
        <w:tc>
          <w:tcPr>
            <w:tcW w:w="1572" w:type="pct"/>
          </w:tcPr>
          <w:p>
            <w:pPr>
              <w:spacing w:line="240" w:lineRule="auto"/>
              <w:jc w:val="center"/>
              <w:rPr>
                <w:szCs w:val="22"/>
                <w:lang w:val="el-GR"/>
              </w:rPr>
            </w:pPr>
            <w:r>
              <w:rPr>
                <w:color w:val="000000"/>
                <w:szCs w:val="22"/>
                <w:lang w:val="el-GR"/>
              </w:rPr>
              <w:t>1</w:t>
            </w:r>
          </w:p>
        </w:tc>
        <w:tc>
          <w:tcPr>
            <w:tcW w:w="1693" w:type="pct"/>
          </w:tcPr>
          <w:p>
            <w:pPr>
              <w:spacing w:line="240" w:lineRule="auto"/>
              <w:jc w:val="center"/>
              <w:rPr>
                <w:szCs w:val="22"/>
                <w:lang w:val="el-GR"/>
              </w:rPr>
            </w:pPr>
            <w:r>
              <w:rPr>
                <w:color w:val="000000"/>
                <w:szCs w:val="22"/>
                <w:lang w:val="el-GR"/>
              </w:rPr>
              <w:t xml:space="preserve">2,4 </w:t>
            </w:r>
          </w:p>
        </w:tc>
      </w:tr>
      <w:tr>
        <w:trPr>
          <w:trHeight w:val="225"/>
        </w:trPr>
        <w:tc>
          <w:tcPr>
            <w:tcW w:w="695" w:type="pct"/>
          </w:tcPr>
          <w:p>
            <w:pPr>
              <w:spacing w:line="240" w:lineRule="auto"/>
              <w:rPr>
                <w:szCs w:val="22"/>
                <w:lang w:val="el-GR"/>
              </w:rPr>
            </w:pPr>
            <w:r>
              <w:rPr>
                <w:color w:val="000000"/>
                <w:szCs w:val="22"/>
                <w:lang w:val="el-GR"/>
              </w:rPr>
              <w:t>3</w:t>
            </w:r>
          </w:p>
        </w:tc>
        <w:tc>
          <w:tcPr>
            <w:tcW w:w="1040" w:type="pct"/>
          </w:tcPr>
          <w:p>
            <w:pPr>
              <w:spacing w:line="240" w:lineRule="auto"/>
              <w:jc w:val="center"/>
              <w:rPr>
                <w:szCs w:val="22"/>
                <w:lang w:val="el-GR"/>
              </w:rPr>
            </w:pPr>
            <w:r>
              <w:rPr>
                <w:color w:val="000000"/>
                <w:szCs w:val="22"/>
                <w:lang w:val="el-GR"/>
              </w:rPr>
              <w:t>90</w:t>
            </w:r>
          </w:p>
        </w:tc>
        <w:tc>
          <w:tcPr>
            <w:tcW w:w="1572" w:type="pct"/>
          </w:tcPr>
          <w:p>
            <w:pPr>
              <w:spacing w:line="240" w:lineRule="auto"/>
              <w:jc w:val="center"/>
              <w:rPr>
                <w:szCs w:val="22"/>
                <w:lang w:val="el-GR"/>
              </w:rPr>
            </w:pPr>
            <w:r>
              <w:rPr>
                <w:color w:val="000000"/>
                <w:szCs w:val="22"/>
                <w:lang w:val="el-GR"/>
              </w:rPr>
              <w:t>1</w:t>
            </w:r>
          </w:p>
        </w:tc>
        <w:tc>
          <w:tcPr>
            <w:tcW w:w="1693" w:type="pct"/>
          </w:tcPr>
          <w:p>
            <w:pPr>
              <w:spacing w:line="240" w:lineRule="auto"/>
              <w:jc w:val="center"/>
              <w:rPr>
                <w:szCs w:val="22"/>
                <w:lang w:val="el-GR"/>
              </w:rPr>
            </w:pPr>
            <w:r>
              <w:rPr>
                <w:color w:val="000000"/>
                <w:szCs w:val="22"/>
                <w:lang w:val="el-GR"/>
              </w:rPr>
              <w:t xml:space="preserve">3,6 </w:t>
            </w:r>
          </w:p>
        </w:tc>
      </w:tr>
      <w:tr>
        <w:trPr>
          <w:trHeight w:val="243"/>
        </w:trPr>
        <w:tc>
          <w:tcPr>
            <w:tcW w:w="695" w:type="pct"/>
          </w:tcPr>
          <w:p>
            <w:pPr>
              <w:spacing w:line="240" w:lineRule="auto"/>
              <w:rPr>
                <w:szCs w:val="22"/>
                <w:lang w:val="el-GR"/>
              </w:rPr>
            </w:pPr>
            <w:r>
              <w:rPr>
                <w:color w:val="000000"/>
                <w:szCs w:val="22"/>
                <w:lang w:val="el-GR"/>
              </w:rPr>
              <w:t>4</w:t>
            </w:r>
          </w:p>
        </w:tc>
        <w:tc>
          <w:tcPr>
            <w:tcW w:w="1040" w:type="pct"/>
          </w:tcPr>
          <w:p>
            <w:pPr>
              <w:spacing w:line="240" w:lineRule="auto"/>
              <w:jc w:val="center"/>
              <w:rPr>
                <w:szCs w:val="22"/>
                <w:lang w:val="el-GR"/>
              </w:rPr>
            </w:pPr>
            <w:r>
              <w:rPr>
                <w:color w:val="000000"/>
                <w:szCs w:val="22"/>
                <w:lang w:val="el-GR"/>
              </w:rPr>
              <w:t>120</w:t>
            </w:r>
          </w:p>
        </w:tc>
        <w:tc>
          <w:tcPr>
            <w:tcW w:w="1572" w:type="pct"/>
          </w:tcPr>
          <w:p>
            <w:pPr>
              <w:spacing w:line="240" w:lineRule="auto"/>
              <w:jc w:val="center"/>
              <w:rPr>
                <w:szCs w:val="22"/>
                <w:lang w:val="el-GR"/>
              </w:rPr>
            </w:pPr>
            <w:r>
              <w:rPr>
                <w:color w:val="000000"/>
                <w:szCs w:val="22"/>
                <w:lang w:val="el-GR"/>
              </w:rPr>
              <w:t>1</w:t>
            </w:r>
          </w:p>
        </w:tc>
        <w:tc>
          <w:tcPr>
            <w:tcW w:w="1693" w:type="pct"/>
          </w:tcPr>
          <w:p>
            <w:pPr>
              <w:spacing w:line="240" w:lineRule="auto"/>
              <w:jc w:val="center"/>
              <w:rPr>
                <w:szCs w:val="22"/>
                <w:lang w:val="el-GR"/>
              </w:rPr>
            </w:pPr>
            <w:r>
              <w:rPr>
                <w:color w:val="000000"/>
                <w:szCs w:val="22"/>
                <w:lang w:val="el-GR"/>
              </w:rPr>
              <w:t xml:space="preserve">4,8 </w:t>
            </w:r>
          </w:p>
        </w:tc>
      </w:tr>
      <w:tr>
        <w:trPr>
          <w:trHeight w:val="225"/>
        </w:trPr>
        <w:tc>
          <w:tcPr>
            <w:tcW w:w="695" w:type="pct"/>
          </w:tcPr>
          <w:p>
            <w:pPr>
              <w:spacing w:line="240" w:lineRule="auto"/>
              <w:rPr>
                <w:szCs w:val="22"/>
                <w:lang w:val="el-GR"/>
              </w:rPr>
            </w:pPr>
            <w:r>
              <w:rPr>
                <w:color w:val="000000"/>
                <w:szCs w:val="22"/>
                <w:lang w:val="el-GR"/>
              </w:rPr>
              <w:t>5</w:t>
            </w:r>
          </w:p>
        </w:tc>
        <w:tc>
          <w:tcPr>
            <w:tcW w:w="1040" w:type="pct"/>
          </w:tcPr>
          <w:p>
            <w:pPr>
              <w:spacing w:line="240" w:lineRule="auto"/>
              <w:jc w:val="center"/>
              <w:rPr>
                <w:szCs w:val="22"/>
                <w:lang w:val="el-GR"/>
              </w:rPr>
            </w:pPr>
            <w:r>
              <w:rPr>
                <w:color w:val="000000"/>
                <w:szCs w:val="22"/>
                <w:lang w:val="el-GR"/>
              </w:rPr>
              <w:t>150</w:t>
            </w:r>
          </w:p>
        </w:tc>
        <w:tc>
          <w:tcPr>
            <w:tcW w:w="1572" w:type="pct"/>
          </w:tcPr>
          <w:p>
            <w:pPr>
              <w:spacing w:line="240" w:lineRule="auto"/>
              <w:jc w:val="center"/>
              <w:rPr>
                <w:szCs w:val="22"/>
                <w:lang w:val="el-GR"/>
              </w:rPr>
            </w:pPr>
            <w:r>
              <w:rPr>
                <w:color w:val="000000"/>
                <w:szCs w:val="22"/>
                <w:lang w:val="el-GR"/>
              </w:rPr>
              <w:t>1</w:t>
            </w:r>
          </w:p>
        </w:tc>
        <w:tc>
          <w:tcPr>
            <w:tcW w:w="1693" w:type="pct"/>
          </w:tcPr>
          <w:p>
            <w:pPr>
              <w:spacing w:line="240" w:lineRule="auto"/>
              <w:jc w:val="center"/>
              <w:rPr>
                <w:szCs w:val="22"/>
                <w:lang w:val="el-GR"/>
              </w:rPr>
            </w:pPr>
            <w:r>
              <w:rPr>
                <w:color w:val="000000"/>
                <w:szCs w:val="22"/>
                <w:lang w:val="el-GR"/>
              </w:rPr>
              <w:t>6</w:t>
            </w:r>
          </w:p>
        </w:tc>
      </w:tr>
      <w:tr>
        <w:trPr>
          <w:trHeight w:val="243"/>
        </w:trPr>
        <w:tc>
          <w:tcPr>
            <w:tcW w:w="695" w:type="pct"/>
          </w:tcPr>
          <w:p>
            <w:pPr>
              <w:spacing w:line="240" w:lineRule="auto"/>
              <w:rPr>
                <w:szCs w:val="22"/>
                <w:lang w:val="el-GR"/>
              </w:rPr>
            </w:pPr>
            <w:r>
              <w:rPr>
                <w:color w:val="000000"/>
                <w:szCs w:val="22"/>
                <w:lang w:val="el-GR"/>
              </w:rPr>
              <w:t>6</w:t>
            </w:r>
          </w:p>
        </w:tc>
        <w:tc>
          <w:tcPr>
            <w:tcW w:w="1040" w:type="pct"/>
          </w:tcPr>
          <w:p>
            <w:pPr>
              <w:spacing w:line="240" w:lineRule="auto"/>
              <w:jc w:val="center"/>
              <w:rPr>
                <w:szCs w:val="22"/>
                <w:lang w:val="el-GR"/>
              </w:rPr>
            </w:pPr>
            <w:r>
              <w:rPr>
                <w:color w:val="000000"/>
                <w:szCs w:val="22"/>
                <w:lang w:val="el-GR"/>
              </w:rPr>
              <w:t>180</w:t>
            </w:r>
          </w:p>
        </w:tc>
        <w:tc>
          <w:tcPr>
            <w:tcW w:w="1572" w:type="pct"/>
          </w:tcPr>
          <w:p>
            <w:pPr>
              <w:spacing w:line="240" w:lineRule="auto"/>
              <w:jc w:val="center"/>
              <w:rPr>
                <w:szCs w:val="22"/>
                <w:lang w:val="el-GR"/>
              </w:rPr>
            </w:pPr>
            <w:r>
              <w:rPr>
                <w:color w:val="000000"/>
                <w:szCs w:val="22"/>
                <w:lang w:val="el-GR"/>
              </w:rPr>
              <w:t>1</w:t>
            </w:r>
          </w:p>
        </w:tc>
        <w:tc>
          <w:tcPr>
            <w:tcW w:w="1693" w:type="pct"/>
          </w:tcPr>
          <w:p>
            <w:pPr>
              <w:spacing w:line="240" w:lineRule="auto"/>
              <w:jc w:val="center"/>
              <w:rPr>
                <w:szCs w:val="22"/>
                <w:lang w:val="el-GR"/>
              </w:rPr>
            </w:pPr>
            <w:r>
              <w:rPr>
                <w:color w:val="000000"/>
                <w:szCs w:val="22"/>
                <w:lang w:val="el-GR"/>
              </w:rPr>
              <w:t xml:space="preserve">7,2 </w:t>
            </w:r>
          </w:p>
        </w:tc>
      </w:tr>
      <w:tr>
        <w:trPr>
          <w:trHeight w:val="225"/>
        </w:trPr>
        <w:tc>
          <w:tcPr>
            <w:tcW w:w="695" w:type="pct"/>
          </w:tcPr>
          <w:p>
            <w:pPr>
              <w:spacing w:line="240" w:lineRule="auto"/>
              <w:rPr>
                <w:color w:val="000000"/>
                <w:szCs w:val="22"/>
                <w:lang w:val="el-GR"/>
              </w:rPr>
            </w:pPr>
            <w:r>
              <w:rPr>
                <w:color w:val="000000"/>
                <w:szCs w:val="22"/>
                <w:lang w:val="el-GR"/>
              </w:rPr>
              <w:t>7</w:t>
            </w:r>
          </w:p>
        </w:tc>
        <w:tc>
          <w:tcPr>
            <w:tcW w:w="1040" w:type="pct"/>
          </w:tcPr>
          <w:p>
            <w:pPr>
              <w:spacing w:line="240" w:lineRule="auto"/>
              <w:jc w:val="center"/>
              <w:rPr>
                <w:color w:val="000000"/>
                <w:szCs w:val="22"/>
                <w:lang w:val="el-GR"/>
              </w:rPr>
            </w:pPr>
            <w:r>
              <w:rPr>
                <w:color w:val="000000"/>
                <w:szCs w:val="22"/>
                <w:lang w:val="el-GR"/>
              </w:rPr>
              <w:t>210</w:t>
            </w:r>
          </w:p>
        </w:tc>
        <w:tc>
          <w:tcPr>
            <w:tcW w:w="1572" w:type="pct"/>
          </w:tcPr>
          <w:p>
            <w:pPr>
              <w:spacing w:line="240" w:lineRule="auto"/>
              <w:jc w:val="center"/>
              <w:rPr>
                <w:color w:val="000000"/>
                <w:szCs w:val="22"/>
                <w:lang w:val="el-GR"/>
              </w:rPr>
            </w:pPr>
            <w:r>
              <w:rPr>
                <w:color w:val="000000"/>
                <w:szCs w:val="22"/>
                <w:lang w:val="el-GR"/>
              </w:rPr>
              <w:t>1</w:t>
            </w:r>
          </w:p>
        </w:tc>
        <w:tc>
          <w:tcPr>
            <w:tcW w:w="1693" w:type="pct"/>
          </w:tcPr>
          <w:p>
            <w:pPr>
              <w:spacing w:line="240" w:lineRule="auto"/>
              <w:jc w:val="center"/>
              <w:rPr>
                <w:color w:val="000000"/>
                <w:szCs w:val="22"/>
                <w:lang w:val="el-GR"/>
              </w:rPr>
            </w:pPr>
            <w:r>
              <w:rPr>
                <w:color w:val="000000"/>
                <w:szCs w:val="22"/>
                <w:lang w:val="el-GR"/>
              </w:rPr>
              <w:t xml:space="preserve">8,4 </w:t>
            </w:r>
          </w:p>
        </w:tc>
      </w:tr>
      <w:tr>
        <w:trPr>
          <w:trHeight w:val="243"/>
        </w:trPr>
        <w:tc>
          <w:tcPr>
            <w:tcW w:w="695" w:type="pct"/>
          </w:tcPr>
          <w:p>
            <w:pPr>
              <w:spacing w:line="240" w:lineRule="auto"/>
              <w:rPr>
                <w:color w:val="000000"/>
                <w:szCs w:val="22"/>
                <w:lang w:val="el-GR"/>
              </w:rPr>
            </w:pPr>
            <w:r>
              <w:rPr>
                <w:color w:val="000000"/>
                <w:szCs w:val="22"/>
                <w:lang w:val="el-GR"/>
              </w:rPr>
              <w:t>8</w:t>
            </w:r>
          </w:p>
        </w:tc>
        <w:tc>
          <w:tcPr>
            <w:tcW w:w="1040" w:type="pct"/>
          </w:tcPr>
          <w:p>
            <w:pPr>
              <w:spacing w:line="240" w:lineRule="auto"/>
              <w:jc w:val="center"/>
              <w:rPr>
                <w:color w:val="000000"/>
                <w:szCs w:val="22"/>
                <w:lang w:val="el-GR"/>
              </w:rPr>
            </w:pPr>
            <w:r>
              <w:rPr>
                <w:color w:val="000000"/>
                <w:szCs w:val="22"/>
                <w:lang w:val="el-GR"/>
              </w:rPr>
              <w:t>240</w:t>
            </w:r>
          </w:p>
        </w:tc>
        <w:tc>
          <w:tcPr>
            <w:tcW w:w="1572" w:type="pct"/>
          </w:tcPr>
          <w:p>
            <w:pPr>
              <w:spacing w:line="240" w:lineRule="auto"/>
              <w:jc w:val="center"/>
              <w:rPr>
                <w:color w:val="000000"/>
                <w:szCs w:val="22"/>
                <w:lang w:val="el-GR"/>
              </w:rPr>
            </w:pPr>
            <w:r>
              <w:rPr>
                <w:color w:val="000000"/>
                <w:szCs w:val="22"/>
                <w:lang w:val="el-GR"/>
              </w:rPr>
              <w:t>1</w:t>
            </w:r>
          </w:p>
        </w:tc>
        <w:tc>
          <w:tcPr>
            <w:tcW w:w="1693" w:type="pct"/>
          </w:tcPr>
          <w:p>
            <w:pPr>
              <w:spacing w:line="240" w:lineRule="auto"/>
              <w:jc w:val="center"/>
              <w:rPr>
                <w:color w:val="000000"/>
                <w:szCs w:val="22"/>
                <w:lang w:val="el-GR"/>
              </w:rPr>
            </w:pPr>
            <w:r>
              <w:rPr>
                <w:color w:val="000000"/>
                <w:szCs w:val="22"/>
                <w:lang w:val="el-GR"/>
              </w:rPr>
              <w:t xml:space="preserve">9,6 </w:t>
            </w:r>
          </w:p>
        </w:tc>
      </w:tr>
      <w:tr>
        <w:trPr>
          <w:trHeight w:val="225"/>
        </w:trPr>
        <w:tc>
          <w:tcPr>
            <w:tcW w:w="695" w:type="pct"/>
          </w:tcPr>
          <w:p>
            <w:pPr>
              <w:spacing w:line="240" w:lineRule="auto"/>
              <w:rPr>
                <w:color w:val="000000"/>
                <w:szCs w:val="22"/>
                <w:lang w:val="el-GR"/>
              </w:rPr>
            </w:pPr>
            <w:r>
              <w:rPr>
                <w:color w:val="000000"/>
                <w:szCs w:val="22"/>
                <w:lang w:val="el-GR"/>
              </w:rPr>
              <w:t>9</w:t>
            </w:r>
          </w:p>
        </w:tc>
        <w:tc>
          <w:tcPr>
            <w:tcW w:w="1040" w:type="pct"/>
          </w:tcPr>
          <w:p>
            <w:pPr>
              <w:spacing w:line="240" w:lineRule="auto"/>
              <w:jc w:val="center"/>
              <w:rPr>
                <w:color w:val="000000"/>
                <w:szCs w:val="22"/>
                <w:lang w:val="el-GR"/>
              </w:rPr>
            </w:pPr>
            <w:r>
              <w:rPr>
                <w:color w:val="000000"/>
                <w:szCs w:val="22"/>
                <w:lang w:val="el-GR"/>
              </w:rPr>
              <w:t>270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 xml:space="preserve">10,8 </w:t>
            </w:r>
          </w:p>
        </w:tc>
      </w:tr>
      <w:tr>
        <w:trPr>
          <w:trHeight w:val="243"/>
        </w:trPr>
        <w:tc>
          <w:tcPr>
            <w:tcW w:w="695" w:type="pct"/>
          </w:tcPr>
          <w:p>
            <w:pPr>
              <w:spacing w:line="240" w:lineRule="auto"/>
              <w:rPr>
                <w:color w:val="000000"/>
                <w:szCs w:val="22"/>
                <w:lang w:val="el-GR"/>
              </w:rPr>
            </w:pPr>
            <w:r>
              <w:rPr>
                <w:color w:val="000000"/>
                <w:szCs w:val="22"/>
                <w:lang w:val="el-GR"/>
              </w:rPr>
              <w:t>10</w:t>
            </w:r>
          </w:p>
        </w:tc>
        <w:tc>
          <w:tcPr>
            <w:tcW w:w="1040" w:type="pct"/>
          </w:tcPr>
          <w:p>
            <w:pPr>
              <w:spacing w:line="240" w:lineRule="auto"/>
              <w:jc w:val="center"/>
              <w:rPr>
                <w:color w:val="000000"/>
                <w:szCs w:val="22"/>
                <w:lang w:val="el-GR"/>
              </w:rPr>
            </w:pPr>
            <w:r>
              <w:rPr>
                <w:color w:val="000000"/>
                <w:szCs w:val="22"/>
                <w:lang w:val="el-GR"/>
              </w:rPr>
              <w:t>300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12</w:t>
            </w:r>
          </w:p>
        </w:tc>
      </w:tr>
      <w:tr>
        <w:trPr>
          <w:trHeight w:val="225"/>
        </w:trPr>
        <w:tc>
          <w:tcPr>
            <w:tcW w:w="695" w:type="pct"/>
          </w:tcPr>
          <w:p>
            <w:pPr>
              <w:spacing w:line="240" w:lineRule="auto"/>
              <w:rPr>
                <w:color w:val="000000"/>
                <w:szCs w:val="22"/>
                <w:lang w:val="el-GR"/>
              </w:rPr>
            </w:pPr>
            <w:r>
              <w:rPr>
                <w:color w:val="000000"/>
                <w:szCs w:val="22"/>
                <w:lang w:val="el-GR"/>
              </w:rPr>
              <w:t>11</w:t>
            </w:r>
          </w:p>
        </w:tc>
        <w:tc>
          <w:tcPr>
            <w:tcW w:w="1040" w:type="pct"/>
          </w:tcPr>
          <w:p>
            <w:pPr>
              <w:spacing w:line="240" w:lineRule="auto"/>
              <w:jc w:val="center"/>
              <w:rPr>
                <w:color w:val="000000"/>
                <w:szCs w:val="22"/>
                <w:lang w:val="el-GR"/>
              </w:rPr>
            </w:pPr>
            <w:r>
              <w:rPr>
                <w:color w:val="000000"/>
                <w:szCs w:val="22"/>
                <w:lang w:val="el-GR"/>
              </w:rPr>
              <w:t>330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 xml:space="preserve">13,2 </w:t>
            </w:r>
          </w:p>
        </w:tc>
      </w:tr>
      <w:tr>
        <w:trPr>
          <w:trHeight w:val="243"/>
        </w:trPr>
        <w:tc>
          <w:tcPr>
            <w:tcW w:w="695" w:type="pct"/>
          </w:tcPr>
          <w:p>
            <w:pPr>
              <w:spacing w:line="240" w:lineRule="auto"/>
              <w:rPr>
                <w:color w:val="000000"/>
                <w:szCs w:val="22"/>
                <w:lang w:val="el-GR"/>
              </w:rPr>
            </w:pPr>
            <w:r>
              <w:rPr>
                <w:color w:val="000000"/>
                <w:szCs w:val="22"/>
                <w:lang w:val="el-GR"/>
              </w:rPr>
              <w:t>12</w:t>
            </w:r>
          </w:p>
        </w:tc>
        <w:tc>
          <w:tcPr>
            <w:tcW w:w="1040" w:type="pct"/>
          </w:tcPr>
          <w:p>
            <w:pPr>
              <w:spacing w:line="240" w:lineRule="auto"/>
              <w:jc w:val="center"/>
              <w:rPr>
                <w:color w:val="000000"/>
                <w:szCs w:val="22"/>
                <w:lang w:val="el-GR"/>
              </w:rPr>
            </w:pPr>
            <w:r>
              <w:rPr>
                <w:color w:val="000000"/>
                <w:szCs w:val="22"/>
                <w:lang w:val="el-GR"/>
              </w:rPr>
              <w:t>360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 xml:space="preserve">14,4 </w:t>
            </w:r>
          </w:p>
        </w:tc>
      </w:tr>
      <w:tr>
        <w:trPr>
          <w:trHeight w:val="225"/>
        </w:trPr>
        <w:tc>
          <w:tcPr>
            <w:tcW w:w="695" w:type="pct"/>
          </w:tcPr>
          <w:p>
            <w:pPr>
              <w:spacing w:line="240" w:lineRule="auto"/>
              <w:rPr>
                <w:color w:val="000000"/>
                <w:szCs w:val="22"/>
                <w:lang w:val="el-GR"/>
              </w:rPr>
            </w:pPr>
            <w:r>
              <w:rPr>
                <w:color w:val="000000"/>
                <w:szCs w:val="22"/>
                <w:lang w:val="el-GR"/>
              </w:rPr>
              <w:t>13</w:t>
            </w:r>
          </w:p>
        </w:tc>
        <w:tc>
          <w:tcPr>
            <w:tcW w:w="1040" w:type="pct"/>
          </w:tcPr>
          <w:p>
            <w:pPr>
              <w:spacing w:line="240" w:lineRule="auto"/>
              <w:jc w:val="center"/>
              <w:rPr>
                <w:color w:val="000000"/>
                <w:szCs w:val="22"/>
                <w:lang w:val="el-GR"/>
              </w:rPr>
            </w:pPr>
            <w:r>
              <w:rPr>
                <w:color w:val="000000"/>
                <w:szCs w:val="22"/>
                <w:lang w:val="el-GR"/>
              </w:rPr>
              <w:t>390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 xml:space="preserve">15,6 </w:t>
            </w:r>
          </w:p>
        </w:tc>
      </w:tr>
      <w:tr>
        <w:trPr>
          <w:trHeight w:val="243"/>
        </w:trPr>
        <w:tc>
          <w:tcPr>
            <w:tcW w:w="695" w:type="pct"/>
          </w:tcPr>
          <w:p>
            <w:pPr>
              <w:spacing w:line="240" w:lineRule="auto"/>
              <w:rPr>
                <w:color w:val="000000"/>
                <w:szCs w:val="22"/>
                <w:lang w:val="el-GR"/>
              </w:rPr>
            </w:pPr>
            <w:r>
              <w:rPr>
                <w:color w:val="000000"/>
                <w:szCs w:val="22"/>
                <w:lang w:val="el-GR"/>
              </w:rPr>
              <w:t>14</w:t>
            </w:r>
          </w:p>
        </w:tc>
        <w:tc>
          <w:tcPr>
            <w:tcW w:w="1040" w:type="pct"/>
          </w:tcPr>
          <w:p>
            <w:pPr>
              <w:spacing w:line="240" w:lineRule="auto"/>
              <w:jc w:val="center"/>
              <w:rPr>
                <w:color w:val="000000"/>
                <w:szCs w:val="22"/>
                <w:lang w:val="el-GR"/>
              </w:rPr>
            </w:pPr>
            <w:r>
              <w:rPr>
                <w:color w:val="000000"/>
                <w:szCs w:val="22"/>
                <w:lang w:val="el-GR"/>
              </w:rPr>
              <w:t>420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 xml:space="preserve">16,8 </w:t>
            </w:r>
          </w:p>
        </w:tc>
      </w:tr>
      <w:tr>
        <w:trPr>
          <w:trHeight w:val="225"/>
        </w:trPr>
        <w:tc>
          <w:tcPr>
            <w:tcW w:w="695" w:type="pct"/>
          </w:tcPr>
          <w:p>
            <w:pPr>
              <w:spacing w:line="240" w:lineRule="auto"/>
              <w:rPr>
                <w:color w:val="000000"/>
                <w:szCs w:val="22"/>
                <w:lang w:val="el-GR"/>
              </w:rPr>
            </w:pPr>
            <w:r>
              <w:rPr>
                <w:color w:val="000000"/>
                <w:szCs w:val="22"/>
                <w:lang w:val="el-GR"/>
              </w:rPr>
              <w:t>15</w:t>
            </w:r>
          </w:p>
        </w:tc>
        <w:tc>
          <w:tcPr>
            <w:tcW w:w="1040" w:type="pct"/>
          </w:tcPr>
          <w:p>
            <w:pPr>
              <w:spacing w:line="240" w:lineRule="auto"/>
              <w:jc w:val="center"/>
              <w:rPr>
                <w:color w:val="000000"/>
                <w:szCs w:val="22"/>
                <w:lang w:val="el-GR"/>
              </w:rPr>
            </w:pPr>
            <w:r>
              <w:rPr>
                <w:color w:val="000000"/>
                <w:szCs w:val="22"/>
                <w:lang w:val="el-GR"/>
              </w:rPr>
              <w:t>450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18</w:t>
            </w:r>
          </w:p>
        </w:tc>
      </w:tr>
      <w:tr>
        <w:trPr>
          <w:trHeight w:val="225"/>
        </w:trPr>
        <w:tc>
          <w:tcPr>
            <w:tcW w:w="695" w:type="pct"/>
          </w:tcPr>
          <w:p>
            <w:pPr>
              <w:spacing w:line="240" w:lineRule="auto"/>
              <w:rPr>
                <w:color w:val="000000"/>
                <w:szCs w:val="22"/>
                <w:lang w:val="el-GR"/>
              </w:rPr>
            </w:pPr>
            <w:r>
              <w:rPr>
                <w:color w:val="000000"/>
                <w:szCs w:val="22"/>
                <w:lang w:val="el-GR"/>
              </w:rPr>
              <w:t>16</w:t>
            </w:r>
          </w:p>
        </w:tc>
        <w:tc>
          <w:tcPr>
            <w:tcW w:w="1040" w:type="pct"/>
          </w:tcPr>
          <w:p>
            <w:pPr>
              <w:spacing w:line="240" w:lineRule="auto"/>
              <w:jc w:val="center"/>
              <w:rPr>
                <w:color w:val="000000"/>
                <w:szCs w:val="22"/>
                <w:lang w:val="el-GR"/>
              </w:rPr>
            </w:pPr>
            <w:r>
              <w:rPr>
                <w:color w:val="000000"/>
                <w:szCs w:val="22"/>
                <w:lang w:val="el-GR"/>
              </w:rPr>
              <w:t>480</w:t>
            </w:r>
          </w:p>
        </w:tc>
        <w:tc>
          <w:tcPr>
            <w:tcW w:w="1572" w:type="pct"/>
          </w:tcPr>
          <w:p>
            <w:pPr>
              <w:spacing w:line="240" w:lineRule="auto"/>
              <w:jc w:val="center"/>
              <w:rPr>
                <w:color w:val="000000"/>
                <w:szCs w:val="22"/>
                <w:lang w:val="el-GR"/>
              </w:rPr>
            </w:pPr>
            <w:r>
              <w:rPr>
                <w:color w:val="000000"/>
                <w:szCs w:val="22"/>
                <w:lang w:val="el-GR"/>
              </w:rPr>
              <w:t>2</w:t>
            </w:r>
          </w:p>
        </w:tc>
        <w:tc>
          <w:tcPr>
            <w:tcW w:w="1693" w:type="pct"/>
          </w:tcPr>
          <w:p>
            <w:pPr>
              <w:spacing w:line="240" w:lineRule="auto"/>
              <w:jc w:val="center"/>
              <w:rPr>
                <w:color w:val="000000"/>
                <w:szCs w:val="22"/>
                <w:lang w:val="el-GR"/>
              </w:rPr>
            </w:pPr>
            <w:r>
              <w:rPr>
                <w:color w:val="000000"/>
                <w:szCs w:val="22"/>
                <w:lang w:val="el-GR"/>
              </w:rPr>
              <w:t xml:space="preserve">19,2 </w:t>
            </w:r>
          </w:p>
        </w:tc>
      </w:tr>
    </w:tbl>
    <w:p>
      <w:pPr>
        <w:spacing w:line="240" w:lineRule="auto"/>
        <w:rPr>
          <w:lang w:val="el-GR"/>
        </w:rPr>
      </w:pPr>
    </w:p>
    <w:p>
      <w:pPr>
        <w:keepNext/>
        <w:tabs>
          <w:tab w:val="clear" w:pos="567"/>
        </w:tabs>
        <w:spacing w:line="240" w:lineRule="auto"/>
        <w:ind w:right="716"/>
        <w:rPr>
          <w:b/>
          <w:bCs/>
          <w:szCs w:val="22"/>
          <w:lang w:val="el-GR"/>
        </w:rPr>
      </w:pPr>
      <w:r>
        <w:rPr>
          <w:b/>
          <w:bCs/>
          <w:szCs w:val="22"/>
          <w:lang w:val="el-GR"/>
        </w:rPr>
        <w:t>Πίνακας 5: Συνιστώμενη δόση της πόσιμης κόνεως σε φακελίσκο ανά σωματικό βάρος σε παιδιατρικούς ασθενείς ηλικίας 2 ετών και άνω</w:t>
      </w:r>
    </w:p>
    <w:p>
      <w:pPr>
        <w:keepNext/>
        <w:tabs>
          <w:tab w:val="clear" w:pos="567"/>
        </w:tabs>
        <w:spacing w:line="240" w:lineRule="auto"/>
        <w:ind w:right="716"/>
        <w:rPr>
          <w:b/>
          <w:bCs/>
          <w:szCs w:val="22"/>
          <w:lang w:val="el-GR"/>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el-GR"/>
              </w:rPr>
            </w:pPr>
            <w:r>
              <w:rPr>
                <w:b/>
                <w:bCs/>
                <w:szCs w:val="22"/>
                <w:lang w:val="el-GR"/>
              </w:rPr>
              <w:t xml:space="preserve">Δόση </w:t>
            </w:r>
          </w:p>
        </w:tc>
        <w:tc>
          <w:tcPr>
            <w:tcW w:w="4382" w:type="pct"/>
            <w:gridSpan w:val="3"/>
          </w:tcPr>
          <w:p>
            <w:pPr>
              <w:keepNext/>
              <w:spacing w:line="240" w:lineRule="auto"/>
              <w:jc w:val="center"/>
              <w:rPr>
                <w:b/>
                <w:bCs/>
                <w:szCs w:val="22"/>
                <w:lang w:val="el-GR"/>
              </w:rPr>
            </w:pPr>
            <w:r>
              <w:rPr>
                <w:b/>
                <w:bCs/>
                <w:color w:val="000000"/>
                <w:szCs w:val="22"/>
                <w:lang w:val="el-GR"/>
              </w:rPr>
              <w:t>60 mg/kg/ημέρα</w:t>
            </w:r>
          </w:p>
        </w:tc>
      </w:tr>
      <w:tr>
        <w:trPr>
          <w:trHeight w:val="145"/>
          <w:tblHeader/>
        </w:trPr>
        <w:tc>
          <w:tcPr>
            <w:tcW w:w="618" w:type="pct"/>
          </w:tcPr>
          <w:p>
            <w:pPr>
              <w:keepNext/>
              <w:spacing w:line="240" w:lineRule="auto"/>
              <w:rPr>
                <w:rFonts w:eastAsia="Arial"/>
                <w:b/>
                <w:bCs/>
                <w:color w:val="000000"/>
                <w:szCs w:val="22"/>
                <w:lang w:val="el-GR"/>
              </w:rPr>
            </w:pPr>
            <w:r>
              <w:rPr>
                <w:b/>
                <w:bCs/>
                <w:color w:val="000000"/>
                <w:szCs w:val="22"/>
                <w:lang w:val="el-GR"/>
              </w:rPr>
              <w:t>Ηλικία</w:t>
            </w:r>
          </w:p>
        </w:tc>
        <w:tc>
          <w:tcPr>
            <w:tcW w:w="4382" w:type="pct"/>
            <w:gridSpan w:val="3"/>
          </w:tcPr>
          <w:p>
            <w:pPr>
              <w:keepNext/>
              <w:spacing w:line="240" w:lineRule="auto"/>
              <w:jc w:val="center"/>
              <w:rPr>
                <w:rFonts w:eastAsia="Arial"/>
                <w:b/>
                <w:bCs/>
                <w:color w:val="000000"/>
                <w:szCs w:val="22"/>
                <w:lang w:val="el-GR"/>
              </w:rPr>
            </w:pPr>
            <w:r>
              <w:rPr>
                <w:b/>
                <w:bCs/>
                <w:color w:val="000000"/>
                <w:szCs w:val="22"/>
                <w:lang w:val="el-GR"/>
              </w:rPr>
              <w:t>≥ 2 ετών</w:t>
            </w:r>
          </w:p>
        </w:tc>
      </w:tr>
      <w:tr>
        <w:trPr>
          <w:trHeight w:val="837"/>
          <w:tblHeader/>
        </w:trPr>
        <w:tc>
          <w:tcPr>
            <w:tcW w:w="618" w:type="pct"/>
          </w:tcPr>
          <w:p>
            <w:pPr>
              <w:keepNext/>
              <w:spacing w:line="240" w:lineRule="auto"/>
              <w:rPr>
                <w:szCs w:val="22"/>
                <w:lang w:val="el-GR"/>
              </w:rPr>
            </w:pPr>
            <w:r>
              <w:rPr>
                <w:b/>
                <w:bCs/>
                <w:color w:val="000000"/>
                <w:szCs w:val="22"/>
                <w:lang w:val="el-GR"/>
              </w:rPr>
              <w:t xml:space="preserve">Βάρος (kg) </w:t>
            </w:r>
          </w:p>
        </w:tc>
        <w:tc>
          <w:tcPr>
            <w:tcW w:w="1010" w:type="pct"/>
          </w:tcPr>
          <w:p>
            <w:pPr>
              <w:keepNext/>
              <w:spacing w:line="240" w:lineRule="auto"/>
              <w:jc w:val="center"/>
              <w:rPr>
                <w:szCs w:val="22"/>
                <w:lang w:val="el-GR"/>
              </w:rPr>
            </w:pPr>
            <w:r>
              <w:rPr>
                <w:b/>
                <w:bCs/>
                <w:color w:val="000000"/>
                <w:szCs w:val="22"/>
                <w:lang w:val="el-GR"/>
              </w:rPr>
              <w:t>Συνολική δόση (mg)</w:t>
            </w:r>
          </w:p>
        </w:tc>
        <w:tc>
          <w:tcPr>
            <w:tcW w:w="1511" w:type="pct"/>
          </w:tcPr>
          <w:p>
            <w:pPr>
              <w:keepNext/>
              <w:spacing w:line="240" w:lineRule="auto"/>
              <w:jc w:val="center"/>
              <w:rPr>
                <w:szCs w:val="22"/>
                <w:lang w:val="el-GR"/>
              </w:rPr>
            </w:pPr>
            <w:r>
              <w:rPr>
                <w:b/>
                <w:bCs/>
                <w:color w:val="000000"/>
                <w:szCs w:val="22"/>
                <w:lang w:val="el-GR"/>
              </w:rPr>
              <w:t>Αριθμός διαλυμένων φακελίσκων (250 mg)</w:t>
            </w:r>
          </w:p>
        </w:tc>
        <w:tc>
          <w:tcPr>
            <w:tcW w:w="1861" w:type="pct"/>
          </w:tcPr>
          <w:p>
            <w:pPr>
              <w:keepNext/>
              <w:spacing w:line="240" w:lineRule="auto"/>
              <w:jc w:val="center"/>
              <w:rPr>
                <w:szCs w:val="22"/>
                <w:lang w:val="el-GR"/>
              </w:rPr>
            </w:pPr>
            <w:r>
              <w:rPr>
                <w:b/>
                <w:bCs/>
                <w:color w:val="000000"/>
                <w:szCs w:val="22"/>
                <w:lang w:val="el-GR"/>
              </w:rPr>
              <w:t>Όγκος προς χορήγηση (mL) (25 mg/mL)</w:t>
            </w:r>
          </w:p>
        </w:tc>
      </w:tr>
      <w:tr>
        <w:trPr>
          <w:trHeight w:val="202"/>
        </w:trPr>
        <w:tc>
          <w:tcPr>
            <w:tcW w:w="618" w:type="pct"/>
          </w:tcPr>
          <w:p>
            <w:pPr>
              <w:spacing w:line="240" w:lineRule="auto"/>
              <w:rPr>
                <w:szCs w:val="22"/>
                <w:lang w:val="el-GR"/>
              </w:rPr>
            </w:pPr>
            <w:r>
              <w:rPr>
                <w:color w:val="000000"/>
                <w:szCs w:val="22"/>
                <w:lang w:val="el-GR"/>
              </w:rPr>
              <w:t>5</w:t>
            </w:r>
          </w:p>
        </w:tc>
        <w:tc>
          <w:tcPr>
            <w:tcW w:w="1010" w:type="pct"/>
          </w:tcPr>
          <w:p>
            <w:pPr>
              <w:spacing w:line="240" w:lineRule="auto"/>
              <w:jc w:val="center"/>
              <w:rPr>
                <w:szCs w:val="22"/>
                <w:lang w:val="el-GR"/>
              </w:rPr>
            </w:pPr>
            <w:r>
              <w:rPr>
                <w:color w:val="000000"/>
                <w:szCs w:val="22"/>
                <w:lang w:val="el-GR"/>
              </w:rPr>
              <w:t>300</w:t>
            </w:r>
          </w:p>
        </w:tc>
        <w:tc>
          <w:tcPr>
            <w:tcW w:w="1511" w:type="pct"/>
          </w:tcPr>
          <w:p>
            <w:pPr>
              <w:spacing w:line="240" w:lineRule="auto"/>
              <w:jc w:val="center"/>
              <w:rPr>
                <w:szCs w:val="22"/>
                <w:lang w:val="el-GR"/>
              </w:rPr>
            </w:pPr>
            <w:r>
              <w:rPr>
                <w:color w:val="000000"/>
                <w:szCs w:val="22"/>
                <w:lang w:val="el-GR"/>
              </w:rPr>
              <w:t>2</w:t>
            </w:r>
          </w:p>
        </w:tc>
        <w:tc>
          <w:tcPr>
            <w:tcW w:w="1861" w:type="pct"/>
          </w:tcPr>
          <w:p>
            <w:pPr>
              <w:spacing w:line="240" w:lineRule="auto"/>
              <w:jc w:val="center"/>
              <w:rPr>
                <w:szCs w:val="22"/>
                <w:lang w:val="el-GR"/>
              </w:rPr>
            </w:pPr>
            <w:r>
              <w:rPr>
                <w:color w:val="000000"/>
                <w:szCs w:val="22"/>
                <w:lang w:val="el-GR"/>
              </w:rPr>
              <w:t>12</w:t>
            </w:r>
          </w:p>
        </w:tc>
      </w:tr>
      <w:tr>
        <w:trPr>
          <w:trHeight w:val="215"/>
        </w:trPr>
        <w:tc>
          <w:tcPr>
            <w:tcW w:w="618" w:type="pct"/>
          </w:tcPr>
          <w:p>
            <w:pPr>
              <w:spacing w:line="240" w:lineRule="auto"/>
              <w:rPr>
                <w:szCs w:val="22"/>
                <w:lang w:val="el-GR"/>
              </w:rPr>
            </w:pPr>
            <w:r>
              <w:rPr>
                <w:color w:val="000000"/>
                <w:szCs w:val="22"/>
                <w:lang w:val="el-GR"/>
              </w:rPr>
              <w:t>6</w:t>
            </w:r>
          </w:p>
        </w:tc>
        <w:tc>
          <w:tcPr>
            <w:tcW w:w="1010" w:type="pct"/>
          </w:tcPr>
          <w:p>
            <w:pPr>
              <w:spacing w:line="240" w:lineRule="auto"/>
              <w:jc w:val="center"/>
              <w:rPr>
                <w:szCs w:val="22"/>
                <w:lang w:val="el-GR"/>
              </w:rPr>
            </w:pPr>
            <w:r>
              <w:rPr>
                <w:color w:val="000000"/>
                <w:szCs w:val="22"/>
                <w:lang w:val="el-GR"/>
              </w:rPr>
              <w:t>360</w:t>
            </w:r>
          </w:p>
        </w:tc>
        <w:tc>
          <w:tcPr>
            <w:tcW w:w="1511" w:type="pct"/>
          </w:tcPr>
          <w:p>
            <w:pPr>
              <w:spacing w:line="240" w:lineRule="auto"/>
              <w:jc w:val="center"/>
              <w:rPr>
                <w:szCs w:val="22"/>
                <w:lang w:val="el-GR"/>
              </w:rPr>
            </w:pPr>
            <w:r>
              <w:rPr>
                <w:color w:val="000000"/>
                <w:szCs w:val="22"/>
                <w:lang w:val="el-GR"/>
              </w:rPr>
              <w:t>2</w:t>
            </w:r>
          </w:p>
        </w:tc>
        <w:tc>
          <w:tcPr>
            <w:tcW w:w="1861" w:type="pct"/>
          </w:tcPr>
          <w:p>
            <w:pPr>
              <w:spacing w:line="240" w:lineRule="auto"/>
              <w:jc w:val="center"/>
              <w:rPr>
                <w:szCs w:val="22"/>
                <w:lang w:val="el-GR"/>
              </w:rPr>
            </w:pPr>
            <w:r>
              <w:rPr>
                <w:color w:val="000000"/>
                <w:szCs w:val="22"/>
                <w:lang w:val="el-GR"/>
              </w:rPr>
              <w:t xml:space="preserve">14,4 </w:t>
            </w:r>
          </w:p>
        </w:tc>
      </w:tr>
      <w:tr>
        <w:trPr>
          <w:trHeight w:val="202"/>
        </w:trPr>
        <w:tc>
          <w:tcPr>
            <w:tcW w:w="618" w:type="pct"/>
          </w:tcPr>
          <w:p>
            <w:pPr>
              <w:spacing w:line="240" w:lineRule="auto"/>
              <w:rPr>
                <w:color w:val="000000"/>
                <w:szCs w:val="22"/>
                <w:lang w:val="el-GR"/>
              </w:rPr>
            </w:pPr>
            <w:r>
              <w:rPr>
                <w:color w:val="000000"/>
                <w:szCs w:val="22"/>
                <w:lang w:val="el-GR"/>
              </w:rPr>
              <w:t>7</w:t>
            </w:r>
          </w:p>
        </w:tc>
        <w:tc>
          <w:tcPr>
            <w:tcW w:w="1010" w:type="pct"/>
          </w:tcPr>
          <w:p>
            <w:pPr>
              <w:spacing w:line="240" w:lineRule="auto"/>
              <w:jc w:val="center"/>
              <w:rPr>
                <w:color w:val="000000"/>
                <w:szCs w:val="22"/>
                <w:lang w:val="el-GR"/>
              </w:rPr>
            </w:pPr>
            <w:r>
              <w:rPr>
                <w:color w:val="000000"/>
                <w:szCs w:val="22"/>
                <w:lang w:val="el-GR"/>
              </w:rPr>
              <w:t>420</w:t>
            </w:r>
          </w:p>
        </w:tc>
        <w:tc>
          <w:tcPr>
            <w:tcW w:w="1511" w:type="pct"/>
          </w:tcPr>
          <w:p>
            <w:pPr>
              <w:spacing w:line="240" w:lineRule="auto"/>
              <w:jc w:val="center"/>
              <w:rPr>
                <w:color w:val="000000"/>
                <w:szCs w:val="22"/>
                <w:lang w:val="el-GR"/>
              </w:rPr>
            </w:pPr>
            <w:r>
              <w:rPr>
                <w:color w:val="000000"/>
                <w:szCs w:val="22"/>
                <w:lang w:val="el-GR"/>
              </w:rPr>
              <w:t>2</w:t>
            </w:r>
          </w:p>
        </w:tc>
        <w:tc>
          <w:tcPr>
            <w:tcW w:w="1861" w:type="pct"/>
          </w:tcPr>
          <w:p>
            <w:pPr>
              <w:spacing w:line="240" w:lineRule="auto"/>
              <w:jc w:val="center"/>
              <w:rPr>
                <w:color w:val="000000"/>
                <w:szCs w:val="22"/>
                <w:lang w:val="el-GR"/>
              </w:rPr>
            </w:pPr>
            <w:r>
              <w:rPr>
                <w:color w:val="000000"/>
                <w:szCs w:val="22"/>
                <w:lang w:val="el-GR"/>
              </w:rPr>
              <w:t xml:space="preserve">16,8 </w:t>
            </w:r>
          </w:p>
        </w:tc>
      </w:tr>
      <w:tr>
        <w:trPr>
          <w:trHeight w:val="202"/>
        </w:trPr>
        <w:tc>
          <w:tcPr>
            <w:tcW w:w="618" w:type="pct"/>
          </w:tcPr>
          <w:p>
            <w:pPr>
              <w:spacing w:line="240" w:lineRule="auto"/>
              <w:rPr>
                <w:color w:val="000000"/>
                <w:szCs w:val="22"/>
                <w:lang w:val="el-GR"/>
              </w:rPr>
            </w:pPr>
            <w:r>
              <w:rPr>
                <w:color w:val="000000"/>
                <w:szCs w:val="22"/>
                <w:lang w:val="el-GR"/>
              </w:rPr>
              <w:t>8</w:t>
            </w:r>
          </w:p>
        </w:tc>
        <w:tc>
          <w:tcPr>
            <w:tcW w:w="1010" w:type="pct"/>
          </w:tcPr>
          <w:p>
            <w:pPr>
              <w:spacing w:line="240" w:lineRule="auto"/>
              <w:jc w:val="center"/>
              <w:rPr>
                <w:color w:val="000000"/>
                <w:szCs w:val="22"/>
                <w:lang w:val="el-GR"/>
              </w:rPr>
            </w:pPr>
            <w:r>
              <w:rPr>
                <w:color w:val="000000"/>
                <w:szCs w:val="22"/>
                <w:lang w:val="el-GR"/>
              </w:rPr>
              <w:t>480</w:t>
            </w:r>
          </w:p>
        </w:tc>
        <w:tc>
          <w:tcPr>
            <w:tcW w:w="1511" w:type="pct"/>
          </w:tcPr>
          <w:p>
            <w:pPr>
              <w:spacing w:line="240" w:lineRule="auto"/>
              <w:jc w:val="center"/>
              <w:rPr>
                <w:color w:val="000000"/>
                <w:szCs w:val="22"/>
                <w:lang w:val="el-GR"/>
              </w:rPr>
            </w:pPr>
            <w:r>
              <w:rPr>
                <w:color w:val="000000"/>
                <w:szCs w:val="22"/>
                <w:lang w:val="el-GR"/>
              </w:rPr>
              <w:t>2</w:t>
            </w:r>
          </w:p>
        </w:tc>
        <w:tc>
          <w:tcPr>
            <w:tcW w:w="1861" w:type="pct"/>
          </w:tcPr>
          <w:p>
            <w:pPr>
              <w:spacing w:line="240" w:lineRule="auto"/>
              <w:jc w:val="center"/>
              <w:rPr>
                <w:color w:val="000000"/>
                <w:szCs w:val="22"/>
                <w:lang w:val="el-GR"/>
              </w:rPr>
            </w:pPr>
            <w:r>
              <w:rPr>
                <w:color w:val="000000"/>
                <w:szCs w:val="22"/>
                <w:lang w:val="el-GR"/>
              </w:rPr>
              <w:t xml:space="preserve">19,2 </w:t>
            </w:r>
          </w:p>
        </w:tc>
      </w:tr>
      <w:tr>
        <w:trPr>
          <w:trHeight w:val="215"/>
        </w:trPr>
        <w:tc>
          <w:tcPr>
            <w:tcW w:w="618" w:type="pct"/>
          </w:tcPr>
          <w:p>
            <w:pPr>
              <w:spacing w:line="240" w:lineRule="auto"/>
              <w:rPr>
                <w:color w:val="000000"/>
                <w:szCs w:val="22"/>
                <w:lang w:val="el-GR"/>
              </w:rPr>
            </w:pPr>
            <w:r>
              <w:rPr>
                <w:color w:val="000000"/>
                <w:szCs w:val="22"/>
                <w:lang w:val="el-GR"/>
              </w:rPr>
              <w:t>9</w:t>
            </w:r>
          </w:p>
        </w:tc>
        <w:tc>
          <w:tcPr>
            <w:tcW w:w="1010" w:type="pct"/>
          </w:tcPr>
          <w:p>
            <w:pPr>
              <w:spacing w:line="240" w:lineRule="auto"/>
              <w:jc w:val="center"/>
              <w:rPr>
                <w:color w:val="000000"/>
                <w:szCs w:val="22"/>
                <w:lang w:val="el-GR"/>
              </w:rPr>
            </w:pPr>
            <w:r>
              <w:rPr>
                <w:color w:val="000000"/>
                <w:szCs w:val="22"/>
                <w:lang w:val="el-GR"/>
              </w:rPr>
              <w:t>540</w:t>
            </w:r>
          </w:p>
        </w:tc>
        <w:tc>
          <w:tcPr>
            <w:tcW w:w="1511" w:type="pct"/>
          </w:tcPr>
          <w:p>
            <w:pPr>
              <w:spacing w:line="240" w:lineRule="auto"/>
              <w:jc w:val="center"/>
              <w:rPr>
                <w:color w:val="000000"/>
                <w:szCs w:val="22"/>
                <w:lang w:val="el-GR"/>
              </w:rPr>
            </w:pPr>
            <w:r>
              <w:rPr>
                <w:color w:val="000000"/>
                <w:szCs w:val="22"/>
                <w:lang w:val="el-GR"/>
              </w:rPr>
              <w:t>3</w:t>
            </w:r>
          </w:p>
        </w:tc>
        <w:tc>
          <w:tcPr>
            <w:tcW w:w="1861" w:type="pct"/>
          </w:tcPr>
          <w:p>
            <w:pPr>
              <w:spacing w:line="240" w:lineRule="auto"/>
              <w:jc w:val="center"/>
              <w:rPr>
                <w:color w:val="000000"/>
                <w:szCs w:val="22"/>
                <w:lang w:val="el-GR"/>
              </w:rPr>
            </w:pPr>
            <w:r>
              <w:rPr>
                <w:color w:val="000000"/>
                <w:szCs w:val="22"/>
                <w:lang w:val="el-GR"/>
              </w:rPr>
              <w:t xml:space="preserve">21,6 </w:t>
            </w:r>
          </w:p>
        </w:tc>
      </w:tr>
      <w:tr>
        <w:trPr>
          <w:trHeight w:val="202"/>
        </w:trPr>
        <w:tc>
          <w:tcPr>
            <w:tcW w:w="618" w:type="pct"/>
          </w:tcPr>
          <w:p>
            <w:pPr>
              <w:spacing w:line="240" w:lineRule="auto"/>
              <w:rPr>
                <w:color w:val="000000"/>
                <w:szCs w:val="22"/>
                <w:lang w:val="el-GR"/>
              </w:rPr>
            </w:pPr>
            <w:r>
              <w:rPr>
                <w:color w:val="000000"/>
                <w:szCs w:val="22"/>
                <w:lang w:val="el-GR"/>
              </w:rPr>
              <w:t>10</w:t>
            </w:r>
          </w:p>
        </w:tc>
        <w:tc>
          <w:tcPr>
            <w:tcW w:w="1010" w:type="pct"/>
          </w:tcPr>
          <w:p>
            <w:pPr>
              <w:spacing w:line="240" w:lineRule="auto"/>
              <w:jc w:val="center"/>
              <w:rPr>
                <w:color w:val="000000"/>
                <w:szCs w:val="22"/>
                <w:lang w:val="el-GR"/>
              </w:rPr>
            </w:pPr>
            <w:r>
              <w:rPr>
                <w:color w:val="000000"/>
                <w:szCs w:val="22"/>
                <w:lang w:val="el-GR"/>
              </w:rPr>
              <w:t>600</w:t>
            </w:r>
          </w:p>
        </w:tc>
        <w:tc>
          <w:tcPr>
            <w:tcW w:w="1511" w:type="pct"/>
          </w:tcPr>
          <w:p>
            <w:pPr>
              <w:spacing w:line="240" w:lineRule="auto"/>
              <w:jc w:val="center"/>
              <w:rPr>
                <w:color w:val="000000"/>
                <w:szCs w:val="22"/>
                <w:lang w:val="el-GR"/>
              </w:rPr>
            </w:pPr>
            <w:r>
              <w:rPr>
                <w:color w:val="000000"/>
                <w:szCs w:val="22"/>
                <w:lang w:val="el-GR"/>
              </w:rPr>
              <w:t>3</w:t>
            </w:r>
          </w:p>
        </w:tc>
        <w:tc>
          <w:tcPr>
            <w:tcW w:w="1861" w:type="pct"/>
          </w:tcPr>
          <w:p>
            <w:pPr>
              <w:spacing w:line="240" w:lineRule="auto"/>
              <w:jc w:val="center"/>
              <w:rPr>
                <w:color w:val="000000"/>
                <w:szCs w:val="22"/>
                <w:lang w:val="el-GR"/>
              </w:rPr>
            </w:pPr>
            <w:r>
              <w:rPr>
                <w:color w:val="000000"/>
                <w:szCs w:val="22"/>
                <w:lang w:val="el-GR"/>
              </w:rPr>
              <w:t>24</w:t>
            </w:r>
          </w:p>
        </w:tc>
      </w:tr>
      <w:tr>
        <w:trPr>
          <w:trHeight w:val="202"/>
        </w:trPr>
        <w:tc>
          <w:tcPr>
            <w:tcW w:w="618" w:type="pct"/>
          </w:tcPr>
          <w:p>
            <w:pPr>
              <w:spacing w:line="240" w:lineRule="auto"/>
              <w:rPr>
                <w:color w:val="000000"/>
                <w:szCs w:val="22"/>
                <w:lang w:val="el-GR"/>
              </w:rPr>
            </w:pPr>
            <w:r>
              <w:rPr>
                <w:color w:val="000000"/>
                <w:szCs w:val="22"/>
                <w:lang w:val="el-GR"/>
              </w:rPr>
              <w:t>11</w:t>
            </w:r>
          </w:p>
        </w:tc>
        <w:tc>
          <w:tcPr>
            <w:tcW w:w="1010" w:type="pct"/>
          </w:tcPr>
          <w:p>
            <w:pPr>
              <w:spacing w:line="240" w:lineRule="auto"/>
              <w:jc w:val="center"/>
              <w:rPr>
                <w:color w:val="000000"/>
                <w:szCs w:val="22"/>
                <w:lang w:val="el-GR"/>
              </w:rPr>
            </w:pPr>
            <w:r>
              <w:rPr>
                <w:color w:val="000000"/>
                <w:szCs w:val="22"/>
                <w:lang w:val="el-GR"/>
              </w:rPr>
              <w:t>660</w:t>
            </w:r>
          </w:p>
        </w:tc>
        <w:tc>
          <w:tcPr>
            <w:tcW w:w="1511" w:type="pct"/>
          </w:tcPr>
          <w:p>
            <w:pPr>
              <w:spacing w:line="240" w:lineRule="auto"/>
              <w:jc w:val="center"/>
              <w:rPr>
                <w:color w:val="000000"/>
                <w:szCs w:val="22"/>
                <w:lang w:val="el-GR"/>
              </w:rPr>
            </w:pPr>
            <w:r>
              <w:rPr>
                <w:color w:val="000000"/>
                <w:szCs w:val="22"/>
                <w:lang w:val="el-GR"/>
              </w:rPr>
              <w:t>3</w:t>
            </w:r>
          </w:p>
        </w:tc>
        <w:tc>
          <w:tcPr>
            <w:tcW w:w="1861" w:type="pct"/>
          </w:tcPr>
          <w:p>
            <w:pPr>
              <w:spacing w:line="240" w:lineRule="auto"/>
              <w:jc w:val="center"/>
              <w:rPr>
                <w:color w:val="000000"/>
                <w:szCs w:val="22"/>
                <w:lang w:val="el-GR"/>
              </w:rPr>
            </w:pPr>
            <w:r>
              <w:rPr>
                <w:color w:val="000000"/>
                <w:szCs w:val="22"/>
                <w:lang w:val="el-GR"/>
              </w:rPr>
              <w:t xml:space="preserve">26,4 </w:t>
            </w:r>
          </w:p>
        </w:tc>
      </w:tr>
      <w:tr>
        <w:trPr>
          <w:trHeight w:val="215"/>
        </w:trPr>
        <w:tc>
          <w:tcPr>
            <w:tcW w:w="618" w:type="pct"/>
          </w:tcPr>
          <w:p>
            <w:pPr>
              <w:spacing w:line="240" w:lineRule="auto"/>
              <w:rPr>
                <w:color w:val="000000"/>
                <w:szCs w:val="22"/>
                <w:lang w:val="el-GR"/>
              </w:rPr>
            </w:pPr>
            <w:r>
              <w:rPr>
                <w:color w:val="000000"/>
                <w:szCs w:val="22"/>
                <w:lang w:val="el-GR"/>
              </w:rPr>
              <w:t>12</w:t>
            </w:r>
          </w:p>
        </w:tc>
        <w:tc>
          <w:tcPr>
            <w:tcW w:w="1010" w:type="pct"/>
          </w:tcPr>
          <w:p>
            <w:pPr>
              <w:spacing w:line="240" w:lineRule="auto"/>
              <w:jc w:val="center"/>
              <w:rPr>
                <w:color w:val="000000"/>
                <w:szCs w:val="22"/>
                <w:lang w:val="el-GR"/>
              </w:rPr>
            </w:pPr>
            <w:r>
              <w:rPr>
                <w:color w:val="000000"/>
                <w:szCs w:val="22"/>
                <w:lang w:val="el-GR"/>
              </w:rPr>
              <w:t>720</w:t>
            </w:r>
          </w:p>
        </w:tc>
        <w:tc>
          <w:tcPr>
            <w:tcW w:w="1511" w:type="pct"/>
          </w:tcPr>
          <w:p>
            <w:pPr>
              <w:spacing w:line="240" w:lineRule="auto"/>
              <w:jc w:val="center"/>
              <w:rPr>
                <w:color w:val="000000"/>
                <w:szCs w:val="22"/>
                <w:lang w:val="el-GR"/>
              </w:rPr>
            </w:pPr>
            <w:r>
              <w:rPr>
                <w:color w:val="000000"/>
                <w:szCs w:val="22"/>
                <w:lang w:val="el-GR"/>
              </w:rPr>
              <w:t>3</w:t>
            </w:r>
          </w:p>
        </w:tc>
        <w:tc>
          <w:tcPr>
            <w:tcW w:w="1861" w:type="pct"/>
          </w:tcPr>
          <w:p>
            <w:pPr>
              <w:spacing w:line="240" w:lineRule="auto"/>
              <w:jc w:val="center"/>
              <w:rPr>
                <w:color w:val="000000"/>
                <w:szCs w:val="22"/>
                <w:lang w:val="el-GR"/>
              </w:rPr>
            </w:pPr>
            <w:r>
              <w:rPr>
                <w:color w:val="000000"/>
                <w:szCs w:val="22"/>
                <w:lang w:val="el-GR"/>
              </w:rPr>
              <w:t xml:space="preserve">28,8 </w:t>
            </w:r>
          </w:p>
        </w:tc>
      </w:tr>
      <w:tr>
        <w:trPr>
          <w:trHeight w:val="202"/>
        </w:trPr>
        <w:tc>
          <w:tcPr>
            <w:tcW w:w="618" w:type="pct"/>
          </w:tcPr>
          <w:p>
            <w:pPr>
              <w:spacing w:line="240" w:lineRule="auto"/>
              <w:rPr>
                <w:color w:val="000000"/>
                <w:szCs w:val="22"/>
                <w:lang w:val="el-GR"/>
              </w:rPr>
            </w:pPr>
            <w:r>
              <w:rPr>
                <w:color w:val="000000"/>
                <w:szCs w:val="22"/>
                <w:lang w:val="el-GR"/>
              </w:rPr>
              <w:t>13</w:t>
            </w:r>
          </w:p>
        </w:tc>
        <w:tc>
          <w:tcPr>
            <w:tcW w:w="1010" w:type="pct"/>
          </w:tcPr>
          <w:p>
            <w:pPr>
              <w:spacing w:line="240" w:lineRule="auto"/>
              <w:jc w:val="center"/>
              <w:rPr>
                <w:color w:val="000000"/>
                <w:szCs w:val="22"/>
                <w:lang w:val="el-GR"/>
              </w:rPr>
            </w:pPr>
            <w:r>
              <w:rPr>
                <w:color w:val="000000"/>
                <w:szCs w:val="22"/>
                <w:lang w:val="el-GR"/>
              </w:rPr>
              <w:t>780</w:t>
            </w:r>
          </w:p>
        </w:tc>
        <w:tc>
          <w:tcPr>
            <w:tcW w:w="1511" w:type="pct"/>
          </w:tcPr>
          <w:p>
            <w:pPr>
              <w:spacing w:line="240" w:lineRule="auto"/>
              <w:jc w:val="center"/>
              <w:rPr>
                <w:color w:val="000000"/>
                <w:szCs w:val="22"/>
                <w:lang w:val="el-GR"/>
              </w:rPr>
            </w:pPr>
            <w:r>
              <w:rPr>
                <w:color w:val="000000"/>
                <w:szCs w:val="22"/>
                <w:lang w:val="el-GR"/>
              </w:rPr>
              <w:t>4*</w:t>
            </w:r>
          </w:p>
        </w:tc>
        <w:tc>
          <w:tcPr>
            <w:tcW w:w="1861" w:type="pct"/>
          </w:tcPr>
          <w:p>
            <w:pPr>
              <w:spacing w:line="240" w:lineRule="auto"/>
              <w:jc w:val="center"/>
              <w:rPr>
                <w:color w:val="000000"/>
                <w:szCs w:val="22"/>
                <w:lang w:val="el-GR"/>
              </w:rPr>
            </w:pPr>
            <w:r>
              <w:rPr>
                <w:color w:val="000000"/>
                <w:szCs w:val="22"/>
                <w:lang w:val="el-GR"/>
              </w:rPr>
              <w:t xml:space="preserve">31,2 </w:t>
            </w:r>
          </w:p>
        </w:tc>
      </w:tr>
      <w:tr>
        <w:trPr>
          <w:trHeight w:val="202"/>
        </w:trPr>
        <w:tc>
          <w:tcPr>
            <w:tcW w:w="618" w:type="pct"/>
          </w:tcPr>
          <w:p>
            <w:pPr>
              <w:spacing w:line="240" w:lineRule="auto"/>
              <w:rPr>
                <w:color w:val="000000"/>
                <w:szCs w:val="22"/>
                <w:lang w:val="el-GR"/>
              </w:rPr>
            </w:pPr>
            <w:r>
              <w:rPr>
                <w:color w:val="000000"/>
                <w:szCs w:val="22"/>
                <w:lang w:val="el-GR"/>
              </w:rPr>
              <w:t>14</w:t>
            </w:r>
          </w:p>
        </w:tc>
        <w:tc>
          <w:tcPr>
            <w:tcW w:w="1010" w:type="pct"/>
          </w:tcPr>
          <w:p>
            <w:pPr>
              <w:spacing w:line="240" w:lineRule="auto"/>
              <w:jc w:val="center"/>
              <w:rPr>
                <w:color w:val="000000"/>
                <w:szCs w:val="22"/>
                <w:lang w:val="el-GR"/>
              </w:rPr>
            </w:pPr>
            <w:r>
              <w:rPr>
                <w:color w:val="000000"/>
                <w:szCs w:val="22"/>
                <w:lang w:val="el-GR"/>
              </w:rPr>
              <w:t>840</w:t>
            </w:r>
          </w:p>
        </w:tc>
        <w:tc>
          <w:tcPr>
            <w:tcW w:w="1511" w:type="pct"/>
          </w:tcPr>
          <w:p>
            <w:pPr>
              <w:spacing w:line="240" w:lineRule="auto"/>
              <w:jc w:val="center"/>
              <w:rPr>
                <w:color w:val="000000"/>
                <w:szCs w:val="22"/>
                <w:lang w:val="el-GR"/>
              </w:rPr>
            </w:pPr>
            <w:r>
              <w:rPr>
                <w:color w:val="000000"/>
                <w:szCs w:val="22"/>
                <w:lang w:val="el-GR"/>
              </w:rPr>
              <w:t>4*</w:t>
            </w:r>
          </w:p>
        </w:tc>
        <w:tc>
          <w:tcPr>
            <w:tcW w:w="1861" w:type="pct"/>
          </w:tcPr>
          <w:p>
            <w:pPr>
              <w:spacing w:line="240" w:lineRule="auto"/>
              <w:jc w:val="center"/>
              <w:rPr>
                <w:color w:val="000000"/>
                <w:szCs w:val="22"/>
                <w:lang w:val="el-GR"/>
              </w:rPr>
            </w:pPr>
            <w:r>
              <w:rPr>
                <w:color w:val="000000"/>
                <w:szCs w:val="22"/>
                <w:lang w:val="el-GR"/>
              </w:rPr>
              <w:t xml:space="preserve">33,6 </w:t>
            </w:r>
          </w:p>
        </w:tc>
      </w:tr>
      <w:tr>
        <w:trPr>
          <w:trHeight w:val="215"/>
        </w:trPr>
        <w:tc>
          <w:tcPr>
            <w:tcW w:w="618" w:type="pct"/>
          </w:tcPr>
          <w:p>
            <w:pPr>
              <w:spacing w:line="240" w:lineRule="auto"/>
              <w:rPr>
                <w:color w:val="000000"/>
                <w:szCs w:val="22"/>
                <w:lang w:val="el-GR"/>
              </w:rPr>
            </w:pPr>
            <w:r>
              <w:rPr>
                <w:color w:val="000000"/>
                <w:szCs w:val="22"/>
                <w:lang w:val="el-GR"/>
              </w:rPr>
              <w:t>15</w:t>
            </w:r>
          </w:p>
        </w:tc>
        <w:tc>
          <w:tcPr>
            <w:tcW w:w="1010" w:type="pct"/>
          </w:tcPr>
          <w:p>
            <w:pPr>
              <w:spacing w:line="240" w:lineRule="auto"/>
              <w:jc w:val="center"/>
              <w:rPr>
                <w:color w:val="000000"/>
                <w:szCs w:val="22"/>
                <w:lang w:val="el-GR"/>
              </w:rPr>
            </w:pPr>
            <w:r>
              <w:rPr>
                <w:color w:val="000000"/>
                <w:szCs w:val="22"/>
                <w:lang w:val="el-GR"/>
              </w:rPr>
              <w:t>900</w:t>
            </w:r>
          </w:p>
        </w:tc>
        <w:tc>
          <w:tcPr>
            <w:tcW w:w="1511" w:type="pct"/>
          </w:tcPr>
          <w:p>
            <w:pPr>
              <w:spacing w:line="240" w:lineRule="auto"/>
              <w:jc w:val="center"/>
              <w:rPr>
                <w:color w:val="000000"/>
                <w:szCs w:val="22"/>
                <w:lang w:val="el-GR"/>
              </w:rPr>
            </w:pPr>
            <w:r>
              <w:rPr>
                <w:color w:val="000000"/>
                <w:szCs w:val="22"/>
                <w:lang w:val="el-GR"/>
              </w:rPr>
              <w:t>4*</w:t>
            </w:r>
          </w:p>
        </w:tc>
        <w:tc>
          <w:tcPr>
            <w:tcW w:w="1861" w:type="pct"/>
          </w:tcPr>
          <w:p>
            <w:pPr>
              <w:spacing w:line="240" w:lineRule="auto"/>
              <w:jc w:val="center"/>
              <w:rPr>
                <w:color w:val="000000"/>
                <w:szCs w:val="22"/>
                <w:lang w:val="el-GR"/>
              </w:rPr>
            </w:pPr>
            <w:r>
              <w:rPr>
                <w:color w:val="000000"/>
                <w:szCs w:val="22"/>
                <w:lang w:val="el-GR"/>
              </w:rPr>
              <w:t>36</w:t>
            </w:r>
          </w:p>
        </w:tc>
      </w:tr>
      <w:tr>
        <w:trPr>
          <w:trHeight w:val="215"/>
        </w:trPr>
        <w:tc>
          <w:tcPr>
            <w:tcW w:w="618" w:type="pct"/>
            <w:tcBorders>
              <w:bottom w:val="single" w:sz="4" w:space="0" w:color="auto"/>
            </w:tcBorders>
          </w:tcPr>
          <w:p>
            <w:pPr>
              <w:spacing w:line="240" w:lineRule="auto"/>
              <w:rPr>
                <w:color w:val="000000"/>
                <w:szCs w:val="22"/>
                <w:lang w:val="el-GR"/>
              </w:rPr>
            </w:pPr>
            <w:r>
              <w:rPr>
                <w:color w:val="000000"/>
                <w:szCs w:val="22"/>
                <w:lang w:val="el-GR"/>
              </w:rPr>
              <w:t>16</w:t>
            </w:r>
          </w:p>
        </w:tc>
        <w:tc>
          <w:tcPr>
            <w:tcW w:w="1010" w:type="pct"/>
            <w:tcBorders>
              <w:bottom w:val="single" w:sz="4" w:space="0" w:color="auto"/>
            </w:tcBorders>
          </w:tcPr>
          <w:p>
            <w:pPr>
              <w:spacing w:line="240" w:lineRule="auto"/>
              <w:jc w:val="center"/>
              <w:rPr>
                <w:color w:val="000000"/>
                <w:szCs w:val="22"/>
                <w:lang w:val="el-GR"/>
              </w:rPr>
            </w:pPr>
            <w:r>
              <w:rPr>
                <w:color w:val="000000"/>
                <w:szCs w:val="22"/>
                <w:lang w:val="el-GR"/>
              </w:rPr>
              <w:t>960</w:t>
            </w:r>
          </w:p>
        </w:tc>
        <w:tc>
          <w:tcPr>
            <w:tcW w:w="1511" w:type="pct"/>
            <w:tcBorders>
              <w:bottom w:val="single" w:sz="4" w:space="0" w:color="auto"/>
            </w:tcBorders>
          </w:tcPr>
          <w:p>
            <w:pPr>
              <w:spacing w:line="240" w:lineRule="auto"/>
              <w:jc w:val="center"/>
              <w:rPr>
                <w:color w:val="000000"/>
                <w:szCs w:val="22"/>
                <w:lang w:val="el-GR"/>
              </w:rPr>
            </w:pPr>
            <w:r>
              <w:rPr>
                <w:color w:val="000000"/>
                <w:szCs w:val="22"/>
                <w:lang w:val="el-GR"/>
              </w:rPr>
              <w:t>4*</w:t>
            </w:r>
          </w:p>
        </w:tc>
        <w:tc>
          <w:tcPr>
            <w:tcW w:w="1861" w:type="pct"/>
            <w:tcBorders>
              <w:bottom w:val="single" w:sz="4" w:space="0" w:color="auto"/>
            </w:tcBorders>
          </w:tcPr>
          <w:p>
            <w:pPr>
              <w:spacing w:line="240" w:lineRule="auto"/>
              <w:jc w:val="center"/>
              <w:rPr>
                <w:color w:val="000000"/>
                <w:szCs w:val="22"/>
                <w:lang w:val="el-GR"/>
              </w:rPr>
            </w:pPr>
            <w:r>
              <w:rPr>
                <w:color w:val="000000"/>
                <w:szCs w:val="22"/>
                <w:lang w:val="el-GR"/>
              </w:rPr>
              <w:t xml:space="preserve">38,4 </w:t>
            </w:r>
          </w:p>
        </w:tc>
      </w:tr>
    </w:tbl>
    <w:p>
      <w:pPr>
        <w:spacing w:line="240" w:lineRule="auto"/>
        <w:rPr>
          <w:noProof/>
          <w:sz w:val="20"/>
          <w:lang w:val="el-GR"/>
        </w:rPr>
      </w:pPr>
      <w:r>
        <w:rPr>
          <w:sz w:val="20"/>
          <w:lang w:val="el-GR"/>
        </w:rPr>
        <w:lastRenderedPageBreak/>
        <w:t>* Αντί για τέσσερις φακελίσκους των 250 mg, 1 πλήρης φακελίσκος των 1.000 mg μπορεί να</w:t>
      </w:r>
      <w:r>
        <w:rPr>
          <w:szCs w:val="22"/>
          <w:lang w:val="el-GR"/>
        </w:rPr>
        <w:t xml:space="preserve"> </w:t>
      </w:r>
      <w:r>
        <w:rPr>
          <w:sz w:val="20"/>
          <w:lang w:val="el-GR"/>
        </w:rPr>
        <w:t xml:space="preserve">αναμειγνύεται με </w:t>
      </w:r>
      <w:r>
        <w:rPr>
          <w:noProof/>
          <w:sz w:val="20"/>
          <w:lang w:val="el-GR"/>
        </w:rPr>
        <w:t xml:space="preserve">36 mL </w:t>
      </w:r>
      <w:r>
        <w:rPr>
          <w:sz w:val="20"/>
          <w:lang w:val="el-GR"/>
        </w:rPr>
        <w:t xml:space="preserve">νερό ή χυμό μήλου. Αυτό το μείγμα </w:t>
      </w:r>
      <w:r>
        <w:rPr>
          <w:noProof/>
          <w:sz w:val="20"/>
          <w:lang w:val="el-GR"/>
        </w:rPr>
        <w:t>θα πρέπει να χορηγείται με σύριγγα, σύμφωνα με τον όγκο προς χορήγηση που περιγράφεται λεπτομερώς στον Πίνακα 5.</w:t>
      </w:r>
    </w:p>
    <w:p>
      <w:pPr>
        <w:spacing w:line="240" w:lineRule="auto"/>
        <w:rPr>
          <w:i/>
          <w:lang w:val="el-GR"/>
        </w:rPr>
      </w:pPr>
    </w:p>
    <w:p>
      <w:pPr>
        <w:spacing w:line="240" w:lineRule="auto"/>
        <w:rPr>
          <w:i/>
          <w:lang w:val="el-GR"/>
        </w:rPr>
      </w:pPr>
      <w:r>
        <w:rPr>
          <w:i/>
          <w:lang w:val="el-GR"/>
        </w:rPr>
        <w:t>Συνιστώμενη δόση πόσιμης κόνεως σε φακελίσκο Sephience ανά σωματικό βάρος για ασθενείς 2 ετών και άνω και βάρους άνω των 16 kg</w:t>
      </w:r>
    </w:p>
    <w:p>
      <w:pPr>
        <w:tabs>
          <w:tab w:val="clear" w:pos="567"/>
        </w:tabs>
        <w:spacing w:line="240" w:lineRule="auto"/>
        <w:ind w:right="716"/>
        <w:rPr>
          <w:szCs w:val="22"/>
          <w:lang w:val="el-GR"/>
        </w:rPr>
      </w:pPr>
    </w:p>
    <w:p>
      <w:pPr>
        <w:spacing w:line="240" w:lineRule="auto"/>
        <w:rPr>
          <w:i/>
          <w:szCs w:val="22"/>
          <w:lang w:val="el-GR"/>
        </w:rPr>
      </w:pPr>
      <w:r>
        <w:rPr>
          <w:bCs/>
          <w:noProof/>
          <w:szCs w:val="22"/>
          <w:lang w:val="el-GR"/>
        </w:rPr>
        <w:t>Η συνιστώμενη δόση είναι 60 mg/kg/ημέρα.</w:t>
      </w:r>
    </w:p>
    <w:p>
      <w:pPr>
        <w:tabs>
          <w:tab w:val="clear" w:pos="567"/>
        </w:tabs>
        <w:spacing w:line="240" w:lineRule="auto"/>
        <w:ind w:right="716"/>
        <w:rPr>
          <w:szCs w:val="22"/>
          <w:lang w:val="el-GR"/>
        </w:rPr>
      </w:pPr>
      <w:r>
        <w:rPr>
          <w:szCs w:val="22"/>
          <w:lang w:val="el-GR"/>
        </w:rPr>
        <w:t>Η υπολογιζόμενη ημερήσια δόση θα πρέπει να στρογγυλοποιείται στο πλησιέστερο πολλαπλάσιο των 250 mg ή 1.000 mg, κατά περίπτωση. Για παράδειγμα, μια υπολογισμένη δόση από 1.251 έως 1.374 mg θα πρέπει να στρογγυλοποιηθεί προς τα κάτω στα 1.250 mg που αντιστοιχούν σε 1 φακελίσκο των 250 mg και 1 φακελίσκο των 1.000 mg. Μια υπολογισμένη δόση από 1.375 έως 1.499 mg θα πρέπει να στρογγυλοποιείται έως τα 1.500 mg που αντιστοιχούν σε 2 φακελίσκους των 250 mg και 1 των 1.000 mg.</w:t>
      </w:r>
    </w:p>
    <w:p>
      <w:pPr>
        <w:tabs>
          <w:tab w:val="clear" w:pos="567"/>
        </w:tabs>
        <w:spacing w:line="240" w:lineRule="auto"/>
        <w:ind w:right="716"/>
        <w:rPr>
          <w:szCs w:val="22"/>
          <w:lang w:val="el-GR"/>
        </w:rPr>
      </w:pPr>
    </w:p>
    <w:p>
      <w:pPr>
        <w:spacing w:line="240" w:lineRule="auto"/>
        <w:rPr>
          <w:i/>
          <w:iCs/>
          <w:szCs w:val="22"/>
          <w:lang w:val="el-GR"/>
        </w:rPr>
      </w:pPr>
      <w:r>
        <w:rPr>
          <w:i/>
          <w:iCs/>
          <w:szCs w:val="22"/>
          <w:lang w:val="el-GR"/>
        </w:rPr>
        <w:t>Παραλειφθείσα δόση</w:t>
      </w:r>
    </w:p>
    <w:p>
      <w:pPr>
        <w:spacing w:line="240" w:lineRule="auto"/>
        <w:rPr>
          <w:noProof/>
          <w:szCs w:val="22"/>
          <w:lang w:val="el-GR"/>
        </w:rPr>
      </w:pPr>
      <w:r>
        <w:rPr>
          <w:noProof/>
          <w:szCs w:val="22"/>
          <w:lang w:val="el-GR"/>
        </w:rPr>
        <w:t>Μια δόση που παραλείφθηκε θα πρέπει να λαμβάνεται το συντομότερο δυνατό. Το κανονικό δοσολογικό σχήμα θα πρέπει να συνεχιστεί την επόμενη ημέρα.</w:t>
      </w:r>
    </w:p>
    <w:p>
      <w:pPr>
        <w:spacing w:line="240" w:lineRule="auto"/>
        <w:rPr>
          <w:noProof/>
          <w:szCs w:val="22"/>
          <w:lang w:val="el-GR"/>
        </w:rPr>
      </w:pPr>
    </w:p>
    <w:p>
      <w:pPr>
        <w:spacing w:line="240" w:lineRule="auto"/>
        <w:rPr>
          <w:lang w:val="el-GR"/>
        </w:rPr>
      </w:pPr>
      <w:r>
        <w:rPr>
          <w:noProof/>
          <w:szCs w:val="22"/>
          <w:u w:val="single"/>
          <w:lang w:val="el-GR"/>
        </w:rPr>
        <w:t>Διακοπή της θεραπείας</w:t>
      </w:r>
    </w:p>
    <w:p>
      <w:pPr>
        <w:spacing w:line="240" w:lineRule="auto"/>
        <w:rPr>
          <w:noProof/>
          <w:szCs w:val="22"/>
          <w:lang w:val="el-GR"/>
        </w:rPr>
      </w:pPr>
    </w:p>
    <w:p>
      <w:pPr>
        <w:spacing w:line="240" w:lineRule="auto"/>
        <w:rPr>
          <w:noProof/>
          <w:szCs w:val="22"/>
          <w:lang w:val="el-GR"/>
        </w:rPr>
      </w:pPr>
      <w:r>
        <w:rPr>
          <w:noProof/>
          <w:szCs w:val="22"/>
          <w:lang w:val="el-GR"/>
        </w:rPr>
        <w:t xml:space="preserve">Στη βασική κλινική μελέτη Φάσης 3, χρησιμοποιήθηκε ένα όριο 15% ή μεγαλύτερη μείωση των επιπέδων φαινυλαλανίνης (Phe) στο αίμα για τον προσδιορισμό της ανταπόκρισης. </w:t>
      </w:r>
    </w:p>
    <w:p>
      <w:pPr>
        <w:spacing w:line="240" w:lineRule="auto"/>
        <w:rPr>
          <w:noProof/>
          <w:szCs w:val="22"/>
          <w:lang w:val="el-GR"/>
        </w:rPr>
      </w:pPr>
      <w:r>
        <w:rPr>
          <w:noProof/>
          <w:szCs w:val="22"/>
          <w:lang w:val="el-GR"/>
        </w:rPr>
        <w:t>Δεν υπάρχουν διαθέσιμα δεδομένα ελεγχόμενης αποτελεσματικότητας και ασφάλειας σε ασθενείς που δεν παρουσιάζουν μείωση 15% ή μεγαλύτερη μείωση στα επίπεδα Phe στο αίμα μετά τη λήψη σεπιαπτερίνης για 14 ημέρες.</w:t>
      </w:r>
    </w:p>
    <w:p>
      <w:pPr>
        <w:spacing w:line="240" w:lineRule="auto"/>
        <w:rPr>
          <w:noProof/>
          <w:szCs w:val="22"/>
          <w:lang w:val="el-GR"/>
        </w:rPr>
      </w:pPr>
      <w:r>
        <w:rPr>
          <w:noProof/>
          <w:szCs w:val="22"/>
          <w:lang w:val="el-GR"/>
        </w:rPr>
        <w:t>Ο προσδιορισμός της ανταπόκρισης για έναν ασθενή με PKU και η διακοπή του φαρμακευτικού προϊόντος είναι στη διακριτική ευχέρεια του θεράποντος ιατρού.</w:t>
      </w:r>
    </w:p>
    <w:p>
      <w:pPr>
        <w:spacing w:line="240" w:lineRule="auto"/>
        <w:rPr>
          <w:lang w:val="el-GR"/>
        </w:rPr>
      </w:pPr>
    </w:p>
    <w:p>
      <w:pPr>
        <w:spacing w:line="240" w:lineRule="auto"/>
        <w:rPr>
          <w:lang w:val="el-GR"/>
        </w:rPr>
      </w:pPr>
      <w:r>
        <w:rPr>
          <w:noProof/>
          <w:szCs w:val="22"/>
          <w:u w:val="single"/>
          <w:lang w:val="el-GR"/>
        </w:rPr>
        <w:t>Ειδικοί πληθυσμοί</w:t>
      </w:r>
    </w:p>
    <w:p>
      <w:pPr>
        <w:spacing w:line="240" w:lineRule="auto"/>
        <w:rPr>
          <w:lang w:val="el-GR"/>
        </w:rPr>
      </w:pPr>
    </w:p>
    <w:p>
      <w:pPr>
        <w:spacing w:line="240" w:lineRule="auto"/>
        <w:rPr>
          <w:i/>
          <w:iCs/>
          <w:noProof/>
          <w:szCs w:val="22"/>
          <w:lang w:val="el-GR"/>
        </w:rPr>
      </w:pPr>
      <w:r>
        <w:rPr>
          <w:i/>
          <w:iCs/>
          <w:noProof/>
          <w:szCs w:val="22"/>
          <w:lang w:val="el-GR"/>
        </w:rPr>
        <w:t>Ηλικιωμένοι</w:t>
      </w:r>
    </w:p>
    <w:p>
      <w:pPr>
        <w:spacing w:line="240" w:lineRule="auto"/>
        <w:rPr>
          <w:noProof/>
          <w:szCs w:val="22"/>
          <w:lang w:val="el-GR"/>
        </w:rPr>
      </w:pPr>
      <w:r>
        <w:rPr>
          <w:lang w:val="el-GR"/>
        </w:rPr>
        <w:t xml:space="preserve">Η ασφάλεια και η αποτελεσματικότητα του Sephience σε ασθενείς ηλικίας 65 ετών και άνω δεν έχουν τεκμηριωθεί. Απαιτείται </w:t>
      </w:r>
      <w:r>
        <w:rPr>
          <w:noProof/>
          <w:szCs w:val="22"/>
          <w:lang w:val="el-GR"/>
        </w:rPr>
        <w:t>προσοχή κατά τη συνταγογράφηση σε ασθενείς ηλικίας 65 ετών και άνω.</w:t>
      </w:r>
    </w:p>
    <w:p>
      <w:pPr>
        <w:spacing w:line="240" w:lineRule="auto"/>
        <w:rPr>
          <w:noProof/>
          <w:szCs w:val="22"/>
          <w:lang w:val="el-GR"/>
        </w:rPr>
      </w:pPr>
    </w:p>
    <w:p>
      <w:pPr>
        <w:spacing w:line="240" w:lineRule="auto"/>
        <w:rPr>
          <w:i/>
          <w:iCs/>
          <w:noProof/>
          <w:szCs w:val="22"/>
          <w:lang w:val="el-GR"/>
        </w:rPr>
      </w:pPr>
      <w:r>
        <w:rPr>
          <w:i/>
          <w:iCs/>
          <w:noProof/>
          <w:szCs w:val="22"/>
          <w:lang w:val="el-GR"/>
        </w:rPr>
        <w:t>Νεφρική δυσλειτουργία</w:t>
      </w:r>
    </w:p>
    <w:p>
      <w:pPr>
        <w:spacing w:line="240" w:lineRule="auto"/>
        <w:rPr>
          <w:noProof/>
          <w:szCs w:val="22"/>
          <w:lang w:val="el-GR"/>
        </w:rPr>
      </w:pPr>
      <w:r>
        <w:rPr>
          <w:noProof/>
          <w:szCs w:val="22"/>
          <w:lang w:val="el-GR"/>
        </w:rPr>
        <w:t>Η ασφάλεια και η αποτελεσματικότητα του Sephience σε ασθενείς με νεφρική δυσλειτουργία δεν έχουν ακόμα τεκμηριωθεί. Δεν υπάρχουν διαθέσιμα δεδομένα (βλ. παράγραφο 5.2).</w:t>
      </w:r>
    </w:p>
    <w:p>
      <w:pPr>
        <w:spacing w:line="240" w:lineRule="auto"/>
        <w:rPr>
          <w:noProof/>
          <w:szCs w:val="22"/>
          <w:lang w:val="el-GR"/>
        </w:rPr>
      </w:pPr>
    </w:p>
    <w:p>
      <w:pPr>
        <w:spacing w:line="240" w:lineRule="auto"/>
        <w:rPr>
          <w:i/>
          <w:iCs/>
          <w:noProof/>
          <w:szCs w:val="22"/>
          <w:lang w:val="el-GR"/>
        </w:rPr>
      </w:pPr>
      <w:r>
        <w:rPr>
          <w:i/>
          <w:iCs/>
          <w:noProof/>
          <w:szCs w:val="22"/>
          <w:lang w:val="el-GR"/>
        </w:rPr>
        <w:t>Έκπτωση της ηπατικής λειτουργίας</w:t>
      </w:r>
    </w:p>
    <w:p>
      <w:pPr>
        <w:spacing w:line="240" w:lineRule="auto"/>
        <w:rPr>
          <w:noProof/>
          <w:szCs w:val="22"/>
          <w:lang w:val="el-GR"/>
        </w:rPr>
      </w:pPr>
      <w:r>
        <w:rPr>
          <w:noProof/>
          <w:szCs w:val="22"/>
          <w:lang w:val="el-GR"/>
        </w:rPr>
        <w:t>Η ασφάλεια και η αποτελεσματικότητα του Sephience σε ασθενείς με έκπτωση της ηπατικής λειτουργίας δεν έχουν ακόμα τεκμηριωθεί. Δεν υπάρχουν διαθέσιμα δεδομένα (βλ. παράγραφο 5.2).</w:t>
      </w:r>
    </w:p>
    <w:p>
      <w:pPr>
        <w:spacing w:line="240" w:lineRule="auto"/>
        <w:rPr>
          <w:noProof/>
          <w:szCs w:val="22"/>
          <w:lang w:val="el-GR"/>
        </w:rPr>
      </w:pPr>
    </w:p>
    <w:p>
      <w:pPr>
        <w:spacing w:line="240" w:lineRule="auto"/>
        <w:rPr>
          <w:i/>
          <w:noProof/>
          <w:szCs w:val="22"/>
          <w:lang w:val="el-GR"/>
        </w:rPr>
      </w:pPr>
      <w:r>
        <w:rPr>
          <w:i/>
          <w:noProof/>
          <w:szCs w:val="22"/>
          <w:lang w:val="el-GR"/>
        </w:rPr>
        <w:t xml:space="preserve">Παιδιατρικός πληθυσμός </w:t>
      </w:r>
    </w:p>
    <w:p>
      <w:pPr>
        <w:spacing w:line="240" w:lineRule="auto"/>
        <w:rPr>
          <w:noProof/>
          <w:szCs w:val="22"/>
          <w:lang w:val="el-GR"/>
        </w:rPr>
      </w:pPr>
      <w:r>
        <w:rPr>
          <w:noProof/>
          <w:szCs w:val="22"/>
          <w:lang w:val="el-GR"/>
        </w:rPr>
        <w:t xml:space="preserve">Στις κλινικές μελέτες Φάσης 3 του Sephience, ορισμένοι παιδιατρικοί ασθενείς παρουσίασαν υποφαινυλαλανιναιμία συμπεριλαμβανομένων ορισμένων ασθενών με πολλαπλά χαμηλά επίπεδα Phe στο αίμα (βλ. παράγραφο 4.8). </w:t>
      </w:r>
    </w:p>
    <w:p>
      <w:pPr>
        <w:spacing w:line="240" w:lineRule="auto"/>
        <w:rPr>
          <w:noProof/>
          <w:szCs w:val="22"/>
          <w:lang w:val="el-GR"/>
        </w:rPr>
      </w:pPr>
    </w:p>
    <w:p>
      <w:pPr>
        <w:spacing w:line="240" w:lineRule="auto"/>
        <w:rPr>
          <w:u w:val="single"/>
          <w:lang w:val="el-GR"/>
        </w:rPr>
      </w:pPr>
      <w:r>
        <w:rPr>
          <w:u w:val="single"/>
          <w:lang w:val="el-GR"/>
        </w:rPr>
        <w:t>Τρόπος χορήγησης</w:t>
      </w:r>
    </w:p>
    <w:p>
      <w:pPr>
        <w:spacing w:line="240" w:lineRule="auto"/>
        <w:rPr>
          <w:szCs w:val="22"/>
          <w:lang w:val="el-GR"/>
        </w:rPr>
      </w:pPr>
    </w:p>
    <w:p>
      <w:pPr>
        <w:spacing w:line="240" w:lineRule="auto"/>
        <w:rPr>
          <w:noProof/>
          <w:szCs w:val="22"/>
          <w:lang w:val="el-GR"/>
        </w:rPr>
      </w:pPr>
      <w:r>
        <w:rPr>
          <w:szCs w:val="22"/>
          <w:lang w:val="el-GR"/>
        </w:rPr>
        <w:t>Από στόματος χρήση.</w:t>
      </w:r>
    </w:p>
    <w:p>
      <w:pPr>
        <w:spacing w:line="240" w:lineRule="auto"/>
        <w:rPr>
          <w:noProof/>
          <w:szCs w:val="22"/>
          <w:lang w:val="el-GR"/>
        </w:rPr>
      </w:pPr>
      <w:r>
        <w:rPr>
          <w:noProof/>
          <w:szCs w:val="22"/>
          <w:lang w:val="el-GR"/>
        </w:rPr>
        <w:t>Το Sephience θα πρέπει να χορηγείται μία φορά την ημέρα με γεύμα, χρησιμοποιώντας τη δοσολογία mg/kg.</w:t>
      </w:r>
    </w:p>
    <w:p>
      <w:pPr>
        <w:spacing w:line="240" w:lineRule="auto"/>
        <w:rPr>
          <w:szCs w:val="22"/>
          <w:lang w:val="el-GR"/>
        </w:rPr>
      </w:pPr>
    </w:p>
    <w:p>
      <w:pPr>
        <w:spacing w:line="240" w:lineRule="auto"/>
        <w:rPr>
          <w:noProof/>
          <w:szCs w:val="22"/>
          <w:lang w:val="el-GR"/>
        </w:rPr>
      </w:pPr>
      <w:r>
        <w:rPr>
          <w:szCs w:val="22"/>
          <w:lang w:val="el-GR"/>
        </w:rPr>
        <w:t xml:space="preserve">Η πόσιμη κόνις Sephience </w:t>
      </w:r>
      <w:r>
        <w:rPr>
          <w:noProof/>
          <w:szCs w:val="22"/>
          <w:lang w:val="el-GR"/>
        </w:rPr>
        <w:t>διατίθεται σε μεμονωμένους φακελίσκους των 250 mg ή 1.000 mg και θα πρέπει να αναμειγνύεται σε νερό, χυμό μήλου ή μια μικρή ποσότητα μαλακών τροφών, όπως σάλτσα μήλου και μαρμελάδες.</w:t>
      </w:r>
    </w:p>
    <w:p>
      <w:pPr>
        <w:spacing w:line="240" w:lineRule="auto"/>
        <w:rPr>
          <w:noProof/>
          <w:szCs w:val="22"/>
          <w:lang w:val="el-GR"/>
        </w:rPr>
      </w:pPr>
    </w:p>
    <w:p>
      <w:pPr>
        <w:spacing w:line="240" w:lineRule="auto"/>
        <w:rPr>
          <w:noProof/>
          <w:szCs w:val="22"/>
          <w:lang w:val="el-GR"/>
        </w:rPr>
      </w:pPr>
      <w:r>
        <w:rPr>
          <w:noProof/>
          <w:szCs w:val="22"/>
          <w:lang w:val="el-GR"/>
        </w:rPr>
        <w:t>Το Sephience προορίζεται για μακροχρόνια χρήση.</w:t>
      </w:r>
    </w:p>
    <w:p>
      <w:pPr>
        <w:spacing w:line="240" w:lineRule="auto"/>
        <w:rPr>
          <w:noProof/>
          <w:szCs w:val="22"/>
          <w:lang w:val="el-GR"/>
        </w:rPr>
      </w:pPr>
    </w:p>
    <w:p>
      <w:pPr>
        <w:spacing w:line="240" w:lineRule="auto"/>
        <w:rPr>
          <w:i/>
          <w:iCs/>
          <w:noProof/>
          <w:szCs w:val="22"/>
          <w:lang w:val="el-GR"/>
        </w:rPr>
      </w:pPr>
      <w:r>
        <w:rPr>
          <w:i/>
          <w:iCs/>
          <w:noProof/>
          <w:szCs w:val="22"/>
          <w:lang w:val="el-GR"/>
        </w:rPr>
        <w:t>Ασθενείς που ζυγίζουν 16 kg ή λιγότερο</w:t>
      </w:r>
    </w:p>
    <w:p>
      <w:pPr>
        <w:spacing w:line="240" w:lineRule="auto"/>
        <w:rPr>
          <w:noProof/>
          <w:szCs w:val="22"/>
          <w:lang w:val="el-GR"/>
        </w:rPr>
      </w:pPr>
      <w:r>
        <w:rPr>
          <w:noProof/>
          <w:szCs w:val="22"/>
          <w:lang w:val="el-GR"/>
        </w:rPr>
        <w:t xml:space="preserve">Το Sephience θα πρέπει να αναμιγνύεται με νερό ή χυμό μήλου (9 mL για κάθε φακελίσκο των 250 mg, 36 mL για κάθε φακελίσκο των 1.000 mg) και ένα μέρος αυτού του μείγματος που αντιστοιχεί σε μια απαιτούμενη δόση θα πρέπει να χορηγείται από στόματος μέσω μιας δοσιμετρικής σύριγγας. </w:t>
      </w:r>
      <w:r>
        <w:rPr>
          <w:lang w:val="el-GR"/>
        </w:rPr>
        <w:t>Το παρασκεύασμα θα πρέπει να αναμειγνύεται καλά για τουλάχιστον 30 δευτερόλεπτα μέχρι να γίνει ομοιόμορφο και χωρίς σβόλους, πριν αναρροφηθεί στη δοσιμετρική σύριγγα. Μόλις αναμιχθεί, η δόση θα πρέπει να χορηγηθεί αμέσως</w:t>
      </w:r>
      <w:r>
        <w:rPr>
          <w:noProof/>
          <w:szCs w:val="22"/>
          <w:lang w:val="el-GR"/>
        </w:rPr>
        <w:t xml:space="preserve">. Εάν δεν χορηγηθεί αμέσως, το υγρό μείγμα μπορεί να χορηγηθεί εντός 6 ωρών ή 24 ωρών, όταν φυλάσσεται σε θερμοκρασία δωματίου (κάτω των </w:t>
      </w:r>
      <w:r>
        <w:rPr>
          <w:lang w:val="el-GR"/>
        </w:rPr>
        <w:t>25 </w:t>
      </w:r>
      <w:r>
        <w:rPr>
          <w:bCs/>
          <w:szCs w:val="22"/>
          <w:lang w:val="el-GR"/>
        </w:rPr>
        <w:t>°</w:t>
      </w:r>
      <w:r>
        <w:rPr>
          <w:lang w:val="el-GR"/>
        </w:rPr>
        <w:t xml:space="preserve">C) </w:t>
      </w:r>
      <w:r>
        <w:rPr>
          <w:noProof/>
          <w:szCs w:val="22"/>
          <w:lang w:val="el-GR"/>
        </w:rPr>
        <w:t xml:space="preserve">ή σε ψυγείο </w:t>
      </w:r>
      <w:r>
        <w:rPr>
          <w:lang w:val="el-GR"/>
        </w:rPr>
        <w:t>(2 °C</w:t>
      </w:r>
      <w:r>
        <w:rPr>
          <w:lang w:val="el-GR"/>
        </w:rPr>
        <w:noBreakHyphen/>
        <w:t>8 °C)</w:t>
      </w:r>
      <w:r>
        <w:rPr>
          <w:noProof/>
          <w:szCs w:val="22"/>
          <w:lang w:val="el-GR"/>
        </w:rPr>
        <w:t>, αντίστοιχα. Το παρασκεύασμα θα πρέπει να αναμειχθεί για άλλη μια φορά για τουλάχιστον 30 δευτερόλεπτα, πριν από τη χορήγηση. Η σύριγγα πρέπει να ξεπλένεται με επιπλέον νερό ή χυμό (τουλάχιστον 15 mL) για να αφαιρούνται οποιαδήποτε υπολείμματα και να καταπίνονται αμέσως.</w:t>
      </w:r>
    </w:p>
    <w:p>
      <w:pPr>
        <w:spacing w:line="240" w:lineRule="auto"/>
        <w:rPr>
          <w:noProof/>
          <w:szCs w:val="22"/>
          <w:lang w:val="el-GR"/>
        </w:rPr>
      </w:pPr>
    </w:p>
    <w:p>
      <w:pPr>
        <w:spacing w:line="240" w:lineRule="auto"/>
        <w:rPr>
          <w:i/>
          <w:iCs/>
          <w:noProof/>
          <w:szCs w:val="22"/>
          <w:lang w:val="el-GR"/>
        </w:rPr>
      </w:pPr>
      <w:r>
        <w:rPr>
          <w:i/>
          <w:iCs/>
          <w:noProof/>
          <w:szCs w:val="22"/>
          <w:lang w:val="el-GR"/>
        </w:rPr>
        <w:t>Ασθενείς που ζυγίζουν άνω των 16 kg</w:t>
      </w:r>
    </w:p>
    <w:p>
      <w:pPr>
        <w:spacing w:line="240" w:lineRule="auto"/>
        <w:rPr>
          <w:noProof/>
          <w:szCs w:val="22"/>
          <w:lang w:val="el-GR"/>
        </w:rPr>
      </w:pPr>
      <w:r>
        <w:rPr>
          <w:noProof/>
          <w:szCs w:val="22"/>
          <w:lang w:val="el-GR"/>
        </w:rPr>
        <w:t>Το Sephience θα πρέπει να αναμιγνύεται με νερό ή χυμό μήλου (9 mL για κάθε φακελίσκο των 250 mg, 20 mL για κάθε φακελίσκο των 1.000 mg) ή μαλακές τροφές (2 κουταλιές της σούπας συνολικά). Το παρασκεύασμα θα πρέπει να αναμειγνύεται καλά για τουλάχιστον 30 δευτερόλεπτα με νερό ή χυμό μήλου και για τουλάχιστον 60 δευτερόλεπτα με μαλακές τροφές μέχρι να γίνει ομοιόμορφο και χωρίς σβόλους. Μόλις αναμιχθεί, χορηγήστε αμέσως τη δόση. Εάν δεν χορηγηθούν αμέσως, τα μείγματα υγρών και μαλακών τροφών μπορούν να χορηγηθούν εντός 6 ωρών ή 24 ωρών όταν φυλάσσονται σε θερμοκρασία δωματίου (κάτω των 25 </w:t>
      </w:r>
      <w:r>
        <w:rPr>
          <w:lang w:val="el-GR"/>
        </w:rPr>
        <w:t>°</w:t>
      </w:r>
      <w:r>
        <w:rPr>
          <w:noProof/>
          <w:szCs w:val="22"/>
          <w:lang w:val="el-GR"/>
        </w:rPr>
        <w:t>C) ή σε ψυγείο (2 °C</w:t>
      </w:r>
      <w:r>
        <w:rPr>
          <w:noProof/>
          <w:szCs w:val="22"/>
          <w:lang w:val="el-GR"/>
        </w:rPr>
        <w:noBreakHyphen/>
        <w:t>8 °C), αντίστοιχα. Τα υγρό μείγμα και τα μείγματα μαλακών τροφών θα πρέπει να αναμειγνύονται για άλλη μια φορά για τουλάχιστον 30 δευτερόλεπτα και 60 δευτερόλεπτα, αντίστοιχα, πριν από τη χορήγηση. Το δοχείο θα πρέπει να ξεπλένεται με επιπλέον νερό ή χυμό (τουλάχιστον 15 mL) για να αφαιρούνται οποιαδήποτε υπολείμματα και να καταπίνονται αμέσως.</w:t>
      </w:r>
    </w:p>
    <w:p>
      <w:pPr>
        <w:spacing w:line="240" w:lineRule="auto"/>
        <w:rPr>
          <w:noProof/>
          <w:szCs w:val="22"/>
          <w:lang w:val="el-GR"/>
        </w:rPr>
      </w:pPr>
    </w:p>
    <w:p>
      <w:pPr>
        <w:spacing w:line="240" w:lineRule="auto"/>
        <w:rPr>
          <w:noProof/>
          <w:szCs w:val="22"/>
          <w:u w:val="single"/>
          <w:lang w:val="el-GR"/>
        </w:rPr>
      </w:pPr>
      <w:r>
        <w:rPr>
          <w:noProof/>
          <w:szCs w:val="22"/>
          <w:u w:val="single"/>
          <w:lang w:val="el-GR"/>
        </w:rPr>
        <w:t>Χορήγηση μέσω σωλήνα εντερικής σίτισης</w:t>
      </w:r>
    </w:p>
    <w:p>
      <w:pPr>
        <w:spacing w:line="240" w:lineRule="auto"/>
        <w:rPr>
          <w:szCs w:val="22"/>
          <w:lang w:val="el-GR"/>
        </w:rPr>
      </w:pPr>
      <w:r>
        <w:rPr>
          <w:noProof/>
          <w:szCs w:val="22"/>
          <w:lang w:val="el-GR"/>
        </w:rPr>
        <w:t xml:space="preserve">Η πόσιμη κόνις Sephience μπορεί να χορηγηθεί μέσω σωλήνα εντερικής σίτισης 6 Fr ή 8 Fr μετά την ανάμειξη με νερό. Πρέπει να ακολουθούνται οι οδηγίες του κατασκευαστή του σωλήνα σίτισης πριν από τη χορήγηση του φαρμακευτικού προϊόντος. Για οδηγίες σχετικά με την προετοιμασία του Sephience πριν από τη χορήγηση, βλ. παράγραφο </w:t>
      </w:r>
      <w:r>
        <w:rPr>
          <w:lang w:val="el-GR"/>
        </w:rPr>
        <w:t>6.6.</w:t>
      </w:r>
    </w:p>
    <w:p>
      <w:pPr>
        <w:spacing w:line="240" w:lineRule="auto"/>
        <w:rPr>
          <w:szCs w:val="22"/>
          <w:lang w:val="el-GR"/>
        </w:rPr>
      </w:pPr>
    </w:p>
    <w:p>
      <w:pPr>
        <w:keepNext/>
        <w:spacing w:line="240" w:lineRule="auto"/>
        <w:ind w:left="562" w:hanging="562"/>
        <w:rPr>
          <w:b/>
          <w:szCs w:val="22"/>
          <w:lang w:val="el-GR"/>
        </w:rPr>
      </w:pPr>
      <w:r>
        <w:rPr>
          <w:b/>
          <w:bCs/>
          <w:szCs w:val="22"/>
          <w:lang w:val="el-GR"/>
        </w:rPr>
        <w:t>4.3</w:t>
      </w:r>
      <w:r>
        <w:rPr>
          <w:b/>
          <w:bCs/>
          <w:szCs w:val="22"/>
          <w:lang w:val="el-GR"/>
        </w:rPr>
        <w:tab/>
        <w:t>Αντενδείξεις</w:t>
      </w:r>
    </w:p>
    <w:p>
      <w:pPr>
        <w:keepNext/>
        <w:spacing w:line="240" w:lineRule="auto"/>
        <w:ind w:left="562" w:hanging="562"/>
        <w:rPr>
          <w:szCs w:val="22"/>
          <w:lang w:val="el-GR"/>
        </w:rPr>
      </w:pPr>
    </w:p>
    <w:p>
      <w:pPr>
        <w:spacing w:line="240" w:lineRule="auto"/>
        <w:rPr>
          <w:szCs w:val="22"/>
          <w:lang w:val="el-GR"/>
        </w:rPr>
      </w:pPr>
      <w:r>
        <w:rPr>
          <w:szCs w:val="22"/>
          <w:lang w:val="el-GR"/>
        </w:rPr>
        <w:t>Υπερευαισθησία στη δραστική ουσία ή σε κάποιο από τα έκδοχα που αναφέρονται στην παράγραφο 6.1.</w:t>
      </w:r>
    </w:p>
    <w:p>
      <w:pPr>
        <w:spacing w:line="240" w:lineRule="auto"/>
        <w:rPr>
          <w:szCs w:val="22"/>
          <w:lang w:val="el-GR"/>
        </w:rPr>
      </w:pPr>
    </w:p>
    <w:p>
      <w:pPr>
        <w:spacing w:line="240" w:lineRule="auto"/>
        <w:ind w:left="567" w:hanging="567"/>
        <w:rPr>
          <w:b/>
          <w:szCs w:val="22"/>
          <w:lang w:val="el-GR"/>
        </w:rPr>
      </w:pPr>
      <w:r>
        <w:rPr>
          <w:b/>
          <w:bCs/>
          <w:szCs w:val="22"/>
          <w:lang w:val="el-GR"/>
        </w:rPr>
        <w:t>4.4</w:t>
      </w:r>
      <w:r>
        <w:rPr>
          <w:b/>
          <w:bCs/>
          <w:szCs w:val="22"/>
          <w:lang w:val="el-GR"/>
        </w:rPr>
        <w:tab/>
        <w:t>Ειδικές προειδοποιήσεις και προφυλάξεις κατά τη χρήση</w:t>
      </w:r>
    </w:p>
    <w:p>
      <w:pPr>
        <w:spacing w:line="240" w:lineRule="auto"/>
        <w:ind w:left="567" w:hanging="567"/>
        <w:rPr>
          <w:b/>
          <w:szCs w:val="22"/>
          <w:lang w:val="el-GR"/>
        </w:rPr>
      </w:pPr>
    </w:p>
    <w:p>
      <w:pPr>
        <w:tabs>
          <w:tab w:val="clear" w:pos="567"/>
        </w:tabs>
        <w:spacing w:line="240" w:lineRule="auto"/>
        <w:rPr>
          <w:szCs w:val="22"/>
          <w:u w:val="single"/>
          <w:lang w:val="el-GR"/>
        </w:rPr>
      </w:pPr>
      <w:r>
        <w:rPr>
          <w:szCs w:val="22"/>
          <w:u w:val="single"/>
          <w:lang w:val="el-GR"/>
        </w:rPr>
        <w:t>Διατροφική πρόσληψη</w:t>
      </w:r>
    </w:p>
    <w:p>
      <w:pPr>
        <w:tabs>
          <w:tab w:val="clear" w:pos="567"/>
        </w:tabs>
        <w:spacing w:line="240" w:lineRule="auto"/>
        <w:rPr>
          <w:u w:val="single"/>
          <w:lang w:val="el-GR"/>
        </w:rPr>
      </w:pPr>
    </w:p>
    <w:p>
      <w:pPr>
        <w:tabs>
          <w:tab w:val="clear" w:pos="567"/>
        </w:tabs>
        <w:spacing w:line="240" w:lineRule="auto"/>
        <w:rPr>
          <w:lang w:val="el-GR"/>
        </w:rPr>
      </w:pPr>
      <w:r>
        <w:rPr>
          <w:szCs w:val="22"/>
          <w:lang w:val="el-GR"/>
        </w:rPr>
        <w:t xml:space="preserve">Οι ασθενείς που υποβάλλονται σε θεραπεία με Sephience θα πρέπει να υποβάλλονται σε τακτικές κλινικές αξιολογήσεις για να ευθυγραμμίζονται με τον πάροχο υγειονομικής περίθαλψής τους σχετικά με την κατάλληλη πρόσληψη διατροφικής Phe (όπως παρακολούθηση των επιπέδων Phe και τυροσίνης στο αίμα και διατροφική πρόσληψη). </w:t>
      </w:r>
    </w:p>
    <w:p>
      <w:pPr>
        <w:tabs>
          <w:tab w:val="clear" w:pos="567"/>
        </w:tabs>
        <w:spacing w:line="240" w:lineRule="auto"/>
        <w:rPr>
          <w:lang w:val="el-GR"/>
        </w:rPr>
      </w:pPr>
    </w:p>
    <w:p>
      <w:pPr>
        <w:keepNext/>
        <w:keepLines/>
        <w:spacing w:line="240" w:lineRule="auto"/>
        <w:rPr>
          <w:szCs w:val="22"/>
          <w:u w:val="single"/>
          <w:lang w:val="el-GR"/>
        </w:rPr>
      </w:pPr>
      <w:r>
        <w:rPr>
          <w:szCs w:val="22"/>
          <w:u w:val="single"/>
          <w:lang w:val="el-GR"/>
        </w:rPr>
        <w:t>Συγχορήγηση με αναστολείς της αναγωγάσης του διυδροφυλλικού οξέος (DHFR)</w:t>
      </w:r>
    </w:p>
    <w:p>
      <w:pPr>
        <w:keepNext/>
        <w:keepLines/>
        <w:spacing w:line="240" w:lineRule="auto"/>
        <w:rPr>
          <w:szCs w:val="22"/>
          <w:u w:val="single"/>
          <w:lang w:val="el-GR"/>
        </w:rPr>
      </w:pPr>
    </w:p>
    <w:p>
      <w:pPr>
        <w:tabs>
          <w:tab w:val="clear" w:pos="567"/>
        </w:tabs>
        <w:spacing w:line="240" w:lineRule="auto"/>
        <w:rPr>
          <w:szCs w:val="22"/>
          <w:lang w:val="el-GR"/>
        </w:rPr>
      </w:pPr>
      <w:r>
        <w:rPr>
          <w:szCs w:val="22"/>
          <w:lang w:val="el-GR"/>
        </w:rPr>
        <w:t>Η συγχορήγηση της σεπιαπτερίνης</w:t>
      </w:r>
      <w:r>
        <w:rPr>
          <w:noProof/>
          <w:szCs w:val="22"/>
          <w:lang w:val="el-GR"/>
        </w:rPr>
        <w:t xml:space="preserve"> </w:t>
      </w:r>
      <w:r>
        <w:rPr>
          <w:szCs w:val="22"/>
          <w:lang w:val="el-GR"/>
        </w:rPr>
        <w:t xml:space="preserve">με αναστολείς του DHFR (π.χ. τριμεθοπρίμη, μεθοτρεξάτη, </w:t>
      </w:r>
      <w:r>
        <w:rPr>
          <w:lang w:val="el-GR"/>
        </w:rPr>
        <w:t>πεμετρεξίδη</w:t>
      </w:r>
      <w:r>
        <w:rPr>
          <w:szCs w:val="22"/>
          <w:lang w:val="el-GR"/>
        </w:rPr>
        <w:t>, πραλατρεξάτη και τριμετρεξάτη) μπορεί να απαιτεί πιο συχνή παρακολούθηση των επιπέδων Phe στο αίμα (βλ. παράγραφο 4.5).</w:t>
      </w:r>
    </w:p>
    <w:p>
      <w:pPr>
        <w:tabs>
          <w:tab w:val="clear" w:pos="567"/>
        </w:tabs>
        <w:spacing w:line="240" w:lineRule="auto"/>
        <w:rPr>
          <w:szCs w:val="22"/>
          <w:lang w:val="el-GR"/>
        </w:rPr>
      </w:pPr>
    </w:p>
    <w:p>
      <w:pPr>
        <w:keepNext/>
        <w:spacing w:line="240" w:lineRule="auto"/>
        <w:rPr>
          <w:szCs w:val="22"/>
          <w:u w:val="single"/>
          <w:lang w:val="el-GR"/>
        </w:rPr>
      </w:pPr>
      <w:r>
        <w:rPr>
          <w:szCs w:val="22"/>
          <w:u w:val="single"/>
          <w:lang w:val="el-GR"/>
        </w:rPr>
        <w:t>Δεδομένα μακροπρόθεσμης ασφάλειας</w:t>
      </w:r>
    </w:p>
    <w:p>
      <w:pPr>
        <w:keepNext/>
        <w:spacing w:line="240" w:lineRule="auto"/>
        <w:rPr>
          <w:szCs w:val="22"/>
          <w:u w:val="single"/>
          <w:lang w:val="el-GR"/>
        </w:rPr>
      </w:pPr>
    </w:p>
    <w:p>
      <w:pPr>
        <w:spacing w:line="240" w:lineRule="auto"/>
        <w:rPr>
          <w:szCs w:val="22"/>
          <w:u w:val="single"/>
          <w:lang w:val="el-GR"/>
        </w:rPr>
      </w:pPr>
      <w:r>
        <w:rPr>
          <w:szCs w:val="22"/>
          <w:lang w:val="el-GR"/>
        </w:rPr>
        <w:t>Τα δεδομένα μακροχρόνιας ασφάλειας σε ασθενείς με PKU είναι περιορισμένα (βλ. παράγραφο 4.8 για ανεπιθύμητες ενέργειες που έχουν αξιολογηθεί έως σήμερα για τη σεπιαπτερίνη).</w:t>
      </w:r>
      <w:r>
        <w:rPr>
          <w:szCs w:val="22"/>
          <w:u w:val="single"/>
          <w:lang w:val="el-GR"/>
        </w:rPr>
        <w:t xml:space="preserve"> </w:t>
      </w:r>
    </w:p>
    <w:p>
      <w:pPr>
        <w:spacing w:line="240" w:lineRule="auto"/>
        <w:rPr>
          <w:szCs w:val="22"/>
          <w:u w:val="single"/>
          <w:lang w:val="el-GR"/>
        </w:rPr>
      </w:pPr>
    </w:p>
    <w:p>
      <w:pPr>
        <w:spacing w:line="240" w:lineRule="auto"/>
        <w:rPr>
          <w:szCs w:val="22"/>
          <w:u w:val="single"/>
          <w:lang w:val="el-GR"/>
        </w:rPr>
      </w:pPr>
      <w:r>
        <w:rPr>
          <w:szCs w:val="22"/>
          <w:u w:val="single"/>
          <w:lang w:val="el-GR"/>
        </w:rPr>
        <w:t>Έκδοχα με γνωστή δράση</w:t>
      </w:r>
    </w:p>
    <w:p>
      <w:pPr>
        <w:spacing w:line="240" w:lineRule="auto"/>
        <w:rPr>
          <w:szCs w:val="22"/>
          <w:lang w:val="el-GR"/>
        </w:rPr>
      </w:pPr>
    </w:p>
    <w:p>
      <w:pPr>
        <w:keepNext/>
        <w:spacing w:line="240" w:lineRule="auto"/>
        <w:rPr>
          <w:i/>
          <w:iCs/>
          <w:szCs w:val="22"/>
          <w:lang w:val="el-GR"/>
        </w:rPr>
      </w:pPr>
      <w:r>
        <w:rPr>
          <w:i/>
          <w:iCs/>
          <w:szCs w:val="22"/>
          <w:lang w:val="el-GR"/>
        </w:rPr>
        <w:t>Περιεκτικότητα σε νάτριο</w:t>
      </w:r>
    </w:p>
    <w:p>
      <w:pPr>
        <w:spacing w:line="240" w:lineRule="auto"/>
        <w:rPr>
          <w:szCs w:val="22"/>
          <w:lang w:val="el-GR"/>
        </w:rPr>
      </w:pPr>
      <w:r>
        <w:rPr>
          <w:szCs w:val="22"/>
          <w:lang w:val="el-GR"/>
        </w:rPr>
        <w:t>Το φαρμακευτικό προϊόν αυτό περιέχει λιγότερο από 1 mmol νατρίου (23 mg) ανά φακελίσκο, είναι αυτό που ονομάζουμε</w:t>
      </w:r>
      <w:r>
        <w:rPr>
          <w:lang w:val="el-GR"/>
        </w:rPr>
        <w:t xml:space="preserve"> «ελεύθερο νατρίου</w:t>
      </w:r>
      <w:r>
        <w:rPr>
          <w:szCs w:val="22"/>
          <w:lang w:val="el-GR"/>
        </w:rPr>
        <w:t xml:space="preserve">». </w:t>
      </w:r>
    </w:p>
    <w:p>
      <w:pPr>
        <w:spacing w:line="240" w:lineRule="auto"/>
        <w:rPr>
          <w:szCs w:val="22"/>
          <w:lang w:val="el-GR"/>
        </w:rPr>
      </w:pPr>
    </w:p>
    <w:p>
      <w:pPr>
        <w:spacing w:line="240" w:lineRule="auto"/>
        <w:rPr>
          <w:i/>
          <w:iCs/>
          <w:szCs w:val="22"/>
          <w:lang w:val="el-GR"/>
        </w:rPr>
      </w:pPr>
      <w:r>
        <w:rPr>
          <w:i/>
          <w:iCs/>
          <w:szCs w:val="22"/>
          <w:lang w:val="el-GR"/>
        </w:rPr>
        <w:t>Περιεκτικότητα σε Ισομαλτιτόλη</w:t>
      </w:r>
    </w:p>
    <w:p>
      <w:pPr>
        <w:spacing w:line="240" w:lineRule="auto"/>
        <w:rPr>
          <w:szCs w:val="22"/>
          <w:lang w:val="el-GR"/>
        </w:rPr>
      </w:pPr>
      <w:r>
        <w:rPr>
          <w:szCs w:val="22"/>
          <w:lang w:val="el-GR"/>
        </w:rPr>
        <w:t>Οι ασθενείς με σπάνια κληρονομικά προβλήματα δυσανεξίας σε γλυκόζη δεν πρέπει να πάρουν αυτό το φαρμακευτικό προϊόν.</w:t>
      </w:r>
      <w:r>
        <w:rPr>
          <w:szCs w:val="22"/>
          <w:lang w:val="el-GR"/>
        </w:rPr>
        <w:fldChar w:fldCharType="begin"/>
      </w:r>
      <w:r>
        <w:rPr>
          <w:szCs w:val="22"/>
          <w:lang w:val="el-GR"/>
        </w:rPr>
        <w:instrText xml:space="preserve"> DOCVARIABLE vault_nd_cbfff047-290d-42b3-ad6b-d3bf7d2de6d9 \* MERGEFORMAT </w:instrText>
      </w:r>
      <w:r>
        <w:rPr>
          <w:szCs w:val="22"/>
          <w:lang w:val="el-GR"/>
        </w:rPr>
        <w:fldChar w:fldCharType="separate"/>
      </w:r>
      <w:r>
        <w:rPr>
          <w:szCs w:val="22"/>
          <w:lang w:val="el-GR"/>
        </w:rPr>
        <w:t xml:space="preserve"> </w:t>
      </w:r>
      <w:r>
        <w:rPr>
          <w:szCs w:val="22"/>
          <w:lang w:val="el-GR"/>
        </w:rPr>
        <w:fldChar w:fldCharType="end"/>
      </w:r>
    </w:p>
    <w:p>
      <w:pPr>
        <w:spacing w:line="240" w:lineRule="auto"/>
        <w:rPr>
          <w:szCs w:val="22"/>
          <w:lang w:val="el-GR"/>
        </w:rPr>
      </w:pPr>
    </w:p>
    <w:p>
      <w:pPr>
        <w:spacing w:line="240" w:lineRule="auto"/>
        <w:ind w:left="567" w:hanging="567"/>
        <w:rPr>
          <w:szCs w:val="22"/>
          <w:lang w:val="el-GR"/>
        </w:rPr>
      </w:pPr>
      <w:r>
        <w:rPr>
          <w:b/>
          <w:bCs/>
          <w:szCs w:val="22"/>
          <w:lang w:val="el-GR"/>
        </w:rPr>
        <w:t>4.5</w:t>
      </w:r>
      <w:r>
        <w:rPr>
          <w:b/>
          <w:bCs/>
          <w:szCs w:val="22"/>
          <w:lang w:val="el-GR"/>
        </w:rPr>
        <w:tab/>
        <w:t>Αλληλεπιδράσεις με άλλα φαρμακευτικά προϊόντα και άλλες μορφές αλληλεπίδρασης</w:t>
      </w:r>
      <w:r>
        <w:rPr>
          <w:b/>
          <w:szCs w:val="22"/>
          <w:lang w:val="el-GR"/>
        </w:rPr>
        <w:fldChar w:fldCharType="begin"/>
      </w:r>
      <w:r>
        <w:rPr>
          <w:b/>
          <w:szCs w:val="22"/>
          <w:lang w:val="el-GR"/>
        </w:rPr>
        <w:instrText xml:space="preserve"> DOCVARIABLE vault_nd_e9a8b698-bf64-4ee0-8af5-130ea1f86e1a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u w:val="single"/>
          <w:lang w:val="el-GR"/>
        </w:rPr>
      </w:pPr>
    </w:p>
    <w:p>
      <w:pPr>
        <w:spacing w:line="240" w:lineRule="auto"/>
        <w:rPr>
          <w:szCs w:val="22"/>
          <w:u w:val="single"/>
          <w:lang w:val="el-GR"/>
        </w:rPr>
      </w:pPr>
      <w:r>
        <w:rPr>
          <w:szCs w:val="22"/>
          <w:u w:val="single"/>
          <w:lang w:val="el-GR"/>
        </w:rPr>
        <w:t xml:space="preserve">Αναστολείς αναγωγάσης της σεπιαπτερίνης </w:t>
      </w:r>
      <w:r>
        <w:rPr>
          <w:noProof/>
          <w:szCs w:val="22"/>
          <w:u w:val="single"/>
          <w:lang w:val="el-GR"/>
        </w:rPr>
        <w:t>(SR)</w:t>
      </w:r>
    </w:p>
    <w:p>
      <w:pPr>
        <w:spacing w:line="240" w:lineRule="auto"/>
        <w:rPr>
          <w:szCs w:val="22"/>
          <w:lang w:val="el-GR"/>
        </w:rPr>
      </w:pPr>
    </w:p>
    <w:p>
      <w:pPr>
        <w:spacing w:line="240" w:lineRule="auto"/>
        <w:rPr>
          <w:szCs w:val="22"/>
          <w:lang w:val="el-GR"/>
        </w:rPr>
      </w:pPr>
      <w:r>
        <w:rPr>
          <w:noProof/>
          <w:szCs w:val="22"/>
          <w:lang w:val="el-GR"/>
        </w:rPr>
        <w:t xml:space="preserve">Η χορηγούμενη από στόματος σεπιαπτερίνη απορροφάται γρήγορα και μετατρέπεται γρήγορα και εκτενώς από SR και καρβονυλ-αναγωγάση σε 7,8-διυδροβιοπτερίνη (BH2), η οποία στη συνέχεια μετατρέπεται μονοκατευθυντικά σε BH4 από το DHFR. Η συγχορήγηση ενός αναστολέα SR αναμένεται να έχει ελάχιστη επίδραση στον βιομετασχηματισμό της σεπιαπτερίνης λόγω της αντισταθμιστικής επίδρασης της καρβονυλ-αναγωγάσης. Φυσιολογικά επίπεδα Phe στο αίμα αναφέρθηκαν σε ασθενείς με ανεπάρκεια SR. Ωστόσο, συνιστάται προσοχή και συχνότερη παρακολούθηση της Phe στο αίμα όταν </w:t>
      </w:r>
      <w:r>
        <w:rPr>
          <w:szCs w:val="22"/>
          <w:lang w:val="el-GR"/>
        </w:rPr>
        <w:t>το Sephience συγχορηγείται με αναστολείς SR, όπως η σουλφασαλαζίνη ή η σουλφαμεθοξαζόλη.</w:t>
      </w:r>
    </w:p>
    <w:p>
      <w:pPr>
        <w:spacing w:line="240" w:lineRule="auto"/>
        <w:rPr>
          <w:noProof/>
          <w:szCs w:val="22"/>
          <w:u w:val="single"/>
          <w:lang w:val="el-GR"/>
        </w:rPr>
      </w:pPr>
    </w:p>
    <w:p>
      <w:pPr>
        <w:spacing w:line="240" w:lineRule="auto"/>
        <w:rPr>
          <w:szCs w:val="22"/>
          <w:lang w:val="el-GR"/>
        </w:rPr>
      </w:pPr>
      <w:r>
        <w:rPr>
          <w:noProof/>
          <w:szCs w:val="22"/>
          <w:u w:val="single"/>
          <w:lang w:val="el-GR"/>
        </w:rPr>
        <w:t>Αναστολείς DHFR</w:t>
      </w:r>
    </w:p>
    <w:p>
      <w:pPr>
        <w:spacing w:line="240" w:lineRule="auto"/>
        <w:rPr>
          <w:szCs w:val="22"/>
          <w:u w:val="single"/>
          <w:lang w:val="el-GR"/>
        </w:rPr>
      </w:pPr>
      <w:bookmarkStart w:id="3" w:name="_Hlk160619283"/>
    </w:p>
    <w:p>
      <w:pPr>
        <w:spacing w:line="240" w:lineRule="auto"/>
        <w:rPr>
          <w:noProof/>
          <w:szCs w:val="22"/>
          <w:lang w:val="el-GR"/>
        </w:rPr>
      </w:pPr>
      <w:r>
        <w:rPr>
          <w:szCs w:val="22"/>
          <w:lang w:val="el-GR"/>
        </w:rPr>
        <w:t xml:space="preserve">Το </w:t>
      </w:r>
      <w:bookmarkEnd w:id="3"/>
      <w:r>
        <w:rPr>
          <w:szCs w:val="22"/>
          <w:lang w:val="el-GR"/>
        </w:rPr>
        <w:t xml:space="preserve">DHFR </w:t>
      </w:r>
      <w:r>
        <w:rPr>
          <w:lang w:val="el-GR"/>
        </w:rPr>
        <w:t>μεσολαβεί</w:t>
      </w:r>
      <w:r>
        <w:rPr>
          <w:szCs w:val="22"/>
          <w:lang w:val="el-GR"/>
        </w:rPr>
        <w:t xml:space="preserve"> στη μετατροπή του BH2 σε BH4, η αναστολή του DHFR θα μπορούσε ενδεχομένως να οδηγήσει σε χαμηλότερη συγκέντρωση BH4. Ωστόσο, η επίδραση στη συγκέντρωση της σεπιαπτερίνης</w:t>
      </w:r>
      <w:r>
        <w:rPr>
          <w:noProof/>
          <w:szCs w:val="22"/>
          <w:lang w:val="el-GR"/>
        </w:rPr>
        <w:t xml:space="preserve"> </w:t>
      </w:r>
      <w:r>
        <w:rPr>
          <w:szCs w:val="22"/>
          <w:lang w:val="el-GR"/>
        </w:rPr>
        <w:t>αναμένεται να είναι ελάχιστη λόγω της ύπαρξης πολλαπλών οδών αποβολής. Απαιτούνται προσοχή και συχνότερη παρακολούθηση της Phe στο αίμα σε ασθενείς όταν η σεπιαπτερίνη</w:t>
      </w:r>
      <w:r>
        <w:rPr>
          <w:noProof/>
          <w:szCs w:val="22"/>
          <w:lang w:val="el-GR"/>
        </w:rPr>
        <w:t xml:space="preserve"> συγ</w:t>
      </w:r>
      <w:r>
        <w:rPr>
          <w:szCs w:val="22"/>
          <w:lang w:val="el-GR"/>
        </w:rPr>
        <w:t xml:space="preserve">χορηγείται με αναστολέα DHFR, όπως τριμεθοπρίμη, μεθοτρεξάτη, </w:t>
      </w:r>
      <w:r>
        <w:rPr>
          <w:lang w:val="el-GR"/>
        </w:rPr>
        <w:t>πεμετρεξίδη</w:t>
      </w:r>
      <w:r>
        <w:rPr>
          <w:szCs w:val="22"/>
          <w:lang w:val="el-GR"/>
        </w:rPr>
        <w:t>, πραλατρεξάτη και τριμετρεξάτη (βλ. παράγραφο</w:t>
      </w:r>
      <w:r>
        <w:rPr>
          <w:noProof/>
          <w:szCs w:val="22"/>
          <w:lang w:val="el-GR"/>
        </w:rPr>
        <w:t> 4.4).</w:t>
      </w:r>
    </w:p>
    <w:p>
      <w:pPr>
        <w:spacing w:line="240" w:lineRule="auto"/>
        <w:rPr>
          <w:noProof/>
          <w:szCs w:val="22"/>
          <w:lang w:val="el-GR"/>
        </w:rPr>
      </w:pPr>
    </w:p>
    <w:p>
      <w:pPr>
        <w:spacing w:line="240" w:lineRule="auto"/>
        <w:rPr>
          <w:szCs w:val="22"/>
          <w:u w:val="single"/>
          <w:lang w:val="el-GR"/>
        </w:rPr>
      </w:pPr>
      <w:r>
        <w:rPr>
          <w:noProof/>
          <w:szCs w:val="22"/>
          <w:u w:val="single"/>
          <w:lang w:val="el-GR"/>
        </w:rPr>
        <w:t>Αγγειοδιασταλτικά φαρμακευτικά προϊόντα</w:t>
      </w:r>
    </w:p>
    <w:p>
      <w:pPr>
        <w:spacing w:line="240" w:lineRule="auto"/>
        <w:rPr>
          <w:noProof/>
          <w:szCs w:val="22"/>
          <w:u w:val="single"/>
          <w:lang w:val="el-GR"/>
        </w:rPr>
      </w:pPr>
    </w:p>
    <w:p>
      <w:pPr>
        <w:spacing w:line="240" w:lineRule="auto"/>
        <w:rPr>
          <w:noProof/>
          <w:szCs w:val="22"/>
          <w:lang w:val="el-GR"/>
        </w:rPr>
      </w:pPr>
      <w:r>
        <w:rPr>
          <w:noProof/>
          <w:szCs w:val="22"/>
          <w:lang w:val="el-GR"/>
        </w:rPr>
        <w:t xml:space="preserve">Συνιστάται προσοχή κατά τη συγχορήγηση του Sephience με φαρμακευτικά προϊόντα που προκαλούν αγγειοδιαστολή, επηρεάζοντας τον μεταβολισμό ή τη δράση του νιτρικού οξειδίου (ΝΟ), συμπεριλαμβανομένων των κλασσικών δοτών ΝΟ (π.χ. </w:t>
      </w:r>
      <w:r>
        <w:rPr>
          <w:color w:val="000000"/>
          <w:lang w:val="el-GR"/>
        </w:rPr>
        <w:t>τρινιτρική γλυκερίνη</w:t>
      </w:r>
      <w:r>
        <w:rPr>
          <w:noProof/>
          <w:szCs w:val="22"/>
          <w:lang w:val="el-GR"/>
        </w:rPr>
        <w:t xml:space="preserve"> [GTN], δινιτρική ισοσορβίδη [ISDN], νιτροπρωσσικό νάτριο [SNP] και</w:t>
      </w:r>
      <w:r>
        <w:rPr>
          <w:b/>
          <w:bCs/>
          <w:lang w:val="el-GR"/>
        </w:rPr>
        <w:t xml:space="preserve"> </w:t>
      </w:r>
      <w:r>
        <w:rPr>
          <w:lang w:val="el-GR"/>
        </w:rPr>
        <w:t>μ</w:t>
      </w:r>
      <w:r>
        <w:rPr>
          <w:noProof/>
          <w:szCs w:val="22"/>
          <w:lang w:val="el-GR"/>
        </w:rPr>
        <w:t>ολσιδομίνη), αναστολέων της φωσφοδιεστεράσης τύπου 5 (PDE-5) (π.χ. σιλδεναφίλη, βαρδεναφίλη ή ταδαλαφίλη) και μινοξιδίλη. Σε μελέτες σε ζώα, το BH4 που χορηγήθηκε από του στόματος σε συνδυασμό με αναστολέα PDE-5 δεν είχε καμία επίδραση στην αρτηριακή πίεση. </w:t>
      </w:r>
    </w:p>
    <w:p>
      <w:pPr>
        <w:spacing w:line="240" w:lineRule="auto"/>
        <w:rPr>
          <w:noProof/>
          <w:szCs w:val="22"/>
          <w:lang w:val="el-GR"/>
        </w:rPr>
      </w:pPr>
    </w:p>
    <w:p>
      <w:pPr>
        <w:spacing w:line="240" w:lineRule="auto"/>
        <w:rPr>
          <w:szCs w:val="22"/>
          <w:u w:val="single"/>
          <w:lang w:val="el-GR"/>
        </w:rPr>
      </w:pPr>
      <w:r>
        <w:rPr>
          <w:noProof/>
          <w:szCs w:val="22"/>
          <w:u w:val="single"/>
          <w:lang w:val="el-GR"/>
        </w:rPr>
        <w:t>Λεβοντόπα </w:t>
      </w:r>
    </w:p>
    <w:p>
      <w:pPr>
        <w:spacing w:line="240" w:lineRule="auto"/>
        <w:rPr>
          <w:noProof/>
          <w:szCs w:val="22"/>
          <w:u w:val="single"/>
          <w:lang w:val="el-GR"/>
        </w:rPr>
      </w:pPr>
    </w:p>
    <w:p>
      <w:pPr>
        <w:spacing w:line="240" w:lineRule="auto"/>
        <w:rPr>
          <w:noProof/>
          <w:szCs w:val="22"/>
          <w:lang w:val="el-GR"/>
        </w:rPr>
      </w:pPr>
      <w:r>
        <w:rPr>
          <w:noProof/>
          <w:szCs w:val="22"/>
          <w:lang w:val="el-GR"/>
        </w:rPr>
        <w:t>Πρέπει να δίνεται προσοχή κατά τη συνταγογράφηση Sephience σε ασθενείς που λαμβάνουν θεραπεία με λεβοντόπα για την παρακολούθηση των νευρολογικών διαταραχών όπως η επιδείνωση των ακούσιων μυικών σπασμών, η αυξημένη διέγερση και ευερεθιστότητα, οι επιληπτικές κρίσεις και η επιδείνωση των επιληπτικών κρίσεων. </w:t>
      </w:r>
    </w:p>
    <w:p>
      <w:pPr>
        <w:spacing w:line="240" w:lineRule="auto"/>
        <w:rPr>
          <w:szCs w:val="22"/>
          <w:lang w:val="el-GR"/>
        </w:rPr>
      </w:pPr>
    </w:p>
    <w:p>
      <w:pPr>
        <w:keepNext/>
        <w:keepLines/>
        <w:spacing w:line="240" w:lineRule="auto"/>
        <w:ind w:left="567" w:hanging="567"/>
        <w:rPr>
          <w:b/>
          <w:szCs w:val="22"/>
          <w:lang w:val="el-GR"/>
        </w:rPr>
      </w:pPr>
      <w:r>
        <w:rPr>
          <w:b/>
          <w:bCs/>
          <w:szCs w:val="22"/>
          <w:lang w:val="el-GR"/>
        </w:rPr>
        <w:t>4.6</w:t>
      </w:r>
      <w:r>
        <w:rPr>
          <w:szCs w:val="22"/>
          <w:lang w:val="el-GR"/>
        </w:rPr>
        <w:tab/>
      </w:r>
      <w:r>
        <w:rPr>
          <w:b/>
          <w:bCs/>
          <w:szCs w:val="22"/>
          <w:lang w:val="el-GR"/>
        </w:rPr>
        <w:t>Γονιμότητα, κύηση και γαλουχία</w:t>
      </w:r>
      <w:r>
        <w:rPr>
          <w:b/>
          <w:szCs w:val="22"/>
          <w:lang w:val="el-GR"/>
        </w:rPr>
        <w:fldChar w:fldCharType="begin"/>
      </w:r>
      <w:r>
        <w:rPr>
          <w:b/>
          <w:szCs w:val="22"/>
          <w:lang w:val="el-GR"/>
        </w:rPr>
        <w:instrText xml:space="preserve"> DOCVARIABLE vault_nd_3de272d4-46a8-4c0a-9ca3-987b0032bcd1 \* MERGEFORMAT </w:instrText>
      </w:r>
      <w:r>
        <w:rPr>
          <w:b/>
          <w:szCs w:val="22"/>
          <w:lang w:val="el-GR"/>
        </w:rPr>
        <w:fldChar w:fldCharType="separate"/>
      </w:r>
      <w:r>
        <w:rPr>
          <w:b/>
          <w:bCs/>
          <w:szCs w:val="22"/>
          <w:lang w:val="el-GR"/>
        </w:rPr>
        <w:t xml:space="preserve"> </w:t>
      </w:r>
      <w:r>
        <w:rPr>
          <w:b/>
          <w:szCs w:val="22"/>
          <w:lang w:val="el-GR"/>
        </w:rPr>
        <w:fldChar w:fldCharType="end"/>
      </w:r>
    </w:p>
    <w:p>
      <w:pPr>
        <w:keepNext/>
        <w:keepLines/>
        <w:spacing w:line="240" w:lineRule="auto"/>
        <w:ind w:left="567" w:hanging="567"/>
        <w:rPr>
          <w:szCs w:val="22"/>
          <w:lang w:val="el-GR"/>
        </w:rPr>
      </w:pPr>
    </w:p>
    <w:p>
      <w:pPr>
        <w:keepNext/>
        <w:spacing w:line="240" w:lineRule="auto"/>
        <w:rPr>
          <w:szCs w:val="22"/>
          <w:u w:val="single"/>
          <w:lang w:val="el-GR"/>
        </w:rPr>
      </w:pPr>
      <w:r>
        <w:rPr>
          <w:szCs w:val="22"/>
          <w:u w:val="single"/>
          <w:lang w:val="el-GR"/>
        </w:rPr>
        <w:t>Κύηση</w:t>
      </w:r>
    </w:p>
    <w:p>
      <w:pPr>
        <w:spacing w:line="240" w:lineRule="auto"/>
        <w:rPr>
          <w:szCs w:val="22"/>
          <w:lang w:val="el-GR"/>
        </w:rPr>
      </w:pPr>
    </w:p>
    <w:p>
      <w:pPr>
        <w:spacing w:line="240" w:lineRule="auto"/>
        <w:rPr>
          <w:szCs w:val="22"/>
          <w:lang w:val="el-GR"/>
        </w:rPr>
      </w:pPr>
      <w:r>
        <w:rPr>
          <w:szCs w:val="22"/>
          <w:lang w:val="el-GR"/>
        </w:rPr>
        <w:t>Είναι περιορισμένα τα κλινικά δεδομένα σχετικά με τη χρήση της σεπιαπτερίνης</w:t>
      </w:r>
      <w:r>
        <w:rPr>
          <w:bCs/>
          <w:noProof/>
          <w:szCs w:val="22"/>
          <w:lang w:val="el-GR"/>
        </w:rPr>
        <w:t xml:space="preserve"> </w:t>
      </w:r>
      <w:r>
        <w:rPr>
          <w:szCs w:val="22"/>
          <w:lang w:val="el-GR"/>
        </w:rPr>
        <w:t>σε εγκύους.</w:t>
      </w:r>
    </w:p>
    <w:p>
      <w:pPr>
        <w:spacing w:line="240" w:lineRule="auto"/>
        <w:rPr>
          <w:szCs w:val="22"/>
          <w:lang w:val="el-GR"/>
        </w:rPr>
      </w:pPr>
      <w:r>
        <w:rPr>
          <w:szCs w:val="22"/>
          <w:lang w:val="el-GR"/>
        </w:rPr>
        <w:t>Μελέτες σε ζώα δεν κατέδειξαν άμεση ή έμμεση τοξικότητα στην αναπαραγωγική ικανότητα (βλ.  παράγραφο 5.3). Δεν υπάρχουν επαρκείς και καλά ελεγχόμενες μελέτες με τη σεπιαπτερίνη</w:t>
      </w:r>
      <w:r>
        <w:rPr>
          <w:bCs/>
          <w:noProof/>
          <w:szCs w:val="22"/>
          <w:lang w:val="el-GR"/>
        </w:rPr>
        <w:t xml:space="preserve"> </w:t>
      </w:r>
      <w:r>
        <w:rPr>
          <w:szCs w:val="22"/>
          <w:lang w:val="el-GR"/>
        </w:rPr>
        <w:t>σε έγκυες γυναίκες.</w:t>
      </w:r>
    </w:p>
    <w:p>
      <w:pPr>
        <w:spacing w:line="240" w:lineRule="auto"/>
        <w:rPr>
          <w:szCs w:val="22"/>
          <w:lang w:val="el-GR"/>
        </w:rPr>
      </w:pPr>
      <w:r>
        <w:rPr>
          <w:szCs w:val="22"/>
          <w:lang w:val="el-GR"/>
        </w:rPr>
        <w:t>Ως προληπτικό μέτρο, είναι προτιμητέο να αποφεύγεται η χρήση του Sephience κατά τη διάρκεια της κύησης.</w:t>
      </w:r>
    </w:p>
    <w:p>
      <w:pPr>
        <w:spacing w:line="240" w:lineRule="auto"/>
        <w:rPr>
          <w:lang w:val="el-GR"/>
        </w:rPr>
      </w:pPr>
    </w:p>
    <w:p>
      <w:pPr>
        <w:keepNext/>
        <w:keepLines/>
        <w:spacing w:line="240" w:lineRule="auto"/>
        <w:rPr>
          <w:szCs w:val="22"/>
          <w:u w:val="single"/>
          <w:lang w:val="el-GR"/>
        </w:rPr>
      </w:pPr>
      <w:r>
        <w:rPr>
          <w:szCs w:val="22"/>
          <w:u w:val="single"/>
          <w:lang w:val="el-GR"/>
        </w:rPr>
        <w:t>Θηλασμός</w:t>
      </w:r>
    </w:p>
    <w:p>
      <w:pPr>
        <w:spacing w:line="240" w:lineRule="auto"/>
        <w:rPr>
          <w:szCs w:val="22"/>
          <w:lang w:val="el-GR"/>
        </w:rPr>
      </w:pPr>
    </w:p>
    <w:p>
      <w:pPr>
        <w:rPr>
          <w:lang w:val="el-GR"/>
        </w:rPr>
      </w:pPr>
      <w:r>
        <w:rPr>
          <w:szCs w:val="22"/>
          <w:lang w:val="el-GR"/>
        </w:rPr>
        <w:t xml:space="preserve">Δεν είναι γνωστό εάν η σεπιαπτερίνη/οι μεταβολίτες απεκκρίνονται στο ανθρώπινο γάλα. </w:t>
      </w:r>
      <w:r>
        <w:rPr>
          <w:lang w:val="el-GR"/>
        </w:rPr>
        <w:t>Ο κίνδυνος στα νεογέννητα/βρέφη δεν μπορεί να αποκλειστεί</w:t>
      </w:r>
      <w:r>
        <w:rPr>
          <w:szCs w:val="22"/>
          <w:lang w:val="el-GR"/>
        </w:rPr>
        <w:t xml:space="preserve">. Πρέπει να αποφασιστεί εάν θα διακοπεί ο θηλασμός ή θα διακοπεί/αποφευχθεί η θεραπεία με το </w:t>
      </w:r>
      <w:r>
        <w:rPr>
          <w:bCs/>
          <w:noProof/>
          <w:szCs w:val="22"/>
          <w:lang w:val="el-GR"/>
        </w:rPr>
        <w:t>Sephience</w:t>
      </w:r>
      <w:r>
        <w:rPr>
          <w:szCs w:val="22"/>
          <w:lang w:val="el-GR"/>
        </w:rPr>
        <w:t>, λαμβάνοντας υπόψη το όφελος του θηλασμού για το παιδί και το όφελος της θεραπείας για την γυναίκα.</w:t>
      </w:r>
    </w:p>
    <w:p>
      <w:pPr>
        <w:spacing w:line="240" w:lineRule="auto"/>
        <w:rPr>
          <w:szCs w:val="22"/>
          <w:lang w:val="el-GR"/>
        </w:rPr>
      </w:pPr>
    </w:p>
    <w:p>
      <w:pPr>
        <w:spacing w:line="240" w:lineRule="auto"/>
        <w:rPr>
          <w:szCs w:val="22"/>
          <w:u w:val="single"/>
          <w:lang w:val="el-GR"/>
        </w:rPr>
      </w:pPr>
      <w:r>
        <w:rPr>
          <w:szCs w:val="22"/>
          <w:u w:val="single"/>
          <w:lang w:val="el-GR"/>
        </w:rPr>
        <w:t>Γονιμότητα</w:t>
      </w:r>
    </w:p>
    <w:p>
      <w:pPr>
        <w:spacing w:line="240" w:lineRule="auto"/>
        <w:rPr>
          <w:szCs w:val="22"/>
          <w:lang w:val="el-GR"/>
        </w:rPr>
      </w:pPr>
    </w:p>
    <w:p>
      <w:pPr>
        <w:spacing w:line="240" w:lineRule="auto"/>
        <w:rPr>
          <w:szCs w:val="22"/>
          <w:lang w:val="el-GR"/>
        </w:rPr>
      </w:pPr>
      <w:r>
        <w:rPr>
          <w:szCs w:val="22"/>
          <w:lang w:val="el-GR"/>
        </w:rPr>
        <w:t xml:space="preserve">Δεν έχουν διεξαχθεί κλινικές μελέτες για την επίδραση </w:t>
      </w:r>
      <w:r>
        <w:rPr>
          <w:lang w:val="el-GR"/>
        </w:rPr>
        <w:t>της σεπιαπτερίνης στην ανθρώπινη γονιμότητα</w:t>
      </w:r>
      <w:r>
        <w:rPr>
          <w:szCs w:val="22"/>
          <w:lang w:val="el-GR"/>
        </w:rPr>
        <w:t>. Μελέτες σε ζώα δεν κατέδειξαν άμεση ή έμμεση επιβλαβή επίδραση στη γονιμότητα (</w:t>
      </w:r>
      <w:r>
        <w:rPr>
          <w:lang w:val="el-GR"/>
        </w:rPr>
        <w:t>βλ. παράγραφο 5.3</w:t>
      </w:r>
      <w:r>
        <w:rPr>
          <w:szCs w:val="22"/>
          <w:lang w:val="el-GR"/>
        </w:rPr>
        <w:t>).</w:t>
      </w:r>
    </w:p>
    <w:p>
      <w:pPr>
        <w:spacing w:line="240" w:lineRule="auto"/>
        <w:rPr>
          <w:szCs w:val="22"/>
          <w:lang w:val="el-GR"/>
        </w:rPr>
      </w:pPr>
    </w:p>
    <w:p>
      <w:pPr>
        <w:keepNext/>
        <w:spacing w:line="240" w:lineRule="auto"/>
        <w:ind w:left="562" w:hanging="562"/>
        <w:rPr>
          <w:b/>
          <w:szCs w:val="22"/>
          <w:lang w:val="el-GR"/>
        </w:rPr>
      </w:pPr>
      <w:r>
        <w:rPr>
          <w:b/>
          <w:bCs/>
          <w:szCs w:val="22"/>
          <w:lang w:val="el-GR"/>
        </w:rPr>
        <w:t>4.7</w:t>
      </w:r>
      <w:r>
        <w:rPr>
          <w:b/>
          <w:bCs/>
          <w:szCs w:val="22"/>
          <w:lang w:val="el-GR"/>
        </w:rPr>
        <w:tab/>
        <w:t>Επιδράσεις στην ικανότητα οδήγησης και χειρισμού μηχανημάτων</w:t>
      </w:r>
      <w:r>
        <w:rPr>
          <w:b/>
          <w:szCs w:val="22"/>
          <w:lang w:val="el-GR"/>
        </w:rPr>
        <w:fldChar w:fldCharType="begin"/>
      </w:r>
      <w:r>
        <w:rPr>
          <w:b/>
          <w:szCs w:val="22"/>
          <w:lang w:val="el-GR"/>
        </w:rPr>
        <w:instrText xml:space="preserve"> DOCVARIABLE vault_nd_44b004c9-f2ef-4978-a180-5aee3c9cda50 \* MERGEFORMAT </w:instrText>
      </w:r>
      <w:r>
        <w:rPr>
          <w:b/>
          <w:szCs w:val="22"/>
          <w:lang w:val="el-GR"/>
        </w:rPr>
        <w:fldChar w:fldCharType="separate"/>
      </w:r>
      <w:r>
        <w:rPr>
          <w:b/>
          <w:bCs/>
          <w:szCs w:val="22"/>
          <w:lang w:val="el-GR"/>
        </w:rPr>
        <w:t xml:space="preserve"> </w:t>
      </w:r>
      <w:r>
        <w:rPr>
          <w:b/>
          <w:szCs w:val="22"/>
          <w:lang w:val="el-GR"/>
        </w:rPr>
        <w:fldChar w:fldCharType="end"/>
      </w:r>
    </w:p>
    <w:p>
      <w:pPr>
        <w:keepNext/>
        <w:spacing w:line="240" w:lineRule="auto"/>
        <w:ind w:left="561" w:hanging="561"/>
        <w:rPr>
          <w:szCs w:val="22"/>
          <w:lang w:val="el-GR"/>
        </w:rPr>
      </w:pPr>
    </w:p>
    <w:p>
      <w:pPr>
        <w:spacing w:line="240" w:lineRule="auto"/>
        <w:rPr>
          <w:szCs w:val="22"/>
          <w:lang w:val="el-GR"/>
        </w:rPr>
      </w:pPr>
      <w:r>
        <w:rPr>
          <w:szCs w:val="22"/>
          <w:lang w:val="el-GR"/>
        </w:rPr>
        <w:t>Το Sephience δεν έχει καμία ή έχει ασήμαντη επίδραση στην ικανότητα οδήγησης και χειρισμού μηχανημάτων.</w:t>
      </w:r>
    </w:p>
    <w:p>
      <w:pPr>
        <w:spacing w:line="240" w:lineRule="auto"/>
        <w:rPr>
          <w:szCs w:val="22"/>
          <w:lang w:val="el-GR"/>
        </w:rPr>
      </w:pPr>
    </w:p>
    <w:p>
      <w:pPr>
        <w:spacing w:line="240" w:lineRule="auto"/>
        <w:rPr>
          <w:b/>
          <w:szCs w:val="22"/>
          <w:lang w:val="el-GR"/>
        </w:rPr>
      </w:pPr>
      <w:r>
        <w:rPr>
          <w:b/>
          <w:bCs/>
          <w:szCs w:val="22"/>
          <w:lang w:val="el-GR"/>
        </w:rPr>
        <w:t>4.8</w:t>
      </w:r>
      <w:r>
        <w:rPr>
          <w:b/>
          <w:bCs/>
          <w:szCs w:val="22"/>
          <w:lang w:val="el-GR"/>
        </w:rPr>
        <w:tab/>
        <w:t>Ανεπιθύμητες ενέργειες</w:t>
      </w:r>
      <w:r>
        <w:rPr>
          <w:b/>
          <w:szCs w:val="22"/>
          <w:lang w:val="el-GR"/>
        </w:rPr>
        <w:fldChar w:fldCharType="begin"/>
      </w:r>
      <w:r>
        <w:rPr>
          <w:b/>
          <w:szCs w:val="22"/>
          <w:lang w:val="el-GR"/>
        </w:rPr>
        <w:instrText xml:space="preserve"> DOCVARIABLE vault_nd_faf92d7f-6b3c-4efb-8d85-3ec87c580de5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b/>
          <w:szCs w:val="22"/>
          <w:lang w:val="el-GR"/>
        </w:rPr>
      </w:pPr>
    </w:p>
    <w:p>
      <w:pPr>
        <w:autoSpaceDE w:val="0"/>
        <w:autoSpaceDN w:val="0"/>
        <w:adjustRightInd w:val="0"/>
        <w:spacing w:line="240" w:lineRule="auto"/>
        <w:rPr>
          <w:iCs/>
          <w:szCs w:val="22"/>
          <w:u w:val="single"/>
          <w:lang w:val="el-GR"/>
        </w:rPr>
      </w:pPr>
      <w:r>
        <w:rPr>
          <w:iCs/>
          <w:szCs w:val="22"/>
          <w:u w:val="single"/>
          <w:lang w:val="el-GR"/>
        </w:rPr>
        <w:t xml:space="preserve">Περίληψη του προφίλ ασφάλειας </w:t>
      </w:r>
    </w:p>
    <w:p>
      <w:pPr>
        <w:autoSpaceDE w:val="0"/>
        <w:autoSpaceDN w:val="0"/>
        <w:adjustRightInd w:val="0"/>
        <w:spacing w:line="240" w:lineRule="auto"/>
        <w:rPr>
          <w:iCs/>
          <w:szCs w:val="22"/>
          <w:u w:val="single"/>
          <w:lang w:val="el-GR"/>
        </w:rPr>
      </w:pPr>
    </w:p>
    <w:p>
      <w:pPr>
        <w:tabs>
          <w:tab w:val="clear" w:pos="567"/>
          <w:tab w:val="left" w:pos="144"/>
        </w:tabs>
        <w:spacing w:line="240" w:lineRule="auto"/>
        <w:rPr>
          <w:szCs w:val="22"/>
          <w:lang w:val="el-GR"/>
        </w:rPr>
      </w:pPr>
      <w:r>
        <w:rPr>
          <w:szCs w:val="22"/>
          <w:lang w:val="el-GR"/>
        </w:rPr>
        <w:t>Όπως παρουσιάζεται στον παρακάτω πίνακα, οι πιο συχνές ανεπιθύμητες ενέργειες ήταν: λοίμωξη της ανώτερης αναπνευστικής οδού (19,8%), κεφαλαλγία (15,3%), διάρροια (14,9%), ακολουθούμενη από κοιλιακό άλγος (12,2%), κόπρανα αποχρωματισμένα (4,5%) και υποφαινυλαλανιναιμία (2,7%).</w:t>
      </w:r>
    </w:p>
    <w:p>
      <w:pPr>
        <w:tabs>
          <w:tab w:val="clear" w:pos="567"/>
          <w:tab w:val="left" w:pos="144"/>
        </w:tabs>
        <w:spacing w:line="240" w:lineRule="auto"/>
        <w:rPr>
          <w:szCs w:val="22"/>
          <w:lang w:val="el-GR"/>
        </w:rPr>
      </w:pPr>
    </w:p>
    <w:p>
      <w:pPr>
        <w:autoSpaceDE w:val="0"/>
        <w:autoSpaceDN w:val="0"/>
        <w:adjustRightInd w:val="0"/>
        <w:spacing w:line="240" w:lineRule="auto"/>
        <w:rPr>
          <w:szCs w:val="22"/>
          <w:u w:val="single"/>
          <w:lang w:val="el-GR"/>
        </w:rPr>
      </w:pPr>
      <w:r>
        <w:rPr>
          <w:szCs w:val="22"/>
          <w:u w:val="single"/>
          <w:lang w:val="el-GR"/>
        </w:rPr>
        <w:t xml:space="preserve">Κατάλογος ανεπιθύμητων ενεργειών σε μορφή πίνακα </w:t>
      </w:r>
    </w:p>
    <w:p>
      <w:pPr>
        <w:autoSpaceDE w:val="0"/>
        <w:autoSpaceDN w:val="0"/>
        <w:adjustRightInd w:val="0"/>
        <w:spacing w:line="240" w:lineRule="auto"/>
        <w:rPr>
          <w:szCs w:val="22"/>
          <w:u w:val="single"/>
          <w:lang w:val="el-GR"/>
        </w:rPr>
      </w:pPr>
    </w:p>
    <w:p>
      <w:pPr>
        <w:autoSpaceDE w:val="0"/>
        <w:autoSpaceDN w:val="0"/>
        <w:adjustRightInd w:val="0"/>
        <w:spacing w:line="240" w:lineRule="auto"/>
        <w:rPr>
          <w:szCs w:val="22"/>
          <w:lang w:val="el-GR"/>
        </w:rPr>
      </w:pPr>
      <w:r>
        <w:rPr>
          <w:szCs w:val="22"/>
          <w:lang w:val="el-GR"/>
        </w:rPr>
        <w:t>Η επιλογή των ανεπιθύμητων ενεργειών της σεπιαπτερίνης</w:t>
      </w:r>
      <w:r>
        <w:rPr>
          <w:noProof/>
          <w:szCs w:val="22"/>
          <w:lang w:val="el-GR"/>
        </w:rPr>
        <w:t xml:space="preserve"> </w:t>
      </w:r>
      <w:r>
        <w:rPr>
          <w:szCs w:val="22"/>
          <w:lang w:val="el-GR"/>
        </w:rPr>
        <w:t xml:space="preserve">βασίστηκε στα διαθέσιμα στοιχεία από κλινικές δοκιμές. Η συχνότητα των ανεπιθύμητων ενεργειών, όπως παρουσιάζεται παρακάτω με τη μορφή πίνακα, υπολογίστηκε με βάση τα συγκεντρωτικά δεδομένα από τις 2 προεγκριτικές κλινικές μελέτες σε ασθενείς με PKU </w:t>
      </w:r>
      <w:r>
        <w:rPr>
          <w:noProof/>
          <w:szCs w:val="22"/>
          <w:lang w:val="el-GR"/>
        </w:rPr>
        <w:t>(μελέτη PTC923-MD-003-PKU και μελέτη PTC923</w:t>
      </w:r>
      <w:r>
        <w:rPr>
          <w:noProof/>
          <w:szCs w:val="22"/>
          <w:lang w:val="el-GR"/>
        </w:rPr>
        <w:noBreakHyphen/>
        <w:t>MD</w:t>
      </w:r>
      <w:r>
        <w:rPr>
          <w:noProof/>
          <w:szCs w:val="22"/>
          <w:lang w:val="el-GR"/>
        </w:rPr>
        <w:noBreakHyphen/>
        <w:t>004</w:t>
      </w:r>
      <w:r>
        <w:rPr>
          <w:noProof/>
          <w:szCs w:val="22"/>
          <w:lang w:val="el-GR"/>
        </w:rPr>
        <w:noBreakHyphen/>
        <w:t>PKU)</w:t>
      </w:r>
      <w:r>
        <w:rPr>
          <w:szCs w:val="22"/>
          <w:lang w:val="el-GR"/>
        </w:rPr>
        <w:t xml:space="preserve">. Αυτά τα δεδομένα </w:t>
      </w:r>
      <w:r>
        <w:rPr>
          <w:lang w:val="el-GR"/>
        </w:rPr>
        <w:t>περιέλαβαν</w:t>
      </w:r>
      <w:r>
        <w:rPr>
          <w:szCs w:val="22"/>
          <w:lang w:val="el-GR"/>
        </w:rPr>
        <w:t xml:space="preserve"> 222 ασθενείς που εκτέθηκαν στη σεπιαπτερίνη</w:t>
      </w:r>
      <w:r>
        <w:rPr>
          <w:noProof/>
          <w:szCs w:val="22"/>
          <w:lang w:val="el-GR"/>
        </w:rPr>
        <w:t xml:space="preserve"> </w:t>
      </w:r>
      <w:r>
        <w:rPr>
          <w:szCs w:val="22"/>
          <w:lang w:val="el-GR"/>
        </w:rPr>
        <w:t>έως 60 mg/kg/ημέρα από τους οποίους: 15 (6,8%) ήταν &lt; 2 ετών, 25 (11,3%) ήταν 2 έως &lt; 6 ετών, 46 (20,7%) ήταν 6 έως &lt; 12 ετών, 55 (24,8%) ήταν 12 έως &lt; 18 ετών και 81 (36,5%) ήταν ≥ 18 ετών και η διάμεση διάρκεια της θεραπείας (σε εβδομάδες) ήταν 34,286.</w:t>
      </w:r>
    </w:p>
    <w:p>
      <w:pPr>
        <w:autoSpaceDE w:val="0"/>
        <w:autoSpaceDN w:val="0"/>
        <w:adjustRightInd w:val="0"/>
        <w:spacing w:line="240" w:lineRule="auto"/>
        <w:rPr>
          <w:szCs w:val="22"/>
          <w:lang w:val="el-GR"/>
        </w:rPr>
      </w:pPr>
    </w:p>
    <w:p>
      <w:pPr>
        <w:autoSpaceDE w:val="0"/>
        <w:autoSpaceDN w:val="0"/>
        <w:adjustRightInd w:val="0"/>
        <w:spacing w:line="240" w:lineRule="auto"/>
        <w:rPr>
          <w:szCs w:val="22"/>
          <w:lang w:val="el-GR"/>
        </w:rPr>
      </w:pPr>
      <w:r>
        <w:rPr>
          <w:szCs w:val="22"/>
          <w:lang w:val="el-GR"/>
        </w:rPr>
        <w:t>Οι ανεπιθύμητες ενέργειες αναφέρονται παρακάτω (Πίνακας 6) ανά κατηγορία/οργανικό σύστημα (SOC) σύμφωνα με τη MedDRA. Εντός κάθε SOC, οι ανεπιθύμητες ενέργειες παρουσιάζονται με φθίνουσα συχνότητα. Οι συχνότητες ορίζονται ως εξής: πολύ συχνές (≥ 1/10), συχνές (≥ 1/100 έως &lt; 1/10), όχι συχνές (≥ 1/1.000 έως &lt; 1/100), σπάνιες (≥ 1/10.000 έως &lt; 1/1.000), πολύ σπάνιες (&lt; 1/10.000) και μη γνωστής συχνότητας (δεν μπορούν να εκτιμηθούν με βάση τα διαθέσιμα δεδομένα).</w:t>
      </w:r>
    </w:p>
    <w:p>
      <w:pPr>
        <w:autoSpaceDE w:val="0"/>
        <w:autoSpaceDN w:val="0"/>
        <w:adjustRightInd w:val="0"/>
        <w:spacing w:line="240" w:lineRule="auto"/>
        <w:rPr>
          <w:szCs w:val="22"/>
          <w:lang w:val="el-GR"/>
        </w:rPr>
      </w:pPr>
    </w:p>
    <w:p>
      <w:pPr>
        <w:keepNext/>
        <w:autoSpaceDE w:val="0"/>
        <w:autoSpaceDN w:val="0"/>
        <w:adjustRightInd w:val="0"/>
        <w:spacing w:line="240" w:lineRule="auto"/>
        <w:rPr>
          <w:b/>
          <w:bCs/>
          <w:szCs w:val="22"/>
          <w:lang w:val="el-GR"/>
        </w:rPr>
      </w:pPr>
      <w:r>
        <w:rPr>
          <w:b/>
          <w:bCs/>
          <w:szCs w:val="22"/>
          <w:lang w:val="el-GR"/>
        </w:rPr>
        <w:t>Πίνακας 6: Ανεπιθύμητες ενέργειες</w:t>
      </w:r>
    </w:p>
    <w:p>
      <w:pPr>
        <w:keepNext/>
        <w:autoSpaceDE w:val="0"/>
        <w:autoSpaceDN w:val="0"/>
        <w:adjustRightInd w:val="0"/>
        <w:spacing w:line="240" w:lineRule="auto"/>
        <w:rPr>
          <w:i/>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6"/>
        <w:gridCol w:w="3008"/>
        <w:gridCol w:w="3367"/>
      </w:tblGrid>
      <w:tr>
        <w:trPr>
          <w:trHeight w:val="759"/>
          <w:tblHeader/>
        </w:trPr>
        <w:tc>
          <w:tcPr>
            <w:tcW w:w="1482" w:type="pct"/>
          </w:tcPr>
          <w:p>
            <w:pPr>
              <w:keepNext/>
              <w:spacing w:line="240" w:lineRule="auto"/>
              <w:rPr>
                <w:b/>
                <w:bCs/>
                <w:color w:val="000000"/>
                <w:szCs w:val="22"/>
                <w:lang w:val="el-GR"/>
              </w:rPr>
            </w:pPr>
            <w:r>
              <w:rPr>
                <w:b/>
                <w:bCs/>
                <w:color w:val="000000"/>
                <w:szCs w:val="22"/>
                <w:lang w:val="el-GR"/>
              </w:rPr>
              <w:t>Κατηγορία/οργανικό σύστημα σύμφωνα με τη MedDRA</w:t>
            </w:r>
          </w:p>
        </w:tc>
        <w:tc>
          <w:tcPr>
            <w:tcW w:w="1660" w:type="pct"/>
          </w:tcPr>
          <w:p>
            <w:pPr>
              <w:keepNext/>
              <w:spacing w:line="240" w:lineRule="auto"/>
              <w:rPr>
                <w:b/>
                <w:bCs/>
                <w:color w:val="000000"/>
                <w:szCs w:val="22"/>
                <w:lang w:val="el-GR"/>
              </w:rPr>
            </w:pPr>
            <w:r>
              <w:rPr>
                <w:b/>
                <w:bCs/>
                <w:color w:val="000000"/>
                <w:szCs w:val="22"/>
                <w:lang w:val="el-GR"/>
              </w:rPr>
              <w:t xml:space="preserve">Συχνότητα </w:t>
            </w:r>
          </w:p>
        </w:tc>
        <w:tc>
          <w:tcPr>
            <w:tcW w:w="1858" w:type="pct"/>
          </w:tcPr>
          <w:p>
            <w:pPr>
              <w:keepNext/>
              <w:spacing w:line="240" w:lineRule="auto"/>
              <w:rPr>
                <w:b/>
                <w:bCs/>
                <w:color w:val="000000"/>
                <w:szCs w:val="22"/>
                <w:lang w:val="el-GR"/>
              </w:rPr>
            </w:pPr>
            <w:r>
              <w:rPr>
                <w:b/>
                <w:bCs/>
                <w:color w:val="000000"/>
                <w:szCs w:val="22"/>
                <w:lang w:val="el-GR"/>
              </w:rPr>
              <w:t>Ανεπιθύμητες ενέργειες</w:t>
            </w:r>
          </w:p>
        </w:tc>
      </w:tr>
      <w:tr>
        <w:trPr>
          <w:trHeight w:val="285"/>
        </w:trPr>
        <w:tc>
          <w:tcPr>
            <w:tcW w:w="1482" w:type="pct"/>
          </w:tcPr>
          <w:p>
            <w:pPr>
              <w:keepNext/>
              <w:keepLines/>
              <w:spacing w:line="240" w:lineRule="auto"/>
              <w:rPr>
                <w:b/>
                <w:bCs/>
                <w:color w:val="000000"/>
                <w:szCs w:val="22"/>
                <w:lang w:val="el-GR"/>
              </w:rPr>
            </w:pPr>
            <w:r>
              <w:rPr>
                <w:b/>
                <w:bCs/>
                <w:color w:val="000000"/>
                <w:szCs w:val="22"/>
                <w:lang w:val="el-GR"/>
              </w:rPr>
              <w:t>Λοιμώξεις και παρασιτώσεις</w:t>
            </w:r>
          </w:p>
        </w:tc>
        <w:tc>
          <w:tcPr>
            <w:tcW w:w="1660" w:type="pct"/>
          </w:tcPr>
          <w:p>
            <w:pPr>
              <w:keepNext/>
              <w:keepLines/>
              <w:spacing w:line="240" w:lineRule="auto"/>
              <w:rPr>
                <w:color w:val="000000"/>
                <w:szCs w:val="22"/>
                <w:lang w:val="el-GR"/>
              </w:rPr>
            </w:pPr>
            <w:r>
              <w:rPr>
                <w:color w:val="000000"/>
                <w:szCs w:val="22"/>
                <w:lang w:val="el-GR"/>
              </w:rPr>
              <w:t>Πολύ συχνές</w:t>
            </w:r>
          </w:p>
        </w:tc>
        <w:tc>
          <w:tcPr>
            <w:tcW w:w="1858" w:type="pct"/>
          </w:tcPr>
          <w:p>
            <w:pPr>
              <w:keepNext/>
              <w:keepLines/>
              <w:spacing w:line="240" w:lineRule="auto"/>
              <w:rPr>
                <w:color w:val="000000"/>
                <w:szCs w:val="22"/>
                <w:lang w:val="el-GR"/>
              </w:rPr>
            </w:pPr>
            <w:r>
              <w:rPr>
                <w:color w:val="000000"/>
                <w:szCs w:val="22"/>
                <w:lang w:val="el-GR"/>
              </w:rPr>
              <w:t>Λοίμωξη της ανώτερης αναπνευστικής οδού</w:t>
            </w:r>
          </w:p>
        </w:tc>
      </w:tr>
      <w:tr>
        <w:trPr>
          <w:trHeight w:val="180"/>
        </w:trPr>
        <w:tc>
          <w:tcPr>
            <w:tcW w:w="1482" w:type="pct"/>
          </w:tcPr>
          <w:p>
            <w:pPr>
              <w:keepNext/>
              <w:keepLines/>
              <w:spacing w:line="240" w:lineRule="auto"/>
              <w:rPr>
                <w:b/>
                <w:bCs/>
                <w:color w:val="000000"/>
                <w:szCs w:val="22"/>
                <w:lang w:val="el-GR"/>
              </w:rPr>
            </w:pPr>
            <w:r>
              <w:rPr>
                <w:b/>
                <w:bCs/>
                <w:color w:val="000000"/>
                <w:szCs w:val="22"/>
                <w:lang w:val="el-GR"/>
              </w:rPr>
              <w:t xml:space="preserve">Διαταραχές του νευρικού συστήματος </w:t>
            </w:r>
          </w:p>
        </w:tc>
        <w:tc>
          <w:tcPr>
            <w:tcW w:w="1660" w:type="pct"/>
          </w:tcPr>
          <w:p>
            <w:pPr>
              <w:keepNext/>
              <w:keepLines/>
              <w:spacing w:line="240" w:lineRule="auto"/>
              <w:rPr>
                <w:color w:val="000000"/>
                <w:szCs w:val="22"/>
                <w:lang w:val="el-GR"/>
              </w:rPr>
            </w:pPr>
            <w:r>
              <w:rPr>
                <w:color w:val="000000"/>
                <w:szCs w:val="22"/>
                <w:lang w:val="el-GR"/>
              </w:rPr>
              <w:t>Πολύ συχνές</w:t>
            </w:r>
          </w:p>
        </w:tc>
        <w:tc>
          <w:tcPr>
            <w:tcW w:w="1858" w:type="pct"/>
          </w:tcPr>
          <w:p>
            <w:pPr>
              <w:keepNext/>
              <w:keepLines/>
              <w:spacing w:line="240" w:lineRule="auto"/>
              <w:rPr>
                <w:color w:val="000000"/>
                <w:szCs w:val="22"/>
                <w:lang w:val="el-GR"/>
              </w:rPr>
            </w:pPr>
            <w:r>
              <w:rPr>
                <w:color w:val="000000"/>
                <w:szCs w:val="22"/>
                <w:lang w:val="el-GR"/>
              </w:rPr>
              <w:t>Κεφαλαλγία</w:t>
            </w:r>
          </w:p>
        </w:tc>
      </w:tr>
      <w:tr>
        <w:trPr>
          <w:trHeight w:val="389"/>
        </w:trPr>
        <w:tc>
          <w:tcPr>
            <w:tcW w:w="1482" w:type="pct"/>
            <w:vMerge w:val="restart"/>
          </w:tcPr>
          <w:p>
            <w:pPr>
              <w:keepNext/>
              <w:keepLines/>
              <w:spacing w:line="240" w:lineRule="auto"/>
              <w:rPr>
                <w:b/>
                <w:bCs/>
                <w:color w:val="000000"/>
                <w:szCs w:val="22"/>
                <w:lang w:val="el-GR"/>
              </w:rPr>
            </w:pPr>
            <w:r>
              <w:rPr>
                <w:b/>
                <w:bCs/>
                <w:color w:val="000000"/>
                <w:szCs w:val="22"/>
                <w:lang w:val="el-GR"/>
              </w:rPr>
              <w:t xml:space="preserve">Γαστρεντερικές διαταραχές </w:t>
            </w:r>
          </w:p>
        </w:tc>
        <w:tc>
          <w:tcPr>
            <w:tcW w:w="1660" w:type="pct"/>
          </w:tcPr>
          <w:p>
            <w:pPr>
              <w:keepNext/>
              <w:keepLines/>
              <w:spacing w:line="240" w:lineRule="auto"/>
              <w:rPr>
                <w:color w:val="000000"/>
                <w:szCs w:val="22"/>
                <w:lang w:val="el-GR"/>
              </w:rPr>
            </w:pPr>
            <w:r>
              <w:rPr>
                <w:color w:val="000000"/>
                <w:szCs w:val="22"/>
                <w:lang w:val="el-GR"/>
              </w:rPr>
              <w:t>Πολύ συχνές</w:t>
            </w:r>
          </w:p>
        </w:tc>
        <w:tc>
          <w:tcPr>
            <w:tcW w:w="1858" w:type="pct"/>
          </w:tcPr>
          <w:p>
            <w:pPr>
              <w:keepNext/>
              <w:keepLines/>
              <w:spacing w:line="240" w:lineRule="auto"/>
              <w:rPr>
                <w:color w:val="000000"/>
                <w:szCs w:val="22"/>
                <w:lang w:val="el-GR"/>
              </w:rPr>
            </w:pPr>
            <w:r>
              <w:rPr>
                <w:color w:val="000000"/>
                <w:szCs w:val="22"/>
                <w:lang w:val="el-GR"/>
              </w:rPr>
              <w:t xml:space="preserve">Διάρροια </w:t>
            </w:r>
          </w:p>
          <w:p>
            <w:pPr>
              <w:keepNext/>
              <w:keepLines/>
              <w:spacing w:line="240" w:lineRule="auto"/>
              <w:rPr>
                <w:color w:val="000000"/>
                <w:szCs w:val="22"/>
                <w:lang w:val="el-GR"/>
              </w:rPr>
            </w:pPr>
            <w:r>
              <w:rPr>
                <w:color w:val="000000"/>
                <w:szCs w:val="22"/>
                <w:lang w:val="el-GR"/>
              </w:rPr>
              <w:t>Κοιλιακό άλγος*</w:t>
            </w:r>
          </w:p>
        </w:tc>
      </w:tr>
      <w:tr>
        <w:trPr>
          <w:trHeight w:val="389"/>
        </w:trPr>
        <w:tc>
          <w:tcPr>
            <w:tcW w:w="1482" w:type="pct"/>
            <w:vMerge/>
          </w:tcPr>
          <w:p>
            <w:pPr>
              <w:keepNext/>
              <w:keepLines/>
              <w:spacing w:line="240" w:lineRule="auto"/>
              <w:rPr>
                <w:color w:val="000000"/>
                <w:szCs w:val="22"/>
                <w:lang w:val="el-GR"/>
              </w:rPr>
            </w:pPr>
          </w:p>
        </w:tc>
        <w:tc>
          <w:tcPr>
            <w:tcW w:w="1660" w:type="pct"/>
          </w:tcPr>
          <w:p>
            <w:pPr>
              <w:keepNext/>
              <w:keepLines/>
              <w:spacing w:line="240" w:lineRule="auto"/>
              <w:rPr>
                <w:color w:val="000000"/>
                <w:szCs w:val="22"/>
                <w:lang w:val="el-GR"/>
              </w:rPr>
            </w:pPr>
            <w:r>
              <w:rPr>
                <w:color w:val="000000"/>
                <w:szCs w:val="22"/>
                <w:lang w:val="el-GR"/>
              </w:rPr>
              <w:t>Συχνές</w:t>
            </w:r>
          </w:p>
        </w:tc>
        <w:tc>
          <w:tcPr>
            <w:tcW w:w="1858" w:type="pct"/>
          </w:tcPr>
          <w:p>
            <w:pPr>
              <w:keepNext/>
              <w:keepLines/>
              <w:spacing w:line="240" w:lineRule="auto"/>
              <w:rPr>
                <w:color w:val="000000"/>
                <w:szCs w:val="22"/>
                <w:lang w:val="el-GR"/>
              </w:rPr>
            </w:pPr>
            <w:r>
              <w:rPr>
                <w:color w:val="000000"/>
                <w:szCs w:val="22"/>
                <w:lang w:val="el-GR"/>
              </w:rPr>
              <w:t>Αποχρωματισμένα κόπρανα</w:t>
            </w:r>
          </w:p>
        </w:tc>
      </w:tr>
      <w:tr>
        <w:trPr>
          <w:trHeight w:val="389"/>
        </w:trPr>
        <w:tc>
          <w:tcPr>
            <w:tcW w:w="1482" w:type="pct"/>
          </w:tcPr>
          <w:p>
            <w:pPr>
              <w:keepNext/>
              <w:keepLines/>
              <w:spacing w:line="240" w:lineRule="auto"/>
              <w:rPr>
                <w:b/>
                <w:bCs/>
                <w:color w:val="000000"/>
                <w:szCs w:val="22"/>
                <w:lang w:val="el-GR"/>
              </w:rPr>
            </w:pPr>
            <w:r>
              <w:rPr>
                <w:b/>
                <w:bCs/>
                <w:color w:val="000000"/>
                <w:szCs w:val="22"/>
                <w:lang w:val="el-GR"/>
              </w:rPr>
              <w:t>Μεταβολικές και διατροφικές διαταραχές</w:t>
            </w:r>
          </w:p>
        </w:tc>
        <w:tc>
          <w:tcPr>
            <w:tcW w:w="1660" w:type="pct"/>
          </w:tcPr>
          <w:p>
            <w:pPr>
              <w:keepNext/>
              <w:keepLines/>
              <w:spacing w:line="240" w:lineRule="auto"/>
              <w:rPr>
                <w:color w:val="000000"/>
                <w:szCs w:val="22"/>
                <w:lang w:val="el-GR"/>
              </w:rPr>
            </w:pPr>
            <w:r>
              <w:rPr>
                <w:color w:val="000000"/>
                <w:szCs w:val="22"/>
                <w:lang w:val="el-GR"/>
              </w:rPr>
              <w:t>Συχνές</w:t>
            </w:r>
          </w:p>
        </w:tc>
        <w:tc>
          <w:tcPr>
            <w:tcW w:w="1858" w:type="pct"/>
          </w:tcPr>
          <w:p>
            <w:pPr>
              <w:keepNext/>
              <w:keepLines/>
              <w:spacing w:line="240" w:lineRule="auto"/>
              <w:rPr>
                <w:color w:val="000000"/>
                <w:szCs w:val="22"/>
                <w:lang w:val="el-GR"/>
              </w:rPr>
            </w:pPr>
            <w:r>
              <w:rPr>
                <w:color w:val="000000"/>
                <w:szCs w:val="22"/>
                <w:lang w:val="el-GR"/>
              </w:rPr>
              <w:t>Υποφαινυλαλανιναιμία</w:t>
            </w:r>
          </w:p>
        </w:tc>
      </w:tr>
    </w:tbl>
    <w:p>
      <w:pPr>
        <w:tabs>
          <w:tab w:val="clear" w:pos="567"/>
          <w:tab w:val="left" w:pos="144"/>
        </w:tabs>
        <w:spacing w:line="240" w:lineRule="auto"/>
        <w:rPr>
          <w:szCs w:val="22"/>
          <w:lang w:val="el-GR"/>
        </w:rPr>
      </w:pPr>
      <w:r>
        <w:rPr>
          <w:szCs w:val="22"/>
          <w:lang w:val="el-GR"/>
        </w:rPr>
        <w:t>* Ομαδοποίηση 3 προτιμώμενων όρων της MedDRA: κοιλιακό άλγος, κοιλιακό άλγος άνω κοιλίας, κοιλιακή δυσφορία.</w:t>
      </w:r>
    </w:p>
    <w:p>
      <w:pPr>
        <w:tabs>
          <w:tab w:val="clear" w:pos="567"/>
          <w:tab w:val="left" w:pos="144"/>
        </w:tabs>
        <w:spacing w:line="240" w:lineRule="auto"/>
        <w:rPr>
          <w:i/>
          <w:iCs/>
          <w:szCs w:val="22"/>
          <w:lang w:val="el-GR"/>
        </w:rPr>
      </w:pPr>
    </w:p>
    <w:p>
      <w:pPr>
        <w:keepNext/>
        <w:keepLines/>
        <w:tabs>
          <w:tab w:val="clear" w:pos="567"/>
          <w:tab w:val="left" w:pos="144"/>
        </w:tabs>
        <w:spacing w:line="240" w:lineRule="auto"/>
        <w:rPr>
          <w:szCs w:val="22"/>
          <w:u w:val="single"/>
          <w:lang w:val="el-GR"/>
        </w:rPr>
      </w:pPr>
      <w:r>
        <w:rPr>
          <w:szCs w:val="22"/>
          <w:u w:val="single"/>
          <w:lang w:val="el-GR"/>
        </w:rPr>
        <w:t>Παιδιατρικός πληθυσμός</w:t>
      </w:r>
    </w:p>
    <w:p>
      <w:pPr>
        <w:keepNext/>
        <w:keepLines/>
        <w:autoSpaceDE w:val="0"/>
        <w:autoSpaceDN w:val="0"/>
        <w:adjustRightInd w:val="0"/>
        <w:spacing w:line="240" w:lineRule="auto"/>
        <w:jc w:val="both"/>
        <w:rPr>
          <w:szCs w:val="22"/>
          <w:lang w:val="el-GR"/>
        </w:rPr>
      </w:pPr>
    </w:p>
    <w:p>
      <w:pPr>
        <w:autoSpaceDE w:val="0"/>
        <w:autoSpaceDN w:val="0"/>
        <w:adjustRightInd w:val="0"/>
        <w:spacing w:line="240" w:lineRule="auto"/>
        <w:rPr>
          <w:szCs w:val="22"/>
          <w:lang w:val="el-GR"/>
        </w:rPr>
      </w:pPr>
      <w:r>
        <w:rPr>
          <w:szCs w:val="22"/>
          <w:lang w:val="el-GR"/>
        </w:rPr>
        <w:t xml:space="preserve">Συνολικά, στις κλινικές μελέτες </w:t>
      </w:r>
      <w:r>
        <w:rPr>
          <w:lang w:val="el-GR"/>
        </w:rPr>
        <w:t>για την PKU</w:t>
      </w:r>
      <w:r>
        <w:rPr>
          <w:szCs w:val="22"/>
          <w:lang w:val="el-GR"/>
        </w:rPr>
        <w:t>, η σεπιαπτερίνη</w:t>
      </w:r>
      <w:r>
        <w:rPr>
          <w:lang w:val="el-GR"/>
        </w:rPr>
        <w:t xml:space="preserve"> </w:t>
      </w:r>
      <w:r>
        <w:rPr>
          <w:szCs w:val="22"/>
          <w:lang w:val="el-GR"/>
        </w:rPr>
        <w:t>ήταν καλά ανεκτή σε παιδιατρικούς ασθενείς. Η συχνότητα, ο τύπος και η σοβαρότητα ανεπιθύμητων ενεργειών σε όλες τις ηλικιακές ομάδες παιδιατρικών ασθενών ήταν σύμφωνες με εκείνες που παρατηρήθηκαν στους ενήλικες. Τα δεδομένα μακροπρόθεσμης ασφάλειας είναι περιορισμένα.</w:t>
      </w:r>
    </w:p>
    <w:p>
      <w:pPr>
        <w:autoSpaceDE w:val="0"/>
        <w:autoSpaceDN w:val="0"/>
        <w:adjustRightInd w:val="0"/>
        <w:spacing w:line="240" w:lineRule="auto"/>
        <w:jc w:val="both"/>
        <w:rPr>
          <w:szCs w:val="22"/>
          <w:lang w:val="el-GR"/>
        </w:rPr>
      </w:pPr>
    </w:p>
    <w:p>
      <w:pPr>
        <w:keepNext/>
        <w:autoSpaceDE w:val="0"/>
        <w:autoSpaceDN w:val="0"/>
        <w:adjustRightInd w:val="0"/>
        <w:spacing w:line="240" w:lineRule="auto"/>
        <w:rPr>
          <w:szCs w:val="22"/>
          <w:u w:val="single"/>
          <w:lang w:val="el-GR"/>
        </w:rPr>
      </w:pPr>
      <w:r>
        <w:rPr>
          <w:szCs w:val="22"/>
          <w:u w:val="single"/>
          <w:lang w:val="el-GR"/>
        </w:rPr>
        <w:t xml:space="preserve">Αναφορά </w:t>
      </w:r>
      <w:r>
        <w:rPr>
          <w:u w:val="single"/>
          <w:lang w:val="el-GR"/>
        </w:rPr>
        <w:t>πιθανών</w:t>
      </w:r>
      <w:r>
        <w:rPr>
          <w:szCs w:val="22"/>
          <w:u w:val="single"/>
          <w:lang w:val="el-GR"/>
        </w:rPr>
        <w:t xml:space="preserve"> ανεπιθύμητων ενεργειών</w:t>
      </w:r>
    </w:p>
    <w:p>
      <w:pPr>
        <w:autoSpaceDE w:val="0"/>
        <w:autoSpaceDN w:val="0"/>
        <w:adjustRightInd w:val="0"/>
        <w:spacing w:line="240" w:lineRule="auto"/>
        <w:rPr>
          <w:szCs w:val="22"/>
          <w:lang w:val="el-GR"/>
        </w:rPr>
      </w:pPr>
      <w:r>
        <w:rPr>
          <w:szCs w:val="22"/>
          <w:lang w:val="el-GR"/>
        </w:rPr>
        <w:t xml:space="preserve">Η αναφορά </w:t>
      </w:r>
      <w:r>
        <w:rPr>
          <w:lang w:val="el-GR"/>
        </w:rPr>
        <w:t>πιθανών</w:t>
      </w:r>
      <w:r>
        <w:rPr>
          <w:szCs w:val="22"/>
          <w:lang w:val="el-GR"/>
        </w:rPr>
        <w:t xml:space="preserve">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szCs w:val="22"/>
          <w:shd w:val="pct15" w:color="auto" w:fill="FFFFFF"/>
          <w:lang w:val="el-GR"/>
        </w:rPr>
        <w:t xml:space="preserve">μέσω του εθνικού συστήματος αναφοράς που αναγράφεται στο </w:t>
      </w:r>
      <w:hyperlink r:id="rId12" w:history="1">
        <w:r>
          <w:rPr>
            <w:color w:val="0000FF"/>
            <w:szCs w:val="22"/>
            <w:u w:val="single"/>
            <w:shd w:val="pct15" w:color="auto" w:fill="FFFFFF"/>
            <w:lang w:val="el-GR"/>
          </w:rPr>
          <w:t>Παράρτημα V</w:t>
        </w:r>
      </w:hyperlink>
      <w:r>
        <w:rPr>
          <w:szCs w:val="22"/>
          <w:lang w:val="el-GR"/>
        </w:rPr>
        <w:t>.</w:t>
      </w:r>
    </w:p>
    <w:p>
      <w:pPr>
        <w:autoSpaceDE w:val="0"/>
        <w:autoSpaceDN w:val="0"/>
        <w:adjustRightInd w:val="0"/>
        <w:spacing w:line="240" w:lineRule="auto"/>
        <w:rPr>
          <w:szCs w:val="22"/>
          <w:lang w:val="el-GR"/>
        </w:rPr>
      </w:pPr>
    </w:p>
    <w:p>
      <w:pPr>
        <w:spacing w:line="240" w:lineRule="auto"/>
        <w:ind w:left="567" w:hanging="567"/>
        <w:rPr>
          <w:b/>
          <w:szCs w:val="22"/>
          <w:lang w:val="el-GR"/>
        </w:rPr>
      </w:pPr>
      <w:r>
        <w:rPr>
          <w:b/>
          <w:bCs/>
          <w:szCs w:val="22"/>
          <w:lang w:val="el-GR"/>
        </w:rPr>
        <w:t>4.9</w:t>
      </w:r>
      <w:r>
        <w:rPr>
          <w:b/>
          <w:bCs/>
          <w:szCs w:val="22"/>
          <w:lang w:val="el-GR"/>
        </w:rPr>
        <w:tab/>
        <w:t>Υπερδοσολογία</w:t>
      </w:r>
      <w:r>
        <w:rPr>
          <w:b/>
          <w:szCs w:val="22"/>
          <w:lang w:val="el-GR"/>
        </w:rPr>
        <w:fldChar w:fldCharType="begin"/>
      </w:r>
      <w:r>
        <w:rPr>
          <w:b/>
          <w:szCs w:val="22"/>
          <w:lang w:val="el-GR"/>
        </w:rPr>
        <w:instrText xml:space="preserve"> DOCVARIABLE vault_nd_2af66b3e-8b05-4d77-abc9-e2a2b09252b1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szCs w:val="22"/>
          <w:lang w:val="el-GR"/>
        </w:rPr>
        <w:t>Δεν διατίθεται ειδικό αντίδοτο για υπερδοσολογία με το Sephience. Η θεραπεία της υπερδοσολογίας με Sephience θα πρέπει να περιλαμβάνει υποστηρικτική ιατρική φροντίδα, συμπεριλαμβανομένης της παρακολούθησης των ζωτικών σημείων και της παρατήρησης της κλινικής κατάστασης του ασθενούς.</w:t>
      </w:r>
    </w:p>
    <w:p>
      <w:pPr>
        <w:spacing w:line="240" w:lineRule="auto"/>
        <w:rPr>
          <w:szCs w:val="22"/>
          <w:lang w:val="el-GR"/>
        </w:rPr>
      </w:pPr>
    </w:p>
    <w:p>
      <w:pPr>
        <w:spacing w:line="240" w:lineRule="auto"/>
        <w:rPr>
          <w:szCs w:val="22"/>
          <w:lang w:val="el-GR"/>
        </w:rPr>
      </w:pPr>
    </w:p>
    <w:p>
      <w:pPr>
        <w:spacing w:line="240" w:lineRule="auto"/>
        <w:rPr>
          <w:b/>
          <w:szCs w:val="22"/>
          <w:lang w:val="el-GR"/>
        </w:rPr>
      </w:pPr>
      <w:r>
        <w:rPr>
          <w:b/>
          <w:bCs/>
          <w:szCs w:val="22"/>
          <w:lang w:val="el-GR"/>
        </w:rPr>
        <w:t>5.</w:t>
      </w:r>
      <w:r>
        <w:rPr>
          <w:b/>
          <w:bCs/>
          <w:szCs w:val="22"/>
          <w:lang w:val="el-GR"/>
        </w:rPr>
        <w:tab/>
        <w:t>ΦΑΡΜΑΚΟΛΟΓΙΚΕΣ ΙΔΙΟΤΗΤΕΣ</w:t>
      </w:r>
    </w:p>
    <w:p>
      <w:pPr>
        <w:spacing w:line="240" w:lineRule="auto"/>
        <w:rPr>
          <w:szCs w:val="22"/>
          <w:lang w:val="el-GR"/>
        </w:rPr>
      </w:pPr>
    </w:p>
    <w:p>
      <w:pPr>
        <w:spacing w:line="240" w:lineRule="auto"/>
        <w:ind w:left="567" w:hanging="567"/>
        <w:rPr>
          <w:szCs w:val="22"/>
          <w:lang w:val="el-GR"/>
        </w:rPr>
      </w:pPr>
      <w:r>
        <w:rPr>
          <w:b/>
          <w:bCs/>
          <w:szCs w:val="22"/>
          <w:lang w:val="el-GR"/>
        </w:rPr>
        <w:t>5.1</w:t>
      </w:r>
      <w:r>
        <w:rPr>
          <w:b/>
          <w:bCs/>
          <w:szCs w:val="22"/>
          <w:lang w:val="el-GR"/>
        </w:rPr>
        <w:tab/>
        <w:t>Φαρμακοδυναμικές ιδιότητες</w:t>
      </w:r>
      <w:r>
        <w:rPr>
          <w:b/>
          <w:szCs w:val="22"/>
          <w:lang w:val="el-GR"/>
        </w:rPr>
        <w:fldChar w:fldCharType="begin"/>
      </w:r>
      <w:r>
        <w:rPr>
          <w:b/>
          <w:szCs w:val="22"/>
          <w:lang w:val="el-GR"/>
        </w:rPr>
        <w:instrText xml:space="preserve"> DOCVARIABLE vault_nd_98afb4ae-5e0c-4d55-9007-18ab7b20d41d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Φαρμακοθεραπευτική κατηγορία: Άλλα προϊόντα πεπτικής οδού και μεταβολισμού, Διάφορα προϊόντα πεπτικής οδού και μεταβολισμού, κωδικός ATC: A16AX28</w:t>
      </w:r>
      <w:r>
        <w:rPr>
          <w:szCs w:val="22"/>
          <w:lang w:val="el-GR"/>
        </w:rPr>
        <w:fldChar w:fldCharType="begin"/>
      </w:r>
      <w:r>
        <w:rPr>
          <w:szCs w:val="22"/>
          <w:lang w:val="el-GR"/>
        </w:rPr>
        <w:instrText xml:space="preserve"> DOCVARIABLE vault_nd_41631c0d-c757-4661-a763-f21acb5620da \* MERGEFORMAT </w:instrText>
      </w:r>
      <w:r>
        <w:rPr>
          <w:szCs w:val="22"/>
          <w:lang w:val="el-GR"/>
        </w:rPr>
        <w:fldChar w:fldCharType="separate"/>
      </w:r>
      <w:r>
        <w:rPr>
          <w:szCs w:val="22"/>
          <w:lang w:val="el-GR"/>
        </w:rPr>
        <w:t xml:space="preserve"> </w:t>
      </w:r>
      <w:r>
        <w:rPr>
          <w:szCs w:val="22"/>
          <w:lang w:val="el-GR"/>
        </w:rPr>
        <w:fldChar w:fldCharType="end"/>
      </w:r>
    </w:p>
    <w:p>
      <w:pPr>
        <w:spacing w:line="240" w:lineRule="auto"/>
        <w:rPr>
          <w:szCs w:val="22"/>
          <w:lang w:val="el-GR"/>
        </w:rPr>
      </w:pPr>
    </w:p>
    <w:p>
      <w:pPr>
        <w:autoSpaceDE w:val="0"/>
        <w:autoSpaceDN w:val="0"/>
        <w:adjustRightInd w:val="0"/>
        <w:spacing w:line="240" w:lineRule="auto"/>
        <w:rPr>
          <w:szCs w:val="22"/>
          <w:u w:val="single"/>
          <w:lang w:val="el-GR"/>
        </w:rPr>
      </w:pPr>
      <w:r>
        <w:rPr>
          <w:szCs w:val="22"/>
          <w:u w:val="single"/>
          <w:lang w:val="el-GR"/>
        </w:rPr>
        <w:t>Μηχανισμός δράσης</w:t>
      </w:r>
    </w:p>
    <w:p>
      <w:pPr>
        <w:autoSpaceDE w:val="0"/>
        <w:autoSpaceDN w:val="0"/>
        <w:adjustRightInd w:val="0"/>
        <w:spacing w:line="240" w:lineRule="auto"/>
        <w:rPr>
          <w:szCs w:val="22"/>
          <w:lang w:val="el-GR"/>
        </w:rPr>
      </w:pPr>
    </w:p>
    <w:p>
      <w:pPr>
        <w:autoSpaceDE w:val="0"/>
        <w:autoSpaceDN w:val="0"/>
        <w:adjustRightInd w:val="0"/>
        <w:spacing w:line="240" w:lineRule="auto"/>
        <w:rPr>
          <w:lang w:val="el-GR"/>
        </w:rPr>
      </w:pPr>
      <w:r>
        <w:rPr>
          <w:lang w:val="el-GR"/>
        </w:rPr>
        <w:t>Η σεπιαπτερίνη είναι ένα φυσικό πρόδρομο μόριο του ενζυμικού συμπαράγοντα BH4, ενός κρίσιμου συμπαράγοντα για την υδροξυλάση της φαινυλαλανίνης (PAH). Η σεπιαπτερίνη δρα φαρμακολογικά ως διπλά λειτουργικό μόριο συνοδός (σεπιαπτερίνη και BH4 έκαστη με τη δική της συγγένεια δέσμευσης σε μια παραλλαγή της PAH), συμπεριλαμβανομένων των παραλλαγών της PAH που απαντώνται συχνά στην PKU και είναι γνωστό ότι δεν είναι ευαίσθητες στην BH4, για τη βελτίωση της δραστικότητας του ελαττωματικού ενζύμου της PAH, επιτυγχάνοντας υψηλή συγκέντρωση της BH4 ενδοκυτταρικά. Με την ενίσχυση της δομικής σταθερότητας του εσφαλμένα αναδιπλωμένου ενζύμου της PAH και την αύξηση των ενδοκυττάριων συγκεντρώσεων της BH4, η σεπιαπτερίνη μπορεί να μειώσει αποτελεσματικά τα επίπεδα Phe στο αίμα.</w:t>
      </w:r>
    </w:p>
    <w:p>
      <w:pPr>
        <w:autoSpaceDE w:val="0"/>
        <w:autoSpaceDN w:val="0"/>
        <w:adjustRightInd w:val="0"/>
        <w:spacing w:line="240" w:lineRule="auto"/>
        <w:rPr>
          <w:szCs w:val="22"/>
          <w:lang w:val="el-GR"/>
        </w:rPr>
      </w:pPr>
    </w:p>
    <w:p>
      <w:pPr>
        <w:keepNext/>
        <w:autoSpaceDE w:val="0"/>
        <w:autoSpaceDN w:val="0"/>
        <w:adjustRightInd w:val="0"/>
        <w:spacing w:line="240" w:lineRule="auto"/>
        <w:rPr>
          <w:szCs w:val="22"/>
          <w:u w:val="single"/>
          <w:lang w:val="el-GR"/>
        </w:rPr>
      </w:pPr>
      <w:r>
        <w:rPr>
          <w:szCs w:val="22"/>
          <w:u w:val="single"/>
          <w:lang w:val="el-GR"/>
        </w:rPr>
        <w:t>Κλινική αποτελεσματικότητα και ασφάλεια</w:t>
      </w:r>
    </w:p>
    <w:p>
      <w:pPr>
        <w:keepNext/>
        <w:autoSpaceDE w:val="0"/>
        <w:autoSpaceDN w:val="0"/>
        <w:adjustRightInd w:val="0"/>
        <w:spacing w:line="240" w:lineRule="auto"/>
        <w:rPr>
          <w:szCs w:val="22"/>
          <w:lang w:val="el-GR"/>
        </w:rPr>
      </w:pPr>
    </w:p>
    <w:p>
      <w:pPr>
        <w:autoSpaceDE w:val="0"/>
        <w:autoSpaceDN w:val="0"/>
        <w:adjustRightInd w:val="0"/>
        <w:spacing w:line="240" w:lineRule="auto"/>
        <w:rPr>
          <w:szCs w:val="22"/>
          <w:lang w:val="el-GR"/>
        </w:rPr>
      </w:pPr>
      <w:r>
        <w:rPr>
          <w:szCs w:val="22"/>
          <w:lang w:val="el-GR"/>
        </w:rPr>
        <w:t>Η αποτελεσματικότητα της σεπιαπτερίνης</w:t>
      </w:r>
      <w:r>
        <w:rPr>
          <w:lang w:val="el-GR"/>
        </w:rPr>
        <w:t xml:space="preserve"> </w:t>
      </w:r>
      <w:r>
        <w:rPr>
          <w:szCs w:val="22"/>
          <w:lang w:val="el-GR"/>
        </w:rPr>
        <w:t>αξιολογήθηκε σε τέσσερις κλινικές μελέτες σε ασθενείς με PKU.</w:t>
      </w:r>
    </w:p>
    <w:p>
      <w:pPr>
        <w:autoSpaceDE w:val="0"/>
        <w:autoSpaceDN w:val="0"/>
        <w:adjustRightInd w:val="0"/>
        <w:spacing w:line="240" w:lineRule="auto"/>
        <w:rPr>
          <w:b/>
          <w:bCs/>
          <w:szCs w:val="22"/>
          <w:lang w:val="el-GR"/>
        </w:rPr>
      </w:pPr>
    </w:p>
    <w:p>
      <w:pPr>
        <w:autoSpaceDE w:val="0"/>
        <w:autoSpaceDN w:val="0"/>
        <w:adjustRightInd w:val="0"/>
        <w:spacing w:line="240" w:lineRule="auto"/>
        <w:rPr>
          <w:szCs w:val="22"/>
          <w:lang w:val="el-GR"/>
        </w:rPr>
      </w:pPr>
      <w:r>
        <w:rPr>
          <w:bCs/>
          <w:szCs w:val="22"/>
          <w:lang w:val="el-GR"/>
        </w:rPr>
        <w:t xml:space="preserve">Η </w:t>
      </w:r>
      <w:r>
        <w:rPr>
          <w:b/>
          <w:bCs/>
          <w:szCs w:val="22"/>
          <w:lang w:val="el-GR"/>
        </w:rPr>
        <w:t>Μελέτη 1 (PTC923-MD-003-PKU)</w:t>
      </w:r>
      <w:r>
        <w:rPr>
          <w:szCs w:val="22"/>
          <w:lang w:val="el-GR"/>
        </w:rPr>
        <w:t xml:space="preserve"> ήταν μια 2 μερών, παγκόσμια, διπλά τυφλή, τυχαιοποιημένη, ελεγχόμενη με εικονικό φάρμακο κλινική μελέτη 157 ασθενών όλων των ηλικιών με PKU. </w:t>
      </w:r>
    </w:p>
    <w:p>
      <w:pPr>
        <w:autoSpaceDE w:val="0"/>
        <w:autoSpaceDN w:val="0"/>
        <w:adjustRightInd w:val="0"/>
        <w:spacing w:line="240" w:lineRule="auto"/>
        <w:rPr>
          <w:szCs w:val="22"/>
          <w:lang w:val="el-GR"/>
        </w:rPr>
      </w:pPr>
    </w:p>
    <w:p>
      <w:pPr>
        <w:autoSpaceDE w:val="0"/>
        <w:autoSpaceDN w:val="0"/>
        <w:adjustRightInd w:val="0"/>
        <w:spacing w:line="240" w:lineRule="auto"/>
        <w:rPr>
          <w:lang w:val="el-GR"/>
        </w:rPr>
      </w:pPr>
      <w:r>
        <w:rPr>
          <w:lang w:val="el-GR"/>
        </w:rPr>
        <w:t xml:space="preserve">Στο Μέρος 1 της μελέτης ελέγχθηκε η ανταπόκριση στη σεπιαπτερίνη, με 14 ημέρες ανοικτής επισήμανσης με σεπιαπτερίνη ακολουθούμενη από τουλάχιστον 14 ημέρες έκπλυσης της σεπιαπτερίνης. Επιπλέον, το 73,1% (114/156) των συμμετεχόντων στη μελέτη επέδειξαν μείωση ≥ 15% στα επίπεδα της Phe στο αίμα ως ανταπόκριση στη σεπιαπτερίνης. Η δόση της σεπιαπτερίνης σε ασθενείς ηλικίας ≥ 2 ετών ήταν 60 mg/kg/ημέρα. </w:t>
      </w:r>
    </w:p>
    <w:p>
      <w:pPr>
        <w:autoSpaceDE w:val="0"/>
        <w:autoSpaceDN w:val="0"/>
        <w:adjustRightInd w:val="0"/>
        <w:spacing w:line="240" w:lineRule="auto"/>
        <w:rPr>
          <w:szCs w:val="22"/>
          <w:lang w:val="el-GR"/>
        </w:rPr>
      </w:pPr>
    </w:p>
    <w:p>
      <w:pPr>
        <w:autoSpaceDE w:val="0"/>
        <w:autoSpaceDN w:val="0"/>
        <w:adjustRightInd w:val="0"/>
        <w:spacing w:line="240" w:lineRule="auto"/>
        <w:rPr>
          <w:szCs w:val="22"/>
          <w:lang w:val="el-GR"/>
        </w:rPr>
      </w:pPr>
      <w:r>
        <w:rPr>
          <w:szCs w:val="22"/>
          <w:lang w:val="el-GR"/>
        </w:rPr>
        <w:t>Οι ασθενείς έλαβαν οδηγίες να συνεχίσουν τη συνήθη διατροφή τους χωρίς τροποποίηση.</w:t>
      </w:r>
    </w:p>
    <w:p>
      <w:pPr>
        <w:autoSpaceDE w:val="0"/>
        <w:autoSpaceDN w:val="0"/>
        <w:adjustRightInd w:val="0"/>
        <w:spacing w:line="240" w:lineRule="auto"/>
        <w:rPr>
          <w:lang w:val="el-GR"/>
        </w:rPr>
      </w:pPr>
      <w:r>
        <w:rPr>
          <w:lang w:val="el-GR"/>
        </w:rPr>
        <w:t>Οι ασθενείς ηλικίας ≥ 2 ετών που παρουσίασαν μείωση ≥ 15% των επιπέδων Phe στο αίμα ταξινομήθηκαν ως ανταποκρινόμενοι και συνέχισαν στο Μέρος 2 (n = 110). Μετά την περίοδο έκπλυσης από το Μέρος 1, οι ασθενείς τυχαιοποιήθηκαν εξίσου είτε σε σεπιαπτερίνη 20 mg/kg/ημέρα για τις Εβδομάδες 1 και 2, 40 mg/kg/ημέρα για τις Εβδομάδες 3 και 4, 60 mg/kg/ημέρα για τις Εβδομάδες 5 και 6 (n = 56) ή σε εικονικό φάρμακο (n = 54) για 6 εβδομάδες. Η κύρια αποτελεσματικότητα αξιολογήθηκε με βάση τη μέση μεταβολή των επιπέδων Phe στο αίμα από την έναρξη έως τις Εβδομάδες 5 και 6 στην ομάδα που έλαβε θεραπεία με σεπιαπτερίνη σε σύγκριση με τη μέση μεταβολή στην ομάδα του εικονικού φαρμάκου σε ασθενείς που επέδειξαν μείωση ≥ 30% στα επίπεδα Phe στο αίμα κατά τη διάρκεια του Μέρους 1. Στο Μέρος 2, τα δημογραφικά στοιχεία ήταν καλά ισορροπημένα μεταξύ των 2 σκελών θεραπείας (Πίνακας 7). Η διάμεση ηλικία κατά τον χρόνο λήψης της συναίνεσης μετά από ενημέρωση ήταν τα 14 έτη (εύρος: 2‐54) και οι συμμετέχοντες, όσον αφορά τη φυλή, ήταν κυρίως λευκοί (91,8%). Περισσότεροι από τους μισούς (65,5%) από τους 110 συμμετέχοντες είχαν διάγνωση PKU κατά τη γέννηση και η πλειονότητα (82,7%) είχε «βιοχημικά καθορισμένη» μη κλασική PKU.</w:t>
      </w:r>
    </w:p>
    <w:p>
      <w:pPr>
        <w:autoSpaceDE w:val="0"/>
        <w:autoSpaceDN w:val="0"/>
        <w:adjustRightInd w:val="0"/>
        <w:spacing w:line="240" w:lineRule="auto"/>
        <w:rPr>
          <w:szCs w:val="22"/>
          <w:lang w:val="el-GR"/>
        </w:rPr>
      </w:pPr>
    </w:p>
    <w:p>
      <w:pPr>
        <w:keepNext/>
        <w:tabs>
          <w:tab w:val="clear" w:pos="567"/>
        </w:tabs>
        <w:spacing w:line="240" w:lineRule="auto"/>
        <w:ind w:left="1440" w:hanging="1440"/>
        <w:rPr>
          <w:b/>
          <w:bCs/>
          <w:szCs w:val="22"/>
          <w:lang w:val="el-GR"/>
        </w:rPr>
      </w:pPr>
      <w:bookmarkStart w:id="4" w:name="_Ref135739286"/>
      <w:bookmarkStart w:id="5" w:name="_Toc161055365"/>
      <w:r>
        <w:rPr>
          <w:b/>
          <w:bCs/>
          <w:szCs w:val="22"/>
          <w:lang w:val="el-GR"/>
        </w:rPr>
        <w:t xml:space="preserve">Πίνακας </w:t>
      </w:r>
      <w:bookmarkEnd w:id="4"/>
      <w:r>
        <w:rPr>
          <w:b/>
          <w:bCs/>
          <w:szCs w:val="22"/>
          <w:lang w:val="el-GR"/>
        </w:rPr>
        <w:t xml:space="preserve">7: Δημογραφικά στοιχεία και χαρακτηριστικά έναρξης </w:t>
      </w:r>
      <w:bookmarkEnd w:id="5"/>
    </w:p>
    <w:p>
      <w:pPr>
        <w:keepNext/>
        <w:tabs>
          <w:tab w:val="clear" w:pos="567"/>
        </w:tabs>
        <w:spacing w:line="240" w:lineRule="auto"/>
        <w:ind w:left="1440" w:hanging="1440"/>
        <w:rPr>
          <w:b/>
          <w:szCs w:val="22"/>
          <w:lang w:val="el-GR"/>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el-GR"/>
              </w:rPr>
            </w:pPr>
          </w:p>
        </w:tc>
        <w:tc>
          <w:tcPr>
            <w:tcW w:w="1620" w:type="dxa"/>
            <w:vMerge w:val="restart"/>
          </w:tcPr>
          <w:p>
            <w:pPr>
              <w:keepNext/>
              <w:tabs>
                <w:tab w:val="clear" w:pos="567"/>
              </w:tabs>
              <w:spacing w:line="240" w:lineRule="auto"/>
              <w:jc w:val="center"/>
              <w:rPr>
                <w:b/>
                <w:bCs/>
                <w:szCs w:val="22"/>
                <w:lang w:val="el-GR"/>
              </w:rPr>
            </w:pPr>
            <w:r>
              <w:rPr>
                <w:b/>
                <w:bCs/>
                <w:szCs w:val="22"/>
                <w:lang w:val="el-GR"/>
              </w:rPr>
              <w:t>Συμμετέχοντες μόνο στο Μέρος 1</w:t>
            </w:r>
          </w:p>
          <w:p>
            <w:pPr>
              <w:keepNext/>
              <w:tabs>
                <w:tab w:val="clear" w:pos="567"/>
              </w:tabs>
              <w:spacing w:line="240" w:lineRule="auto"/>
              <w:jc w:val="center"/>
              <w:rPr>
                <w:b/>
                <w:szCs w:val="22"/>
                <w:lang w:val="el-GR"/>
              </w:rPr>
            </w:pPr>
            <w:r>
              <w:rPr>
                <w:b/>
                <w:bCs/>
                <w:szCs w:val="22"/>
                <w:lang w:val="el-GR"/>
              </w:rPr>
              <w:t>(n = 47)</w:t>
            </w:r>
          </w:p>
        </w:tc>
        <w:tc>
          <w:tcPr>
            <w:tcW w:w="4230" w:type="dxa"/>
            <w:gridSpan w:val="3"/>
          </w:tcPr>
          <w:p>
            <w:pPr>
              <w:keepNext/>
              <w:tabs>
                <w:tab w:val="clear" w:pos="567"/>
              </w:tabs>
              <w:spacing w:line="240" w:lineRule="auto"/>
              <w:jc w:val="center"/>
              <w:rPr>
                <w:b/>
                <w:szCs w:val="22"/>
                <w:lang w:val="el-GR"/>
              </w:rPr>
            </w:pPr>
            <w:r>
              <w:rPr>
                <w:b/>
                <w:bCs/>
                <w:szCs w:val="22"/>
                <w:lang w:val="el-GR"/>
              </w:rPr>
              <w:t xml:space="preserve">Τυχαιοποιημένοι και υπό θεραπεία συμμετέχοντες στο Μέρος 2 </w:t>
            </w:r>
          </w:p>
        </w:tc>
        <w:tc>
          <w:tcPr>
            <w:tcW w:w="1535" w:type="dxa"/>
            <w:vMerge w:val="restart"/>
          </w:tcPr>
          <w:p>
            <w:pPr>
              <w:keepNext/>
              <w:tabs>
                <w:tab w:val="clear" w:pos="567"/>
              </w:tabs>
              <w:spacing w:line="240" w:lineRule="auto"/>
              <w:jc w:val="center"/>
              <w:rPr>
                <w:b/>
                <w:szCs w:val="22"/>
                <w:lang w:val="el-GR"/>
              </w:rPr>
            </w:pPr>
            <w:r>
              <w:rPr>
                <w:b/>
                <w:bCs/>
                <w:szCs w:val="22"/>
                <w:lang w:val="el-GR"/>
              </w:rPr>
              <w:t>Συνολικά θεραπευμένοι συμμετέχοντες</w:t>
            </w:r>
            <w:r>
              <w:rPr>
                <w:b/>
                <w:bCs/>
                <w:szCs w:val="22"/>
                <w:lang w:val="el-GR"/>
              </w:rPr>
              <w:br/>
              <w:t>(n = 157)</w:t>
            </w:r>
          </w:p>
        </w:tc>
      </w:tr>
      <w:tr>
        <w:trPr>
          <w:tblHeader/>
        </w:trPr>
        <w:tc>
          <w:tcPr>
            <w:tcW w:w="1975" w:type="dxa"/>
            <w:vMerge/>
          </w:tcPr>
          <w:p>
            <w:pPr>
              <w:keepNext/>
              <w:tabs>
                <w:tab w:val="clear" w:pos="567"/>
              </w:tabs>
              <w:spacing w:line="240" w:lineRule="auto"/>
              <w:jc w:val="both"/>
              <w:rPr>
                <w:b/>
                <w:szCs w:val="22"/>
                <w:lang w:val="el-GR"/>
              </w:rPr>
            </w:pPr>
          </w:p>
        </w:tc>
        <w:tc>
          <w:tcPr>
            <w:tcW w:w="1620" w:type="dxa"/>
            <w:vMerge/>
          </w:tcPr>
          <w:p>
            <w:pPr>
              <w:keepNext/>
              <w:tabs>
                <w:tab w:val="clear" w:pos="567"/>
              </w:tabs>
              <w:spacing w:line="240" w:lineRule="auto"/>
              <w:jc w:val="both"/>
              <w:rPr>
                <w:b/>
                <w:szCs w:val="22"/>
                <w:lang w:val="el-GR"/>
              </w:rPr>
            </w:pPr>
          </w:p>
        </w:tc>
        <w:tc>
          <w:tcPr>
            <w:tcW w:w="1530" w:type="dxa"/>
          </w:tcPr>
          <w:p>
            <w:pPr>
              <w:keepNext/>
              <w:tabs>
                <w:tab w:val="clear" w:pos="567"/>
              </w:tabs>
              <w:spacing w:line="240" w:lineRule="auto"/>
              <w:jc w:val="center"/>
              <w:rPr>
                <w:b/>
                <w:szCs w:val="22"/>
                <w:lang w:val="el-GR"/>
              </w:rPr>
            </w:pPr>
            <w:r>
              <w:rPr>
                <w:b/>
                <w:bCs/>
                <w:szCs w:val="22"/>
                <w:lang w:val="el-GR"/>
              </w:rPr>
              <w:t>Σεπιαπτερίνη</w:t>
            </w:r>
            <w:r>
              <w:rPr>
                <w:b/>
                <w:bCs/>
                <w:szCs w:val="22"/>
                <w:lang w:val="el-GR"/>
              </w:rPr>
              <w:br/>
              <w:t>(n = 56)</w:t>
            </w:r>
          </w:p>
        </w:tc>
        <w:tc>
          <w:tcPr>
            <w:tcW w:w="1440" w:type="dxa"/>
          </w:tcPr>
          <w:p>
            <w:pPr>
              <w:keepNext/>
              <w:tabs>
                <w:tab w:val="clear" w:pos="567"/>
              </w:tabs>
              <w:spacing w:line="240" w:lineRule="auto"/>
              <w:jc w:val="center"/>
              <w:rPr>
                <w:b/>
                <w:szCs w:val="22"/>
                <w:lang w:val="el-GR"/>
              </w:rPr>
            </w:pPr>
            <w:r>
              <w:rPr>
                <w:b/>
                <w:bCs/>
                <w:szCs w:val="22"/>
                <w:lang w:val="el-GR"/>
              </w:rPr>
              <w:t>Εικονικό φάρμακο</w:t>
            </w:r>
            <w:r>
              <w:rPr>
                <w:b/>
                <w:bCs/>
                <w:szCs w:val="22"/>
                <w:lang w:val="el-GR"/>
              </w:rPr>
              <w:br/>
              <w:t>(n = 54)</w:t>
            </w:r>
          </w:p>
        </w:tc>
        <w:tc>
          <w:tcPr>
            <w:tcW w:w="1260" w:type="dxa"/>
          </w:tcPr>
          <w:p>
            <w:pPr>
              <w:keepNext/>
              <w:tabs>
                <w:tab w:val="clear" w:pos="567"/>
              </w:tabs>
              <w:spacing w:line="240" w:lineRule="auto"/>
              <w:jc w:val="center"/>
              <w:rPr>
                <w:b/>
                <w:szCs w:val="22"/>
                <w:lang w:val="el-GR"/>
              </w:rPr>
            </w:pPr>
            <w:r>
              <w:rPr>
                <w:b/>
                <w:bCs/>
                <w:szCs w:val="22"/>
                <w:lang w:val="el-GR"/>
              </w:rPr>
              <w:t>Συνολικά</w:t>
            </w:r>
            <w:r>
              <w:rPr>
                <w:b/>
                <w:bCs/>
                <w:szCs w:val="22"/>
                <w:lang w:val="el-GR"/>
              </w:rPr>
              <w:br/>
              <w:t>(n = 110)</w:t>
            </w:r>
          </w:p>
        </w:tc>
        <w:tc>
          <w:tcPr>
            <w:tcW w:w="1535" w:type="dxa"/>
            <w:vMerge/>
          </w:tcPr>
          <w:p>
            <w:pPr>
              <w:keepNext/>
              <w:tabs>
                <w:tab w:val="clear" w:pos="567"/>
              </w:tabs>
              <w:spacing w:line="240" w:lineRule="auto"/>
              <w:jc w:val="both"/>
              <w:rPr>
                <w:b/>
                <w:szCs w:val="22"/>
                <w:lang w:val="el-GR"/>
              </w:rPr>
            </w:pPr>
          </w:p>
        </w:tc>
      </w:tr>
      <w:tr>
        <w:tc>
          <w:tcPr>
            <w:tcW w:w="9360" w:type="dxa"/>
            <w:gridSpan w:val="6"/>
          </w:tcPr>
          <w:p>
            <w:pPr>
              <w:tabs>
                <w:tab w:val="clear" w:pos="567"/>
              </w:tabs>
              <w:spacing w:line="240" w:lineRule="auto"/>
              <w:jc w:val="both"/>
              <w:rPr>
                <w:b/>
                <w:szCs w:val="22"/>
                <w:lang w:val="el-GR"/>
              </w:rPr>
            </w:pPr>
            <w:r>
              <w:rPr>
                <w:b/>
                <w:bCs/>
                <w:szCs w:val="22"/>
                <w:lang w:val="el-GR"/>
              </w:rPr>
              <w:t>Ηλικία (έτη)</w:t>
            </w:r>
          </w:p>
        </w:tc>
      </w:tr>
      <w:tr>
        <w:tc>
          <w:tcPr>
            <w:tcW w:w="1975" w:type="dxa"/>
          </w:tcPr>
          <w:p>
            <w:pPr>
              <w:tabs>
                <w:tab w:val="clear" w:pos="567"/>
              </w:tabs>
              <w:spacing w:line="240" w:lineRule="auto"/>
              <w:rPr>
                <w:szCs w:val="22"/>
                <w:lang w:val="el-GR"/>
              </w:rPr>
            </w:pPr>
            <w:r>
              <w:rPr>
                <w:szCs w:val="22"/>
                <w:lang w:val="el-GR"/>
              </w:rPr>
              <w:t>n</w:t>
            </w:r>
          </w:p>
        </w:tc>
        <w:tc>
          <w:tcPr>
            <w:tcW w:w="1620" w:type="dxa"/>
          </w:tcPr>
          <w:p>
            <w:pPr>
              <w:tabs>
                <w:tab w:val="clear" w:pos="567"/>
              </w:tabs>
              <w:spacing w:line="240" w:lineRule="auto"/>
              <w:jc w:val="center"/>
              <w:rPr>
                <w:szCs w:val="22"/>
                <w:lang w:val="el-GR"/>
              </w:rPr>
            </w:pPr>
            <w:r>
              <w:rPr>
                <w:szCs w:val="22"/>
                <w:lang w:val="el-GR"/>
              </w:rPr>
              <w:t>47</w:t>
            </w:r>
          </w:p>
        </w:tc>
        <w:tc>
          <w:tcPr>
            <w:tcW w:w="1530" w:type="dxa"/>
          </w:tcPr>
          <w:p>
            <w:pPr>
              <w:tabs>
                <w:tab w:val="clear" w:pos="567"/>
              </w:tabs>
              <w:spacing w:line="240" w:lineRule="auto"/>
              <w:jc w:val="center"/>
              <w:rPr>
                <w:szCs w:val="22"/>
                <w:lang w:val="el-GR"/>
              </w:rPr>
            </w:pPr>
            <w:r>
              <w:rPr>
                <w:szCs w:val="22"/>
                <w:lang w:val="el-GR"/>
              </w:rPr>
              <w:t>56</w:t>
            </w:r>
          </w:p>
        </w:tc>
        <w:tc>
          <w:tcPr>
            <w:tcW w:w="1440" w:type="dxa"/>
          </w:tcPr>
          <w:p>
            <w:pPr>
              <w:tabs>
                <w:tab w:val="clear" w:pos="567"/>
              </w:tabs>
              <w:spacing w:line="240" w:lineRule="auto"/>
              <w:jc w:val="center"/>
              <w:rPr>
                <w:szCs w:val="22"/>
                <w:lang w:val="el-GR"/>
              </w:rPr>
            </w:pPr>
            <w:r>
              <w:rPr>
                <w:szCs w:val="22"/>
                <w:lang w:val="el-GR"/>
              </w:rPr>
              <w:t>54</w:t>
            </w:r>
          </w:p>
        </w:tc>
        <w:tc>
          <w:tcPr>
            <w:tcW w:w="1260" w:type="dxa"/>
          </w:tcPr>
          <w:p>
            <w:pPr>
              <w:tabs>
                <w:tab w:val="clear" w:pos="567"/>
              </w:tabs>
              <w:spacing w:line="240" w:lineRule="auto"/>
              <w:jc w:val="center"/>
              <w:rPr>
                <w:szCs w:val="22"/>
                <w:lang w:val="el-GR"/>
              </w:rPr>
            </w:pPr>
            <w:r>
              <w:rPr>
                <w:szCs w:val="22"/>
                <w:lang w:val="el-GR"/>
              </w:rPr>
              <w:t>110</w:t>
            </w:r>
          </w:p>
        </w:tc>
        <w:tc>
          <w:tcPr>
            <w:tcW w:w="1535" w:type="dxa"/>
          </w:tcPr>
          <w:p>
            <w:pPr>
              <w:tabs>
                <w:tab w:val="clear" w:pos="567"/>
              </w:tabs>
              <w:spacing w:line="240" w:lineRule="auto"/>
              <w:jc w:val="center"/>
              <w:rPr>
                <w:szCs w:val="22"/>
                <w:lang w:val="el-GR"/>
              </w:rPr>
            </w:pPr>
            <w:r>
              <w:rPr>
                <w:szCs w:val="22"/>
                <w:lang w:val="el-GR"/>
              </w:rPr>
              <w:t>157</w:t>
            </w:r>
          </w:p>
        </w:tc>
      </w:tr>
      <w:tr>
        <w:tc>
          <w:tcPr>
            <w:tcW w:w="1975" w:type="dxa"/>
          </w:tcPr>
          <w:p>
            <w:pPr>
              <w:tabs>
                <w:tab w:val="clear" w:pos="567"/>
              </w:tabs>
              <w:spacing w:line="240" w:lineRule="auto"/>
              <w:rPr>
                <w:szCs w:val="22"/>
                <w:lang w:val="el-GR"/>
              </w:rPr>
            </w:pPr>
            <w:r>
              <w:rPr>
                <w:szCs w:val="22"/>
                <w:lang w:val="el-GR"/>
              </w:rPr>
              <w:t>Μέση τιμή (SD)</w:t>
            </w:r>
          </w:p>
        </w:tc>
        <w:tc>
          <w:tcPr>
            <w:tcW w:w="1620" w:type="dxa"/>
          </w:tcPr>
          <w:p>
            <w:pPr>
              <w:tabs>
                <w:tab w:val="clear" w:pos="567"/>
              </w:tabs>
              <w:spacing w:line="240" w:lineRule="auto"/>
              <w:jc w:val="center"/>
              <w:rPr>
                <w:szCs w:val="22"/>
                <w:lang w:val="el-GR"/>
              </w:rPr>
            </w:pPr>
            <w:r>
              <w:rPr>
                <w:szCs w:val="22"/>
                <w:lang w:val="el-GR"/>
              </w:rPr>
              <w:t>18,4 (15,07)</w:t>
            </w:r>
          </w:p>
        </w:tc>
        <w:tc>
          <w:tcPr>
            <w:tcW w:w="1530" w:type="dxa"/>
          </w:tcPr>
          <w:p>
            <w:pPr>
              <w:tabs>
                <w:tab w:val="clear" w:pos="567"/>
              </w:tabs>
              <w:spacing w:line="240" w:lineRule="auto"/>
              <w:jc w:val="center"/>
              <w:rPr>
                <w:szCs w:val="22"/>
                <w:lang w:val="el-GR"/>
              </w:rPr>
            </w:pPr>
            <w:r>
              <w:rPr>
                <w:szCs w:val="22"/>
                <w:lang w:val="el-GR"/>
              </w:rPr>
              <w:t>16,5 (11,12)</w:t>
            </w:r>
          </w:p>
        </w:tc>
        <w:tc>
          <w:tcPr>
            <w:tcW w:w="1440" w:type="dxa"/>
          </w:tcPr>
          <w:p>
            <w:pPr>
              <w:tabs>
                <w:tab w:val="clear" w:pos="567"/>
              </w:tabs>
              <w:spacing w:line="240" w:lineRule="auto"/>
              <w:jc w:val="center"/>
              <w:rPr>
                <w:szCs w:val="22"/>
                <w:lang w:val="el-GR"/>
              </w:rPr>
            </w:pPr>
            <w:r>
              <w:rPr>
                <w:szCs w:val="22"/>
                <w:lang w:val="el-GR"/>
              </w:rPr>
              <w:t>18,4 (10,65)</w:t>
            </w:r>
          </w:p>
        </w:tc>
        <w:tc>
          <w:tcPr>
            <w:tcW w:w="1260" w:type="dxa"/>
          </w:tcPr>
          <w:p>
            <w:pPr>
              <w:tabs>
                <w:tab w:val="clear" w:pos="567"/>
              </w:tabs>
              <w:spacing w:line="240" w:lineRule="auto"/>
              <w:jc w:val="center"/>
              <w:rPr>
                <w:szCs w:val="22"/>
                <w:lang w:val="el-GR"/>
              </w:rPr>
            </w:pPr>
            <w:r>
              <w:rPr>
                <w:szCs w:val="22"/>
                <w:lang w:val="el-GR"/>
              </w:rPr>
              <w:t>17,4 (10,88)</w:t>
            </w:r>
          </w:p>
        </w:tc>
        <w:tc>
          <w:tcPr>
            <w:tcW w:w="1535" w:type="dxa"/>
          </w:tcPr>
          <w:p>
            <w:pPr>
              <w:tabs>
                <w:tab w:val="clear" w:pos="567"/>
              </w:tabs>
              <w:spacing w:line="240" w:lineRule="auto"/>
              <w:jc w:val="center"/>
              <w:rPr>
                <w:szCs w:val="22"/>
                <w:lang w:val="el-GR"/>
              </w:rPr>
            </w:pPr>
            <w:r>
              <w:rPr>
                <w:szCs w:val="22"/>
                <w:lang w:val="el-GR"/>
              </w:rPr>
              <w:t>17,7 (12,24)</w:t>
            </w:r>
          </w:p>
        </w:tc>
      </w:tr>
      <w:tr>
        <w:tc>
          <w:tcPr>
            <w:tcW w:w="1975" w:type="dxa"/>
          </w:tcPr>
          <w:p>
            <w:pPr>
              <w:tabs>
                <w:tab w:val="clear" w:pos="567"/>
              </w:tabs>
              <w:spacing w:line="240" w:lineRule="auto"/>
              <w:rPr>
                <w:szCs w:val="22"/>
                <w:lang w:val="el-GR"/>
              </w:rPr>
            </w:pPr>
            <w:r>
              <w:rPr>
                <w:szCs w:val="22"/>
                <w:lang w:val="el-GR"/>
              </w:rPr>
              <w:t>Διάμεση τιμή (ελάχιστη, μέγιστη)</w:t>
            </w:r>
          </w:p>
        </w:tc>
        <w:tc>
          <w:tcPr>
            <w:tcW w:w="1620" w:type="dxa"/>
          </w:tcPr>
          <w:p>
            <w:pPr>
              <w:tabs>
                <w:tab w:val="clear" w:pos="567"/>
              </w:tabs>
              <w:spacing w:line="240" w:lineRule="auto"/>
              <w:jc w:val="center"/>
              <w:rPr>
                <w:szCs w:val="22"/>
                <w:lang w:val="el-GR"/>
              </w:rPr>
            </w:pPr>
            <w:r>
              <w:rPr>
                <w:szCs w:val="22"/>
                <w:lang w:val="el-GR"/>
              </w:rPr>
              <w:t>15,0 (1, 61)</w:t>
            </w:r>
          </w:p>
        </w:tc>
        <w:tc>
          <w:tcPr>
            <w:tcW w:w="1530" w:type="dxa"/>
          </w:tcPr>
          <w:p>
            <w:pPr>
              <w:tabs>
                <w:tab w:val="clear" w:pos="567"/>
              </w:tabs>
              <w:spacing w:line="240" w:lineRule="auto"/>
              <w:jc w:val="center"/>
              <w:rPr>
                <w:szCs w:val="22"/>
                <w:lang w:val="el-GR"/>
              </w:rPr>
            </w:pPr>
            <w:r>
              <w:rPr>
                <w:szCs w:val="22"/>
                <w:lang w:val="el-GR"/>
              </w:rPr>
              <w:t>13,0 (2, 47)</w:t>
            </w:r>
          </w:p>
        </w:tc>
        <w:tc>
          <w:tcPr>
            <w:tcW w:w="1440" w:type="dxa"/>
          </w:tcPr>
          <w:p>
            <w:pPr>
              <w:tabs>
                <w:tab w:val="clear" w:pos="567"/>
              </w:tabs>
              <w:spacing w:line="240" w:lineRule="auto"/>
              <w:jc w:val="center"/>
              <w:rPr>
                <w:szCs w:val="22"/>
                <w:lang w:val="el-GR"/>
              </w:rPr>
            </w:pPr>
            <w:r>
              <w:rPr>
                <w:szCs w:val="22"/>
                <w:lang w:val="el-GR"/>
              </w:rPr>
              <w:t>15,0 (4, 54)</w:t>
            </w:r>
          </w:p>
        </w:tc>
        <w:tc>
          <w:tcPr>
            <w:tcW w:w="1260" w:type="dxa"/>
          </w:tcPr>
          <w:p>
            <w:pPr>
              <w:tabs>
                <w:tab w:val="clear" w:pos="567"/>
              </w:tabs>
              <w:spacing w:line="240" w:lineRule="auto"/>
              <w:jc w:val="center"/>
              <w:rPr>
                <w:szCs w:val="22"/>
                <w:lang w:val="el-GR"/>
              </w:rPr>
            </w:pPr>
            <w:r>
              <w:rPr>
                <w:szCs w:val="22"/>
                <w:lang w:val="el-GR"/>
              </w:rPr>
              <w:t>14,0 (2, 54)</w:t>
            </w:r>
          </w:p>
        </w:tc>
        <w:tc>
          <w:tcPr>
            <w:tcW w:w="1535" w:type="dxa"/>
          </w:tcPr>
          <w:p>
            <w:pPr>
              <w:tabs>
                <w:tab w:val="clear" w:pos="567"/>
              </w:tabs>
              <w:spacing w:line="240" w:lineRule="auto"/>
              <w:jc w:val="center"/>
              <w:rPr>
                <w:szCs w:val="22"/>
                <w:lang w:val="el-GR"/>
              </w:rPr>
            </w:pPr>
            <w:r>
              <w:rPr>
                <w:szCs w:val="22"/>
                <w:lang w:val="el-GR"/>
              </w:rPr>
              <w:t>14,0 (1, 61)</w:t>
            </w:r>
          </w:p>
        </w:tc>
      </w:tr>
      <w:tr>
        <w:tc>
          <w:tcPr>
            <w:tcW w:w="9360" w:type="dxa"/>
            <w:gridSpan w:val="6"/>
          </w:tcPr>
          <w:p>
            <w:pPr>
              <w:tabs>
                <w:tab w:val="clear" w:pos="567"/>
              </w:tabs>
              <w:spacing w:line="240" w:lineRule="auto"/>
              <w:jc w:val="both"/>
              <w:rPr>
                <w:b/>
                <w:szCs w:val="22"/>
                <w:lang w:val="el-GR"/>
              </w:rPr>
            </w:pPr>
            <w:r>
              <w:rPr>
                <w:b/>
                <w:bCs/>
                <w:szCs w:val="22"/>
                <w:lang w:val="el-GR"/>
              </w:rPr>
              <w:t>Ηλικιακή κατηγορία, n (%)</w:t>
            </w:r>
          </w:p>
        </w:tc>
      </w:tr>
      <w:tr>
        <w:tc>
          <w:tcPr>
            <w:tcW w:w="1975" w:type="dxa"/>
          </w:tcPr>
          <w:p>
            <w:pPr>
              <w:tabs>
                <w:tab w:val="clear" w:pos="567"/>
              </w:tabs>
              <w:spacing w:line="240" w:lineRule="auto"/>
              <w:jc w:val="both"/>
              <w:rPr>
                <w:szCs w:val="22"/>
                <w:lang w:val="el-GR"/>
              </w:rPr>
            </w:pPr>
            <w:r>
              <w:rPr>
                <w:szCs w:val="22"/>
                <w:lang w:val="el-GR"/>
              </w:rPr>
              <w:t>≥ 1 - &lt; 2 ετών</w:t>
            </w:r>
          </w:p>
        </w:tc>
        <w:tc>
          <w:tcPr>
            <w:tcW w:w="1620" w:type="dxa"/>
          </w:tcPr>
          <w:p>
            <w:pPr>
              <w:tabs>
                <w:tab w:val="clear" w:pos="567"/>
              </w:tabs>
              <w:spacing w:line="240" w:lineRule="auto"/>
              <w:jc w:val="center"/>
              <w:rPr>
                <w:szCs w:val="22"/>
                <w:lang w:val="el-GR"/>
              </w:rPr>
            </w:pPr>
            <w:r>
              <w:rPr>
                <w:szCs w:val="22"/>
                <w:lang w:val="el-GR"/>
              </w:rPr>
              <w:t>3 (6,4)</w:t>
            </w:r>
          </w:p>
        </w:tc>
        <w:tc>
          <w:tcPr>
            <w:tcW w:w="1530" w:type="dxa"/>
          </w:tcPr>
          <w:p>
            <w:pPr>
              <w:tabs>
                <w:tab w:val="clear" w:pos="567"/>
              </w:tabs>
              <w:spacing w:line="240" w:lineRule="auto"/>
              <w:jc w:val="center"/>
              <w:rPr>
                <w:szCs w:val="22"/>
                <w:lang w:val="el-GR"/>
              </w:rPr>
            </w:pPr>
            <w:r>
              <w:rPr>
                <w:szCs w:val="22"/>
                <w:lang w:val="el-GR"/>
              </w:rPr>
              <w:t>0</w:t>
            </w:r>
          </w:p>
        </w:tc>
        <w:tc>
          <w:tcPr>
            <w:tcW w:w="1440" w:type="dxa"/>
          </w:tcPr>
          <w:p>
            <w:pPr>
              <w:tabs>
                <w:tab w:val="clear" w:pos="567"/>
              </w:tabs>
              <w:spacing w:line="240" w:lineRule="auto"/>
              <w:jc w:val="center"/>
              <w:rPr>
                <w:szCs w:val="22"/>
                <w:lang w:val="el-GR"/>
              </w:rPr>
            </w:pPr>
            <w:r>
              <w:rPr>
                <w:szCs w:val="22"/>
                <w:lang w:val="el-GR"/>
              </w:rPr>
              <w:t>0</w:t>
            </w:r>
          </w:p>
        </w:tc>
        <w:tc>
          <w:tcPr>
            <w:tcW w:w="1260" w:type="dxa"/>
          </w:tcPr>
          <w:p>
            <w:pPr>
              <w:tabs>
                <w:tab w:val="clear" w:pos="567"/>
              </w:tabs>
              <w:spacing w:line="240" w:lineRule="auto"/>
              <w:jc w:val="center"/>
              <w:rPr>
                <w:szCs w:val="22"/>
                <w:lang w:val="el-GR"/>
              </w:rPr>
            </w:pPr>
            <w:r>
              <w:rPr>
                <w:szCs w:val="22"/>
                <w:lang w:val="el-GR"/>
              </w:rPr>
              <w:t>0</w:t>
            </w:r>
          </w:p>
        </w:tc>
        <w:tc>
          <w:tcPr>
            <w:tcW w:w="1535" w:type="dxa"/>
          </w:tcPr>
          <w:p>
            <w:pPr>
              <w:tabs>
                <w:tab w:val="clear" w:pos="567"/>
              </w:tabs>
              <w:spacing w:line="240" w:lineRule="auto"/>
              <w:jc w:val="center"/>
              <w:rPr>
                <w:szCs w:val="22"/>
                <w:lang w:val="el-GR"/>
              </w:rPr>
            </w:pPr>
            <w:r>
              <w:rPr>
                <w:szCs w:val="22"/>
                <w:lang w:val="el-GR"/>
              </w:rPr>
              <w:t>3 (1,9)</w:t>
            </w:r>
          </w:p>
        </w:tc>
      </w:tr>
      <w:tr>
        <w:tc>
          <w:tcPr>
            <w:tcW w:w="1975" w:type="dxa"/>
          </w:tcPr>
          <w:p>
            <w:pPr>
              <w:tabs>
                <w:tab w:val="clear" w:pos="567"/>
              </w:tabs>
              <w:spacing w:line="240" w:lineRule="auto"/>
              <w:jc w:val="both"/>
              <w:rPr>
                <w:szCs w:val="22"/>
                <w:lang w:val="el-GR"/>
              </w:rPr>
            </w:pPr>
            <w:r>
              <w:rPr>
                <w:szCs w:val="22"/>
                <w:lang w:val="el-GR"/>
              </w:rPr>
              <w:t>≥ 2 - &lt; 6 ετών</w:t>
            </w:r>
          </w:p>
        </w:tc>
        <w:tc>
          <w:tcPr>
            <w:tcW w:w="1620" w:type="dxa"/>
          </w:tcPr>
          <w:p>
            <w:pPr>
              <w:tabs>
                <w:tab w:val="clear" w:pos="567"/>
              </w:tabs>
              <w:spacing w:line="240" w:lineRule="auto"/>
              <w:jc w:val="center"/>
              <w:rPr>
                <w:szCs w:val="22"/>
                <w:lang w:val="el-GR"/>
              </w:rPr>
            </w:pPr>
            <w:r>
              <w:rPr>
                <w:szCs w:val="22"/>
                <w:lang w:val="el-GR"/>
              </w:rPr>
              <w:t>5 (10,6)</w:t>
            </w:r>
          </w:p>
        </w:tc>
        <w:tc>
          <w:tcPr>
            <w:tcW w:w="1530" w:type="dxa"/>
          </w:tcPr>
          <w:p>
            <w:pPr>
              <w:tabs>
                <w:tab w:val="clear" w:pos="567"/>
              </w:tabs>
              <w:spacing w:line="240" w:lineRule="auto"/>
              <w:jc w:val="center"/>
              <w:rPr>
                <w:szCs w:val="22"/>
                <w:lang w:val="el-GR"/>
              </w:rPr>
            </w:pPr>
            <w:r>
              <w:rPr>
                <w:szCs w:val="22"/>
                <w:lang w:val="el-GR"/>
              </w:rPr>
              <w:t>7 (12,5)</w:t>
            </w:r>
          </w:p>
        </w:tc>
        <w:tc>
          <w:tcPr>
            <w:tcW w:w="1440" w:type="dxa"/>
          </w:tcPr>
          <w:p>
            <w:pPr>
              <w:tabs>
                <w:tab w:val="clear" w:pos="567"/>
              </w:tabs>
              <w:spacing w:line="240" w:lineRule="auto"/>
              <w:jc w:val="center"/>
              <w:rPr>
                <w:szCs w:val="22"/>
                <w:lang w:val="el-GR"/>
              </w:rPr>
            </w:pPr>
            <w:r>
              <w:rPr>
                <w:szCs w:val="22"/>
                <w:lang w:val="el-GR"/>
              </w:rPr>
              <w:t>3 (5,6)</w:t>
            </w:r>
          </w:p>
        </w:tc>
        <w:tc>
          <w:tcPr>
            <w:tcW w:w="1260" w:type="dxa"/>
          </w:tcPr>
          <w:p>
            <w:pPr>
              <w:tabs>
                <w:tab w:val="clear" w:pos="567"/>
              </w:tabs>
              <w:spacing w:line="240" w:lineRule="auto"/>
              <w:jc w:val="center"/>
              <w:rPr>
                <w:szCs w:val="22"/>
                <w:lang w:val="el-GR"/>
              </w:rPr>
            </w:pPr>
            <w:r>
              <w:rPr>
                <w:szCs w:val="22"/>
                <w:lang w:val="el-GR"/>
              </w:rPr>
              <w:t>10 (9,1)</w:t>
            </w:r>
          </w:p>
        </w:tc>
        <w:tc>
          <w:tcPr>
            <w:tcW w:w="1535" w:type="dxa"/>
          </w:tcPr>
          <w:p>
            <w:pPr>
              <w:tabs>
                <w:tab w:val="clear" w:pos="567"/>
              </w:tabs>
              <w:spacing w:line="240" w:lineRule="auto"/>
              <w:jc w:val="center"/>
              <w:rPr>
                <w:szCs w:val="22"/>
                <w:lang w:val="el-GR"/>
              </w:rPr>
            </w:pPr>
            <w:r>
              <w:rPr>
                <w:szCs w:val="22"/>
                <w:lang w:val="el-GR"/>
              </w:rPr>
              <w:t>15 (9,6)</w:t>
            </w:r>
          </w:p>
        </w:tc>
      </w:tr>
      <w:tr>
        <w:tc>
          <w:tcPr>
            <w:tcW w:w="1975" w:type="dxa"/>
          </w:tcPr>
          <w:p>
            <w:pPr>
              <w:tabs>
                <w:tab w:val="clear" w:pos="567"/>
              </w:tabs>
              <w:spacing w:line="240" w:lineRule="auto"/>
              <w:jc w:val="both"/>
              <w:rPr>
                <w:szCs w:val="22"/>
                <w:lang w:val="el-GR"/>
              </w:rPr>
            </w:pPr>
            <w:r>
              <w:rPr>
                <w:szCs w:val="22"/>
                <w:lang w:val="el-GR"/>
              </w:rPr>
              <w:t>≥ 6 - &lt; 12 ετών</w:t>
            </w:r>
          </w:p>
        </w:tc>
        <w:tc>
          <w:tcPr>
            <w:tcW w:w="1620" w:type="dxa"/>
          </w:tcPr>
          <w:p>
            <w:pPr>
              <w:tabs>
                <w:tab w:val="clear" w:pos="567"/>
              </w:tabs>
              <w:spacing w:line="240" w:lineRule="auto"/>
              <w:jc w:val="center"/>
              <w:rPr>
                <w:szCs w:val="22"/>
                <w:lang w:val="el-GR"/>
              </w:rPr>
            </w:pPr>
            <w:r>
              <w:rPr>
                <w:szCs w:val="22"/>
                <w:lang w:val="el-GR"/>
              </w:rPr>
              <w:t>11 (23,4)</w:t>
            </w:r>
          </w:p>
        </w:tc>
        <w:tc>
          <w:tcPr>
            <w:tcW w:w="1530" w:type="dxa"/>
          </w:tcPr>
          <w:p>
            <w:pPr>
              <w:tabs>
                <w:tab w:val="clear" w:pos="567"/>
              </w:tabs>
              <w:spacing w:line="240" w:lineRule="auto"/>
              <w:jc w:val="center"/>
              <w:rPr>
                <w:szCs w:val="22"/>
                <w:lang w:val="el-GR"/>
              </w:rPr>
            </w:pPr>
            <w:r>
              <w:rPr>
                <w:szCs w:val="22"/>
                <w:lang w:val="el-GR"/>
              </w:rPr>
              <w:t>17 (30,4)</w:t>
            </w:r>
          </w:p>
        </w:tc>
        <w:tc>
          <w:tcPr>
            <w:tcW w:w="1440" w:type="dxa"/>
          </w:tcPr>
          <w:p>
            <w:pPr>
              <w:tabs>
                <w:tab w:val="clear" w:pos="567"/>
              </w:tabs>
              <w:spacing w:line="240" w:lineRule="auto"/>
              <w:jc w:val="center"/>
              <w:rPr>
                <w:szCs w:val="22"/>
                <w:lang w:val="el-GR"/>
              </w:rPr>
            </w:pPr>
            <w:r>
              <w:rPr>
                <w:szCs w:val="22"/>
                <w:lang w:val="el-GR"/>
              </w:rPr>
              <w:t>12 (22,2)</w:t>
            </w:r>
          </w:p>
        </w:tc>
        <w:tc>
          <w:tcPr>
            <w:tcW w:w="1260" w:type="dxa"/>
          </w:tcPr>
          <w:p>
            <w:pPr>
              <w:tabs>
                <w:tab w:val="clear" w:pos="567"/>
              </w:tabs>
              <w:spacing w:line="240" w:lineRule="auto"/>
              <w:jc w:val="center"/>
              <w:rPr>
                <w:szCs w:val="22"/>
                <w:lang w:val="el-GR"/>
              </w:rPr>
            </w:pPr>
            <w:r>
              <w:rPr>
                <w:szCs w:val="22"/>
                <w:lang w:val="el-GR"/>
              </w:rPr>
              <w:t>29 (26,4)</w:t>
            </w:r>
          </w:p>
        </w:tc>
        <w:tc>
          <w:tcPr>
            <w:tcW w:w="1535" w:type="dxa"/>
          </w:tcPr>
          <w:p>
            <w:pPr>
              <w:tabs>
                <w:tab w:val="clear" w:pos="567"/>
              </w:tabs>
              <w:spacing w:line="240" w:lineRule="auto"/>
              <w:jc w:val="center"/>
              <w:rPr>
                <w:szCs w:val="22"/>
                <w:lang w:val="el-GR"/>
              </w:rPr>
            </w:pPr>
            <w:r>
              <w:rPr>
                <w:szCs w:val="22"/>
                <w:lang w:val="el-GR"/>
              </w:rPr>
              <w:t>40 (25,5)</w:t>
            </w:r>
          </w:p>
        </w:tc>
      </w:tr>
      <w:tr>
        <w:tc>
          <w:tcPr>
            <w:tcW w:w="1975" w:type="dxa"/>
          </w:tcPr>
          <w:p>
            <w:pPr>
              <w:tabs>
                <w:tab w:val="clear" w:pos="567"/>
              </w:tabs>
              <w:spacing w:line="240" w:lineRule="auto"/>
              <w:jc w:val="both"/>
              <w:rPr>
                <w:szCs w:val="22"/>
                <w:lang w:val="el-GR"/>
              </w:rPr>
            </w:pPr>
            <w:r>
              <w:rPr>
                <w:szCs w:val="22"/>
                <w:lang w:val="el-GR"/>
              </w:rPr>
              <w:t>≥ 12 - &lt; 18 ετών</w:t>
            </w:r>
          </w:p>
        </w:tc>
        <w:tc>
          <w:tcPr>
            <w:tcW w:w="1620" w:type="dxa"/>
          </w:tcPr>
          <w:p>
            <w:pPr>
              <w:tabs>
                <w:tab w:val="clear" w:pos="567"/>
              </w:tabs>
              <w:spacing w:line="240" w:lineRule="auto"/>
              <w:jc w:val="center"/>
              <w:rPr>
                <w:szCs w:val="22"/>
                <w:lang w:val="el-GR"/>
              </w:rPr>
            </w:pPr>
            <w:r>
              <w:rPr>
                <w:szCs w:val="22"/>
                <w:lang w:val="el-GR"/>
              </w:rPr>
              <w:t>10 (21,3)</w:t>
            </w:r>
          </w:p>
        </w:tc>
        <w:tc>
          <w:tcPr>
            <w:tcW w:w="1530" w:type="dxa"/>
          </w:tcPr>
          <w:p>
            <w:pPr>
              <w:tabs>
                <w:tab w:val="clear" w:pos="567"/>
              </w:tabs>
              <w:spacing w:line="240" w:lineRule="auto"/>
              <w:jc w:val="center"/>
              <w:rPr>
                <w:szCs w:val="22"/>
                <w:lang w:val="el-GR"/>
              </w:rPr>
            </w:pPr>
            <w:r>
              <w:rPr>
                <w:szCs w:val="22"/>
                <w:lang w:val="el-GR"/>
              </w:rPr>
              <w:t>14 (25,0)</w:t>
            </w:r>
          </w:p>
        </w:tc>
        <w:tc>
          <w:tcPr>
            <w:tcW w:w="1440" w:type="dxa"/>
          </w:tcPr>
          <w:p>
            <w:pPr>
              <w:tabs>
                <w:tab w:val="clear" w:pos="567"/>
              </w:tabs>
              <w:spacing w:line="240" w:lineRule="auto"/>
              <w:jc w:val="center"/>
              <w:rPr>
                <w:szCs w:val="22"/>
                <w:lang w:val="el-GR"/>
              </w:rPr>
            </w:pPr>
            <w:r>
              <w:rPr>
                <w:szCs w:val="22"/>
                <w:lang w:val="el-GR"/>
              </w:rPr>
              <w:t>19 (35,2)</w:t>
            </w:r>
          </w:p>
        </w:tc>
        <w:tc>
          <w:tcPr>
            <w:tcW w:w="1260" w:type="dxa"/>
          </w:tcPr>
          <w:p>
            <w:pPr>
              <w:tabs>
                <w:tab w:val="clear" w:pos="567"/>
              </w:tabs>
              <w:spacing w:line="240" w:lineRule="auto"/>
              <w:jc w:val="center"/>
              <w:rPr>
                <w:szCs w:val="22"/>
                <w:lang w:val="el-GR"/>
              </w:rPr>
            </w:pPr>
            <w:r>
              <w:rPr>
                <w:szCs w:val="22"/>
                <w:lang w:val="el-GR"/>
              </w:rPr>
              <w:t>33 (30,0)</w:t>
            </w:r>
          </w:p>
        </w:tc>
        <w:tc>
          <w:tcPr>
            <w:tcW w:w="1535" w:type="dxa"/>
          </w:tcPr>
          <w:p>
            <w:pPr>
              <w:tabs>
                <w:tab w:val="clear" w:pos="567"/>
              </w:tabs>
              <w:spacing w:line="240" w:lineRule="auto"/>
              <w:jc w:val="center"/>
              <w:rPr>
                <w:szCs w:val="22"/>
                <w:lang w:val="el-GR"/>
              </w:rPr>
            </w:pPr>
            <w:r>
              <w:rPr>
                <w:szCs w:val="22"/>
                <w:lang w:val="el-GR"/>
              </w:rPr>
              <w:t>43 (27,4)</w:t>
            </w:r>
          </w:p>
        </w:tc>
      </w:tr>
      <w:tr>
        <w:tc>
          <w:tcPr>
            <w:tcW w:w="1975" w:type="dxa"/>
          </w:tcPr>
          <w:p>
            <w:pPr>
              <w:tabs>
                <w:tab w:val="clear" w:pos="567"/>
              </w:tabs>
              <w:spacing w:line="240" w:lineRule="auto"/>
              <w:jc w:val="both"/>
              <w:rPr>
                <w:szCs w:val="22"/>
                <w:lang w:val="el-GR"/>
              </w:rPr>
            </w:pPr>
            <w:r>
              <w:rPr>
                <w:szCs w:val="22"/>
                <w:lang w:val="el-GR"/>
              </w:rPr>
              <w:t>≥ 18 ετών</w:t>
            </w:r>
          </w:p>
        </w:tc>
        <w:tc>
          <w:tcPr>
            <w:tcW w:w="1620" w:type="dxa"/>
          </w:tcPr>
          <w:p>
            <w:pPr>
              <w:tabs>
                <w:tab w:val="clear" w:pos="567"/>
              </w:tabs>
              <w:spacing w:line="240" w:lineRule="auto"/>
              <w:jc w:val="center"/>
              <w:rPr>
                <w:szCs w:val="22"/>
                <w:lang w:val="el-GR"/>
              </w:rPr>
            </w:pPr>
            <w:r>
              <w:rPr>
                <w:szCs w:val="22"/>
                <w:lang w:val="el-GR"/>
              </w:rPr>
              <w:t>18 (38,3)</w:t>
            </w:r>
          </w:p>
        </w:tc>
        <w:tc>
          <w:tcPr>
            <w:tcW w:w="1530" w:type="dxa"/>
          </w:tcPr>
          <w:p>
            <w:pPr>
              <w:tabs>
                <w:tab w:val="clear" w:pos="567"/>
              </w:tabs>
              <w:spacing w:line="240" w:lineRule="auto"/>
              <w:jc w:val="center"/>
              <w:rPr>
                <w:szCs w:val="22"/>
                <w:lang w:val="el-GR"/>
              </w:rPr>
            </w:pPr>
            <w:r>
              <w:rPr>
                <w:szCs w:val="22"/>
                <w:lang w:val="el-GR"/>
              </w:rPr>
              <w:t>18 (32,1)</w:t>
            </w:r>
          </w:p>
        </w:tc>
        <w:tc>
          <w:tcPr>
            <w:tcW w:w="1440" w:type="dxa"/>
          </w:tcPr>
          <w:p>
            <w:pPr>
              <w:tabs>
                <w:tab w:val="clear" w:pos="567"/>
              </w:tabs>
              <w:spacing w:line="240" w:lineRule="auto"/>
              <w:jc w:val="center"/>
              <w:rPr>
                <w:szCs w:val="22"/>
                <w:lang w:val="el-GR"/>
              </w:rPr>
            </w:pPr>
            <w:r>
              <w:rPr>
                <w:szCs w:val="22"/>
                <w:lang w:val="el-GR"/>
              </w:rPr>
              <w:t>20 (37,0)</w:t>
            </w:r>
          </w:p>
        </w:tc>
        <w:tc>
          <w:tcPr>
            <w:tcW w:w="1260" w:type="dxa"/>
          </w:tcPr>
          <w:p>
            <w:pPr>
              <w:tabs>
                <w:tab w:val="clear" w:pos="567"/>
              </w:tabs>
              <w:spacing w:line="240" w:lineRule="auto"/>
              <w:jc w:val="center"/>
              <w:rPr>
                <w:szCs w:val="22"/>
                <w:lang w:val="el-GR"/>
              </w:rPr>
            </w:pPr>
            <w:r>
              <w:rPr>
                <w:szCs w:val="22"/>
                <w:lang w:val="el-GR"/>
              </w:rPr>
              <w:t>38 (34,5)</w:t>
            </w:r>
          </w:p>
        </w:tc>
        <w:tc>
          <w:tcPr>
            <w:tcW w:w="1535" w:type="dxa"/>
          </w:tcPr>
          <w:p>
            <w:pPr>
              <w:tabs>
                <w:tab w:val="clear" w:pos="567"/>
              </w:tabs>
              <w:spacing w:line="240" w:lineRule="auto"/>
              <w:jc w:val="center"/>
              <w:rPr>
                <w:szCs w:val="22"/>
                <w:lang w:val="el-GR"/>
              </w:rPr>
            </w:pPr>
            <w:r>
              <w:rPr>
                <w:szCs w:val="22"/>
                <w:lang w:val="el-GR"/>
              </w:rPr>
              <w:t>56 (35,7)</w:t>
            </w:r>
          </w:p>
        </w:tc>
      </w:tr>
    </w:tbl>
    <w:p>
      <w:pPr>
        <w:spacing w:line="240" w:lineRule="auto"/>
        <w:rPr>
          <w:szCs w:val="22"/>
          <w:lang w:val="el-GR"/>
        </w:rPr>
      </w:pPr>
      <w:r>
        <w:rPr>
          <w:szCs w:val="22"/>
          <w:lang w:val="el-GR"/>
        </w:rPr>
        <w:t>SD, τυπική απόκλιση</w:t>
      </w:r>
    </w:p>
    <w:p>
      <w:pPr>
        <w:autoSpaceDE w:val="0"/>
        <w:autoSpaceDN w:val="0"/>
        <w:adjustRightInd w:val="0"/>
        <w:spacing w:line="240" w:lineRule="auto"/>
        <w:rPr>
          <w:szCs w:val="22"/>
          <w:lang w:val="el-GR"/>
        </w:rPr>
      </w:pPr>
    </w:p>
    <w:p>
      <w:pPr>
        <w:autoSpaceDE w:val="0"/>
        <w:autoSpaceDN w:val="0"/>
        <w:adjustRightInd w:val="0"/>
        <w:spacing w:line="240" w:lineRule="auto"/>
        <w:rPr>
          <w:szCs w:val="22"/>
          <w:lang w:val="el-GR"/>
        </w:rPr>
      </w:pPr>
      <w:r>
        <w:rPr>
          <w:szCs w:val="22"/>
          <w:lang w:val="el-GR"/>
        </w:rPr>
        <w:t>Η διαφορά μεταξύ των 2 ομάδων θεραπείας ήταν στατιστικά σημαντική (p &lt; 0,0001) (Πίνακας 8).</w:t>
      </w:r>
    </w:p>
    <w:p>
      <w:pPr>
        <w:autoSpaceDE w:val="0"/>
        <w:autoSpaceDN w:val="0"/>
        <w:adjustRightInd w:val="0"/>
        <w:spacing w:line="240" w:lineRule="auto"/>
        <w:rPr>
          <w:szCs w:val="22"/>
          <w:lang w:val="el-GR"/>
        </w:rPr>
      </w:pPr>
    </w:p>
    <w:p>
      <w:pPr>
        <w:keepNext/>
        <w:autoSpaceDE w:val="0"/>
        <w:autoSpaceDN w:val="0"/>
        <w:adjustRightInd w:val="0"/>
        <w:spacing w:line="240" w:lineRule="auto"/>
        <w:rPr>
          <w:b/>
          <w:bCs/>
          <w:szCs w:val="22"/>
          <w:lang w:val="el-GR"/>
        </w:rPr>
      </w:pPr>
      <w:r>
        <w:rPr>
          <w:b/>
          <w:bCs/>
          <w:szCs w:val="22"/>
          <w:lang w:val="el-GR"/>
        </w:rPr>
        <w:t>Πίνακας 8: Μέση μεταβολή των επιπέδων της Phe στο αίμα από την έναρξη έως την Εβδομάδα 5 και την Εβδομάδα 6 στο Μέρος 2 (ομάδα κύριας ανάλυσης με μείωση της Phe από την έναρξη ≥ 30% κατά τη διάρκεια του Μέρους 1)</w:t>
      </w:r>
    </w:p>
    <w:p>
      <w:pPr>
        <w:keepNext/>
        <w:autoSpaceDE w:val="0"/>
        <w:autoSpaceDN w:val="0"/>
        <w:adjustRightInd w:val="0"/>
        <w:spacing w:line="240" w:lineRule="auto"/>
        <w:rPr>
          <w:b/>
          <w:bCs/>
          <w:szCs w:val="22"/>
          <w:lang w:val="el-G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7"/>
        <w:gridCol w:w="1491"/>
        <w:gridCol w:w="2311"/>
        <w:gridCol w:w="1775"/>
        <w:gridCol w:w="1001"/>
      </w:tblGrid>
      <w:tr>
        <w:trPr>
          <w:cantSplit/>
          <w:trHeight w:val="743"/>
          <w:tblHeader/>
        </w:trPr>
        <w:tc>
          <w:tcPr>
            <w:tcW w:w="1398" w:type="pct"/>
          </w:tcPr>
          <w:p>
            <w:pPr>
              <w:keepNext/>
              <w:tabs>
                <w:tab w:val="clear" w:pos="567"/>
              </w:tabs>
              <w:spacing w:line="240" w:lineRule="auto"/>
              <w:jc w:val="both"/>
              <w:rPr>
                <w:color w:val="000000"/>
                <w:szCs w:val="22"/>
                <w:lang w:val="el-GR"/>
              </w:rPr>
            </w:pPr>
          </w:p>
        </w:tc>
        <w:tc>
          <w:tcPr>
            <w:tcW w:w="758" w:type="pct"/>
          </w:tcPr>
          <w:p>
            <w:pPr>
              <w:keepNext/>
              <w:tabs>
                <w:tab w:val="clear" w:pos="567"/>
              </w:tabs>
              <w:spacing w:line="240" w:lineRule="auto"/>
              <w:jc w:val="center"/>
              <w:rPr>
                <w:b/>
                <w:bCs/>
                <w:color w:val="000000"/>
                <w:szCs w:val="22"/>
                <w:lang w:val="el-GR"/>
              </w:rPr>
            </w:pPr>
            <w:r>
              <w:rPr>
                <w:b/>
                <w:bCs/>
                <w:color w:val="000000"/>
                <w:szCs w:val="22"/>
                <w:lang w:val="el-GR"/>
              </w:rPr>
              <w:t>Σεπιαπτερίνη</w:t>
            </w:r>
          </w:p>
          <w:p>
            <w:pPr>
              <w:keepNext/>
              <w:tabs>
                <w:tab w:val="clear" w:pos="567"/>
              </w:tabs>
              <w:spacing w:line="240" w:lineRule="auto"/>
              <w:jc w:val="center"/>
              <w:rPr>
                <w:b/>
                <w:bCs/>
                <w:color w:val="000000"/>
                <w:szCs w:val="22"/>
                <w:lang w:val="el-GR"/>
              </w:rPr>
            </w:pPr>
            <w:r>
              <w:rPr>
                <w:b/>
                <w:bCs/>
                <w:color w:val="000000"/>
                <w:szCs w:val="22"/>
                <w:lang w:val="el-GR"/>
              </w:rPr>
              <w:t>(n = 49)</w:t>
            </w:r>
          </w:p>
        </w:tc>
        <w:tc>
          <w:tcPr>
            <w:tcW w:w="1306" w:type="pct"/>
          </w:tcPr>
          <w:p>
            <w:pPr>
              <w:keepNext/>
              <w:tabs>
                <w:tab w:val="clear" w:pos="567"/>
              </w:tabs>
              <w:spacing w:line="240" w:lineRule="auto"/>
              <w:jc w:val="center"/>
              <w:rPr>
                <w:b/>
                <w:bCs/>
                <w:color w:val="000000"/>
                <w:szCs w:val="22"/>
                <w:lang w:val="el-GR"/>
              </w:rPr>
            </w:pPr>
            <w:r>
              <w:rPr>
                <w:b/>
                <w:bCs/>
                <w:color w:val="000000"/>
                <w:szCs w:val="22"/>
                <w:lang w:val="el-GR"/>
              </w:rPr>
              <w:t>Εικονικό φάρμακο</w:t>
            </w:r>
            <w:r>
              <w:rPr>
                <w:b/>
                <w:bCs/>
                <w:color w:val="000000"/>
                <w:szCs w:val="22"/>
                <w:lang w:val="el-GR"/>
              </w:rPr>
              <w:br/>
              <w:t>(n = 49)</w:t>
            </w:r>
          </w:p>
        </w:tc>
        <w:tc>
          <w:tcPr>
            <w:tcW w:w="1010" w:type="pct"/>
          </w:tcPr>
          <w:p>
            <w:pPr>
              <w:keepNext/>
              <w:tabs>
                <w:tab w:val="clear" w:pos="567"/>
              </w:tabs>
              <w:spacing w:line="240" w:lineRule="auto"/>
              <w:jc w:val="center"/>
              <w:rPr>
                <w:b/>
                <w:bCs/>
                <w:color w:val="000000"/>
                <w:szCs w:val="22"/>
                <w:lang w:val="el-GR"/>
              </w:rPr>
            </w:pPr>
            <w:r>
              <w:rPr>
                <w:b/>
                <w:bCs/>
                <w:color w:val="000000"/>
                <w:szCs w:val="22"/>
                <w:lang w:val="el-GR"/>
              </w:rPr>
              <w:t>Διαφορά της σεπιαπτερίνης έναντι του εικονικού φαρμάκου</w:t>
            </w:r>
          </w:p>
        </w:tc>
        <w:tc>
          <w:tcPr>
            <w:tcW w:w="528" w:type="pct"/>
          </w:tcPr>
          <w:p>
            <w:pPr>
              <w:keepNext/>
              <w:tabs>
                <w:tab w:val="clear" w:pos="567"/>
              </w:tabs>
              <w:spacing w:line="240" w:lineRule="auto"/>
              <w:jc w:val="center"/>
              <w:rPr>
                <w:b/>
                <w:bCs/>
                <w:color w:val="000000"/>
                <w:szCs w:val="22"/>
                <w:lang w:val="el-GR"/>
              </w:rPr>
            </w:pPr>
            <w:r>
              <w:rPr>
                <w:b/>
                <w:bCs/>
                <w:color w:val="000000"/>
                <w:szCs w:val="22"/>
                <w:lang w:val="el-GR"/>
              </w:rPr>
              <w:t>Τιμή p</w:t>
            </w:r>
          </w:p>
        </w:tc>
      </w:tr>
      <w:tr>
        <w:trPr>
          <w:cantSplit/>
          <w:trHeight w:val="362"/>
        </w:trPr>
        <w:tc>
          <w:tcPr>
            <w:tcW w:w="5000" w:type="pct"/>
            <w:gridSpan w:val="5"/>
          </w:tcPr>
          <w:p>
            <w:pPr>
              <w:tabs>
                <w:tab w:val="clear" w:pos="567"/>
              </w:tabs>
              <w:spacing w:line="240" w:lineRule="auto"/>
              <w:rPr>
                <w:color w:val="000000"/>
                <w:szCs w:val="22"/>
                <w:lang w:val="el-GR"/>
              </w:rPr>
            </w:pPr>
            <w:r>
              <w:rPr>
                <w:b/>
                <w:bCs/>
                <w:color w:val="000000"/>
                <w:szCs w:val="22"/>
                <w:lang w:val="el-GR"/>
              </w:rPr>
              <w:t>Έναρξη</w:t>
            </w:r>
          </w:p>
        </w:tc>
      </w:tr>
      <w:tr>
        <w:trPr>
          <w:cantSplit/>
          <w:trHeight w:val="362"/>
        </w:trPr>
        <w:tc>
          <w:tcPr>
            <w:tcW w:w="1398" w:type="pct"/>
          </w:tcPr>
          <w:p>
            <w:pPr>
              <w:tabs>
                <w:tab w:val="clear" w:pos="567"/>
              </w:tabs>
              <w:spacing w:line="240" w:lineRule="auto"/>
              <w:ind w:left="113"/>
              <w:rPr>
                <w:color w:val="000000"/>
                <w:szCs w:val="22"/>
                <w:lang w:val="el-GR"/>
              </w:rPr>
            </w:pPr>
            <w:r>
              <w:rPr>
                <w:color w:val="000000"/>
                <w:szCs w:val="22"/>
                <w:lang w:val="el-GR"/>
              </w:rPr>
              <w:t>Μέση τιμή (SD)</w:t>
            </w:r>
          </w:p>
        </w:tc>
        <w:tc>
          <w:tcPr>
            <w:tcW w:w="758" w:type="pct"/>
          </w:tcPr>
          <w:p>
            <w:pPr>
              <w:tabs>
                <w:tab w:val="clear" w:pos="567"/>
              </w:tabs>
              <w:spacing w:line="240" w:lineRule="auto"/>
              <w:jc w:val="center"/>
              <w:rPr>
                <w:color w:val="000000"/>
                <w:szCs w:val="22"/>
                <w:lang w:val="el-GR"/>
              </w:rPr>
            </w:pPr>
            <w:r>
              <w:rPr>
                <w:color w:val="000000"/>
                <w:szCs w:val="22"/>
                <w:lang w:val="el-GR"/>
              </w:rPr>
              <w:t>646,11 (253,007)</w:t>
            </w:r>
          </w:p>
        </w:tc>
        <w:tc>
          <w:tcPr>
            <w:tcW w:w="1306" w:type="pct"/>
          </w:tcPr>
          <w:p>
            <w:pPr>
              <w:tabs>
                <w:tab w:val="clear" w:pos="567"/>
              </w:tabs>
              <w:spacing w:line="240" w:lineRule="auto"/>
              <w:jc w:val="center"/>
              <w:rPr>
                <w:color w:val="000000"/>
                <w:szCs w:val="22"/>
                <w:lang w:val="el-GR"/>
              </w:rPr>
            </w:pPr>
            <w:r>
              <w:rPr>
                <w:color w:val="000000"/>
                <w:szCs w:val="22"/>
                <w:lang w:val="el-GR"/>
              </w:rPr>
              <w:t>654,04 (261,542)</w:t>
            </w:r>
          </w:p>
        </w:tc>
        <w:tc>
          <w:tcPr>
            <w:tcW w:w="1538" w:type="pct"/>
            <w:gridSpan w:val="2"/>
          </w:tcPr>
          <w:p>
            <w:pPr>
              <w:tabs>
                <w:tab w:val="clear" w:pos="567"/>
              </w:tabs>
              <w:spacing w:line="240" w:lineRule="auto"/>
              <w:jc w:val="both"/>
              <w:rPr>
                <w:color w:val="000000"/>
                <w:szCs w:val="22"/>
                <w:lang w:val="el-GR"/>
              </w:rPr>
            </w:pPr>
          </w:p>
        </w:tc>
      </w:tr>
      <w:tr>
        <w:trPr>
          <w:cantSplit/>
          <w:trHeight w:val="362"/>
        </w:trPr>
        <w:tc>
          <w:tcPr>
            <w:tcW w:w="5000" w:type="pct"/>
            <w:gridSpan w:val="5"/>
          </w:tcPr>
          <w:p>
            <w:pPr>
              <w:tabs>
                <w:tab w:val="clear" w:pos="567"/>
              </w:tabs>
              <w:spacing w:line="240" w:lineRule="auto"/>
              <w:rPr>
                <w:color w:val="000000"/>
                <w:szCs w:val="22"/>
                <w:lang w:val="el-GR"/>
              </w:rPr>
            </w:pPr>
            <w:r>
              <w:rPr>
                <w:b/>
                <w:bCs/>
                <w:color w:val="000000"/>
                <w:szCs w:val="22"/>
                <w:lang w:val="el-GR"/>
              </w:rPr>
              <w:t>Εβδομάδες 5 και 6</w:t>
            </w:r>
            <w:r>
              <w:rPr>
                <w:color w:val="000000"/>
                <w:szCs w:val="22"/>
                <w:lang w:val="el-GR"/>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lang w:val="el-GR"/>
              </w:rPr>
            </w:pPr>
            <w:r>
              <w:rPr>
                <w:color w:val="000000"/>
                <w:szCs w:val="22"/>
                <w:lang w:val="el-GR"/>
              </w:rPr>
              <w:t>Μέση τιμή (SD)</w:t>
            </w:r>
          </w:p>
        </w:tc>
        <w:tc>
          <w:tcPr>
            <w:tcW w:w="758" w:type="pct"/>
            <w:tcBorders>
              <w:bottom w:val="single" w:sz="6" w:space="0" w:color="auto"/>
            </w:tcBorders>
          </w:tcPr>
          <w:p>
            <w:pPr>
              <w:tabs>
                <w:tab w:val="clear" w:pos="567"/>
              </w:tabs>
              <w:spacing w:line="240" w:lineRule="auto"/>
              <w:jc w:val="center"/>
              <w:rPr>
                <w:color w:val="000000"/>
                <w:szCs w:val="22"/>
                <w:lang w:val="el-GR"/>
              </w:rPr>
            </w:pPr>
            <w:r>
              <w:rPr>
                <w:color w:val="000000"/>
                <w:szCs w:val="22"/>
                <w:lang w:val="el-GR"/>
              </w:rPr>
              <w:t>236,04 (174,942)</w:t>
            </w:r>
          </w:p>
        </w:tc>
        <w:tc>
          <w:tcPr>
            <w:tcW w:w="1306" w:type="pct"/>
            <w:tcBorders>
              <w:bottom w:val="single" w:sz="6" w:space="0" w:color="auto"/>
            </w:tcBorders>
          </w:tcPr>
          <w:p>
            <w:pPr>
              <w:tabs>
                <w:tab w:val="clear" w:pos="567"/>
              </w:tabs>
              <w:spacing w:line="240" w:lineRule="auto"/>
              <w:jc w:val="center"/>
              <w:rPr>
                <w:color w:val="000000"/>
                <w:szCs w:val="22"/>
                <w:lang w:val="el-GR"/>
              </w:rPr>
            </w:pPr>
            <w:r>
              <w:rPr>
                <w:color w:val="000000"/>
                <w:szCs w:val="22"/>
                <w:lang w:val="el-GR"/>
              </w:rPr>
              <w:t>637,85 (259,886)</w:t>
            </w:r>
          </w:p>
        </w:tc>
        <w:tc>
          <w:tcPr>
            <w:tcW w:w="1538" w:type="pct"/>
            <w:gridSpan w:val="2"/>
            <w:vMerge w:val="restart"/>
          </w:tcPr>
          <w:p>
            <w:pPr>
              <w:tabs>
                <w:tab w:val="clear" w:pos="567"/>
              </w:tabs>
              <w:spacing w:line="240" w:lineRule="auto"/>
              <w:jc w:val="center"/>
              <w:rPr>
                <w:color w:val="000000"/>
                <w:szCs w:val="22"/>
                <w:lang w:val="el-GR"/>
              </w:rPr>
            </w:pPr>
          </w:p>
        </w:tc>
      </w:tr>
      <w:tr>
        <w:trPr>
          <w:cantSplit/>
          <w:trHeight w:val="362"/>
        </w:trPr>
        <w:tc>
          <w:tcPr>
            <w:tcW w:w="1398" w:type="pct"/>
          </w:tcPr>
          <w:p>
            <w:pPr>
              <w:tabs>
                <w:tab w:val="clear" w:pos="567"/>
              </w:tabs>
              <w:spacing w:line="240" w:lineRule="auto"/>
              <w:ind w:left="113"/>
              <w:rPr>
                <w:color w:val="000000"/>
                <w:szCs w:val="22"/>
                <w:lang w:val="el-GR"/>
              </w:rPr>
            </w:pPr>
            <w:r>
              <w:rPr>
                <w:color w:val="000000"/>
                <w:szCs w:val="22"/>
                <w:lang w:val="el-GR"/>
              </w:rPr>
              <w:t>Μέση μεταβολή από την έναρξη (μmol/L)</w:t>
            </w:r>
          </w:p>
        </w:tc>
        <w:tc>
          <w:tcPr>
            <w:tcW w:w="758" w:type="pct"/>
          </w:tcPr>
          <w:p>
            <w:pPr>
              <w:tabs>
                <w:tab w:val="clear" w:pos="567"/>
              </w:tabs>
              <w:spacing w:line="240" w:lineRule="auto"/>
              <w:jc w:val="center"/>
              <w:rPr>
                <w:color w:val="000000"/>
                <w:szCs w:val="22"/>
                <w:lang w:val="el-GR"/>
              </w:rPr>
            </w:pPr>
            <w:r>
              <w:rPr>
                <w:color w:val="000000"/>
                <w:szCs w:val="22"/>
                <w:lang w:val="el-GR"/>
              </w:rPr>
              <w:t>-410,07 (204,442)</w:t>
            </w:r>
          </w:p>
        </w:tc>
        <w:tc>
          <w:tcPr>
            <w:tcW w:w="1306" w:type="pct"/>
          </w:tcPr>
          <w:p>
            <w:pPr>
              <w:tabs>
                <w:tab w:val="clear" w:pos="567"/>
              </w:tabs>
              <w:spacing w:line="240" w:lineRule="auto"/>
              <w:jc w:val="center"/>
              <w:rPr>
                <w:color w:val="000000"/>
                <w:szCs w:val="22"/>
                <w:lang w:val="el-GR"/>
              </w:rPr>
            </w:pPr>
            <w:r>
              <w:rPr>
                <w:color w:val="000000"/>
                <w:szCs w:val="22"/>
                <w:lang w:val="el-GR"/>
              </w:rPr>
              <w:t>-16,19 (198,642)</w:t>
            </w:r>
          </w:p>
        </w:tc>
        <w:tc>
          <w:tcPr>
            <w:tcW w:w="1538" w:type="pct"/>
            <w:gridSpan w:val="2"/>
            <w:vMerge/>
          </w:tcPr>
          <w:p>
            <w:pPr>
              <w:tabs>
                <w:tab w:val="clear" w:pos="567"/>
              </w:tabs>
              <w:spacing w:line="240" w:lineRule="auto"/>
              <w:jc w:val="center"/>
              <w:rPr>
                <w:color w:val="000000"/>
                <w:szCs w:val="22"/>
                <w:lang w:val="el-GR"/>
              </w:rPr>
            </w:pPr>
          </w:p>
        </w:tc>
      </w:tr>
      <w:tr>
        <w:trPr>
          <w:cantSplit/>
          <w:trHeight w:val="362"/>
        </w:trPr>
        <w:tc>
          <w:tcPr>
            <w:tcW w:w="1398" w:type="pct"/>
          </w:tcPr>
          <w:p>
            <w:pPr>
              <w:tabs>
                <w:tab w:val="clear" w:pos="567"/>
              </w:tabs>
              <w:spacing w:line="240" w:lineRule="auto"/>
              <w:ind w:left="113"/>
              <w:rPr>
                <w:color w:val="000000"/>
                <w:szCs w:val="22"/>
                <w:lang w:val="el-GR"/>
              </w:rPr>
            </w:pPr>
            <w:r>
              <w:rPr>
                <w:color w:val="000000"/>
                <w:szCs w:val="22"/>
                <w:lang w:val="el-GR"/>
              </w:rPr>
              <w:t>Μέση ποσοστιαία μεταβολή από την έναρξη (%)</w:t>
            </w:r>
          </w:p>
        </w:tc>
        <w:tc>
          <w:tcPr>
            <w:tcW w:w="758" w:type="pct"/>
          </w:tcPr>
          <w:p>
            <w:pPr>
              <w:tabs>
                <w:tab w:val="clear" w:pos="567"/>
              </w:tabs>
              <w:spacing w:line="240" w:lineRule="auto"/>
              <w:jc w:val="center"/>
              <w:rPr>
                <w:color w:val="000000"/>
                <w:szCs w:val="22"/>
                <w:lang w:val="el-GR"/>
              </w:rPr>
            </w:pPr>
            <w:r>
              <w:rPr>
                <w:color w:val="000000"/>
                <w:szCs w:val="22"/>
                <w:lang w:val="el-GR"/>
              </w:rPr>
              <w:t>-62,8%</w:t>
            </w:r>
          </w:p>
        </w:tc>
        <w:tc>
          <w:tcPr>
            <w:tcW w:w="1306" w:type="pct"/>
          </w:tcPr>
          <w:p>
            <w:pPr>
              <w:tabs>
                <w:tab w:val="clear" w:pos="567"/>
              </w:tabs>
              <w:spacing w:line="240" w:lineRule="auto"/>
              <w:jc w:val="center"/>
              <w:rPr>
                <w:color w:val="000000"/>
                <w:szCs w:val="22"/>
                <w:lang w:val="el-GR"/>
              </w:rPr>
            </w:pPr>
            <w:r>
              <w:rPr>
                <w:color w:val="000000"/>
                <w:szCs w:val="22"/>
                <w:lang w:val="el-GR"/>
              </w:rPr>
              <w:t>1,4%</w:t>
            </w:r>
          </w:p>
        </w:tc>
        <w:tc>
          <w:tcPr>
            <w:tcW w:w="1538" w:type="pct"/>
            <w:gridSpan w:val="2"/>
            <w:vMerge/>
          </w:tcPr>
          <w:p>
            <w:pPr>
              <w:tabs>
                <w:tab w:val="clear" w:pos="567"/>
              </w:tabs>
              <w:spacing w:line="240" w:lineRule="auto"/>
              <w:jc w:val="center"/>
              <w:rPr>
                <w:color w:val="000000"/>
                <w:szCs w:val="22"/>
                <w:lang w:val="el-GR"/>
              </w:rPr>
            </w:pPr>
          </w:p>
        </w:tc>
      </w:tr>
      <w:tr>
        <w:trPr>
          <w:cantSplit/>
          <w:trHeight w:val="362"/>
        </w:trPr>
        <w:tc>
          <w:tcPr>
            <w:tcW w:w="5000" w:type="pct"/>
            <w:gridSpan w:val="5"/>
          </w:tcPr>
          <w:p>
            <w:pPr>
              <w:tabs>
                <w:tab w:val="clear" w:pos="567"/>
              </w:tabs>
              <w:spacing w:line="240" w:lineRule="auto"/>
              <w:rPr>
                <w:b/>
                <w:bCs/>
                <w:color w:val="000000"/>
                <w:szCs w:val="22"/>
                <w:lang w:val="el-GR"/>
              </w:rPr>
            </w:pPr>
            <w:r>
              <w:rPr>
                <w:b/>
                <w:bCs/>
                <w:color w:val="000000"/>
                <w:szCs w:val="22"/>
                <w:lang w:val="el-GR"/>
              </w:rPr>
              <w:t>Μέση εκτίμηση LS για τη μέση μεταβολή από την έναρξη</w:t>
            </w:r>
          </w:p>
        </w:tc>
      </w:tr>
      <w:tr>
        <w:trPr>
          <w:cantSplit/>
          <w:trHeight w:val="362"/>
        </w:trPr>
        <w:tc>
          <w:tcPr>
            <w:tcW w:w="1398" w:type="pct"/>
          </w:tcPr>
          <w:p>
            <w:pPr>
              <w:tabs>
                <w:tab w:val="clear" w:pos="567"/>
              </w:tabs>
              <w:spacing w:line="240" w:lineRule="auto"/>
              <w:ind w:left="113"/>
              <w:rPr>
                <w:color w:val="000000"/>
                <w:szCs w:val="22"/>
                <w:lang w:val="el-GR"/>
              </w:rPr>
            </w:pPr>
            <w:r>
              <w:rPr>
                <w:color w:val="000000"/>
                <w:szCs w:val="22"/>
                <w:lang w:val="el-GR"/>
              </w:rPr>
              <w:t>Μέση LS (SE)</w:t>
            </w:r>
          </w:p>
        </w:tc>
        <w:tc>
          <w:tcPr>
            <w:tcW w:w="758" w:type="pct"/>
          </w:tcPr>
          <w:p>
            <w:pPr>
              <w:tabs>
                <w:tab w:val="clear" w:pos="567"/>
              </w:tabs>
              <w:spacing w:line="240" w:lineRule="auto"/>
              <w:jc w:val="center"/>
              <w:rPr>
                <w:color w:val="000000"/>
                <w:szCs w:val="22"/>
                <w:lang w:val="el-GR"/>
              </w:rPr>
            </w:pPr>
            <w:r>
              <w:rPr>
                <w:color w:val="000000"/>
                <w:szCs w:val="22"/>
                <w:lang w:val="el-GR"/>
              </w:rPr>
              <w:t>-415,75 (24,066)</w:t>
            </w:r>
          </w:p>
        </w:tc>
        <w:tc>
          <w:tcPr>
            <w:tcW w:w="1306" w:type="pct"/>
          </w:tcPr>
          <w:p>
            <w:pPr>
              <w:tabs>
                <w:tab w:val="clear" w:pos="567"/>
              </w:tabs>
              <w:spacing w:line="240" w:lineRule="auto"/>
              <w:jc w:val="center"/>
              <w:rPr>
                <w:color w:val="000000"/>
                <w:szCs w:val="22"/>
                <w:lang w:val="el-GR"/>
              </w:rPr>
            </w:pPr>
            <w:r>
              <w:rPr>
                <w:color w:val="000000"/>
                <w:szCs w:val="22"/>
                <w:lang w:val="el-GR"/>
              </w:rPr>
              <w:t>-19,88 (24,223)</w:t>
            </w:r>
          </w:p>
        </w:tc>
        <w:tc>
          <w:tcPr>
            <w:tcW w:w="1010" w:type="pct"/>
          </w:tcPr>
          <w:p>
            <w:pPr>
              <w:tabs>
                <w:tab w:val="clear" w:pos="567"/>
              </w:tabs>
              <w:spacing w:line="240" w:lineRule="auto"/>
              <w:jc w:val="center"/>
              <w:rPr>
                <w:color w:val="000000"/>
                <w:szCs w:val="22"/>
                <w:lang w:val="el-GR"/>
              </w:rPr>
            </w:pPr>
            <w:r>
              <w:rPr>
                <w:color w:val="000000"/>
                <w:szCs w:val="22"/>
                <w:lang w:val="el-GR"/>
              </w:rPr>
              <w:t>‐395,87 (33,848)</w:t>
            </w:r>
          </w:p>
        </w:tc>
        <w:tc>
          <w:tcPr>
            <w:tcW w:w="528" w:type="pct"/>
          </w:tcPr>
          <w:p>
            <w:pPr>
              <w:tabs>
                <w:tab w:val="clear" w:pos="567"/>
              </w:tabs>
              <w:spacing w:line="240" w:lineRule="auto"/>
              <w:jc w:val="center"/>
              <w:rPr>
                <w:color w:val="000000"/>
                <w:szCs w:val="22"/>
                <w:lang w:val="el-GR"/>
              </w:rPr>
            </w:pPr>
            <w:r>
              <w:rPr>
                <w:color w:val="000000"/>
                <w:szCs w:val="22"/>
                <w:lang w:val="el-GR"/>
              </w:rPr>
              <w:t>&lt; 0,0001</w:t>
            </w:r>
          </w:p>
        </w:tc>
      </w:tr>
      <w:tr>
        <w:trPr>
          <w:cantSplit/>
          <w:trHeight w:val="362"/>
        </w:trPr>
        <w:tc>
          <w:tcPr>
            <w:tcW w:w="1398" w:type="pct"/>
          </w:tcPr>
          <w:p>
            <w:pPr>
              <w:tabs>
                <w:tab w:val="clear" w:pos="567"/>
              </w:tabs>
              <w:spacing w:line="240" w:lineRule="auto"/>
              <w:ind w:left="113"/>
              <w:rPr>
                <w:color w:val="000000"/>
                <w:szCs w:val="22"/>
                <w:lang w:val="el-GR"/>
              </w:rPr>
            </w:pPr>
            <w:r>
              <w:rPr>
                <w:color w:val="000000"/>
                <w:szCs w:val="22"/>
                <w:lang w:val="el-GR"/>
              </w:rPr>
              <w:t>95% ΔΕ</w:t>
            </w:r>
          </w:p>
        </w:tc>
        <w:tc>
          <w:tcPr>
            <w:tcW w:w="758" w:type="pct"/>
          </w:tcPr>
          <w:p>
            <w:pPr>
              <w:tabs>
                <w:tab w:val="clear" w:pos="567"/>
              </w:tabs>
              <w:spacing w:line="240" w:lineRule="auto"/>
              <w:jc w:val="center"/>
              <w:rPr>
                <w:color w:val="000000"/>
                <w:szCs w:val="22"/>
                <w:lang w:val="el-GR"/>
              </w:rPr>
            </w:pPr>
            <w:r>
              <w:rPr>
                <w:color w:val="000000"/>
                <w:szCs w:val="22"/>
                <w:lang w:val="el-GR"/>
              </w:rPr>
              <w:t>(-463,52, ­367,97)</w:t>
            </w:r>
          </w:p>
        </w:tc>
        <w:tc>
          <w:tcPr>
            <w:tcW w:w="1306" w:type="pct"/>
          </w:tcPr>
          <w:p>
            <w:pPr>
              <w:tabs>
                <w:tab w:val="clear" w:pos="567"/>
              </w:tabs>
              <w:spacing w:line="240" w:lineRule="auto"/>
              <w:jc w:val="center"/>
              <w:rPr>
                <w:color w:val="000000"/>
                <w:szCs w:val="22"/>
                <w:lang w:val="el-GR"/>
              </w:rPr>
            </w:pPr>
            <w:r>
              <w:rPr>
                <w:color w:val="000000"/>
                <w:szCs w:val="22"/>
                <w:lang w:val="el-GR"/>
              </w:rPr>
              <w:t>(-67,97, 28,21)</w:t>
            </w:r>
          </w:p>
        </w:tc>
        <w:tc>
          <w:tcPr>
            <w:tcW w:w="1010" w:type="pct"/>
          </w:tcPr>
          <w:p>
            <w:pPr>
              <w:tabs>
                <w:tab w:val="clear" w:pos="567"/>
              </w:tabs>
              <w:spacing w:line="240" w:lineRule="auto"/>
              <w:jc w:val="center"/>
              <w:rPr>
                <w:color w:val="000000"/>
                <w:szCs w:val="22"/>
                <w:lang w:val="el-GR"/>
              </w:rPr>
            </w:pPr>
            <w:r>
              <w:rPr>
                <w:color w:val="000000"/>
                <w:szCs w:val="22"/>
                <w:lang w:val="el-GR"/>
              </w:rPr>
              <w:t>(‐463,07, ­328,66)</w:t>
            </w:r>
          </w:p>
        </w:tc>
        <w:tc>
          <w:tcPr>
            <w:tcW w:w="528" w:type="pct"/>
          </w:tcPr>
          <w:p>
            <w:pPr>
              <w:tabs>
                <w:tab w:val="clear" w:pos="567"/>
              </w:tabs>
              <w:spacing w:line="240" w:lineRule="auto"/>
              <w:jc w:val="both"/>
              <w:rPr>
                <w:color w:val="000000"/>
                <w:szCs w:val="22"/>
                <w:lang w:val="el-GR"/>
              </w:rPr>
            </w:pPr>
          </w:p>
        </w:tc>
      </w:tr>
    </w:tbl>
    <w:p>
      <w:pPr>
        <w:tabs>
          <w:tab w:val="clear" w:pos="567"/>
          <w:tab w:val="left" w:pos="144"/>
        </w:tabs>
        <w:spacing w:line="240" w:lineRule="auto"/>
        <w:rPr>
          <w:sz w:val="20"/>
          <w:lang w:val="el-GR"/>
        </w:rPr>
      </w:pPr>
      <w:r>
        <w:rPr>
          <w:sz w:val="20"/>
          <w:lang w:val="el-GR"/>
        </w:rPr>
        <w:t>ΔΕ: διάστημα εμπιστοσύνης, LS: ελαχίστων τετραγώνων, MMRM: μεικτό μοντέλο επαναλαμβανόμενων μετρήσεων, Phe: φαινυλαλανίνη, SD: τυπική απόκλιση, SE: τυπικό σφάλμα</w:t>
      </w:r>
    </w:p>
    <w:p>
      <w:pPr>
        <w:autoSpaceDE w:val="0"/>
        <w:autoSpaceDN w:val="0"/>
        <w:adjustRightInd w:val="0"/>
        <w:spacing w:line="240" w:lineRule="auto"/>
        <w:rPr>
          <w:sz w:val="20"/>
          <w:lang w:val="el-GR"/>
        </w:rPr>
      </w:pPr>
      <w:r>
        <w:rPr>
          <w:sz w:val="20"/>
          <w:lang w:val="el-GR"/>
        </w:rPr>
        <w:t>* Η Έναρξη είναι ο μέσος όρος των επιπέδων Phe στο αίμα την Ημέρα -1 και την Ημέρα 1 στο Μέρος 2.</w:t>
      </w:r>
    </w:p>
    <w:p>
      <w:pPr>
        <w:autoSpaceDE w:val="0"/>
        <w:autoSpaceDN w:val="0"/>
        <w:adjustRightInd w:val="0"/>
        <w:spacing w:line="240" w:lineRule="auto"/>
        <w:rPr>
          <w:sz w:val="20"/>
          <w:lang w:val="el-GR"/>
        </w:rPr>
      </w:pPr>
      <w:r>
        <w:rPr>
          <w:sz w:val="20"/>
          <w:lang w:val="el-GR"/>
        </w:rPr>
        <w:t>** Οι συγκεντρώσεις της Phe στο αίμα βασίστηκαν σε μέσες τιμές κατά τη διάρκεια των Εβδομάδων 5 και 6.</w:t>
      </w:r>
    </w:p>
    <w:p>
      <w:pPr>
        <w:autoSpaceDE w:val="0"/>
        <w:autoSpaceDN w:val="0"/>
        <w:adjustRightInd w:val="0"/>
        <w:spacing w:line="240" w:lineRule="auto"/>
        <w:rPr>
          <w:sz w:val="20"/>
          <w:lang w:val="el-GR"/>
        </w:rPr>
      </w:pPr>
      <w:r>
        <w:rPr>
          <w:sz w:val="20"/>
          <w:lang w:val="el-GR"/>
        </w:rPr>
        <w:t>Οι μέσες τιμές LS, τα τυπικά σφάλματα, τα διαστήματα εμπιστοσύνης και οι τιμές p προέρχονταν από ένα MMRM με τη μεταβολή της Phe στο αίμα από την έναρξη έως τις αξιολογήσεις μετά την έναρξη ως μεταβλητή ανταπόκρισης και σταθερές επιδράσεις για τη θεραπεία, την Phe στο αίμα κατά την έναρξη, το στρώμα Phe κατά την έναρξη, την επίσκεψη και την αλληλεπίδραση θεραπείας ανά επίσκεψη.</w:t>
      </w:r>
    </w:p>
    <w:p>
      <w:pPr>
        <w:autoSpaceDE w:val="0"/>
        <w:autoSpaceDN w:val="0"/>
        <w:adjustRightInd w:val="0"/>
        <w:spacing w:line="240" w:lineRule="auto"/>
        <w:rPr>
          <w:szCs w:val="22"/>
          <w:lang w:val="el-GR"/>
        </w:rPr>
      </w:pPr>
    </w:p>
    <w:p>
      <w:pPr>
        <w:autoSpaceDE w:val="0"/>
        <w:autoSpaceDN w:val="0"/>
        <w:adjustRightInd w:val="0"/>
        <w:spacing w:line="240" w:lineRule="auto"/>
        <w:rPr>
          <w:szCs w:val="22"/>
          <w:lang w:val="el-GR"/>
        </w:rPr>
      </w:pPr>
      <w:r>
        <w:rPr>
          <w:szCs w:val="22"/>
          <w:lang w:val="el-GR"/>
        </w:rPr>
        <w:t>Παρόμοιες ανταποκρίσεις παρατηρήθηκαν στον πληθυσμό των ασθενών με κλασική PKU (cPKU), με μείωση 69% της Phe στο αίμα την Εβδομάδα 6 σε ασθενείς που λάμβαναν σεπιαπτερίνη (n = 6) έναντι αύξησης 3% μετά το εικονικό φάρμακο (n = 9).</w:t>
      </w:r>
    </w:p>
    <w:p>
      <w:pPr>
        <w:autoSpaceDE w:val="0"/>
        <w:autoSpaceDN w:val="0"/>
        <w:adjustRightInd w:val="0"/>
        <w:spacing w:line="240" w:lineRule="auto"/>
        <w:rPr>
          <w:szCs w:val="22"/>
          <w:lang w:val="el-GR"/>
        </w:rPr>
      </w:pPr>
    </w:p>
    <w:p>
      <w:pPr>
        <w:autoSpaceDE w:val="0"/>
        <w:autoSpaceDN w:val="0"/>
        <w:adjustRightInd w:val="0"/>
        <w:spacing w:line="240" w:lineRule="auto"/>
        <w:rPr>
          <w:lang w:val="el-GR"/>
        </w:rPr>
      </w:pPr>
      <w:r>
        <w:rPr>
          <w:lang w:val="el-GR"/>
        </w:rPr>
        <w:t xml:space="preserve">Η </w:t>
      </w:r>
      <w:r>
        <w:rPr>
          <w:b/>
          <w:lang w:val="el-GR"/>
        </w:rPr>
        <w:t>Μελέτη 2 (PKU-002)</w:t>
      </w:r>
      <w:r>
        <w:rPr>
          <w:lang w:val="el-GR"/>
        </w:rPr>
        <w:t xml:space="preserve"> ήταν μια Φάσης 2, τυχαιοποιημένη, διπλά διασταυρωμένη, ανοικτής επισήμανσης, ελεγχόμενη με δραστικό φάρμακο, κλινική μελέτη απόδειξης των εικαζόμενων χαρακτηριστικών για τη σεπιαπτερίνη σε ασθενείς με PKU.</w:t>
      </w:r>
    </w:p>
    <w:p>
      <w:pPr>
        <w:autoSpaceDE w:val="0"/>
        <w:autoSpaceDN w:val="0"/>
        <w:adjustRightInd w:val="0"/>
        <w:spacing w:line="240" w:lineRule="auto"/>
        <w:rPr>
          <w:szCs w:val="22"/>
          <w:lang w:val="el-GR"/>
        </w:rPr>
      </w:pPr>
      <w:r>
        <w:rPr>
          <w:szCs w:val="22"/>
          <w:lang w:val="el-GR"/>
        </w:rPr>
        <w:t>Η μελέτη αποτελούνταν από 6 ομάδες ακολουθιών 4 ασθενών ανά ομάδα για συνολικά 24 ασθενείς. Κάθε ομάδα ακολουθίας τυχαιοποιήθηκε για να λάβει θεραπείες 7 ημερών με σεπιαπτερίνη 60 mg/kg/ημέρα, σεπιαπτερίνη 20 mg/kg/ημέρα και διυδροχλωρική σαπροπτερίνη 20 mg/kg/ημέρα, με τυχαία σειρά, ακολουθούμενη από έκπλυση 7 ημερών μετά από κάθε θεραπεία. Η προκαταρκτική αποτελεσματικότητα αξιολογήθηκε από τη μείωση των συγκεντρώσεων Phe στο αίμα. Τα αποτελέσματα της κύριας εβδομαδιαίας μέσης ανάλυσης αποτελεσματικότητας κατέδειξαν ότι η θεραπεία με σεπιαπτερίνη οδήγησε σε μείωση των συγκεντρώσεων Phe στο αίμα σε σχέση με την έναρξη, η οποία ήταν στατιστικά σημαντική για όλες τις θεραπείες (n = 24). Ένα μεγαλύτερο ποσοστό ασθενών που έλαβαν θεραπεία με σεπιαπτερίνη, ανεξάρτητα από τη δόση, παρουσίασε μειώσεις της Phe στο πλάσμα τουλάχιστον 10%, 20% και 30% σε σύγκριση με τους ασθενείς που έλαβαν σαπροπτερίνη 20 mg/kg/ημέρα. Περισσότεροι ασθενείς που λάμβαναν σεπιαπτερίνη 60 mg/kg/ημέρα πέτυχαν κανονικοποιημένες συγκεντρώσεις Phe στο πλάσμα (&lt; 120 μmol/L) και Phe στο αίμα εντός του στοχευόμενου εύρους (≤ 360 μmol/L) σε σύγκριση με τη σαπροπτερίνη 20 mg/kg/ημέρα. Σε ασθενείς με cPKU, η θεραπεία με σεπιαπτερίνη</w:t>
      </w:r>
      <w:r>
        <w:rPr>
          <w:lang w:val="el-GR"/>
        </w:rPr>
        <w:t xml:space="preserve"> </w:t>
      </w:r>
      <w:r>
        <w:rPr>
          <w:szCs w:val="22"/>
          <w:lang w:val="el-GR"/>
        </w:rPr>
        <w:t>(60 mg/kg/ημέρα) οδήγησε σε σημαντική μείωση της συγκέντρωσης της Phe στο αίμα σε σχέση με την έναρξη.</w:t>
      </w:r>
    </w:p>
    <w:p>
      <w:pPr>
        <w:autoSpaceDE w:val="0"/>
        <w:autoSpaceDN w:val="0"/>
        <w:adjustRightInd w:val="0"/>
        <w:spacing w:line="240" w:lineRule="auto"/>
        <w:rPr>
          <w:szCs w:val="22"/>
          <w:lang w:val="el-GR"/>
        </w:rPr>
      </w:pPr>
    </w:p>
    <w:p>
      <w:pPr>
        <w:spacing w:line="240" w:lineRule="auto"/>
        <w:rPr>
          <w:lang w:val="el-GR"/>
        </w:rPr>
      </w:pPr>
      <w:r>
        <w:rPr>
          <w:lang w:val="el-GR"/>
        </w:rPr>
        <w:t xml:space="preserve">Η </w:t>
      </w:r>
      <w:r>
        <w:rPr>
          <w:b/>
          <w:lang w:val="el-GR"/>
        </w:rPr>
        <w:t>Μελέτη 3 (PTC923-MD-004-PKU)</w:t>
      </w:r>
      <w:r>
        <w:rPr>
          <w:lang w:val="el-GR"/>
        </w:rPr>
        <w:t xml:space="preserve"> είναι μια εν εξελίξει, Φάσης 3, πολυκεντρική, ανοικτής επισήμανσης κλινική μελέτη για την αξιολόγηση της ασφάλειας και της διατροφικής ανοχής της Phe κατά τη διάρκεια της μακροχρόνιας θεραπείας με σεπιαπτερίνη σε ασθενείς με PKU. Εκατόν εξήντα εννέα (169) ασθενείς έλαβαν θεραπεία με σεπιαπτερίνη 7,5 mg/kg/ημέρα σε συμμετέχοντες ηλικίας 0 έως &lt; 6 μηνών, 15 mg/kg/ημέρα σε συμμετέχοντες ηλικίας 6 έως &lt; 12 μηνών, 30 mg/kg/ημέρα σε συμμετέχοντες ηλικίας 12 μηνών έως &lt; 2 ετών ή 60 mg/kg/ημέρα σε συμμετέχοντες ηλικίας ≥ 2 ετών. Τα ενδιάμεσα δεδομένα υποδεικνύουν ότι η ημερήσια χορήγηση σεπιαπτερίνης σχετίζεται με περίπου 2,3 φορές αύξηση της μέσης ημερήσιας κατανάλωσης Phe (27,6 mg/kg/ημέρα κατά την έναρξη έναντι 62,5 mg/kg/ημέρα την Εβδομάδα 26) διατηρώντας παράλληλα τα επίπεδα Phe &lt; 360 μmol/L. Η πλειονότητα των ασθενών πέτυχε μείωση της Phe στο αίμα κατά τουλάχιστον 15% (76,7% των συμμετεχόντων) ή κατά τουλάχιστον 30% (67,4% των συμμετεχόντων) (Εικόνα 1). </w:t>
      </w:r>
    </w:p>
    <w:p>
      <w:pPr>
        <w:spacing w:line="240" w:lineRule="auto"/>
        <w:rPr>
          <w:szCs w:val="22"/>
          <w:lang w:val="el-GR"/>
        </w:rPr>
      </w:pPr>
    </w:p>
    <w:p>
      <w:pPr>
        <w:keepNext/>
        <w:spacing w:line="240" w:lineRule="auto"/>
        <w:rPr>
          <w:b/>
          <w:bCs/>
          <w:szCs w:val="22"/>
          <w:lang w:val="el-GR"/>
        </w:rPr>
      </w:pPr>
      <w:r>
        <w:rPr>
          <w:b/>
          <w:bCs/>
          <w:szCs w:val="22"/>
          <w:lang w:val="el-GR"/>
        </w:rPr>
        <w:t>Εικόνα 1: Μέση (SD) διατροφική κατανάλωση Phe με την πάροδο του χρόνου κατά την αξιολόγηση διατροφικής ανοχής Phe (ομάδα ανάλυσης διατροφικής ανοχής Phe)</w:t>
      </w:r>
    </w:p>
    <w:p>
      <w:pPr>
        <w:keepNext/>
        <w:spacing w:line="240" w:lineRule="auto"/>
        <w:rPr>
          <w:b/>
          <w:szCs w:val="22"/>
          <w:lang w:val="el-GR"/>
        </w:rPr>
      </w:pPr>
    </w:p>
    <w:p>
      <w:pPr>
        <w:spacing w:line="240" w:lineRule="auto"/>
        <w:jc w:val="both"/>
        <w:rPr>
          <w:lang w:val="el-GR"/>
        </w:rPr>
      </w:pPr>
      <w:r>
        <w:rPr>
          <w:noProof/>
          <w:lang w:val="el-GR"/>
        </w:rPr>
        <mc:AlternateContent>
          <mc:Choice Requires="wpg">
            <w:drawing>
              <wp:anchor distT="0" distB="0" distL="114300" distR="114300" simplePos="0" relativeHeight="251658242" behindDoc="1" locked="0" layoutInCell="1" allowOverlap="1">
                <wp:simplePos x="0" y="0"/>
                <wp:positionH relativeFrom="column">
                  <wp:posOffset>-4445</wp:posOffset>
                </wp:positionH>
                <wp:positionV relativeFrom="paragraph">
                  <wp:posOffset>29845</wp:posOffset>
                </wp:positionV>
                <wp:extent cx="6047105" cy="2972435"/>
                <wp:effectExtent l="0" t="0" r="0" b="0"/>
                <wp:wrapTight wrapText="bothSides">
                  <wp:wrapPolygon edited="0">
                    <wp:start x="19597" y="2076"/>
                    <wp:lineTo x="3674" y="2907"/>
                    <wp:lineTo x="3743" y="15643"/>
                    <wp:lineTo x="0" y="17027"/>
                    <wp:lineTo x="0" y="18411"/>
                    <wp:lineTo x="4219" y="19104"/>
                    <wp:lineTo x="20074" y="19104"/>
                    <wp:lineTo x="20346" y="18827"/>
                    <wp:lineTo x="20618" y="18273"/>
                    <wp:lineTo x="20686" y="17027"/>
                    <wp:lineTo x="5648" y="15643"/>
                    <wp:lineTo x="17079" y="15643"/>
                    <wp:lineTo x="20210" y="15228"/>
                    <wp:lineTo x="20005" y="13428"/>
                    <wp:lineTo x="20278" y="13151"/>
                    <wp:lineTo x="20278" y="12182"/>
                    <wp:lineTo x="20005" y="11213"/>
                    <wp:lineTo x="20142" y="8998"/>
                    <wp:lineTo x="20142" y="2076"/>
                    <wp:lineTo x="19597" y="2076"/>
                  </wp:wrapPolygon>
                </wp:wrapTight>
                <wp:docPr id="1277202133" name="Group 97"/>
                <wp:cNvGraphicFramePr/>
                <a:graphic xmlns:a="http://schemas.openxmlformats.org/drawingml/2006/main">
                  <a:graphicData uri="http://schemas.microsoft.com/office/word/2010/wordprocessingGroup">
                    <wpg:wgp>
                      <wpg:cNvGrpSpPr/>
                      <wpg:grpSpPr>
                        <a:xfrm>
                          <a:off x="0" y="0"/>
                          <a:ext cx="6047105" cy="2972435"/>
                          <a:chOff x="0" y="0"/>
                          <a:chExt cx="6048124" cy="2974575"/>
                        </a:xfrm>
                      </wpg:grpSpPr>
                      <wps:wsp>
                        <wps:cNvPr id="224422585" name="Text Box 1"/>
                        <wps:cNvSpPr txBox="1"/>
                        <wps:spPr>
                          <a:xfrm>
                            <a:off x="0" y="2362812"/>
                            <a:ext cx="5696910" cy="171573"/>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0"/>
                                  <w:szCs w:val="10"/>
                                  <w:lang w:val="el-GR"/>
                                </w:rPr>
                                <w:t>Μέτρηση διατροφικής</w:t>
                              </w:r>
                              <w:r>
                                <w:rPr>
                                  <w:rFonts w:cs="Arial"/>
                                  <w:sz w:val="10"/>
                                  <w:szCs w:val="10"/>
                                </w:rPr>
                                <w:t xml:space="preserve"> κατανάλωση</w:t>
                              </w:r>
                              <w:r>
                                <w:rPr>
                                  <w:rFonts w:cs="Arial"/>
                                  <w:sz w:val="10"/>
                                  <w:szCs w:val="10"/>
                                  <w:lang w:val="el-GR"/>
                                </w:rPr>
                                <w:t>ς</w:t>
                              </w:r>
                              <w:r>
                                <w:rPr>
                                  <w:rFonts w:cs="Arial"/>
                                  <w:sz w:val="10"/>
                                  <w:szCs w:val="10"/>
                                </w:rPr>
                                <w:t xml:space="preserve"> P</w:t>
                              </w:r>
                              <w:r>
                                <w:rPr>
                                  <w:rFonts w:cs="Arial"/>
                                  <w:sz w:val="10"/>
                                  <w:szCs w:val="10"/>
                                  <w:lang w:val="en-US"/>
                                </w:rPr>
                                <w:t>he</w:t>
                              </w:r>
                              <w:r>
                                <w:rPr>
                                  <w:rFonts w:ascii="Arial" w:hAnsi="Arial" w:cs="Arial"/>
                                  <w:sz w:val="12"/>
                                  <w:szCs w:val="12"/>
                                  <w:lang w:val="en-US"/>
                                </w:rPr>
                                <w:t xml:space="preserve">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el-GR"/>
                                </w:rPr>
                              </w:pPr>
                              <w:r>
                                <w:rPr>
                                  <w:rFonts w:ascii="Arial" w:hAnsi="Arial" w:cs="Arial"/>
                                  <w:b/>
                                  <w:bCs/>
                                  <w:color w:val="000000"/>
                                  <w:kern w:val="24"/>
                                  <w:sz w:val="16"/>
                                  <w:szCs w:val="16"/>
                                  <w:lang w:val="el-GR"/>
                                </w:rPr>
                                <w:t>Μέση (</w:t>
                              </w:r>
                              <w:r>
                                <w:rPr>
                                  <w:rFonts w:ascii="Arial" w:hAnsi="Arial" w:cs="Arial"/>
                                  <w:b/>
                                  <w:bCs/>
                                  <w:color w:val="000000"/>
                                  <w:kern w:val="24"/>
                                  <w:sz w:val="16"/>
                                  <w:szCs w:val="16"/>
                                </w:rPr>
                                <w:t>SD</w:t>
                              </w:r>
                              <w:r>
                                <w:rPr>
                                  <w:rFonts w:ascii="Arial" w:hAnsi="Arial" w:cs="Arial"/>
                                  <w:b/>
                                  <w:bCs/>
                                  <w:color w:val="000000"/>
                                  <w:kern w:val="24"/>
                                  <w:sz w:val="16"/>
                                  <w:szCs w:val="16"/>
                                  <w:lang w:val="el-GR"/>
                                </w:rPr>
                                <w:t xml:space="preserve">) </w:t>
                              </w:r>
                              <w:r>
                                <w:rPr>
                                  <w:rFonts w:ascii="Arial" w:hAnsi="Arial" w:cs="Arial"/>
                                  <w:b/>
                                  <w:bCs/>
                                  <w:color w:val="000000"/>
                                  <w:kern w:val="24"/>
                                  <w:sz w:val="16"/>
                                  <w:szCs w:val="16"/>
                                  <w:lang w:val="el-GR"/>
                                </w:rPr>
                                <w:br/>
                              </w:r>
                              <w:r>
                                <w:rPr>
                                  <w:rFonts w:cs="Arial"/>
                                  <w:b/>
                                  <w:bCs/>
                                  <w:sz w:val="20"/>
                                  <w:szCs w:val="14"/>
                                  <w:lang w:val="el-GR"/>
                                </w:rPr>
                                <w:t xml:space="preserve">διατροφική κατανάλωση </w:t>
                              </w:r>
                              <w:r>
                                <w:rPr>
                                  <w:rFonts w:cs="Arial"/>
                                  <w:b/>
                                  <w:bCs/>
                                  <w:sz w:val="20"/>
                                  <w:szCs w:val="14"/>
                                </w:rPr>
                                <w:t>P</w:t>
                              </w:r>
                              <w:r>
                                <w:rPr>
                                  <w:rFonts w:cs="Arial"/>
                                  <w:b/>
                                  <w:bCs/>
                                  <w:sz w:val="20"/>
                                  <w:szCs w:val="14"/>
                                  <w:lang w:val="en-US"/>
                                </w:rPr>
                                <w:t>he</w:t>
                              </w:r>
                              <w:r>
                                <w:rPr>
                                  <w:rFonts w:cs="Arial"/>
                                  <w:sz w:val="20"/>
                                  <w:szCs w:val="14"/>
                                  <w:lang w:val="el-GR"/>
                                </w:rPr>
                                <w:t xml:space="preserve"> </w:t>
                              </w:r>
                              <w:r>
                                <w:rPr>
                                  <w:rFonts w:ascii="Arial" w:hAnsi="Arial" w:cs="Arial"/>
                                  <w:b/>
                                  <w:bCs/>
                                  <w:color w:val="000000"/>
                                  <w:kern w:val="24"/>
                                  <w:sz w:val="14"/>
                                  <w:szCs w:val="14"/>
                                  <w:lang w:val="el-GR"/>
                                </w:rPr>
                                <w:t xml:space="preserve"> </w:t>
                              </w:r>
                              <w:r>
                                <w:rPr>
                                  <w:rFonts w:ascii="Arial" w:hAnsi="Arial" w:cs="Arial"/>
                                  <w:b/>
                                  <w:bCs/>
                                  <w:color w:val="000000"/>
                                  <w:kern w:val="24"/>
                                  <w:sz w:val="16"/>
                                  <w:szCs w:val="16"/>
                                  <w:lang w:val="el-GR"/>
                                </w:rPr>
                                <w:t>(</w:t>
                              </w:r>
                              <w:r>
                                <w:rPr>
                                  <w:rFonts w:ascii="Arial" w:hAnsi="Arial" w:cs="Arial"/>
                                  <w:b/>
                                  <w:bCs/>
                                  <w:color w:val="000000"/>
                                  <w:kern w:val="24"/>
                                  <w:sz w:val="16"/>
                                  <w:szCs w:val="16"/>
                                </w:rPr>
                                <w:t>mg</w:t>
                              </w:r>
                              <w:r>
                                <w:rPr>
                                  <w:rFonts w:ascii="Arial" w:hAnsi="Arial" w:cs="Arial"/>
                                  <w:b/>
                                  <w:bCs/>
                                  <w:color w:val="000000"/>
                                  <w:kern w:val="24"/>
                                  <w:sz w:val="16"/>
                                  <w:szCs w:val="16"/>
                                  <w:lang w:val="el-GR"/>
                                </w:rPr>
                                <w:t>/</w:t>
                              </w:r>
                              <w:r>
                                <w:rPr>
                                  <w:rFonts w:ascii="Arial" w:hAnsi="Arial" w:cs="Arial"/>
                                  <w:b/>
                                  <w:bCs/>
                                  <w:color w:val="000000"/>
                                  <w:kern w:val="24"/>
                                  <w:sz w:val="16"/>
                                  <w:szCs w:val="16"/>
                                </w:rPr>
                                <w:t>kg</w:t>
                              </w:r>
                              <w:r>
                                <w:rPr>
                                  <w:rFonts w:ascii="Arial" w:hAnsi="Arial" w:cs="Arial"/>
                                  <w:b/>
                                  <w:bCs/>
                                  <w:color w:val="000000"/>
                                  <w:kern w:val="24"/>
                                  <w:sz w:val="16"/>
                                  <w:szCs w:val="16"/>
                                  <w:lang w:val="el-GR"/>
                                </w:rPr>
                                <w:t>/ημέρα)</w:t>
                              </w:r>
                            </w:p>
                            <w:p>
                              <w:pPr>
                                <w:spacing w:line="240" w:lineRule="exact"/>
                                <w:rPr>
                                  <w:sz w:val="16"/>
                                  <w:szCs w:val="16"/>
                                  <w:lang w:val="el-GR"/>
                                </w:rPr>
                              </w:pPr>
                            </w:p>
                            <w:p>
                              <w:pPr>
                                <w:spacing w:line="240" w:lineRule="exact"/>
                                <w:rPr>
                                  <w:sz w:val="16"/>
                                  <w:szCs w:val="16"/>
                                  <w:lang w:val="el-GR"/>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43252"/>
                            <a:ext cx="4874931" cy="331323"/>
                            <a:chOff x="0" y="11017"/>
                            <a:chExt cx="4874931" cy="33132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Έναρξη</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11582" y="44558"/>
                              <a:ext cx="477845" cy="297782"/>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29104" y="36861"/>
                              <a:ext cx="536658"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3-</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31970" y="37229"/>
                              <a:ext cx="538108"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5-</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33716" y="41783"/>
                              <a:ext cx="556918"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7-</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37431" y="38981"/>
                              <a:ext cx="545083"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9-</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40047" y="51299"/>
                              <a:ext cx="599814"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11-</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88096" y="47499"/>
                              <a:ext cx="591608"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13-</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37459" y="38788"/>
                              <a:ext cx="552341"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15-</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80416" y="54006"/>
                              <a:ext cx="614442"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17-</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29356" y="57893"/>
                              <a:ext cx="622774"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19-</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09713" y="66421"/>
                              <a:ext cx="666613"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21-</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64043" y="59732"/>
                              <a:ext cx="644954"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23-</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2619" y="42700"/>
                              <a:ext cx="552312"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25-</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97" o:spid="_x0000_s1026" style="position:absolute;left:0;text-align:left;margin-left:-.35pt;margin-top:2.35pt;width:476.15pt;height:234.05pt;z-index:-251658238;mso-width-relative:margin;mso-height-relative:margin" coordsize="60481,2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">
                <v:shapetype id="_x0000_t202" coordsize="21600,21600" o:spt="202" path="m,l,21600r21600,l21600,xe">
                  <v:stroke joinstyle="miter"/>
                  <v:path gradientshapeok="t" o:connecttype="rect"/>
                </v:shapetype>
                <v:shape id="Text Box 1" o:spid="_x0000_s1027" type="#_x0000_t202" style="position:absolute;top:23628;width:5696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0"/>
                            <w:szCs w:val="10"/>
                            <w:lang w:val="el-GR"/>
                          </w:rPr>
                          <w:t>Μέτρηση διατροφικής</w:t>
                        </w:r>
                        <w:r>
                          <w:rPr>
                            <w:rFonts w:cs="Arial"/>
                            <w:sz w:val="10"/>
                            <w:szCs w:val="10"/>
                          </w:rPr>
                          <w:t xml:space="preserve"> κατανάλωση</w:t>
                        </w:r>
                        <w:r>
                          <w:rPr>
                            <w:rFonts w:cs="Arial"/>
                            <w:sz w:val="10"/>
                            <w:szCs w:val="10"/>
                            <w:lang w:val="el-GR"/>
                          </w:rPr>
                          <w:t>ς</w:t>
                        </w:r>
                        <w:r>
                          <w:rPr>
                            <w:rFonts w:cs="Arial"/>
                            <w:sz w:val="10"/>
                            <w:szCs w:val="10"/>
                          </w:rPr>
                          <w:t xml:space="preserve"> P</w:t>
                        </w:r>
                        <w:r>
                          <w:rPr>
                            <w:rFonts w:cs="Arial"/>
                            <w:sz w:val="10"/>
                            <w:szCs w:val="10"/>
                            <w:lang w:val="en-US"/>
                          </w:rPr>
                          <w:t>he</w:t>
                        </w:r>
                        <w:r>
                          <w:rPr>
                            <w:rFonts w:ascii="Arial" w:hAnsi="Arial" w:cs="Arial"/>
                            <w:sz w:val="12"/>
                            <w:szCs w:val="12"/>
                            <w:lang w:val="en-US"/>
                          </w:rPr>
                          <w:t xml:space="preserve">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el-GR"/>
                          </w:rPr>
                        </w:pPr>
                        <w:r>
                          <w:rPr>
                            <w:rFonts w:ascii="Arial" w:hAnsi="Arial" w:cs="Arial"/>
                            <w:b/>
                            <w:bCs/>
                            <w:color w:val="000000"/>
                            <w:kern w:val="24"/>
                            <w:sz w:val="16"/>
                            <w:szCs w:val="16"/>
                            <w:lang w:val="el-GR"/>
                          </w:rPr>
                          <w:t>Μέση (</w:t>
                        </w:r>
                        <w:r>
                          <w:rPr>
                            <w:rFonts w:ascii="Arial" w:hAnsi="Arial" w:cs="Arial"/>
                            <w:b/>
                            <w:bCs/>
                            <w:color w:val="000000"/>
                            <w:kern w:val="24"/>
                            <w:sz w:val="16"/>
                            <w:szCs w:val="16"/>
                          </w:rPr>
                          <w:t>SD</w:t>
                        </w:r>
                        <w:r>
                          <w:rPr>
                            <w:rFonts w:ascii="Arial" w:hAnsi="Arial" w:cs="Arial"/>
                            <w:b/>
                            <w:bCs/>
                            <w:color w:val="000000"/>
                            <w:kern w:val="24"/>
                            <w:sz w:val="16"/>
                            <w:szCs w:val="16"/>
                            <w:lang w:val="el-GR"/>
                          </w:rPr>
                          <w:t xml:space="preserve">) </w:t>
                        </w:r>
                        <w:r>
                          <w:rPr>
                            <w:rFonts w:ascii="Arial" w:hAnsi="Arial" w:cs="Arial"/>
                            <w:b/>
                            <w:bCs/>
                            <w:color w:val="000000"/>
                            <w:kern w:val="24"/>
                            <w:sz w:val="16"/>
                            <w:szCs w:val="16"/>
                            <w:lang w:val="el-GR"/>
                          </w:rPr>
                          <w:br/>
                        </w:r>
                        <w:r>
                          <w:rPr>
                            <w:rFonts w:cs="Arial"/>
                            <w:b/>
                            <w:bCs/>
                            <w:sz w:val="20"/>
                            <w:szCs w:val="14"/>
                            <w:lang w:val="el-GR"/>
                          </w:rPr>
                          <w:t xml:space="preserve">διατροφική κατανάλωση </w:t>
                        </w:r>
                        <w:r>
                          <w:rPr>
                            <w:rFonts w:cs="Arial"/>
                            <w:b/>
                            <w:bCs/>
                            <w:sz w:val="20"/>
                            <w:szCs w:val="14"/>
                          </w:rPr>
                          <w:t>P</w:t>
                        </w:r>
                        <w:r>
                          <w:rPr>
                            <w:rFonts w:cs="Arial"/>
                            <w:b/>
                            <w:bCs/>
                            <w:sz w:val="20"/>
                            <w:szCs w:val="14"/>
                            <w:lang w:val="en-US"/>
                          </w:rPr>
                          <w:t>he</w:t>
                        </w:r>
                        <w:r>
                          <w:rPr>
                            <w:rFonts w:cs="Arial"/>
                            <w:sz w:val="20"/>
                            <w:szCs w:val="14"/>
                            <w:lang w:val="el-GR"/>
                          </w:rPr>
                          <w:t xml:space="preserve"> </w:t>
                        </w:r>
                        <w:r>
                          <w:rPr>
                            <w:rFonts w:ascii="Arial" w:hAnsi="Arial" w:cs="Arial"/>
                            <w:b/>
                            <w:bCs/>
                            <w:color w:val="000000"/>
                            <w:kern w:val="24"/>
                            <w:sz w:val="14"/>
                            <w:szCs w:val="14"/>
                            <w:lang w:val="el-GR"/>
                          </w:rPr>
                          <w:t xml:space="preserve"> </w:t>
                        </w:r>
                        <w:r>
                          <w:rPr>
                            <w:rFonts w:ascii="Arial" w:hAnsi="Arial" w:cs="Arial"/>
                            <w:b/>
                            <w:bCs/>
                            <w:color w:val="000000"/>
                            <w:kern w:val="24"/>
                            <w:sz w:val="16"/>
                            <w:szCs w:val="16"/>
                            <w:lang w:val="el-GR"/>
                          </w:rPr>
                          <w:t>(</w:t>
                        </w:r>
                        <w:r>
                          <w:rPr>
                            <w:rFonts w:ascii="Arial" w:hAnsi="Arial" w:cs="Arial"/>
                            <w:b/>
                            <w:bCs/>
                            <w:color w:val="000000"/>
                            <w:kern w:val="24"/>
                            <w:sz w:val="16"/>
                            <w:szCs w:val="16"/>
                          </w:rPr>
                          <w:t>mg</w:t>
                        </w:r>
                        <w:r>
                          <w:rPr>
                            <w:rFonts w:ascii="Arial" w:hAnsi="Arial" w:cs="Arial"/>
                            <w:b/>
                            <w:bCs/>
                            <w:color w:val="000000"/>
                            <w:kern w:val="24"/>
                            <w:sz w:val="16"/>
                            <w:szCs w:val="16"/>
                            <w:lang w:val="el-GR"/>
                          </w:rPr>
                          <w:t>/</w:t>
                        </w:r>
                        <w:r>
                          <w:rPr>
                            <w:rFonts w:ascii="Arial" w:hAnsi="Arial" w:cs="Arial"/>
                            <w:b/>
                            <w:bCs/>
                            <w:color w:val="000000"/>
                            <w:kern w:val="24"/>
                            <w:sz w:val="16"/>
                            <w:szCs w:val="16"/>
                          </w:rPr>
                          <w:t>kg</w:t>
                        </w:r>
                        <w:r>
                          <w:rPr>
                            <w:rFonts w:ascii="Arial" w:hAnsi="Arial" w:cs="Arial"/>
                            <w:b/>
                            <w:bCs/>
                            <w:color w:val="000000"/>
                            <w:kern w:val="24"/>
                            <w:sz w:val="16"/>
                            <w:szCs w:val="16"/>
                            <w:lang w:val="el-GR"/>
                          </w:rPr>
                          <w:t>/ημέρα)</w:t>
                        </w:r>
                      </w:p>
                      <w:p>
                        <w:pPr>
                          <w:spacing w:line="240" w:lineRule="exact"/>
                          <w:rPr>
                            <w:sz w:val="16"/>
                            <w:szCs w:val="16"/>
                            <w:lang w:val="el-GR"/>
                          </w:rPr>
                        </w:pPr>
                      </w:p>
                      <w:p>
                        <w:pPr>
                          <w:spacing w:line="240" w:lineRule="exact"/>
                          <w:rPr>
                            <w:sz w:val="16"/>
                            <w:szCs w:val="16"/>
                            <w:lang w:val="el-GR"/>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432;width:48750;height:3313" coordorigin=",110" coordsize="48749,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Έναρξη</w:t>
                          </w:r>
                        </w:p>
                        <w:p/>
                        <w:p/>
                      </w:txbxContent>
                    </v:textbox>
                  </v:shape>
                  <v:shape id="TextBox 59" o:spid="_x0000_s1113" type="#_x0000_t202" style="position:absolute;left:3115;top:445;width:4779;height:297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w:t>
                          </w:r>
                        </w:p>
                        <w:p/>
                        <w:p/>
                      </w:txbxContent>
                    </v:textbox>
                  </v:shape>
                  <v:shape id="TextBox 60" o:spid="_x0000_s1114" type="#_x0000_t202" style="position:absolute;left:6291;top:368;width:5366;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3-</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4</w:t>
                          </w:r>
                        </w:p>
                        <w:p/>
                        <w:p/>
                      </w:txbxContent>
                    </v:textbox>
                  </v:shape>
                  <v:shape id="TextBox 61" o:spid="_x0000_s1115" type="#_x0000_t202" style="position:absolute;left:9319;top:372;width:538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5-</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6</w:t>
                          </w:r>
                        </w:p>
                        <w:p/>
                        <w:p/>
                      </w:txbxContent>
                    </v:textbox>
                  </v:shape>
                  <v:shape id="TextBox 62" o:spid="_x0000_s1116" type="#_x0000_t202" style="position:absolute;left:12337;top:417;width:5569;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7-</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8</w:t>
                          </w:r>
                        </w:p>
                        <w:p/>
                        <w:p/>
                      </w:txbxContent>
                    </v:textbox>
                  </v:shape>
                  <v:shape id="TextBox 63" o:spid="_x0000_s1117" type="#_x0000_t202" style="position:absolute;left:15374;top:389;width:5451;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9-</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10</w:t>
                          </w:r>
                        </w:p>
                        <w:p/>
                        <w:p/>
                      </w:txbxContent>
                    </v:textbox>
                  </v:shape>
                  <v:shape id="TextBox 64" o:spid="_x0000_s1118" type="#_x0000_t202" style="position:absolute;left:18400;top:512;width:5998;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11-</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12</w:t>
                          </w:r>
                        </w:p>
                        <w:p/>
                        <w:p/>
                      </w:txbxContent>
                    </v:textbox>
                  </v:shape>
                  <v:shape id="TextBox 65" o:spid="_x0000_s1119" type="#_x0000_t202" style="position:absolute;left:21880;top:474;width:5917;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13-</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14</w:t>
                          </w:r>
                        </w:p>
                        <w:p/>
                        <w:p/>
                      </w:txbxContent>
                    </v:textbox>
                  </v:shape>
                  <v:shape id="TextBox 66" o:spid="_x0000_s1120" type="#_x0000_t202" style="position:absolute;left:25374;top:387;width:552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15-</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16</w:t>
                          </w:r>
                        </w:p>
                        <w:p/>
                        <w:p/>
                      </w:txbxContent>
                    </v:textbox>
                  </v:shape>
                  <v:shape id="TextBox 67" o:spid="_x0000_s1121" type="#_x0000_t202" style="position:absolute;left:28804;top:540;width:614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17-</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18</w:t>
                          </w:r>
                        </w:p>
                        <w:p/>
                        <w:p/>
                      </w:txbxContent>
                    </v:textbox>
                  </v:shape>
                  <v:shape id="TextBox 68" o:spid="_x0000_s1122" type="#_x0000_t202" style="position:absolute;left:32293;top:578;width:6228;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19-</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20</w:t>
                          </w:r>
                        </w:p>
                        <w:p/>
                        <w:p/>
                      </w:txbxContent>
                    </v:textbox>
                  </v:shape>
                  <v:shape id="TextBox 69" o:spid="_x0000_s1123" type="#_x0000_t202" style="position:absolute;left:36097;top:664;width:666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21-</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22</w:t>
                          </w:r>
                        </w:p>
                        <w:p/>
                        <w:p/>
                      </w:txbxContent>
                    </v:textbox>
                  </v:shape>
                  <v:shape id="TextBox 70" o:spid="_x0000_s1124" type="#_x0000_t202" style="position:absolute;left:39640;top:597;width:6449;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23-</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24</w:t>
                          </w:r>
                        </w:p>
                        <w:p/>
                        <w:p/>
                      </w:txbxContent>
                    </v:textbox>
                  </v:shape>
                  <v:shape id="TextBox 71" o:spid="_x0000_s1125" type="#_x0000_t202" style="position:absolute;left:43226;top:427;width:552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25-</w:t>
                          </w:r>
                          <w:r>
                            <w:rPr>
                              <w:rFonts w:ascii="Arial" w:hAnsi="Arial" w:cs="Arial"/>
                              <w:color w:val="000000"/>
                              <w:kern w:val="24"/>
                              <w:sz w:val="14"/>
                              <w:szCs w:val="14"/>
                              <w:lang w:val="el-GR"/>
                              <w14:textFill>
                                <w14:solidFill>
                                  <w14:srgbClr w14:val="000000">
                                    <w14:lumMod w14:val="50000"/>
                                  </w14:srgbClr>
                                </w14:solidFill>
                              </w14:textFill>
                            </w:rPr>
                            <w:t>Εβδ</w:t>
                          </w:r>
                          <w:r>
                            <w:rPr>
                              <w:rFonts w:ascii="Arial" w:hAnsi="Arial" w:cs="Arial"/>
                              <w:color w:val="000000"/>
                              <w:kern w:val="24"/>
                              <w:sz w:val="14"/>
                              <w:szCs w:val="14"/>
                              <w14:textFill>
                                <w14:solidFill>
                                  <w14:srgbClr w14:val="000000">
                                    <w14:lumMod w14:val="50000"/>
                                  </w14:srgbClr>
                                </w14:solidFill>
                              </w14:textFill>
                            </w:rPr>
                            <w:t>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spacing w:line="240" w:lineRule="auto"/>
        <w:jc w:val="both"/>
        <w:rPr>
          <w:lang w:val="el-GR"/>
        </w:rPr>
      </w:pPr>
    </w:p>
    <w:p>
      <w:pPr>
        <w:tabs>
          <w:tab w:val="left" w:pos="144"/>
        </w:tabs>
        <w:rPr>
          <w:sz w:val="20"/>
          <w:lang w:val="el-GR"/>
        </w:rPr>
      </w:pPr>
    </w:p>
    <w:tbl>
      <w:tblPr>
        <w:tblStyle w:val="TableGrid"/>
        <w:tblW w:w="0" w:type="auto"/>
        <w:tblInd w:w="1650" w:type="dxa"/>
        <w:tblLook w:val="04A0" w:firstRow="1" w:lastRow="0" w:firstColumn="1" w:lastColumn="0" w:noHBand="0" w:noVBand="1"/>
      </w:tblPr>
      <w:tblGrid>
        <w:gridCol w:w="5760"/>
      </w:tblGrid>
      <w:tr>
        <w:tc>
          <w:tcPr>
            <w:tcW w:w="5760" w:type="dxa"/>
          </w:tcPr>
          <w:p>
            <w:pPr>
              <w:pStyle w:val="Footer"/>
              <w:jc w:val="center"/>
              <w:rPr>
                <w:rFonts w:cs="Arial"/>
                <w:szCs w:val="16"/>
                <w:lang w:val="el-GR"/>
              </w:rPr>
            </w:pPr>
            <w:r>
              <w:rPr>
                <w:lang w:val="el-GR"/>
              </w:rPr>
              <mc:AlternateContent>
                <mc:Choice Requires="wps">
                  <w:drawing>
                    <wp:anchor distT="0" distB="0" distL="114300" distR="114300" simplePos="0" relativeHeight="251658241" behindDoc="0" locked="0" layoutInCell="1" allowOverlap="1">
                      <wp:simplePos x="0" y="0"/>
                      <wp:positionH relativeFrom="column">
                        <wp:posOffset>2964180</wp:posOffset>
                      </wp:positionH>
                      <wp:positionV relativeFrom="paragraph">
                        <wp:posOffset>65405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1497AD59" id="Freeform: Shape 257" o:spid="_x0000_s1026" style="position:absolute;margin-left:233.4pt;margin-top:5.15pt;width:20.7pt;height:4.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" path="m,l7139964,e" filled="f" strokecolor="black [3213]" strokeweight=".43814mm">
                      <v:stroke joinstyle="miter"/>
                      <v:path arrowok="t" o:connecttype="custom" o:connectlocs="0,0;262890,0" o:connectangles="0,0"/>
                    </v:shape>
                  </w:pict>
                </mc:Fallback>
              </mc:AlternateContent>
            </w:r>
            <w:r>
              <w:rPr>
                <w:lang w:val="el-GR"/>
              </w:rPr>
              <mc:AlternateContent>
                <mc:Choice Requires="wpg">
                  <w:drawing>
                    <wp:anchor distT="0" distB="0" distL="114300" distR="114300" simplePos="0" relativeHeight="251658240" behindDoc="0" locked="0" layoutInCell="1" allowOverlap="1">
                      <wp:simplePos x="0" y="0"/>
                      <wp:positionH relativeFrom="column">
                        <wp:posOffset>573518</wp:posOffset>
                      </wp:positionH>
                      <wp:positionV relativeFrom="paragraph">
                        <wp:posOffset>76200</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7D51A05B" id="Group 1" o:spid="_x0000_s1026" style="position:absolute;margin-left:45.15pt;margin-top:6pt;width:20.7pt;height:3.8pt;z-index:251658240;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szCs w:val="16"/>
                <w:lang w:val="el-GR"/>
              </w:rPr>
              <w:t xml:space="preserve">Παράμετροι:            </w:t>
            </w:r>
            <w:r>
              <w:rPr>
                <w:rFonts w:cs="Arial"/>
                <w:szCs w:val="16"/>
                <w:lang w:val="el-GR"/>
              </w:rPr>
              <w:t>Διατροφική κατανάλωση Phe (mg/kg/ημέρα)              RDA</w:t>
            </w:r>
          </w:p>
        </w:tc>
      </w:tr>
    </w:tbl>
    <w:p>
      <w:pPr>
        <w:tabs>
          <w:tab w:val="left" w:pos="144"/>
        </w:tabs>
        <w:rPr>
          <w:sz w:val="20"/>
          <w:lang w:val="el-GR"/>
        </w:rPr>
      </w:pPr>
      <w:r>
        <w:rPr>
          <w:rFonts w:ascii="Arial" w:hAnsi="Arial" w:cs="Arial"/>
          <w:b/>
          <w:bCs/>
          <w:noProof/>
          <w:color w:val="000000" w:themeColor="text1"/>
          <w:kern w:val="24"/>
          <w:sz w:val="12"/>
          <w:szCs w:val="12"/>
          <w:lang w:val="el-GR"/>
        </w:rPr>
        <w:t xml:space="preserve"> </w:t>
      </w:r>
    </w:p>
    <w:p>
      <w:pPr>
        <w:spacing w:line="240" w:lineRule="auto"/>
        <w:jc w:val="both"/>
        <w:rPr>
          <w:sz w:val="20"/>
          <w:lang w:val="el-GR"/>
        </w:rPr>
      </w:pPr>
      <w:r>
        <w:rPr>
          <w:sz w:val="20"/>
          <w:lang w:val="el-GR"/>
        </w:rPr>
        <w:t>Phe: φαινυλαλανίνη, PKU: φαινυλκετονουρία, RDA: συνιστώμενη ημερήσια ανοχή, SD: τυπική απόκλιση, Εβδ.: εβδομάδα</w:t>
      </w:r>
    </w:p>
    <w:p>
      <w:pPr>
        <w:spacing w:line="240" w:lineRule="auto"/>
        <w:rPr>
          <w:sz w:val="20"/>
          <w:lang w:val="el-GR"/>
        </w:rPr>
      </w:pPr>
      <w:r>
        <w:rPr>
          <w:sz w:val="20"/>
          <w:lang w:val="el-GR"/>
        </w:rPr>
        <w:t>Σημείωση: Ως έναρξη ορίζεται ο μέσος όρος της ημερήσιας κατανάλωσης διατροφικής Phe (mg/kg/ημέρα) τον Μήνα 1. Η RDA είναι 0,8 g πρωτεΐνης/kg, που είναι ισοδύναμη με περίπου 40 mg/kg/ημέρα Phe. Τα επίπεδα Phe στο αίμα κατά την έναρξη είναι ο μέσος όρος της περιόδου πριν από την αξιολόγηση την Εβδομάδα 1-2. 1 g πρωτεΐνης είναι ισοδύναμο με περίπου 50 mg Phe.</w:t>
      </w:r>
    </w:p>
    <w:p>
      <w:pPr>
        <w:tabs>
          <w:tab w:val="clear" w:pos="567"/>
        </w:tabs>
        <w:spacing w:line="240" w:lineRule="auto"/>
        <w:rPr>
          <w:b/>
          <w:szCs w:val="22"/>
          <w:lang w:val="el-GR"/>
        </w:rPr>
      </w:pPr>
    </w:p>
    <w:p>
      <w:pPr>
        <w:spacing w:line="240" w:lineRule="auto"/>
        <w:rPr>
          <w:lang w:val="el-GR"/>
        </w:rPr>
      </w:pPr>
      <w:r>
        <w:rPr>
          <w:szCs w:val="22"/>
          <w:lang w:val="el-GR"/>
        </w:rPr>
        <w:t xml:space="preserve">Αυτά τα δεδομένα υποδεικνύουν ότι η θεραπεία με σεπιαπτερίνη μπορεί να επιτρέψει την απελευθέρωση της εξαιρετικά περιοριστικής διατροφής που πρέπει να τηρούν οι ασθενείς με PKU. </w:t>
      </w:r>
    </w:p>
    <w:p>
      <w:pPr>
        <w:spacing w:line="240" w:lineRule="auto"/>
        <w:rPr>
          <w:lang w:val="el-GR"/>
        </w:rPr>
      </w:pPr>
    </w:p>
    <w:p>
      <w:pPr>
        <w:pStyle w:val="paragraph"/>
        <w:spacing w:before="0" w:beforeAutospacing="0" w:after="0" w:afterAutospacing="0"/>
        <w:textAlignment w:val="baseline"/>
        <w:rPr>
          <w:sz w:val="22"/>
          <w:szCs w:val="22"/>
          <w:lang w:val="el-GR" w:eastAsia="en-US"/>
        </w:rPr>
      </w:pPr>
      <w:r>
        <w:rPr>
          <w:sz w:val="22"/>
          <w:szCs w:val="22"/>
          <w:lang w:val="el-GR" w:eastAsia="en-US"/>
        </w:rPr>
        <w:t>Η</w:t>
      </w:r>
      <w:r>
        <w:rPr>
          <w:b/>
          <w:bCs/>
          <w:sz w:val="22"/>
          <w:szCs w:val="22"/>
          <w:lang w:val="el-GR" w:eastAsia="en-US"/>
        </w:rPr>
        <w:t xml:space="preserve"> Μελέτη 4 (PTC923-PKU-301)</w:t>
      </w:r>
      <w:r>
        <w:rPr>
          <w:sz w:val="22"/>
          <w:szCs w:val="22"/>
          <w:lang w:val="el-GR" w:eastAsia="en-US"/>
        </w:rPr>
        <w:t xml:space="preserve"> ήταν μια Φάσης 3, 2 μερών, ανοικτής επισήμανσης, τυχαιοποιημένη, ελεγχόμενη με δραστικό φάρμακο, διασταυρωμένη μελέτη για τη σεπιαπτερίνη έναντι της σαπροπτερίνης σε συμμετέχοντες με PKU ηλικίας ≥ 2 ετών.</w:t>
      </w:r>
    </w:p>
    <w:p>
      <w:pPr>
        <w:pStyle w:val="paragraph"/>
        <w:spacing w:before="0" w:beforeAutospacing="0" w:after="0" w:afterAutospacing="0"/>
        <w:textAlignment w:val="baseline"/>
        <w:rPr>
          <w:sz w:val="22"/>
          <w:szCs w:val="22"/>
          <w:lang w:val="el-GR" w:eastAsia="en-US"/>
        </w:rPr>
      </w:pPr>
    </w:p>
    <w:p>
      <w:pPr>
        <w:pStyle w:val="paragraph"/>
        <w:spacing w:before="0" w:beforeAutospacing="0" w:after="0" w:afterAutospacing="0"/>
        <w:textAlignment w:val="baseline"/>
        <w:rPr>
          <w:sz w:val="22"/>
          <w:szCs w:val="22"/>
          <w:lang w:val="el-GR"/>
        </w:rPr>
      </w:pPr>
      <w:r>
        <w:rPr>
          <w:sz w:val="22"/>
          <w:szCs w:val="22"/>
          <w:lang w:val="el-GR"/>
        </w:rPr>
        <w:t>Στο Μέρος 1 της μελέτης, οι συμμετέχοντες υποβλήθηκαν σε 14 ημερών ανοικτής επισήμανσης θεραπεία με σεπιαπτερίνη 60 mg/kg/ημέρα για να αξιολογηθεί η ανταπόκρισή τους, η οποία ορίζεται ως μείωση ≥ 20% στα επίπεδα της Phe στο αίμα από την έναρξη. Από τους 82 συμμετέχοντες, οι 67 (81,7%) ήταν ανταποκρινόμενοι και πέτυχαν μέση μείωση της Phe κατά 415,5 μmol/L (59,1% μείωση από την έναρξη). Από αυτούς, 62 συμμετέχοντες θεωρήθηκαν κατάλληλοι για το Μέρος 2, όπου τυχαιοποιήθηκαν σε δύο ακολουθίες: σαπροπτερίνη</w:t>
      </w:r>
      <w:r>
        <w:rPr>
          <w:sz w:val="22"/>
          <w:szCs w:val="22"/>
          <w:lang w:val="it-IT"/>
        </w:rPr>
        <w:noBreakHyphen/>
      </w:r>
      <w:r>
        <w:rPr>
          <w:sz w:val="22"/>
          <w:szCs w:val="22"/>
          <w:lang w:val="el-GR"/>
        </w:rPr>
        <w:t>σεπιαπτερίνη (n=30) ή σεπιαπτερίνη</w:t>
      </w:r>
      <w:r>
        <w:rPr>
          <w:sz w:val="22"/>
          <w:szCs w:val="22"/>
          <w:lang w:val="it-IT"/>
        </w:rPr>
        <w:noBreakHyphen/>
      </w:r>
      <w:r>
        <w:rPr>
          <w:sz w:val="22"/>
          <w:szCs w:val="22"/>
          <w:lang w:val="el-GR"/>
        </w:rPr>
        <w:t xml:space="preserve">σαπροπτερίνη (n=32), έκαστη εκ των θεραπειών να διαχωρίζεται από 14 ημέρες έκπλυσης. Το κύριο καταληκτικό σημείο αποτελεσματικότητας για το Μέρος 2 ήταν η μέση μεταβολή στα επίπεδα της Phe στο αίμα από την έναρξη έως τις Εβδομάδες 3 και 4. Η κύρια ανάλυση έδειξε στατιστικά σημαντική θεραπευτική διαφορά υπέρ των 60 mg/kg/ημέρα σεπιαπτερίνης έναντι των 20 mg/kg/ημέρα σαπροπτερίνης (p &lt; 0,0001) σε συμμετέχοντες που επέδειξαν μείωση ≥ 30% στα επίπεδα της Phe στο αίμα στο Μέρος 1. Η θεραπεία με σεπιαπτερίνη οδήγησε σε ταχεία και διατηρούμενη μείωση των επιπέδων της Phe. Έως την Ημέρα 28 της θεραπείας, η μέση μεταβολή των LS στα επίπεδα της Phe στο αίμα από την έναρξη έως τις Εβδομάδες 3 και 4 ήταν </w:t>
      </w:r>
      <w:r>
        <w:rPr>
          <w:sz w:val="22"/>
          <w:szCs w:val="22"/>
          <w:lang w:val="it-IT"/>
        </w:rPr>
        <w:noBreakHyphen/>
      </w:r>
      <w:r>
        <w:rPr>
          <w:sz w:val="22"/>
          <w:szCs w:val="22"/>
          <w:lang w:val="el-GR"/>
        </w:rPr>
        <w:t xml:space="preserve">437,0 μmol/L με τη σεπιαπτερίνη και </w:t>
      </w:r>
      <w:r>
        <w:rPr>
          <w:sz w:val="22"/>
          <w:szCs w:val="22"/>
          <w:lang w:val="it-IT"/>
        </w:rPr>
        <w:noBreakHyphen/>
      </w:r>
      <w:r>
        <w:rPr>
          <w:sz w:val="22"/>
          <w:szCs w:val="22"/>
          <w:lang w:val="el-GR"/>
        </w:rPr>
        <w:t xml:space="preserve">256,6 μmol/L με τη σαπροπτερίνη, για μέση θεραπευτική διαφορά LS </w:t>
      </w:r>
      <w:r>
        <w:rPr>
          <w:sz w:val="22"/>
          <w:szCs w:val="22"/>
          <w:lang w:val="it-IT"/>
        </w:rPr>
        <w:noBreakHyphen/>
      </w:r>
      <w:r>
        <w:rPr>
          <w:sz w:val="22"/>
          <w:szCs w:val="22"/>
          <w:lang w:val="el-GR"/>
        </w:rPr>
        <w:t xml:space="preserve">180,4 μmol/L (p &lt; 0,0001). Στους συμμετέχοντες που ήταν ανταποκρινόμενοι στην BH4, η μέση απόλυτη συγκέντρωση της Phe μειώθηκε από 775,9 σε 323,7 µmol/L με τη σεπιαπτερίνη, έναντι μείωσης από 854,1 σε 552 µmol/L με τη διυδροχλωρική σαπροπτερίνη (διαφορά των μέσων τιμών LS: </w:t>
      </w:r>
      <w:r>
        <w:rPr>
          <w:sz w:val="22"/>
          <w:szCs w:val="22"/>
          <w:lang w:val="it-IT"/>
        </w:rPr>
        <w:noBreakHyphen/>
      </w:r>
      <w:r>
        <w:rPr>
          <w:sz w:val="22"/>
          <w:szCs w:val="22"/>
          <w:lang w:val="el-GR"/>
        </w:rPr>
        <w:t xml:space="preserve">214 µmol/L [95% </w:t>
      </w:r>
      <w:r>
        <w:rPr>
          <w:color w:val="000000"/>
          <w:sz w:val="22"/>
          <w:szCs w:val="22"/>
          <w:lang w:val="el-GR"/>
        </w:rPr>
        <w:t>ΔΕ</w:t>
      </w:r>
      <w:r>
        <w:rPr>
          <w:sz w:val="22"/>
          <w:szCs w:val="22"/>
          <w:lang w:val="el-GR"/>
        </w:rPr>
        <w:t xml:space="preserve">: </w:t>
      </w:r>
      <w:r>
        <w:rPr>
          <w:sz w:val="22"/>
          <w:szCs w:val="22"/>
          <w:lang w:val="it-IT"/>
        </w:rPr>
        <w:noBreakHyphen/>
      </w:r>
      <w:r>
        <w:rPr>
          <w:sz w:val="22"/>
          <w:szCs w:val="22"/>
          <w:lang w:val="el-GR"/>
        </w:rPr>
        <w:t xml:space="preserve">274,1, </w:t>
      </w:r>
      <w:r>
        <w:rPr>
          <w:sz w:val="22"/>
          <w:szCs w:val="22"/>
          <w:lang w:val="it-IT"/>
        </w:rPr>
        <w:noBreakHyphen/>
      </w:r>
      <w:r>
        <w:rPr>
          <w:sz w:val="22"/>
          <w:szCs w:val="22"/>
          <w:lang w:val="el-GR"/>
        </w:rPr>
        <w:t xml:space="preserve">153,9], p &lt; 0,0001). Σε ασθενείς που λάμβαναν BH4 κατά την είσοδο στη μελέτη, η μέση απόλυτη συγκέντρωση της Phe μειώθηκε από 842,6 σε 370,9 µmol/L με τη σεπιαπτερίνη, έναντι μείωσης από 910,8 σε 629,0 µmol/L με τη διυδροχλωρική σαπροπτερίνη (διαφορά των μέσων τιμών LS: </w:t>
      </w:r>
      <w:r>
        <w:rPr>
          <w:sz w:val="22"/>
          <w:szCs w:val="22"/>
          <w:lang w:val="it-IT"/>
        </w:rPr>
        <w:noBreakHyphen/>
      </w:r>
      <w:r>
        <w:rPr>
          <w:sz w:val="22"/>
          <w:szCs w:val="22"/>
          <w:lang w:val="el-GR"/>
        </w:rPr>
        <w:t xml:space="preserve">248,5 µmol/L [95% </w:t>
      </w:r>
      <w:r>
        <w:rPr>
          <w:color w:val="000000"/>
          <w:sz w:val="22"/>
          <w:szCs w:val="22"/>
          <w:lang w:val="el-GR"/>
        </w:rPr>
        <w:t>ΔΕ</w:t>
      </w:r>
      <w:r>
        <w:rPr>
          <w:sz w:val="22"/>
          <w:szCs w:val="22"/>
          <w:lang w:val="el-GR"/>
        </w:rPr>
        <w:t xml:space="preserve">: </w:t>
      </w:r>
      <w:r>
        <w:rPr>
          <w:sz w:val="22"/>
          <w:szCs w:val="22"/>
          <w:lang w:val="it-IT"/>
        </w:rPr>
        <w:noBreakHyphen/>
      </w:r>
      <w:r>
        <w:rPr>
          <w:sz w:val="22"/>
          <w:szCs w:val="22"/>
          <w:lang w:val="el-GR"/>
        </w:rPr>
        <w:t xml:space="preserve">320,5, </w:t>
      </w:r>
      <w:r>
        <w:rPr>
          <w:sz w:val="22"/>
          <w:szCs w:val="22"/>
          <w:lang w:val="it-IT"/>
        </w:rPr>
        <w:noBreakHyphen/>
      </w:r>
      <w:r>
        <w:rPr>
          <w:sz w:val="22"/>
          <w:szCs w:val="22"/>
          <w:lang w:val="el-GR"/>
        </w:rPr>
        <w:t xml:space="preserve">176,5], p &lt; 0,0001). Η σεπιαπτερίνη επέδειξε στατιστικά σημαντικά μεγαλύτερη μείωση στο κύριο καταληκτικό σημείο έναντι της σαπροπτερίνης στον συνολικό πληθυσμό, επιτρέποντας σε μεγαλύτερο ποσοστό ασθενών να πετύχουν τα στοχευόμενα επίπεδα της </w:t>
      </w:r>
      <w:r>
        <w:rPr>
          <w:sz w:val="22"/>
          <w:szCs w:val="22"/>
          <w:lang w:val="en-US"/>
        </w:rPr>
        <w:t>Phe</w:t>
      </w:r>
      <w:r>
        <w:rPr>
          <w:sz w:val="22"/>
          <w:szCs w:val="22"/>
          <w:lang w:val="el-GR"/>
        </w:rPr>
        <w:t xml:space="preserve"> στο αίμα.</w:t>
      </w:r>
    </w:p>
    <w:p>
      <w:pPr>
        <w:pStyle w:val="paragraph"/>
        <w:spacing w:before="0" w:beforeAutospacing="0" w:after="0" w:afterAutospacing="0"/>
        <w:textAlignment w:val="baseline"/>
        <w:rPr>
          <w:sz w:val="22"/>
          <w:szCs w:val="20"/>
          <w:lang w:val="el-GR" w:eastAsia="en-US"/>
        </w:rPr>
      </w:pPr>
    </w:p>
    <w:p>
      <w:pPr>
        <w:spacing w:line="240" w:lineRule="auto"/>
        <w:rPr>
          <w:lang w:val="el-GR"/>
        </w:rPr>
      </w:pPr>
      <w:r>
        <w:rPr>
          <w:szCs w:val="22"/>
          <w:lang w:val="el-GR"/>
        </w:rPr>
        <w:t>Οι ασθενείς με ιστορικό αλλεργιών ή ανεπιθύμητων ενεργειών στη συνθετική BH4 αποκλείστηκαν από τις κλινικές μελέτες.</w:t>
      </w:r>
    </w:p>
    <w:p>
      <w:pPr>
        <w:spacing w:line="240" w:lineRule="auto"/>
        <w:rPr>
          <w:lang w:val="el-GR"/>
        </w:rPr>
      </w:pPr>
    </w:p>
    <w:p>
      <w:pPr>
        <w:spacing w:line="240" w:lineRule="auto"/>
        <w:rPr>
          <w:lang w:val="el-GR"/>
        </w:rPr>
      </w:pPr>
      <w:r>
        <w:rPr>
          <w:szCs w:val="22"/>
          <w:lang w:val="el-GR"/>
        </w:rPr>
        <w:t xml:space="preserve">Ο Ευρωπαϊκός Οργανισμός Φαρμάκων έχει δώσει αναβολή από την υποχρέωση υποβολής των αποτελεσμάτων των μελετών με το </w:t>
      </w:r>
      <w:r>
        <w:rPr>
          <w:lang w:val="el-GR"/>
        </w:rPr>
        <w:t xml:space="preserve">Sephience </w:t>
      </w:r>
      <w:r>
        <w:rPr>
          <w:szCs w:val="22"/>
          <w:lang w:val="el-GR"/>
        </w:rPr>
        <w:t>σε μία ή περισσότερες υποκατηγορίες του παιδιατρικού πληθυσμού στην HPA (βλέπε παράγραφο 4.2 για πληροφορίες σχετικά με την παιδιατρική χρήση).</w:t>
      </w:r>
    </w:p>
    <w:p>
      <w:pPr>
        <w:spacing w:line="240" w:lineRule="auto"/>
        <w:rPr>
          <w:lang w:val="el-GR"/>
        </w:rPr>
      </w:pPr>
    </w:p>
    <w:p>
      <w:pPr>
        <w:keepNext/>
        <w:spacing w:line="240" w:lineRule="auto"/>
        <w:ind w:left="562" w:hanging="562"/>
        <w:rPr>
          <w:b/>
          <w:szCs w:val="22"/>
          <w:lang w:val="el-GR"/>
        </w:rPr>
      </w:pPr>
      <w:r>
        <w:rPr>
          <w:b/>
          <w:bCs/>
          <w:szCs w:val="22"/>
          <w:lang w:val="el-GR"/>
        </w:rPr>
        <w:t>5.2</w:t>
      </w:r>
      <w:r>
        <w:rPr>
          <w:b/>
          <w:bCs/>
          <w:szCs w:val="22"/>
          <w:lang w:val="el-GR"/>
        </w:rPr>
        <w:tab/>
        <w:t>Φαρμακοκινητικές ιδιότητες</w:t>
      </w:r>
      <w:r>
        <w:rPr>
          <w:b/>
          <w:szCs w:val="22"/>
          <w:lang w:val="el-GR"/>
        </w:rPr>
        <w:fldChar w:fldCharType="begin"/>
      </w:r>
      <w:r>
        <w:rPr>
          <w:b/>
          <w:szCs w:val="22"/>
          <w:lang w:val="el-GR"/>
        </w:rPr>
        <w:instrText xml:space="preserve"> DOCVARIABLE vault_nd_edee54ce-4cb8-427a-ae96-e047486cf424 \* MERGEFORMAT </w:instrText>
      </w:r>
      <w:r>
        <w:rPr>
          <w:b/>
          <w:szCs w:val="22"/>
          <w:lang w:val="el-GR"/>
        </w:rPr>
        <w:fldChar w:fldCharType="separate"/>
      </w:r>
      <w:r>
        <w:rPr>
          <w:b/>
          <w:bCs/>
          <w:szCs w:val="22"/>
          <w:lang w:val="el-GR"/>
        </w:rPr>
        <w:t xml:space="preserve"> </w:t>
      </w:r>
      <w:r>
        <w:rPr>
          <w:b/>
          <w:szCs w:val="22"/>
          <w:lang w:val="el-GR"/>
        </w:rPr>
        <w:fldChar w:fldCharType="end"/>
      </w:r>
    </w:p>
    <w:p>
      <w:pPr>
        <w:keepNext/>
        <w:numPr>
          <w:ilvl w:val="12"/>
          <w:numId w:val="0"/>
        </w:numPr>
        <w:spacing w:line="240" w:lineRule="auto"/>
        <w:ind w:right="-2"/>
        <w:rPr>
          <w:u w:val="single"/>
          <w:lang w:val="el-GR"/>
        </w:rPr>
      </w:pPr>
    </w:p>
    <w:p>
      <w:pPr>
        <w:keepNext/>
        <w:numPr>
          <w:ilvl w:val="12"/>
          <w:numId w:val="0"/>
        </w:numPr>
        <w:spacing w:line="240" w:lineRule="auto"/>
        <w:ind w:right="-2"/>
        <w:rPr>
          <w:u w:val="single"/>
          <w:lang w:val="el-GR"/>
        </w:rPr>
      </w:pPr>
      <w:r>
        <w:rPr>
          <w:szCs w:val="22"/>
          <w:u w:val="single"/>
          <w:lang w:val="el-GR"/>
        </w:rPr>
        <w:t>Απορρόφηση</w:t>
      </w:r>
    </w:p>
    <w:p>
      <w:pPr>
        <w:keepNext/>
        <w:numPr>
          <w:ilvl w:val="12"/>
          <w:numId w:val="0"/>
        </w:numPr>
        <w:spacing w:line="240" w:lineRule="auto"/>
        <w:ind w:right="-2"/>
        <w:rPr>
          <w:u w:val="single"/>
          <w:lang w:val="el-GR"/>
        </w:rPr>
      </w:pPr>
    </w:p>
    <w:p>
      <w:pPr>
        <w:keepNext/>
        <w:spacing w:line="240" w:lineRule="auto"/>
        <w:ind w:right="-2"/>
        <w:rPr>
          <w:lang w:val="el-GR"/>
        </w:rPr>
      </w:pPr>
      <w:r>
        <w:rPr>
          <w:lang w:val="el-GR"/>
        </w:rPr>
        <w:t>Μετά την από στόματος χορήγηση, η σεπιαπτερίνη απορροφάται γρήγορα και οι μέγιστες συγκεντρώσεις στο πλάσμα εμφανίζονται σε περίπου 1 έως 3 ώρες και μειώνονται κάτω από το όριο ποσοτικοποίησης (0,75 ng/mL) γρήγορα (γενικά μέσα σε 12 ώρες). Η μέγιστη συγκέντρωση της σεπιαπτερίνης στο πλάσμα (C</w:t>
      </w:r>
      <w:r>
        <w:rPr>
          <w:vertAlign w:val="subscript"/>
          <w:lang w:val="el-GR"/>
        </w:rPr>
        <w:t>max</w:t>
      </w:r>
      <w:r>
        <w:rPr>
          <w:lang w:val="el-GR"/>
        </w:rPr>
        <w:t>) ήταν περίπου 2,80 ng/mL μετά τη δόση των 60 mg/kg/ημέρα για 7 ημέρες με διατροφή υψηλής περιεκτικότητας σε λιπαρά και υψηλής θερμιδικής αξίας. Δεν παρατηρήθηκε συσσώρευση της σεπιαπτερίνης μετά από επαναλαμβανόμενη χορήγηση δόσης.</w:t>
      </w:r>
    </w:p>
    <w:p>
      <w:pPr>
        <w:numPr>
          <w:ilvl w:val="12"/>
          <w:numId w:val="0"/>
        </w:numPr>
        <w:spacing w:line="240" w:lineRule="auto"/>
        <w:ind w:right="-2"/>
        <w:rPr>
          <w:lang w:val="el-GR"/>
        </w:rPr>
      </w:pPr>
    </w:p>
    <w:p>
      <w:pPr>
        <w:spacing w:line="240" w:lineRule="auto"/>
        <w:ind w:right="-2"/>
        <w:rPr>
          <w:lang w:val="el-GR"/>
        </w:rPr>
      </w:pPr>
      <w:r>
        <w:rPr>
          <w:lang w:val="el-GR"/>
        </w:rPr>
        <w:t>Η σεπιαπτερίνη στο πλάσμα μεταβολίζεται εκτεταμένα για να σχηματίσει τον φαρμακολογικά ενεργό μεταβολίτη BH</w:t>
      </w:r>
      <w:r>
        <w:rPr>
          <w:vertAlign w:val="subscript"/>
          <w:lang w:val="el-GR"/>
        </w:rPr>
        <w:t>4</w:t>
      </w:r>
      <w:r>
        <w:rPr>
          <w:lang w:val="el-GR"/>
        </w:rPr>
        <w:t xml:space="preserve">. Ο φαινόμενος τελικός χρόνος ημιζωής για την </w:t>
      </w:r>
      <w:r>
        <w:rPr>
          <w:szCs w:val="22"/>
          <w:lang w:val="el-GR"/>
        </w:rPr>
        <w:t xml:space="preserve">BH4 </w:t>
      </w:r>
      <w:r>
        <w:rPr>
          <w:lang w:val="el-GR"/>
        </w:rPr>
        <w:t>είναι περίπου 5 ώρες. Τόσο η τιμή C</w:t>
      </w:r>
      <w:r>
        <w:rPr>
          <w:vertAlign w:val="subscript"/>
          <w:lang w:val="el-GR"/>
        </w:rPr>
        <w:t>max</w:t>
      </w:r>
      <w:r>
        <w:rPr>
          <w:lang w:val="el-GR"/>
        </w:rPr>
        <w:t xml:space="preserve"> της </w:t>
      </w:r>
      <w:r>
        <w:rPr>
          <w:szCs w:val="22"/>
          <w:lang w:val="el-GR"/>
        </w:rPr>
        <w:t>BH4</w:t>
      </w:r>
      <w:r>
        <w:rPr>
          <w:vertAlign w:val="subscript"/>
          <w:lang w:val="el-GR"/>
        </w:rPr>
        <w:t>,</w:t>
      </w:r>
      <w:r>
        <w:rPr>
          <w:lang w:val="el-GR"/>
        </w:rPr>
        <w:t xml:space="preserve"> όσο και η περιοχή κάτω από την καμπύλη συγκέντρωσης-χρόνου από τον χρόνο μηδέν έως τις 24 ώρες μετά τη δόση (AUC</w:t>
      </w:r>
      <w:r>
        <w:rPr>
          <w:vertAlign w:val="subscript"/>
          <w:lang w:val="el-GR"/>
        </w:rPr>
        <w:t>0-24h</w:t>
      </w:r>
      <w:r>
        <w:rPr>
          <w:lang w:val="el-GR"/>
        </w:rPr>
        <w:t>)</w:t>
      </w:r>
      <w:r>
        <w:rPr>
          <w:vertAlign w:val="subscript"/>
          <w:lang w:val="el-GR"/>
        </w:rPr>
        <w:t xml:space="preserve"> </w:t>
      </w:r>
      <w:r>
        <w:rPr>
          <w:lang w:val="el-GR"/>
        </w:rPr>
        <w:t xml:space="preserve">αυξήθηκαν με τη δόση, ενώ η αύξηση ήταν μικρότερη συγκριτικά με την αναλογική αύξηση της δόσης όταν η δόση της σεπιαπτερίνης ήταν πάνω από 20 mg/kg. Δεν υπάρχει συσσώρευση της </w:t>
      </w:r>
      <w:r>
        <w:rPr>
          <w:szCs w:val="22"/>
          <w:lang w:val="el-GR"/>
        </w:rPr>
        <w:t xml:space="preserve">BH4 </w:t>
      </w:r>
      <w:r>
        <w:rPr>
          <w:lang w:val="el-GR"/>
        </w:rPr>
        <w:t>μετά από επαναλαμβανόμενες δόσεις σεπιαπτερίνης έως 60 mg/kg για 7 ημέρες.</w:t>
      </w:r>
    </w:p>
    <w:p>
      <w:pPr>
        <w:spacing w:line="240" w:lineRule="auto"/>
        <w:ind w:right="-2"/>
        <w:rPr>
          <w:lang w:val="el-GR"/>
        </w:rPr>
      </w:pPr>
    </w:p>
    <w:p>
      <w:pPr>
        <w:numPr>
          <w:ilvl w:val="12"/>
          <w:numId w:val="0"/>
        </w:numPr>
        <w:spacing w:line="240" w:lineRule="auto"/>
        <w:ind w:right="-2"/>
        <w:rPr>
          <w:i/>
          <w:lang w:val="el-GR"/>
        </w:rPr>
      </w:pPr>
      <w:r>
        <w:rPr>
          <w:i/>
          <w:iCs/>
          <w:szCs w:val="22"/>
          <w:lang w:val="el-GR"/>
        </w:rPr>
        <w:t>Επίδραση της τροφής</w:t>
      </w:r>
    </w:p>
    <w:p>
      <w:pPr>
        <w:spacing w:line="240" w:lineRule="auto"/>
        <w:ind w:right="-2"/>
        <w:rPr>
          <w:lang w:val="el-GR"/>
        </w:rPr>
      </w:pPr>
      <w:r>
        <w:rPr>
          <w:lang w:val="el-GR"/>
        </w:rPr>
        <w:t xml:space="preserve">Όταν η σεπιαπτερίνη χορηγήθηκε με γεύμα χαμηλό σε λιπαρά και θερμιδική αξία στο εύρος δόσεων από 20 έως 60 mg/kg, οι εκθέσεις στην </w:t>
      </w:r>
      <w:r>
        <w:rPr>
          <w:szCs w:val="22"/>
          <w:lang w:val="el-GR"/>
        </w:rPr>
        <w:t xml:space="preserve">BH4 </w:t>
      </w:r>
      <w:r>
        <w:rPr>
          <w:lang w:val="el-GR"/>
        </w:rPr>
        <w:t>ήταν 1,69 έως 1,72 φορές υψηλότερες για την C</w:t>
      </w:r>
      <w:r>
        <w:rPr>
          <w:vertAlign w:val="subscript"/>
          <w:lang w:val="el-GR"/>
        </w:rPr>
        <w:t>max</w:t>
      </w:r>
      <w:r>
        <w:rPr>
          <w:lang w:val="el-GR"/>
        </w:rPr>
        <w:t xml:space="preserve"> και 1,62 έως 1,73 φορές υψηλότερες για την AUC</w:t>
      </w:r>
      <w:r>
        <w:rPr>
          <w:vertAlign w:val="subscript"/>
          <w:lang w:val="el-GR"/>
        </w:rPr>
        <w:t>0‐24h</w:t>
      </w:r>
      <w:r>
        <w:rPr>
          <w:lang w:val="el-GR"/>
        </w:rPr>
        <w:t xml:space="preserve"> σε σύγκριση με τη χορήγηση υπό συνθήκες νηστείας. Όταν η σεπιαπτερίνη χορηγήθηκε με γεύμα υψηλής περιεκτικότητας σε λιπαρά και θερμίδες, οι εκθέσεις στην </w:t>
      </w:r>
      <w:r>
        <w:rPr>
          <w:szCs w:val="22"/>
          <w:lang w:val="el-GR"/>
        </w:rPr>
        <w:t xml:space="preserve">BH4 </w:t>
      </w:r>
      <w:r>
        <w:rPr>
          <w:lang w:val="el-GR"/>
        </w:rPr>
        <w:t>ήταν 2,21 έως 2,26 φορές υψηλότερες για την C</w:t>
      </w:r>
      <w:r>
        <w:rPr>
          <w:vertAlign w:val="subscript"/>
          <w:lang w:val="el-GR"/>
        </w:rPr>
        <w:t>max</w:t>
      </w:r>
      <w:r>
        <w:rPr>
          <w:lang w:val="el-GR"/>
        </w:rPr>
        <w:t xml:space="preserve"> και 2,51 έως 2,84 φορές υψηλότερες για την AUC</w:t>
      </w:r>
      <w:r>
        <w:rPr>
          <w:vertAlign w:val="subscript"/>
          <w:lang w:val="el-GR"/>
        </w:rPr>
        <w:t>0‐24h</w:t>
      </w:r>
      <w:r>
        <w:rPr>
          <w:lang w:val="el-GR"/>
        </w:rPr>
        <w:t xml:space="preserve"> σε σύγκριση με τη χορήγηση υπό συνθήκες νηστείας. </w:t>
      </w:r>
    </w:p>
    <w:p>
      <w:pPr>
        <w:spacing w:line="240" w:lineRule="auto"/>
        <w:ind w:right="-2"/>
        <w:rPr>
          <w:lang w:val="el-GR"/>
        </w:rPr>
      </w:pPr>
    </w:p>
    <w:p>
      <w:pPr>
        <w:spacing w:line="240" w:lineRule="auto"/>
        <w:ind w:right="-2"/>
        <w:rPr>
          <w:lang w:val="el-GR"/>
        </w:rPr>
      </w:pPr>
      <w:r>
        <w:rPr>
          <w:szCs w:val="22"/>
          <w:lang w:val="el-GR"/>
        </w:rPr>
        <w:t>Η σεπιαπτερίνη μπορεί να λαμβάνεται με οποιοδήποτε γεύμα οποιαδήποτε ώρα της ημέρας την ίδια ώρα κάθε μέρα.</w:t>
      </w:r>
    </w:p>
    <w:p>
      <w:pPr>
        <w:spacing w:line="240" w:lineRule="auto"/>
        <w:ind w:right="-2"/>
        <w:rPr>
          <w:lang w:val="el-GR"/>
        </w:rPr>
      </w:pPr>
    </w:p>
    <w:p>
      <w:pPr>
        <w:keepNext/>
        <w:numPr>
          <w:ilvl w:val="12"/>
          <w:numId w:val="0"/>
        </w:numPr>
        <w:spacing w:line="240" w:lineRule="auto"/>
        <w:rPr>
          <w:u w:val="single"/>
          <w:lang w:val="el-GR"/>
        </w:rPr>
      </w:pPr>
      <w:r>
        <w:rPr>
          <w:noProof/>
          <w:szCs w:val="22"/>
          <w:u w:val="single"/>
          <w:lang w:val="el-GR"/>
        </w:rPr>
        <w:t>Κατανομή</w:t>
      </w:r>
    </w:p>
    <w:p>
      <w:pPr>
        <w:keepNext/>
        <w:numPr>
          <w:ilvl w:val="12"/>
          <w:numId w:val="0"/>
        </w:numPr>
        <w:spacing w:line="240" w:lineRule="auto"/>
        <w:rPr>
          <w:u w:val="single"/>
          <w:lang w:val="el-GR"/>
        </w:rPr>
      </w:pPr>
    </w:p>
    <w:p>
      <w:pPr>
        <w:spacing w:line="240" w:lineRule="auto"/>
        <w:ind w:right="-2"/>
        <w:rPr>
          <w:lang w:val="el-GR"/>
        </w:rPr>
      </w:pPr>
      <w:r>
        <w:rPr>
          <w:szCs w:val="22"/>
          <w:lang w:val="el-GR"/>
        </w:rPr>
        <w:t xml:space="preserve">Η πρόσδεση της σεπιαπτερίνης ή της BH4 στην πρωτεΐνη του πλάσματος είναι χαμηλή και η πλειονότητα της σεπιαπτερίνης και της BH4 στο πλάσμα έχουν την ελευθερία να ασκούν φαρμακολογικές επιδράσεις. </w:t>
      </w:r>
      <w:r>
        <w:rPr>
          <w:i/>
          <w:iCs/>
          <w:szCs w:val="22"/>
          <w:lang w:val="el-GR"/>
        </w:rPr>
        <w:t>In vitro</w:t>
      </w:r>
      <w:r>
        <w:rPr>
          <w:szCs w:val="22"/>
          <w:lang w:val="el-GR"/>
        </w:rPr>
        <w:t xml:space="preserve"> μελέτες δείχνουν ότι η σεπιαπτερίνη δεσμεύεται (μέση τιμή 15,4%) στην πρωτεΐνη του πλάσματος παρουσία 0,1% διθειοθρεϊτόλης στο εύρος συγκέντρωσης από 0,1 έως 10 μM. Η BH4 ήταν 41,3% (στα 2 μM), 33,0% (στα 5 μM) και 24,1% (στα 15 μM) δεσμευμένη σε πρωτεΐνη στο ανθρώπινο πλάσμα παρουσία 0,5% β-μερκαπτοαιθανόλης. </w:t>
      </w:r>
    </w:p>
    <w:p>
      <w:pPr>
        <w:spacing w:line="240" w:lineRule="auto"/>
        <w:ind w:right="-2"/>
        <w:rPr>
          <w:lang w:val="el-GR"/>
        </w:rPr>
      </w:pPr>
    </w:p>
    <w:p>
      <w:pPr>
        <w:numPr>
          <w:ilvl w:val="12"/>
          <w:numId w:val="0"/>
        </w:numPr>
        <w:spacing w:line="240" w:lineRule="auto"/>
        <w:ind w:right="-2"/>
        <w:rPr>
          <w:lang w:val="el-GR"/>
        </w:rPr>
      </w:pPr>
      <w:r>
        <w:rPr>
          <w:szCs w:val="22"/>
          <w:lang w:val="el-GR"/>
        </w:rPr>
        <w:t>Σε υγιή άτομα, παρατηρήθηκε αυξημένη συγκέντρωση της BH4 στο εγκεφαλονωτιαίο υγρό μετά από επαναλαμβανόμενη από στόματος χορήγηση σεπιαπτερίνης.</w:t>
      </w:r>
    </w:p>
    <w:p>
      <w:pPr>
        <w:numPr>
          <w:ilvl w:val="12"/>
          <w:numId w:val="0"/>
        </w:numPr>
        <w:spacing w:line="240" w:lineRule="auto"/>
        <w:ind w:right="-2"/>
        <w:rPr>
          <w:lang w:val="el-GR"/>
        </w:rPr>
      </w:pPr>
    </w:p>
    <w:p>
      <w:pPr>
        <w:numPr>
          <w:ilvl w:val="12"/>
          <w:numId w:val="0"/>
        </w:numPr>
        <w:spacing w:line="240" w:lineRule="auto"/>
        <w:ind w:right="-2"/>
        <w:rPr>
          <w:u w:val="single"/>
          <w:lang w:val="el-GR"/>
        </w:rPr>
      </w:pPr>
      <w:r>
        <w:rPr>
          <w:szCs w:val="22"/>
          <w:u w:val="single"/>
          <w:lang w:val="el-GR"/>
        </w:rPr>
        <w:t>Βιομετασχηματισμός</w:t>
      </w:r>
    </w:p>
    <w:p>
      <w:pPr>
        <w:numPr>
          <w:ilvl w:val="12"/>
          <w:numId w:val="0"/>
        </w:numPr>
        <w:spacing w:line="240" w:lineRule="auto"/>
        <w:ind w:right="-2"/>
        <w:rPr>
          <w:u w:val="single"/>
          <w:lang w:val="el-GR"/>
        </w:rPr>
      </w:pPr>
    </w:p>
    <w:p>
      <w:pPr>
        <w:spacing w:line="240" w:lineRule="auto"/>
        <w:ind w:right="-2"/>
        <w:rPr>
          <w:lang w:val="el-GR"/>
        </w:rPr>
      </w:pPr>
      <w:r>
        <w:rPr>
          <w:lang w:val="el-GR"/>
        </w:rPr>
        <w:t xml:space="preserve">Η σεπιαπτερίνη μεταβολίζεται από SR/καρβονυλ-αναγωγάση και DHFR σε μια μονής κατεύθυνσης διαδικασία 2 βημάτων για τον σχηματισμό </w:t>
      </w:r>
      <w:r>
        <w:rPr>
          <w:szCs w:val="22"/>
          <w:lang w:val="el-GR"/>
        </w:rPr>
        <w:t>BH4</w:t>
      </w:r>
      <w:r>
        <w:rPr>
          <w:lang w:val="el-GR"/>
        </w:rPr>
        <w:t xml:space="preserve">. Ο μεταβολισμός της </w:t>
      </w:r>
      <w:r>
        <w:rPr>
          <w:szCs w:val="22"/>
          <w:lang w:val="el-GR"/>
        </w:rPr>
        <w:t xml:space="preserve">BH4 </w:t>
      </w:r>
      <w:r>
        <w:rPr>
          <w:lang w:val="el-GR"/>
        </w:rPr>
        <w:t xml:space="preserve">θεωρείται ότι ακολουθεί την ίδια οδό με την ενδογενή </w:t>
      </w:r>
      <w:r>
        <w:rPr>
          <w:szCs w:val="22"/>
          <w:lang w:val="el-GR"/>
        </w:rPr>
        <w:t>BH4</w:t>
      </w:r>
      <w:r>
        <w:rPr>
          <w:lang w:val="el-GR"/>
        </w:rPr>
        <w:t xml:space="preserve">, οξειδώνεται ενώ δρα ως συνένζυμο για αρωματικές αμινοξικές υδροξυλάσες, όπως η PAH, η υδροξυλάση της τυροσίνης, η υδροξυλάση τρυπτοφάνης και η μονοοξυγενάση αλκυλγλυκερόλης και η συνθάση νιτρικού οξειδίου, και ορισμένοι μεταβολίτες, όπως η 4α-υδροξυ-τετραϋδροβιοπτερίνη και η κινονονοειδής διυδροβιοπτερίνη, θα μπορούσαν να ανακυκλωθούν για να αναγεννήσουν την </w:t>
      </w:r>
      <w:r>
        <w:rPr>
          <w:szCs w:val="22"/>
          <w:lang w:val="el-GR"/>
        </w:rPr>
        <w:t xml:space="preserve">BH4 </w:t>
      </w:r>
      <w:r>
        <w:rPr>
          <w:lang w:val="el-GR"/>
        </w:rPr>
        <w:t>που διαμεσολαβείται από την αφυδροατάση της πτερίνης-4α-καρβινολαμίνης και την αναγωγάση της διυδροπτεριδίνης.</w:t>
      </w:r>
    </w:p>
    <w:p>
      <w:pPr>
        <w:spacing w:line="240" w:lineRule="auto"/>
        <w:ind w:right="-2"/>
        <w:rPr>
          <w:lang w:val="el-GR"/>
        </w:rPr>
      </w:pPr>
    </w:p>
    <w:p>
      <w:pPr>
        <w:spacing w:line="240" w:lineRule="auto"/>
        <w:rPr>
          <w:lang w:val="el-GR"/>
        </w:rPr>
      </w:pPr>
      <w:r>
        <w:rPr>
          <w:szCs w:val="22"/>
          <w:lang w:val="el-GR"/>
        </w:rPr>
        <w:t xml:space="preserve">Παρατηρήθηκε εκτενής μεταβολισμός της σεπιαπτερίνης στον άνθρωπο μετά από εφάπαξ από στόματος δόση </w:t>
      </w:r>
      <w:r>
        <w:rPr>
          <w:szCs w:val="22"/>
          <w:vertAlign w:val="superscript"/>
          <w:lang w:val="el-GR"/>
        </w:rPr>
        <w:t>14</w:t>
      </w:r>
      <w:r>
        <w:rPr>
          <w:szCs w:val="22"/>
          <w:lang w:val="el-GR"/>
        </w:rPr>
        <w:t>C-σεπιαπτερίνης. Η κύρια μεταβολική οδός περιλάμβανε οξείδωση/αφυδρογονοποίηση, αναγωγή/οξείδωση, οξειδωτική απαμίνωση, αφυδάτωση, διάσπαση της πλευρικής αλυσίδας και μεθυλίωση κ.λπ., μεμονωμένα ή σε συνδυασμό.</w:t>
      </w:r>
    </w:p>
    <w:p>
      <w:pPr>
        <w:spacing w:line="240" w:lineRule="auto"/>
        <w:rPr>
          <w:lang w:val="el-GR"/>
        </w:rPr>
      </w:pPr>
    </w:p>
    <w:p>
      <w:pPr>
        <w:keepNext/>
        <w:numPr>
          <w:ilvl w:val="12"/>
          <w:numId w:val="0"/>
        </w:numPr>
        <w:spacing w:line="240" w:lineRule="auto"/>
        <w:rPr>
          <w:u w:val="single"/>
          <w:lang w:val="el-GR"/>
        </w:rPr>
      </w:pPr>
      <w:r>
        <w:rPr>
          <w:szCs w:val="22"/>
          <w:u w:val="single"/>
          <w:lang w:val="el-GR"/>
        </w:rPr>
        <w:t>Αποβολή</w:t>
      </w:r>
    </w:p>
    <w:p>
      <w:pPr>
        <w:keepNext/>
        <w:numPr>
          <w:ilvl w:val="12"/>
          <w:numId w:val="0"/>
        </w:numPr>
        <w:spacing w:line="240" w:lineRule="auto"/>
        <w:rPr>
          <w:u w:val="single"/>
          <w:lang w:val="el-GR"/>
        </w:rPr>
      </w:pPr>
    </w:p>
    <w:p>
      <w:pPr>
        <w:spacing w:line="240" w:lineRule="auto"/>
        <w:ind w:right="-2"/>
        <w:rPr>
          <w:lang w:val="el-GR"/>
        </w:rPr>
      </w:pPr>
      <w:r>
        <w:rPr>
          <w:lang w:val="el-GR"/>
        </w:rPr>
        <w:t>Μετά την από στόματος χορήγηση σε υγιείς ανθρώπους συμμετέχοντες, η σεπιαπτερίνη μεταβολίστηκε εκτεταμένα με τους μεταβολίτες να απεκκρίνονται κυρίως στα κόπρανα. Η σεπιαπτερίνη πλάσματος μειώθηκε ταχέως μετά το C</w:t>
      </w:r>
      <w:r>
        <w:rPr>
          <w:vertAlign w:val="subscript"/>
          <w:lang w:val="el-GR"/>
        </w:rPr>
        <w:t>max</w:t>
      </w:r>
      <w:r>
        <w:rPr>
          <w:lang w:val="el-GR"/>
        </w:rPr>
        <w:t xml:space="preserve"> σε επίπεδα κάτω από το όριο ποσοτικοποίησης, γενικά 12 ώρες μετά τη δόση. Η BH</w:t>
      </w:r>
      <w:r>
        <w:rPr>
          <w:vertAlign w:val="subscript"/>
          <w:lang w:val="el-GR"/>
        </w:rPr>
        <w:t>4</w:t>
      </w:r>
      <w:r>
        <w:rPr>
          <w:lang w:val="el-GR"/>
        </w:rPr>
        <w:t xml:space="preserve"> πλάσματος μειώθηκε μονοεκθετικά μετά το C</w:t>
      </w:r>
      <w:r>
        <w:rPr>
          <w:vertAlign w:val="subscript"/>
          <w:lang w:val="el-GR"/>
        </w:rPr>
        <w:t>max</w:t>
      </w:r>
      <w:r>
        <w:rPr>
          <w:lang w:val="el-GR"/>
        </w:rPr>
        <w:t>. Ο τελικός χρόνος ημιζωής ήταν περίπου 5 ώρες.</w:t>
      </w:r>
    </w:p>
    <w:p>
      <w:pPr>
        <w:spacing w:line="240" w:lineRule="auto"/>
        <w:ind w:right="-2"/>
        <w:rPr>
          <w:lang w:val="el-GR"/>
        </w:rPr>
      </w:pPr>
    </w:p>
    <w:p>
      <w:pPr>
        <w:spacing w:line="240" w:lineRule="auto"/>
        <w:rPr>
          <w:lang w:val="el-GR"/>
        </w:rPr>
      </w:pPr>
      <w:r>
        <w:rPr>
          <w:lang w:val="el-GR"/>
        </w:rPr>
        <w:t xml:space="preserve">Μετά από εφάπαξ από στόματος δόση </w:t>
      </w:r>
      <w:r>
        <w:rPr>
          <w:vertAlign w:val="superscript"/>
          <w:lang w:val="el-GR"/>
        </w:rPr>
        <w:t>14</w:t>
      </w:r>
      <w:r>
        <w:rPr>
          <w:lang w:val="el-GR"/>
        </w:rPr>
        <w:t xml:space="preserve">C-σεπιαπτερίνης σε ενήλικες υγιείς συμμετέχοντες, ανακτήθηκε μέση δόση ραδιενέργειας 6,71% στα ούρα και 26,18% στα κόπρανα με συνδυασμένη συνολική ανάκτηση 32,9% σε 240 ώρες. Η πλειονότητα αυτών των επιπέδων ραδιενέργειας ανακτήθηκε εντός των πρώτων 48 ωρών μετά τη δόση (28,2%). Η συνολική νεφρική κάθαρση της ραδιενέργειας που προέρχεται από </w:t>
      </w:r>
      <w:r>
        <w:rPr>
          <w:vertAlign w:val="superscript"/>
          <w:lang w:val="el-GR"/>
        </w:rPr>
        <w:t>14</w:t>
      </w:r>
      <w:r>
        <w:rPr>
          <w:lang w:val="el-GR"/>
        </w:rPr>
        <w:t xml:space="preserve">C-σεπιαπτερίνη ήταν 1,54 L/h (25,6 mL/min). Ο σχηματισμός πτητικών μεταβολιτών από τη σεπιαπτερίνη στον γαστρεντερικό σωλήνα επιβεβαιώθηκε σε μια </w:t>
      </w:r>
      <w:r>
        <w:rPr>
          <w:i/>
          <w:lang w:val="el-GR"/>
        </w:rPr>
        <w:t>in vitro</w:t>
      </w:r>
      <w:r>
        <w:rPr>
          <w:lang w:val="el-GR"/>
        </w:rPr>
        <w:t xml:space="preserve"> μελέτη με τη χρήση της ανθρώπινης εντερικής μικροχλωρίδας. </w:t>
      </w:r>
    </w:p>
    <w:p>
      <w:pPr>
        <w:spacing w:line="240" w:lineRule="auto"/>
        <w:rPr>
          <w:lang w:val="el-GR"/>
        </w:rPr>
      </w:pPr>
    </w:p>
    <w:p>
      <w:pPr>
        <w:spacing w:line="240" w:lineRule="auto"/>
        <w:rPr>
          <w:u w:val="single"/>
          <w:lang w:val="el-GR"/>
        </w:rPr>
      </w:pPr>
      <w:r>
        <w:rPr>
          <w:szCs w:val="22"/>
          <w:u w:val="single"/>
          <w:lang w:val="el-GR"/>
        </w:rPr>
        <w:t>Ειδικοί πληθυσμοί</w:t>
      </w:r>
    </w:p>
    <w:p>
      <w:pPr>
        <w:spacing w:line="240" w:lineRule="auto"/>
        <w:rPr>
          <w:u w:val="single"/>
          <w:lang w:val="el-GR"/>
        </w:rPr>
      </w:pPr>
    </w:p>
    <w:p>
      <w:pPr>
        <w:spacing w:line="240" w:lineRule="auto"/>
        <w:rPr>
          <w:i/>
          <w:lang w:val="el-GR"/>
        </w:rPr>
      </w:pPr>
      <w:r>
        <w:rPr>
          <w:i/>
          <w:iCs/>
          <w:szCs w:val="22"/>
          <w:lang w:val="el-GR"/>
        </w:rPr>
        <w:t>Ηλικία</w:t>
      </w:r>
    </w:p>
    <w:p>
      <w:pPr>
        <w:spacing w:line="240" w:lineRule="auto"/>
        <w:rPr>
          <w:lang w:val="el-GR"/>
        </w:rPr>
      </w:pPr>
      <w:r>
        <w:rPr>
          <w:lang w:val="el-GR"/>
        </w:rPr>
        <w:t>Ασθενείς PKU όλων των ηλικιών συμπεριλήφθηκαν στις κλινικές μελέτες Φάσης 3. Εκτός από την αλλομετρική επίδραση στην κάθαρση και τον όγκο κατανομής, δεν προσδιορίστηκε περαιτέρω επίδραση στην ηλικία στη μελέτη ΦΚ πληθυσμού.</w:t>
      </w:r>
    </w:p>
    <w:p>
      <w:pPr>
        <w:spacing w:line="240" w:lineRule="auto"/>
        <w:rPr>
          <w:lang w:val="el-GR"/>
        </w:rPr>
      </w:pPr>
    </w:p>
    <w:p>
      <w:pPr>
        <w:rPr>
          <w:i/>
          <w:iCs/>
          <w:lang w:val="el-GR"/>
        </w:rPr>
      </w:pPr>
      <w:r>
        <w:rPr>
          <w:i/>
          <w:iCs/>
          <w:lang w:val="el-GR"/>
        </w:rPr>
        <w:t>Εθνότητα και φυλή</w:t>
      </w:r>
    </w:p>
    <w:p>
      <w:pPr>
        <w:spacing w:line="240" w:lineRule="auto"/>
        <w:rPr>
          <w:lang w:val="el-GR"/>
        </w:rPr>
      </w:pPr>
      <w:r>
        <w:rPr>
          <w:lang w:val="el-GR"/>
        </w:rPr>
        <w:t xml:space="preserve">Παρατηρήθηκαν υψηλότερες εκθέσεις στην </w:t>
      </w:r>
      <w:r>
        <w:rPr>
          <w:szCs w:val="22"/>
          <w:lang w:val="el-GR"/>
        </w:rPr>
        <w:t xml:space="preserve">BH4 </w:t>
      </w:r>
      <w:r>
        <w:rPr>
          <w:lang w:val="el-GR"/>
        </w:rPr>
        <w:t>για τους Ασιάτες ασθενείς. Στην ιαπωνική μελέτη εθνο-γεφύρωσης, 10% έως 24% υψηλότερη AUC</w:t>
      </w:r>
      <w:r>
        <w:rPr>
          <w:vertAlign w:val="subscript"/>
          <w:lang w:val="el-GR"/>
        </w:rPr>
        <w:t>0-last</w:t>
      </w:r>
      <w:r>
        <w:rPr>
          <w:lang w:val="el-GR"/>
        </w:rPr>
        <w:t xml:space="preserve"> και 14% έως 29% υψηλότερη C</w:t>
      </w:r>
      <w:r>
        <w:rPr>
          <w:vertAlign w:val="subscript"/>
          <w:lang w:val="el-GR"/>
        </w:rPr>
        <w:t>max</w:t>
      </w:r>
      <w:r>
        <w:rPr>
          <w:lang w:val="el-GR"/>
        </w:rPr>
        <w:t xml:space="preserve"> της </w:t>
      </w:r>
      <w:r>
        <w:rPr>
          <w:szCs w:val="22"/>
          <w:lang w:val="el-GR"/>
        </w:rPr>
        <w:t xml:space="preserve">BH4 </w:t>
      </w:r>
      <w:r>
        <w:rPr>
          <w:lang w:val="el-GR"/>
        </w:rPr>
        <w:t>παρατηρήθηκαν σε Ιάπωνες σε σύγκριση με τους μη Ιάπωνες ασθενείς στο εύρος δόσης της σεπιαπτερίνης από 20 έως 60 mg/kg.</w:t>
      </w:r>
    </w:p>
    <w:p>
      <w:pPr>
        <w:spacing w:line="240" w:lineRule="auto"/>
        <w:rPr>
          <w:lang w:val="el-GR"/>
        </w:rPr>
      </w:pPr>
    </w:p>
    <w:p>
      <w:pPr>
        <w:spacing w:line="240" w:lineRule="auto"/>
        <w:rPr>
          <w:i/>
          <w:lang w:val="el-GR"/>
        </w:rPr>
      </w:pPr>
      <w:r>
        <w:rPr>
          <w:i/>
          <w:iCs/>
          <w:szCs w:val="22"/>
          <w:lang w:val="el-GR"/>
        </w:rPr>
        <w:t>Νεφρική δυσλειτουργία</w:t>
      </w:r>
    </w:p>
    <w:p>
      <w:pPr>
        <w:spacing w:line="240" w:lineRule="auto"/>
        <w:rPr>
          <w:lang w:val="el-GR"/>
        </w:rPr>
      </w:pPr>
      <w:r>
        <w:rPr>
          <w:lang w:val="el-GR"/>
        </w:rPr>
        <w:t>Η ΦΚ και η ασφάλεια της σεπιαπτερίνης δεν έχουν μελετηθεί σε ασθενείς με νεφρική δυσλειτουργία.</w:t>
      </w:r>
    </w:p>
    <w:p>
      <w:pPr>
        <w:spacing w:line="240" w:lineRule="auto"/>
        <w:rPr>
          <w:lang w:val="el-GR"/>
        </w:rPr>
      </w:pPr>
    </w:p>
    <w:p>
      <w:pPr>
        <w:spacing w:line="240" w:lineRule="auto"/>
        <w:rPr>
          <w:i/>
          <w:lang w:val="el-GR"/>
        </w:rPr>
      </w:pPr>
      <w:r>
        <w:rPr>
          <w:i/>
          <w:iCs/>
          <w:szCs w:val="22"/>
          <w:lang w:val="el-GR"/>
        </w:rPr>
        <w:t>Έκπτωση της ηπατικής λειτουργίας</w:t>
      </w:r>
    </w:p>
    <w:p>
      <w:pPr>
        <w:spacing w:line="240" w:lineRule="auto"/>
        <w:rPr>
          <w:lang w:val="el-GR"/>
        </w:rPr>
      </w:pPr>
      <w:r>
        <w:rPr>
          <w:szCs w:val="22"/>
          <w:lang w:val="el-GR"/>
        </w:rPr>
        <w:t>Η ΦΚ και η ασφάλεια της σεπιαπτερίνης δεν έχουν μελετηθεί σε ασθενείς με έκπτωση της ηπατικής λειτουργίας.</w:t>
      </w:r>
    </w:p>
    <w:p>
      <w:pPr>
        <w:spacing w:line="240" w:lineRule="auto"/>
        <w:rPr>
          <w:lang w:val="el-GR"/>
        </w:rPr>
      </w:pPr>
    </w:p>
    <w:p>
      <w:pPr>
        <w:numPr>
          <w:ilvl w:val="12"/>
          <w:numId w:val="0"/>
        </w:numPr>
        <w:spacing w:line="240" w:lineRule="auto"/>
        <w:ind w:right="-2"/>
        <w:rPr>
          <w:u w:val="single"/>
          <w:lang w:val="el-GR"/>
        </w:rPr>
      </w:pPr>
      <w:r>
        <w:rPr>
          <w:szCs w:val="22"/>
          <w:u w:val="single"/>
          <w:lang w:val="el-GR"/>
        </w:rPr>
        <w:t>Αλληλεπιδράσεις φαρμάκων</w:t>
      </w:r>
    </w:p>
    <w:p>
      <w:pPr>
        <w:numPr>
          <w:ilvl w:val="12"/>
          <w:numId w:val="0"/>
        </w:numPr>
        <w:spacing w:line="240" w:lineRule="auto"/>
        <w:ind w:right="-2"/>
        <w:rPr>
          <w:u w:val="single"/>
          <w:lang w:val="el-GR"/>
        </w:rPr>
      </w:pPr>
    </w:p>
    <w:p>
      <w:pPr>
        <w:pStyle w:val="C-BodyText"/>
        <w:spacing w:before="0" w:after="0"/>
        <w:rPr>
          <w:i/>
          <w:iCs/>
          <w:sz w:val="22"/>
          <w:szCs w:val="22"/>
          <w:lang w:val="el-GR"/>
        </w:rPr>
      </w:pPr>
      <w:r>
        <w:rPr>
          <w:i/>
          <w:iCs/>
          <w:sz w:val="22"/>
          <w:szCs w:val="22"/>
          <w:lang w:val="el-GR"/>
        </w:rPr>
        <w:t>In vitro μελέτες</w:t>
      </w:r>
    </w:p>
    <w:p>
      <w:pPr>
        <w:pStyle w:val="C-BodyText"/>
        <w:spacing w:before="0" w:after="0"/>
        <w:rPr>
          <w:sz w:val="22"/>
          <w:szCs w:val="22"/>
          <w:lang w:val="el-GR"/>
        </w:rPr>
      </w:pPr>
      <w:r>
        <w:rPr>
          <w:i/>
          <w:iCs/>
          <w:sz w:val="22"/>
          <w:szCs w:val="22"/>
          <w:lang w:val="el-GR"/>
        </w:rPr>
        <w:t>In vitro</w:t>
      </w:r>
      <w:r>
        <w:rPr>
          <w:sz w:val="22"/>
          <w:szCs w:val="22"/>
          <w:lang w:val="el-GR"/>
        </w:rPr>
        <w:t xml:space="preserve"> μελέτες υποδεικνύουν ότι η σεπιαπτερίνη και η </w:t>
      </w:r>
      <w:r>
        <w:rPr>
          <w:szCs w:val="22"/>
          <w:lang w:val="el-GR"/>
        </w:rPr>
        <w:t xml:space="preserve">BH4 </w:t>
      </w:r>
      <w:r>
        <w:rPr>
          <w:sz w:val="22"/>
          <w:szCs w:val="18"/>
          <w:lang w:val="el-GR"/>
        </w:rPr>
        <w:t>είναι απίθανο να συνδέονται με τον CYP450-διαμεσολαβούμενο μεταβολισμό</w:t>
      </w:r>
      <w:r>
        <w:rPr>
          <w:sz w:val="22"/>
          <w:szCs w:val="22"/>
          <w:lang w:val="el-GR"/>
        </w:rPr>
        <w:t>.</w:t>
      </w:r>
    </w:p>
    <w:p>
      <w:pPr>
        <w:pStyle w:val="C-BodyText"/>
        <w:spacing w:before="0" w:after="0"/>
        <w:rPr>
          <w:sz w:val="22"/>
          <w:szCs w:val="22"/>
          <w:lang w:val="el-GR"/>
        </w:rPr>
      </w:pPr>
      <w:r>
        <w:rPr>
          <w:i/>
          <w:iCs/>
          <w:sz w:val="22"/>
          <w:szCs w:val="22"/>
          <w:lang w:val="el-GR"/>
        </w:rPr>
        <w:t>In vitro</w:t>
      </w:r>
      <w:r>
        <w:rPr>
          <w:sz w:val="22"/>
          <w:szCs w:val="22"/>
          <w:lang w:val="el-GR"/>
        </w:rPr>
        <w:t>, η σεπιαπτερίνη δεν ανέστειλε τα CYP1A2, CYP2B6, CYP2C8, CYP2C9, CYP2C19, CYP2D6 ή CYP3A4 ή δεν επάγει τα CYP1A2, CYP2B6 ή CYP3A4.</w:t>
      </w:r>
    </w:p>
    <w:p>
      <w:pPr>
        <w:pStyle w:val="C-BodyText"/>
        <w:spacing w:before="0" w:after="0"/>
        <w:rPr>
          <w:sz w:val="22"/>
          <w:lang w:val="el-GR"/>
        </w:rPr>
      </w:pPr>
    </w:p>
    <w:p>
      <w:pPr>
        <w:pStyle w:val="C-BodyText"/>
        <w:spacing w:before="0" w:after="0"/>
        <w:rPr>
          <w:i/>
          <w:iCs/>
          <w:sz w:val="22"/>
          <w:szCs w:val="22"/>
          <w:lang w:val="el-GR"/>
        </w:rPr>
      </w:pPr>
      <w:r>
        <w:rPr>
          <w:i/>
          <w:iCs/>
          <w:sz w:val="22"/>
          <w:szCs w:val="22"/>
          <w:lang w:val="el-GR"/>
        </w:rPr>
        <w:t>In vivo μελέτες</w:t>
      </w:r>
    </w:p>
    <w:p>
      <w:pPr>
        <w:pStyle w:val="C-BodyText"/>
        <w:spacing w:before="0" w:after="0"/>
        <w:rPr>
          <w:sz w:val="22"/>
          <w:szCs w:val="22"/>
          <w:lang w:val="el-GR"/>
        </w:rPr>
      </w:pPr>
      <w:r>
        <w:rPr>
          <w:sz w:val="22"/>
          <w:szCs w:val="22"/>
          <w:lang w:val="el-GR"/>
        </w:rPr>
        <w:t>Σε υγιή άτομα, η συγχορήγηση σεπιαπτερίνης (20 mg/kg) με μία εφάπαξ δόση κουρκουμίνης (2 g) που αποτελεί αναστολέα της πρωτεΐνης αντίστασης στον καρκίνο του μαστού (BCRP) αύξησε ελαφρώς τις εκθέσεις του BH4. Οι συνολικοί εκτιμώμενοι γεωμετρικοί μέσοι λόγοι (GMR) (90% CI) για τη Cmax της BH4 και η περιοχή κάτω από την καμπύλη συγκέντρωσης-χρόνου από τον χρόνο μηδέν έως τον χρόνο της τελευταίας ποσοτικοποιήσιμης μέτρησης (AUC</w:t>
      </w:r>
      <w:r>
        <w:rPr>
          <w:sz w:val="22"/>
          <w:szCs w:val="22"/>
          <w:vertAlign w:val="subscript"/>
          <w:lang w:val="el-GR"/>
        </w:rPr>
        <w:t>0‐last</w:t>
      </w:r>
      <w:r>
        <w:rPr>
          <w:sz w:val="22"/>
          <w:szCs w:val="22"/>
          <w:lang w:val="el-GR"/>
        </w:rPr>
        <w:t>) όταν η σεπιαπτερίνη συγχορηγήθηκε με κουρκουμίνη σε σύγκριση με τη σεπιαπτερίνη μόνο ήταν 1,24 (1,15-1,33) και 1,20 (1,13 1,28), αντίστοιχα. Αυτή η μέτρια αύξηση δεν θεωρείται κλινικά σημαντική.</w:t>
      </w:r>
    </w:p>
    <w:p>
      <w:pPr>
        <w:pStyle w:val="C-BodyText"/>
        <w:spacing w:before="0" w:after="0"/>
        <w:rPr>
          <w:sz w:val="22"/>
          <w:szCs w:val="22"/>
          <w:lang w:val="el-GR"/>
        </w:rPr>
      </w:pPr>
    </w:p>
    <w:p>
      <w:pPr>
        <w:pStyle w:val="C-BodyText"/>
        <w:spacing w:before="0" w:after="0"/>
        <w:rPr>
          <w:sz w:val="22"/>
          <w:szCs w:val="22"/>
          <w:lang w:val="el-GR"/>
        </w:rPr>
      </w:pPr>
      <w:r>
        <w:rPr>
          <w:sz w:val="22"/>
          <w:szCs w:val="22"/>
          <w:lang w:val="el-GR"/>
        </w:rPr>
        <w:t>Η συγχορήγηση μίας εφάπαξ δόσης σεπιαπτερίνης στη μέγιστη θεραπευτική δόση των 60 mg/kg με το υπόστρωμα της BCRP ροσουβαστατίνη (10 mg) δεν είχε καμία επίδραση στη φαρμακοκινητική της ροσουβαστατίνης. Τα συνολικά εκτιμώμενα GMR (90% CI) για τη ροσουβαστατίνη C</w:t>
      </w:r>
      <w:r>
        <w:rPr>
          <w:sz w:val="22"/>
          <w:szCs w:val="22"/>
          <w:vertAlign w:val="subscript"/>
          <w:lang w:val="el-GR"/>
        </w:rPr>
        <w:t>max</w:t>
      </w:r>
      <w:r>
        <w:rPr>
          <w:sz w:val="22"/>
          <w:szCs w:val="22"/>
          <w:lang w:val="el-GR"/>
        </w:rPr>
        <w:t xml:space="preserve"> και την AUC</w:t>
      </w:r>
      <w:r>
        <w:rPr>
          <w:sz w:val="22"/>
          <w:szCs w:val="22"/>
          <w:vertAlign w:val="subscript"/>
          <w:lang w:val="el-GR"/>
        </w:rPr>
        <w:t>0-last</w:t>
      </w:r>
      <w:r>
        <w:rPr>
          <w:sz w:val="22"/>
          <w:szCs w:val="22"/>
          <w:lang w:val="el-GR"/>
        </w:rPr>
        <w:t xml:space="preserve"> όταν η ροσουβαστατίνη συγχορηγήθηκε με σεπιαπτερίνη σε σύγκριση με τη ροσουβαστατίνη ως μονοθεραπεία ήταν 1,13 (1,00‐1,28) και 1,02 (0,93‐1,13), αντίστοιχα.</w:t>
      </w:r>
    </w:p>
    <w:p>
      <w:pPr>
        <w:pStyle w:val="C-BodyText"/>
        <w:spacing w:before="0" w:after="0"/>
        <w:rPr>
          <w:sz w:val="22"/>
          <w:lang w:val="el-GR"/>
        </w:rPr>
      </w:pPr>
    </w:p>
    <w:p>
      <w:pPr>
        <w:keepNext/>
        <w:keepLines/>
        <w:spacing w:line="240" w:lineRule="auto"/>
        <w:ind w:left="567" w:hanging="567"/>
        <w:rPr>
          <w:b/>
          <w:szCs w:val="22"/>
          <w:lang w:val="el-GR"/>
        </w:rPr>
      </w:pPr>
      <w:r>
        <w:rPr>
          <w:b/>
          <w:bCs/>
          <w:szCs w:val="22"/>
          <w:lang w:val="el-GR"/>
        </w:rPr>
        <w:t>5.3</w:t>
      </w:r>
      <w:r>
        <w:rPr>
          <w:b/>
          <w:bCs/>
          <w:szCs w:val="22"/>
          <w:lang w:val="el-GR"/>
        </w:rPr>
        <w:tab/>
        <w:t>Προκλινικά δεδομένα για την ασφάλεια</w:t>
      </w:r>
    </w:p>
    <w:p>
      <w:pPr>
        <w:keepNext/>
        <w:keepLines/>
        <w:spacing w:line="240" w:lineRule="auto"/>
        <w:ind w:left="567" w:hanging="567"/>
        <w:rPr>
          <w:szCs w:val="22"/>
          <w:lang w:val="el-GR"/>
        </w:rPr>
      </w:pPr>
    </w:p>
    <w:p>
      <w:pPr>
        <w:spacing w:line="240" w:lineRule="auto"/>
        <w:rPr>
          <w:lang w:val="el-GR"/>
        </w:rPr>
      </w:pPr>
      <w:r>
        <w:rPr>
          <w:lang w:val="el-GR"/>
        </w:rPr>
        <w:t>Τα μη κλινικά δεδομένα δεν αποκαλύπτουν ιδιαίτερο κίνδυνο για τον άνθρωπο με βάση τις συμβατικές μελέτες φαρμακολογικής ασφάλειας, γονοτοξικότητας, ενδεχόμενης καρκινογόνου δράσης και τοξικότητας στην αναπαραγωγική ικανότητα και ανάπτυξη.</w:t>
      </w:r>
    </w:p>
    <w:p>
      <w:pPr>
        <w:spacing w:line="240" w:lineRule="auto"/>
        <w:rPr>
          <w:lang w:val="el-GR"/>
        </w:rPr>
      </w:pPr>
    </w:p>
    <w:p>
      <w:pPr>
        <w:spacing w:line="240" w:lineRule="auto"/>
        <w:rPr>
          <w:lang w:val="el-GR"/>
        </w:rPr>
      </w:pPr>
      <w:r>
        <w:rPr>
          <w:lang w:val="el-GR"/>
        </w:rPr>
        <w:t xml:space="preserve">Σε αρουραίους, μετά από επαναλαμβανόμενη από στόματος χορήγηση, παρατηρήθηκε εκφύλιση/αναγέννηση των νεφρικών σωληναρίων που σχετίζονται με τη σεπιαπτερίνη, διάμεση φλεγμονή και ίνωση ως αποτέλεσμα της εναπόθεσης κρυστάλλων στα θηλώδη σωληνάρια συλλογής. Αυτά τα ευρήματα ήταν μερικώς αναστρέψιμα μετά από μια περίοδο ανάρρωσης 4 εβδομάδων και δεν παρουσιάστηκε νεφρική τοξικότητα στα επίπεδα έκθεσης της </w:t>
      </w:r>
      <w:r>
        <w:rPr>
          <w:szCs w:val="22"/>
          <w:lang w:val="el-GR"/>
        </w:rPr>
        <w:t xml:space="preserve">BH4 </w:t>
      </w:r>
      <w:r>
        <w:rPr>
          <w:lang w:val="el-GR"/>
        </w:rPr>
        <w:t xml:space="preserve">2 φορές των κλινικών επιπέδων έκθεσης της </w:t>
      </w:r>
      <w:r>
        <w:rPr>
          <w:szCs w:val="22"/>
          <w:lang w:val="el-GR"/>
        </w:rPr>
        <w:t xml:space="preserve">BH4 </w:t>
      </w:r>
      <w:r>
        <w:rPr>
          <w:lang w:val="el-GR"/>
        </w:rPr>
        <w:t>στη μέγιστη συνιστώμενη ανθρώπινη δόση (MRHD).</w:t>
      </w:r>
    </w:p>
    <w:p>
      <w:pPr>
        <w:spacing w:line="240" w:lineRule="auto"/>
        <w:rPr>
          <w:lang w:val="el-GR"/>
        </w:rPr>
      </w:pPr>
    </w:p>
    <w:p>
      <w:pPr>
        <w:spacing w:line="240" w:lineRule="auto"/>
        <w:rPr>
          <w:lang w:val="el-GR"/>
        </w:rPr>
      </w:pPr>
    </w:p>
    <w:p>
      <w:pPr>
        <w:suppressAutoHyphens/>
        <w:spacing w:line="240" w:lineRule="auto"/>
        <w:ind w:left="567" w:hanging="567"/>
        <w:rPr>
          <w:b/>
          <w:szCs w:val="22"/>
          <w:lang w:val="el-GR"/>
        </w:rPr>
      </w:pPr>
      <w:r>
        <w:rPr>
          <w:b/>
          <w:bCs/>
          <w:szCs w:val="22"/>
          <w:lang w:val="el-GR"/>
        </w:rPr>
        <w:t>6.</w:t>
      </w:r>
      <w:r>
        <w:rPr>
          <w:b/>
          <w:bCs/>
          <w:szCs w:val="22"/>
          <w:lang w:val="el-GR"/>
        </w:rPr>
        <w:tab/>
        <w:t>ΦΑΡΜΑΚΕΥΤΙΚΕΣ ΠΛΗΡΟΦΟΡΙΕΣ</w:t>
      </w:r>
    </w:p>
    <w:p>
      <w:pPr>
        <w:suppressAutoHyphens/>
        <w:spacing w:line="240" w:lineRule="auto"/>
        <w:ind w:left="567" w:hanging="567"/>
        <w:rPr>
          <w:b/>
          <w:szCs w:val="22"/>
          <w:lang w:val="el-GR"/>
        </w:rPr>
      </w:pPr>
    </w:p>
    <w:p>
      <w:pPr>
        <w:spacing w:line="240" w:lineRule="auto"/>
        <w:ind w:left="567" w:hanging="567"/>
        <w:rPr>
          <w:b/>
          <w:szCs w:val="22"/>
          <w:lang w:val="el-GR"/>
        </w:rPr>
      </w:pPr>
      <w:r>
        <w:rPr>
          <w:b/>
          <w:bCs/>
          <w:szCs w:val="22"/>
          <w:lang w:val="el-GR"/>
        </w:rPr>
        <w:t>6.1</w:t>
      </w:r>
      <w:r>
        <w:rPr>
          <w:b/>
          <w:bCs/>
          <w:szCs w:val="22"/>
          <w:lang w:val="el-GR"/>
        </w:rPr>
        <w:tab/>
        <w:t>Κατάλογος εκδόχων</w:t>
      </w:r>
      <w:r>
        <w:rPr>
          <w:b/>
          <w:szCs w:val="22"/>
          <w:lang w:val="el-GR"/>
        </w:rPr>
        <w:fldChar w:fldCharType="begin"/>
      </w:r>
      <w:r>
        <w:rPr>
          <w:b/>
          <w:szCs w:val="22"/>
          <w:lang w:val="el-GR"/>
        </w:rPr>
        <w:instrText xml:space="preserve"> DOCVARIABLE vault_nd_791e8034-9e1a-4505-a840-7fefa8631993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szCs w:val="22"/>
          <w:lang w:val="el-GR"/>
        </w:rPr>
        <w:t>Μικροκρυσταλλική κυτταρίνη (E460)</w:t>
      </w:r>
    </w:p>
    <w:p>
      <w:pPr>
        <w:spacing w:line="240" w:lineRule="auto"/>
        <w:rPr>
          <w:szCs w:val="22"/>
          <w:lang w:val="el-GR"/>
        </w:rPr>
      </w:pPr>
      <w:r>
        <w:rPr>
          <w:lang w:val="el-GR"/>
        </w:rPr>
        <w:t>Ισομαλτιτόλη</w:t>
      </w:r>
      <w:r>
        <w:rPr>
          <w:szCs w:val="22"/>
          <w:lang w:val="el-GR"/>
        </w:rPr>
        <w:t xml:space="preserve"> (E953)</w:t>
      </w:r>
    </w:p>
    <w:p>
      <w:pPr>
        <w:spacing w:line="240" w:lineRule="auto"/>
        <w:rPr>
          <w:szCs w:val="22"/>
          <w:lang w:val="el-GR"/>
        </w:rPr>
      </w:pPr>
      <w:r>
        <w:rPr>
          <w:szCs w:val="22"/>
          <w:lang w:val="el-GR"/>
        </w:rPr>
        <w:t>Μαννιτόλη (E421)</w:t>
      </w:r>
    </w:p>
    <w:p>
      <w:pPr>
        <w:spacing w:line="240" w:lineRule="auto"/>
        <w:rPr>
          <w:szCs w:val="22"/>
          <w:lang w:val="el-GR"/>
        </w:rPr>
      </w:pPr>
      <w:r>
        <w:rPr>
          <w:szCs w:val="22"/>
          <w:lang w:val="el-GR"/>
        </w:rPr>
        <w:t>Νατριούχος κροσκαρμελλόζη (E468)</w:t>
      </w:r>
    </w:p>
    <w:p>
      <w:pPr>
        <w:spacing w:line="240" w:lineRule="auto"/>
        <w:rPr>
          <w:szCs w:val="22"/>
          <w:lang w:val="el-GR"/>
        </w:rPr>
      </w:pPr>
      <w:r>
        <w:rPr>
          <w:szCs w:val="22"/>
          <w:lang w:val="el-GR"/>
        </w:rPr>
        <w:t>Κόμμι ξανθάνης (Ε415)</w:t>
      </w:r>
    </w:p>
    <w:p>
      <w:pPr>
        <w:spacing w:line="240" w:lineRule="auto"/>
        <w:rPr>
          <w:szCs w:val="22"/>
          <w:lang w:val="el-GR"/>
        </w:rPr>
      </w:pPr>
      <w:r>
        <w:rPr>
          <w:szCs w:val="22"/>
          <w:lang w:val="el-GR"/>
        </w:rPr>
        <w:t>Άνυδρο κολλοειδές πυρίτιο ή κολλοειδές διοξείδιο του πυριτίου (E551)</w:t>
      </w:r>
    </w:p>
    <w:p>
      <w:pPr>
        <w:spacing w:line="240" w:lineRule="auto"/>
        <w:rPr>
          <w:szCs w:val="22"/>
          <w:lang w:val="el-GR"/>
        </w:rPr>
      </w:pPr>
      <w:r>
        <w:rPr>
          <w:szCs w:val="22"/>
          <w:lang w:val="el-GR"/>
        </w:rPr>
        <w:t>Σουκραλόζη (E955)</w:t>
      </w:r>
    </w:p>
    <w:p>
      <w:pPr>
        <w:spacing w:line="240" w:lineRule="auto"/>
        <w:rPr>
          <w:szCs w:val="22"/>
          <w:lang w:val="el-GR"/>
        </w:rPr>
      </w:pPr>
      <w:r>
        <w:rPr>
          <w:szCs w:val="22"/>
          <w:lang w:val="el-GR"/>
        </w:rPr>
        <w:t>Στεατικό μαγνήσιο (E470)</w:t>
      </w:r>
    </w:p>
    <w:p>
      <w:pPr>
        <w:spacing w:line="240" w:lineRule="auto"/>
        <w:rPr>
          <w:szCs w:val="22"/>
          <w:lang w:val="el-GR"/>
        </w:rPr>
      </w:pPr>
    </w:p>
    <w:p>
      <w:pPr>
        <w:spacing w:line="240" w:lineRule="auto"/>
        <w:ind w:left="567" w:hanging="567"/>
        <w:rPr>
          <w:b/>
          <w:szCs w:val="22"/>
          <w:lang w:val="el-GR"/>
        </w:rPr>
      </w:pPr>
      <w:r>
        <w:rPr>
          <w:b/>
          <w:bCs/>
          <w:szCs w:val="22"/>
          <w:lang w:val="el-GR"/>
        </w:rPr>
        <w:t>6.2</w:t>
      </w:r>
      <w:r>
        <w:rPr>
          <w:b/>
          <w:bCs/>
          <w:szCs w:val="22"/>
          <w:lang w:val="el-GR"/>
        </w:rPr>
        <w:tab/>
        <w:t>Ασυμβατότητες</w:t>
      </w:r>
      <w:r>
        <w:rPr>
          <w:b/>
          <w:szCs w:val="22"/>
          <w:lang w:val="el-GR"/>
        </w:rPr>
        <w:fldChar w:fldCharType="begin"/>
      </w:r>
      <w:r>
        <w:rPr>
          <w:b/>
          <w:szCs w:val="22"/>
          <w:lang w:val="el-GR"/>
        </w:rPr>
        <w:instrText xml:space="preserve"> DOCVARIABLE vault_nd_3d0e93fd-744c-41ae-8ddd-622f2cbc3a6c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szCs w:val="22"/>
          <w:lang w:val="el-GR"/>
        </w:rPr>
        <w:t>Δεν εφαρμόζεται.</w:t>
      </w:r>
    </w:p>
    <w:p>
      <w:pPr>
        <w:spacing w:line="240" w:lineRule="auto"/>
        <w:rPr>
          <w:szCs w:val="22"/>
          <w:lang w:val="el-GR"/>
        </w:rPr>
      </w:pPr>
    </w:p>
    <w:p>
      <w:pPr>
        <w:keepNext/>
        <w:spacing w:line="240" w:lineRule="auto"/>
        <w:ind w:left="562" w:hanging="562"/>
        <w:rPr>
          <w:b/>
          <w:szCs w:val="22"/>
          <w:lang w:val="el-GR"/>
        </w:rPr>
      </w:pPr>
      <w:r>
        <w:rPr>
          <w:b/>
          <w:bCs/>
          <w:szCs w:val="22"/>
          <w:lang w:val="el-GR"/>
        </w:rPr>
        <w:t>6.3</w:t>
      </w:r>
      <w:r>
        <w:rPr>
          <w:b/>
          <w:bCs/>
          <w:szCs w:val="22"/>
          <w:lang w:val="el-GR"/>
        </w:rPr>
        <w:tab/>
        <w:t>Διάρκεια ζωής</w:t>
      </w:r>
      <w:r>
        <w:rPr>
          <w:b/>
          <w:szCs w:val="22"/>
          <w:lang w:val="el-GR"/>
        </w:rPr>
        <w:fldChar w:fldCharType="begin"/>
      </w:r>
      <w:r>
        <w:rPr>
          <w:b/>
          <w:szCs w:val="22"/>
          <w:lang w:val="el-GR"/>
        </w:rPr>
        <w:instrText xml:space="preserve"> DOCVARIABLE vault_nd_d210b476-2868-44d3-b69e-1bc83f610cfb \* MERGEFORMAT </w:instrText>
      </w:r>
      <w:r>
        <w:rPr>
          <w:b/>
          <w:szCs w:val="22"/>
          <w:lang w:val="el-GR"/>
        </w:rPr>
        <w:fldChar w:fldCharType="separate"/>
      </w:r>
      <w:r>
        <w:rPr>
          <w:b/>
          <w:bCs/>
          <w:szCs w:val="22"/>
          <w:lang w:val="el-GR"/>
        </w:rPr>
        <w:t xml:space="preserve"> </w:t>
      </w:r>
      <w:r>
        <w:rPr>
          <w:b/>
          <w:szCs w:val="22"/>
          <w:lang w:val="el-GR"/>
        </w:rPr>
        <w:fldChar w:fldCharType="end"/>
      </w:r>
    </w:p>
    <w:p>
      <w:pPr>
        <w:keepNext/>
        <w:spacing w:line="240" w:lineRule="auto"/>
        <w:ind w:left="562" w:hanging="562"/>
        <w:rPr>
          <w:szCs w:val="22"/>
          <w:lang w:val="el-GR"/>
        </w:rPr>
      </w:pPr>
    </w:p>
    <w:p>
      <w:pPr>
        <w:spacing w:line="240" w:lineRule="auto"/>
        <w:rPr>
          <w:szCs w:val="22"/>
          <w:lang w:val="el-GR"/>
        </w:rPr>
      </w:pPr>
      <w:r>
        <w:rPr>
          <w:szCs w:val="22"/>
          <w:lang w:val="el-GR"/>
        </w:rPr>
        <w:t>3 χρόνια.</w:t>
      </w:r>
    </w:p>
    <w:p>
      <w:pPr>
        <w:spacing w:line="240" w:lineRule="auto"/>
        <w:rPr>
          <w:szCs w:val="22"/>
          <w:lang w:val="el-GR"/>
        </w:rPr>
      </w:pPr>
    </w:p>
    <w:p>
      <w:pPr>
        <w:spacing w:line="240" w:lineRule="auto"/>
        <w:rPr>
          <w:szCs w:val="22"/>
          <w:u w:val="single"/>
          <w:lang w:val="el-GR"/>
        </w:rPr>
      </w:pPr>
      <w:r>
        <w:rPr>
          <w:szCs w:val="22"/>
          <w:u w:val="single"/>
          <w:lang w:val="el-GR"/>
        </w:rPr>
        <w:t>Μετά την ανασύσταση</w:t>
      </w:r>
    </w:p>
    <w:p>
      <w:pPr>
        <w:spacing w:line="240" w:lineRule="auto"/>
        <w:rPr>
          <w:szCs w:val="22"/>
          <w:u w:val="single"/>
          <w:lang w:val="el-GR"/>
        </w:rPr>
      </w:pPr>
    </w:p>
    <w:p>
      <w:pPr>
        <w:spacing w:line="240" w:lineRule="auto"/>
        <w:rPr>
          <w:szCs w:val="22"/>
          <w:lang w:val="el-GR"/>
        </w:rPr>
      </w:pPr>
      <w:r>
        <w:rPr>
          <w:szCs w:val="22"/>
          <w:lang w:val="el-GR"/>
        </w:rPr>
        <w:t>Κάθε δόση θα πρέπει να χορηγείται αμέσως μετά την ανασύσταση. Το ανασυσταθέν διάλυμα θα πρέπει να απορρίπτεται εάν δεν χρησιμοποιηθεί εντός 24 ωρών όταν φυλάσσεται σε ψυγείο (2 °C</w:t>
      </w:r>
      <w:r>
        <w:rPr>
          <w:szCs w:val="22"/>
          <w:lang w:val="el-GR"/>
        </w:rPr>
        <w:noBreakHyphen/>
        <w:t>8 °C) ή εντός 6 ωρών σε θερμοκρασία μικρότερη των 25 °C.</w:t>
      </w:r>
    </w:p>
    <w:p>
      <w:pPr>
        <w:spacing w:line="240" w:lineRule="auto"/>
        <w:rPr>
          <w:szCs w:val="22"/>
          <w:lang w:val="el-GR"/>
        </w:rPr>
      </w:pPr>
    </w:p>
    <w:p>
      <w:pPr>
        <w:spacing w:line="240" w:lineRule="auto"/>
        <w:ind w:left="567" w:hanging="567"/>
        <w:rPr>
          <w:b/>
          <w:szCs w:val="22"/>
          <w:lang w:val="el-GR"/>
        </w:rPr>
      </w:pPr>
      <w:r>
        <w:rPr>
          <w:b/>
          <w:bCs/>
          <w:szCs w:val="22"/>
          <w:lang w:val="el-GR"/>
        </w:rPr>
        <w:t>6.4</w:t>
      </w:r>
      <w:r>
        <w:rPr>
          <w:b/>
          <w:bCs/>
          <w:szCs w:val="22"/>
          <w:lang w:val="el-GR"/>
        </w:rPr>
        <w:tab/>
        <w:t>Ιδιαίτερες προφυλάξεις κατά τη φύλαξη του προϊόντος</w:t>
      </w:r>
      <w:r>
        <w:rPr>
          <w:b/>
          <w:szCs w:val="22"/>
          <w:lang w:val="el-GR"/>
        </w:rPr>
        <w:fldChar w:fldCharType="begin"/>
      </w:r>
      <w:r>
        <w:rPr>
          <w:b/>
          <w:szCs w:val="22"/>
          <w:lang w:val="el-GR"/>
        </w:rPr>
        <w:instrText xml:space="preserve"> DOCVARIABLE vault_nd_7d25a52f-e8c8-492e-b721-86c25301deff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b/>
          <w:szCs w:val="22"/>
          <w:lang w:val="el-GR"/>
        </w:rPr>
      </w:pPr>
    </w:p>
    <w:p>
      <w:pPr>
        <w:spacing w:line="240" w:lineRule="auto"/>
        <w:rPr>
          <w:lang w:val="el-GR"/>
        </w:rPr>
      </w:pPr>
      <w:r>
        <w:rPr>
          <w:szCs w:val="22"/>
          <w:lang w:val="el-GR"/>
        </w:rPr>
        <w:t>Το φαρμακευτικό αυτό προϊόν δεν απαιτεί ιδιαίτερες συνθήκες θερμοκρασίας για την φύλαξή του.</w:t>
      </w:r>
    </w:p>
    <w:p>
      <w:pPr>
        <w:spacing w:line="240" w:lineRule="auto"/>
        <w:rPr>
          <w:lang w:val="el-GR"/>
        </w:rPr>
      </w:pPr>
    </w:p>
    <w:p>
      <w:pPr>
        <w:spacing w:line="240" w:lineRule="auto"/>
        <w:rPr>
          <w:lang w:val="el-GR"/>
        </w:rPr>
      </w:pPr>
      <w:r>
        <w:rPr>
          <w:szCs w:val="22"/>
          <w:lang w:val="el-GR"/>
        </w:rPr>
        <w:t>Φυλάσσετε στην αρχική συσκευασία για να προστατεύεται από το φως.</w:t>
      </w:r>
    </w:p>
    <w:p>
      <w:pPr>
        <w:spacing w:line="240" w:lineRule="auto"/>
        <w:rPr>
          <w:lang w:val="el-GR"/>
        </w:rPr>
      </w:pPr>
    </w:p>
    <w:p>
      <w:pPr>
        <w:spacing w:line="240" w:lineRule="auto"/>
        <w:rPr>
          <w:szCs w:val="22"/>
          <w:lang w:val="el-GR"/>
        </w:rPr>
      </w:pPr>
      <w:r>
        <w:rPr>
          <w:szCs w:val="22"/>
          <w:lang w:val="el-GR"/>
        </w:rPr>
        <w:t>Για τις συνθήκες διατήρησης μετά την ανασύσταση του φαρμακευτικού προϊόντος, βλ. παράγραφο 6.3.</w:t>
      </w:r>
    </w:p>
    <w:p>
      <w:pPr>
        <w:spacing w:line="240" w:lineRule="auto"/>
        <w:rPr>
          <w:szCs w:val="22"/>
          <w:lang w:val="el-GR"/>
        </w:rPr>
      </w:pPr>
    </w:p>
    <w:p>
      <w:pPr>
        <w:keepNext/>
        <w:spacing w:line="240" w:lineRule="auto"/>
        <w:ind w:left="562" w:hanging="562"/>
        <w:rPr>
          <w:b/>
          <w:szCs w:val="22"/>
          <w:lang w:val="el-GR"/>
        </w:rPr>
      </w:pPr>
      <w:r>
        <w:rPr>
          <w:b/>
          <w:bCs/>
          <w:szCs w:val="22"/>
          <w:lang w:val="el-GR"/>
        </w:rPr>
        <w:t>6.5</w:t>
      </w:r>
      <w:r>
        <w:rPr>
          <w:b/>
          <w:bCs/>
          <w:szCs w:val="22"/>
          <w:lang w:val="el-GR"/>
        </w:rPr>
        <w:tab/>
        <w:t>Φύση και συστατικά του περιέκτη</w:t>
      </w:r>
      <w:r>
        <w:rPr>
          <w:b/>
          <w:szCs w:val="22"/>
          <w:lang w:val="el-GR"/>
        </w:rPr>
        <w:fldChar w:fldCharType="begin"/>
      </w:r>
      <w:r>
        <w:rPr>
          <w:b/>
          <w:szCs w:val="22"/>
          <w:lang w:val="el-GR"/>
        </w:rPr>
        <w:instrText xml:space="preserve"> DOCVARIABLE vault_nd_794ebd6c-1e2f-4ef9-a9d4-45f0ddc130b5 \* MERGEFORMAT </w:instrText>
      </w:r>
      <w:r>
        <w:rPr>
          <w:b/>
          <w:szCs w:val="22"/>
          <w:lang w:val="el-GR"/>
        </w:rPr>
        <w:fldChar w:fldCharType="separate"/>
      </w:r>
      <w:r>
        <w:rPr>
          <w:b/>
          <w:bCs/>
          <w:szCs w:val="22"/>
          <w:lang w:val="el-GR"/>
        </w:rPr>
        <w:t xml:space="preserve"> </w:t>
      </w:r>
      <w:r>
        <w:rPr>
          <w:b/>
          <w:szCs w:val="22"/>
          <w:lang w:val="el-GR"/>
        </w:rPr>
        <w:fldChar w:fldCharType="end"/>
      </w:r>
    </w:p>
    <w:p>
      <w:pPr>
        <w:keepNext/>
        <w:spacing w:line="240" w:lineRule="auto"/>
        <w:ind w:left="562" w:hanging="562"/>
        <w:rPr>
          <w:b/>
          <w:szCs w:val="22"/>
          <w:lang w:val="el-GR"/>
        </w:rPr>
      </w:pPr>
    </w:p>
    <w:p>
      <w:pPr>
        <w:spacing w:line="240" w:lineRule="auto"/>
        <w:rPr>
          <w:szCs w:val="22"/>
          <w:lang w:val="el-GR"/>
        </w:rPr>
      </w:pPr>
      <w:r>
        <w:rPr>
          <w:szCs w:val="22"/>
          <w:lang w:val="el-GR"/>
        </w:rPr>
        <w:t>Θερμοσφραγισμένος φακελίσκος από πλαστικοποιημένο φύλλο αλουμινίου:</w:t>
      </w:r>
    </w:p>
    <w:p>
      <w:pPr>
        <w:spacing w:line="240" w:lineRule="auto"/>
        <w:rPr>
          <w:lang w:val="el-GR"/>
        </w:rPr>
      </w:pPr>
      <w:r>
        <w:rPr>
          <w:szCs w:val="22"/>
          <w:lang w:val="el-GR"/>
        </w:rPr>
        <w:t>Τερεφθαλικό πολυαιθυλένιο, λευκό εξωθημένο πολυαιθυλένιο (δεσμός πολυεστέρα/αλουμινίου), αλουμινόχαρτο (φραγμός υγρασίας) και θερμοσφραγισμένη ιονομερής ρητίνη (συγκολλητική).</w:t>
      </w:r>
    </w:p>
    <w:p>
      <w:pPr>
        <w:spacing w:line="240" w:lineRule="auto"/>
        <w:rPr>
          <w:lang w:val="el-GR"/>
        </w:rPr>
      </w:pPr>
    </w:p>
    <w:p>
      <w:pPr>
        <w:spacing w:line="240" w:lineRule="auto"/>
        <w:rPr>
          <w:szCs w:val="22"/>
          <w:lang w:val="el-GR"/>
        </w:rPr>
      </w:pPr>
      <w:r>
        <w:rPr>
          <w:szCs w:val="22"/>
          <w:lang w:val="el-GR"/>
        </w:rPr>
        <w:t>Κάθε χάρτινη συσκευασία περιέχει 30 φακελίσκους μονής δόσης.</w:t>
      </w:r>
    </w:p>
    <w:p>
      <w:pPr>
        <w:spacing w:line="240" w:lineRule="auto"/>
        <w:rPr>
          <w:szCs w:val="22"/>
          <w:lang w:val="el-GR"/>
        </w:rPr>
      </w:pPr>
    </w:p>
    <w:p>
      <w:pPr>
        <w:spacing w:line="240" w:lineRule="auto"/>
        <w:ind w:left="567" w:hanging="567"/>
        <w:rPr>
          <w:b/>
          <w:szCs w:val="22"/>
          <w:lang w:val="el-GR"/>
        </w:rPr>
      </w:pPr>
      <w:bookmarkStart w:id="6" w:name="OLE_LINK1"/>
      <w:r>
        <w:rPr>
          <w:b/>
          <w:bCs/>
          <w:szCs w:val="22"/>
          <w:lang w:val="el-GR"/>
        </w:rPr>
        <w:t>6.6</w:t>
      </w:r>
      <w:r>
        <w:rPr>
          <w:b/>
          <w:bCs/>
          <w:szCs w:val="22"/>
          <w:lang w:val="el-GR"/>
        </w:rPr>
        <w:tab/>
        <w:t>Ιδιαίτερες προφυλάξεις απόρριψης και άλλος χειρισμός</w:t>
      </w:r>
      <w:r>
        <w:rPr>
          <w:b/>
          <w:szCs w:val="22"/>
          <w:lang w:val="el-GR"/>
        </w:rPr>
        <w:fldChar w:fldCharType="begin"/>
      </w:r>
      <w:r>
        <w:rPr>
          <w:b/>
          <w:szCs w:val="22"/>
          <w:lang w:val="el-GR"/>
        </w:rPr>
        <w:instrText xml:space="preserve"> DOCVARIABLE vault_nd_18fc5cdf-1142-4eed-b885-9e47bf639b2c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color w:val="3C4043"/>
          <w:lang w:val="el-GR"/>
        </w:rPr>
        <w:t>Καμία ειδική υποχρέωση για απόρριψη</w:t>
      </w:r>
      <w:r>
        <w:rPr>
          <w:szCs w:val="22"/>
          <w:lang w:val="el-GR"/>
        </w:rPr>
        <w:t xml:space="preserve">. </w:t>
      </w:r>
    </w:p>
    <w:p>
      <w:pPr>
        <w:spacing w:line="240" w:lineRule="auto"/>
        <w:rPr>
          <w:lang w:val="el-GR"/>
        </w:rPr>
      </w:pPr>
    </w:p>
    <w:p>
      <w:pPr>
        <w:spacing w:line="240" w:lineRule="auto"/>
        <w:rPr>
          <w:lang w:val="el-GR"/>
        </w:rPr>
      </w:pPr>
      <w:r>
        <w:rPr>
          <w:szCs w:val="22"/>
          <w:lang w:val="el-GR"/>
        </w:rPr>
        <w:t xml:space="preserve">Κάθε αχρησιμοποίητο φαρμακευτικό προϊόν ή υπόλειμμα πρέπει να απορρίπτεται σύμφωνα με τις κατά τόπους ισχύουσες σχετικές διατάξεις. </w:t>
      </w:r>
    </w:p>
    <w:p>
      <w:pPr>
        <w:spacing w:line="240" w:lineRule="auto"/>
        <w:rPr>
          <w:lang w:val="el-GR"/>
        </w:rPr>
      </w:pPr>
    </w:p>
    <w:p>
      <w:pPr>
        <w:spacing w:line="240" w:lineRule="auto"/>
        <w:rPr>
          <w:u w:val="single"/>
          <w:lang w:val="el-GR"/>
        </w:rPr>
      </w:pPr>
      <w:bookmarkStart w:id="7" w:name="_Hlk183502169"/>
      <w:r>
        <w:rPr>
          <w:szCs w:val="22"/>
          <w:u w:val="single"/>
          <w:lang w:val="el-GR"/>
        </w:rPr>
        <w:t>Οδηγίες για χορήγηση μέσω σωλήνα εντερικής σίτισης</w:t>
      </w:r>
    </w:p>
    <w:p>
      <w:pPr>
        <w:spacing w:line="240" w:lineRule="auto"/>
        <w:rPr>
          <w:u w:val="single"/>
          <w:lang w:val="el-GR"/>
        </w:rPr>
      </w:pPr>
    </w:p>
    <w:p>
      <w:pPr>
        <w:tabs>
          <w:tab w:val="clear" w:pos="567"/>
        </w:tabs>
        <w:spacing w:line="240" w:lineRule="auto"/>
        <w:rPr>
          <w:lang w:val="el-GR"/>
        </w:rPr>
      </w:pPr>
      <w:r>
        <w:rPr>
          <w:szCs w:val="22"/>
          <w:lang w:val="el-GR"/>
        </w:rPr>
        <w:t xml:space="preserve">1) Βεβαιωθείτε ότι ο σωλήνας εντερικής σίτισης </w:t>
      </w:r>
      <w:r>
        <w:rPr>
          <w:noProof/>
          <w:szCs w:val="22"/>
          <w:lang w:val="el-GR"/>
        </w:rPr>
        <w:t xml:space="preserve">(μέγεθος 6 Fr ή 8 Fr) </w:t>
      </w:r>
      <w:r>
        <w:rPr>
          <w:szCs w:val="22"/>
          <w:lang w:val="el-GR"/>
        </w:rPr>
        <w:t xml:space="preserve"> δεν παρεμποδίζεται πριν από τη χορήγηση.</w:t>
      </w:r>
    </w:p>
    <w:p>
      <w:pPr>
        <w:tabs>
          <w:tab w:val="clear" w:pos="567"/>
        </w:tabs>
        <w:spacing w:line="240" w:lineRule="auto"/>
        <w:rPr>
          <w:lang w:val="el-GR"/>
        </w:rPr>
      </w:pPr>
      <w:r>
        <w:rPr>
          <w:szCs w:val="22"/>
          <w:lang w:val="el-GR"/>
        </w:rPr>
        <w:t>2) Εκπλύνετε τον εντερικό σωλήνα σίτισης με 10 mL νερού.</w:t>
      </w:r>
    </w:p>
    <w:p>
      <w:pPr>
        <w:tabs>
          <w:tab w:val="clear" w:pos="567"/>
        </w:tabs>
        <w:spacing w:line="240" w:lineRule="auto"/>
        <w:rPr>
          <w:lang w:val="el-GR"/>
        </w:rPr>
      </w:pPr>
      <w:r>
        <w:rPr>
          <w:szCs w:val="22"/>
          <w:lang w:val="el-GR"/>
        </w:rPr>
        <w:t>3) Χορηγήστε την απαιτούμενη δόση της πόσιμης κόνεως Sephience εντός 30 λεπτών από την ανάμειξη (βλ. παράγραφο 4.2).</w:t>
      </w:r>
    </w:p>
    <w:p>
      <w:pPr>
        <w:tabs>
          <w:tab w:val="clear" w:pos="567"/>
        </w:tabs>
        <w:spacing w:line="240" w:lineRule="auto"/>
        <w:rPr>
          <w:lang w:val="el-GR"/>
        </w:rPr>
      </w:pPr>
      <w:r>
        <w:rPr>
          <w:szCs w:val="22"/>
          <w:lang w:val="el-GR"/>
        </w:rPr>
        <w:t xml:space="preserve">4) Εκπλύνετε τον εντερικό σωλήνα σίτισης με τουλάχιστον </w:t>
      </w:r>
      <w:r>
        <w:rPr>
          <w:noProof/>
          <w:szCs w:val="22"/>
          <w:lang w:val="el-GR"/>
        </w:rPr>
        <w:t xml:space="preserve">5 mL (σωλήνας 6 Fr) ή </w:t>
      </w:r>
      <w:r>
        <w:rPr>
          <w:szCs w:val="22"/>
          <w:lang w:val="el-GR"/>
        </w:rPr>
        <w:t xml:space="preserve">15 mL </w:t>
      </w:r>
      <w:r>
        <w:rPr>
          <w:noProof/>
          <w:szCs w:val="22"/>
          <w:lang w:val="el-GR"/>
        </w:rPr>
        <w:t xml:space="preserve">(σωλήνας 8 Fr) </w:t>
      </w:r>
      <w:r>
        <w:rPr>
          <w:szCs w:val="22"/>
          <w:lang w:val="el-GR"/>
        </w:rPr>
        <w:t>νερού και χορηγήστε την έκπλυση.</w:t>
      </w:r>
    </w:p>
    <w:p>
      <w:pPr>
        <w:spacing w:line="240" w:lineRule="auto"/>
        <w:rPr>
          <w:lang w:val="el-GR"/>
        </w:rPr>
      </w:pPr>
    </w:p>
    <w:p>
      <w:pPr>
        <w:spacing w:line="240" w:lineRule="auto"/>
        <w:rPr>
          <w:lang w:val="el-GR"/>
        </w:rPr>
      </w:pPr>
      <w:r>
        <w:rPr>
          <w:szCs w:val="22"/>
          <w:lang w:val="el-GR"/>
        </w:rPr>
        <w:t>Αυτό το φαρμακευτικό προϊόν είναι συμβατό για χρήση με εντερικό σωλήνα σίτισης σιλικόνης και πολυουρεθάνης.</w:t>
      </w:r>
    </w:p>
    <w:p>
      <w:pPr>
        <w:spacing w:line="240" w:lineRule="auto"/>
        <w:rPr>
          <w:lang w:val="el-GR"/>
        </w:rPr>
      </w:pPr>
    </w:p>
    <w:p>
      <w:pPr>
        <w:spacing w:line="240" w:lineRule="auto"/>
        <w:rPr>
          <w:lang w:val="el-GR"/>
        </w:rPr>
      </w:pPr>
    </w:p>
    <w:bookmarkEnd w:id="6"/>
    <w:bookmarkEnd w:id="7"/>
    <w:p>
      <w:pPr>
        <w:keepNext/>
        <w:spacing w:line="240" w:lineRule="auto"/>
        <w:ind w:left="567" w:hanging="567"/>
        <w:rPr>
          <w:szCs w:val="22"/>
          <w:lang w:val="el-GR"/>
        </w:rPr>
      </w:pPr>
      <w:r>
        <w:rPr>
          <w:b/>
          <w:bCs/>
          <w:szCs w:val="22"/>
          <w:lang w:val="el-GR"/>
        </w:rPr>
        <w:t>7.</w:t>
      </w:r>
      <w:r>
        <w:rPr>
          <w:b/>
          <w:bCs/>
          <w:szCs w:val="22"/>
          <w:lang w:val="el-GR"/>
        </w:rPr>
        <w:tab/>
        <w:t>ΚΑΤΟΧΟΣ ΤΗΣ ΑΔΕΙΑΣ ΚΥΚΛΟΦΟΡΙΑΣ</w:t>
      </w:r>
    </w:p>
    <w:p>
      <w:pPr>
        <w:keepNext/>
        <w:spacing w:line="240" w:lineRule="auto"/>
        <w:rPr>
          <w:szCs w:val="22"/>
          <w:lang w:val="el-GR"/>
        </w:rPr>
      </w:pPr>
      <w:bookmarkStart w:id="8" w:name="_Hlk158113643"/>
    </w:p>
    <w:p>
      <w:pPr>
        <w:keepNext/>
        <w:spacing w:line="240" w:lineRule="auto"/>
        <w:rPr>
          <w:szCs w:val="22"/>
          <w:lang w:val="el-GR"/>
        </w:rPr>
      </w:pPr>
      <w:r>
        <w:rPr>
          <w:szCs w:val="22"/>
          <w:lang w:val="el-GR"/>
        </w:rPr>
        <w:t>PTC Therapeutics International Limited</w:t>
      </w:r>
    </w:p>
    <w:p>
      <w:pPr>
        <w:keepNext/>
        <w:spacing w:line="240" w:lineRule="auto"/>
        <w:rPr>
          <w:szCs w:val="22"/>
          <w:lang w:val="el-GR"/>
        </w:rPr>
      </w:pPr>
      <w:r>
        <w:rPr>
          <w:szCs w:val="22"/>
          <w:lang w:val="el-GR"/>
        </w:rPr>
        <w:t>Unit 1, 52-55 Sir John Rogerson’s Quay</w:t>
      </w:r>
    </w:p>
    <w:p>
      <w:pPr>
        <w:keepNext/>
        <w:spacing w:line="240" w:lineRule="auto"/>
        <w:rPr>
          <w:szCs w:val="22"/>
          <w:lang w:val="el-GR"/>
        </w:rPr>
      </w:pPr>
      <w:r>
        <w:rPr>
          <w:szCs w:val="22"/>
          <w:lang w:val="el-GR"/>
        </w:rPr>
        <w:t>Dublin 2, D02 NA07</w:t>
      </w:r>
    </w:p>
    <w:p>
      <w:pPr>
        <w:spacing w:line="240" w:lineRule="auto"/>
        <w:rPr>
          <w:szCs w:val="22"/>
          <w:lang w:val="el-GR"/>
        </w:rPr>
      </w:pPr>
      <w:r>
        <w:rPr>
          <w:szCs w:val="22"/>
          <w:lang w:val="el-GR"/>
        </w:rPr>
        <w:t>Ιρλανδία</w:t>
      </w:r>
    </w:p>
    <w:p>
      <w:pPr>
        <w:spacing w:line="240" w:lineRule="auto"/>
        <w:rPr>
          <w:szCs w:val="22"/>
          <w:lang w:val="el-GR"/>
        </w:rPr>
      </w:pPr>
    </w:p>
    <w:p>
      <w:pPr>
        <w:spacing w:line="240" w:lineRule="auto"/>
        <w:rPr>
          <w:szCs w:val="22"/>
          <w:lang w:val="el-GR"/>
        </w:rPr>
      </w:pPr>
    </w:p>
    <w:bookmarkEnd w:id="8"/>
    <w:p>
      <w:pPr>
        <w:spacing w:line="240" w:lineRule="auto"/>
        <w:ind w:left="567" w:hanging="567"/>
        <w:rPr>
          <w:b/>
          <w:szCs w:val="22"/>
          <w:lang w:val="el-GR"/>
        </w:rPr>
      </w:pPr>
      <w:r>
        <w:rPr>
          <w:b/>
          <w:bCs/>
          <w:szCs w:val="22"/>
          <w:lang w:val="el-GR"/>
        </w:rPr>
        <w:t>8.</w:t>
      </w:r>
      <w:r>
        <w:rPr>
          <w:b/>
          <w:bCs/>
          <w:szCs w:val="22"/>
          <w:lang w:val="el-GR"/>
        </w:rPr>
        <w:tab/>
        <w:t xml:space="preserve">ΑΡΙΘΜΟΣ(ΟΙ) ΑΔΕΙΑΣ ΚΥΚΛΟΦΟΡΙΑΣ </w:t>
      </w:r>
    </w:p>
    <w:p>
      <w:pPr>
        <w:spacing w:line="240" w:lineRule="auto"/>
        <w:rPr>
          <w:szCs w:val="22"/>
          <w:lang w:val="el-GR"/>
        </w:rPr>
      </w:pPr>
    </w:p>
    <w:p>
      <w:pPr>
        <w:spacing w:line="240" w:lineRule="auto"/>
        <w:rPr>
          <w:lang w:val="el-GR"/>
        </w:rPr>
      </w:pPr>
      <w:r>
        <w:rPr>
          <w:lang w:val="el-GR"/>
        </w:rPr>
        <w:t>EU/1/25/1939/001</w:t>
      </w:r>
    </w:p>
    <w:p>
      <w:pPr>
        <w:spacing w:line="240" w:lineRule="auto"/>
        <w:rPr>
          <w:lang w:val="el-GR"/>
        </w:rPr>
      </w:pPr>
      <w:r>
        <w:rPr>
          <w:lang w:val="el-GR"/>
        </w:rPr>
        <w:t>EU/1/25/1939/002</w:t>
      </w:r>
    </w:p>
    <w:p>
      <w:pPr>
        <w:spacing w:line="240" w:lineRule="auto"/>
        <w:rPr>
          <w:szCs w:val="22"/>
          <w:lang w:val="el-GR"/>
        </w:rPr>
      </w:pPr>
    </w:p>
    <w:p>
      <w:pPr>
        <w:spacing w:line="240" w:lineRule="auto"/>
        <w:rPr>
          <w:szCs w:val="22"/>
          <w:lang w:val="el-GR"/>
        </w:rPr>
      </w:pPr>
    </w:p>
    <w:p>
      <w:pPr>
        <w:spacing w:line="240" w:lineRule="auto"/>
        <w:ind w:left="567" w:hanging="567"/>
        <w:rPr>
          <w:szCs w:val="22"/>
          <w:lang w:val="el-GR"/>
        </w:rPr>
      </w:pPr>
      <w:r>
        <w:rPr>
          <w:b/>
          <w:bCs/>
          <w:szCs w:val="22"/>
          <w:lang w:val="el-GR"/>
        </w:rPr>
        <w:t>9.</w:t>
      </w:r>
      <w:r>
        <w:rPr>
          <w:b/>
          <w:bCs/>
          <w:szCs w:val="22"/>
          <w:lang w:val="el-GR"/>
        </w:rPr>
        <w:tab/>
        <w:t>ΗΜΕΡΟΜΗΝΙΑ ΠΡΩΤΗΣ ΕΓΚΡΙΣΗΣ/ΑΝΑΝΕΩΣΗΣ ΤΗΣ ΑΔΕΙΑΣ</w:t>
      </w:r>
    </w:p>
    <w:p>
      <w:pPr>
        <w:spacing w:line="240" w:lineRule="auto"/>
        <w:rPr>
          <w:szCs w:val="22"/>
          <w:lang w:val="el-GR"/>
        </w:rPr>
      </w:pPr>
    </w:p>
    <w:p>
      <w:pPr>
        <w:spacing w:line="240" w:lineRule="auto"/>
        <w:rPr>
          <w:i/>
          <w:szCs w:val="22"/>
          <w:lang w:val="el-GR"/>
        </w:rPr>
      </w:pPr>
      <w:r>
        <w:rPr>
          <w:szCs w:val="22"/>
          <w:lang w:val="el-GR"/>
        </w:rPr>
        <w:t>Ημερομηνία πρώτης έγκρισης: 19 Ιουνίου 2025</w:t>
      </w:r>
    </w:p>
    <w:p>
      <w:pPr>
        <w:spacing w:line="240" w:lineRule="auto"/>
        <w:rPr>
          <w:szCs w:val="22"/>
          <w:lang w:val="el-GR"/>
        </w:rPr>
      </w:pPr>
    </w:p>
    <w:p>
      <w:pPr>
        <w:spacing w:line="240" w:lineRule="auto"/>
        <w:rPr>
          <w:szCs w:val="22"/>
          <w:lang w:val="el-GR"/>
        </w:rPr>
      </w:pPr>
    </w:p>
    <w:p>
      <w:pPr>
        <w:spacing w:line="240" w:lineRule="auto"/>
        <w:ind w:left="567" w:hanging="567"/>
        <w:rPr>
          <w:b/>
          <w:szCs w:val="22"/>
          <w:lang w:val="el-GR"/>
        </w:rPr>
      </w:pPr>
      <w:r>
        <w:rPr>
          <w:b/>
          <w:bCs/>
          <w:szCs w:val="22"/>
          <w:lang w:val="el-GR"/>
        </w:rPr>
        <w:t>10.</w:t>
      </w:r>
      <w:r>
        <w:rPr>
          <w:b/>
          <w:bCs/>
          <w:szCs w:val="22"/>
          <w:lang w:val="el-GR"/>
        </w:rPr>
        <w:tab/>
        <w:t>ΗΜΕΡΟΜΗΝΙΑ ΑΝΑΘΕΩΡΗΣΗΣ ΤΟΥ ΚΕΙΜΕΝΟΥ</w:t>
      </w:r>
    </w:p>
    <w:p>
      <w:pPr>
        <w:spacing w:line="240" w:lineRule="auto"/>
        <w:rPr>
          <w:i/>
          <w:szCs w:val="22"/>
          <w:lang w:val="el-GR"/>
        </w:rPr>
      </w:pPr>
    </w:p>
    <w:p>
      <w:pPr>
        <w:spacing w:line="240" w:lineRule="auto"/>
        <w:rPr>
          <w:i/>
          <w:szCs w:val="22"/>
          <w:lang w:val="el-GR"/>
        </w:rPr>
      </w:pPr>
    </w:p>
    <w:p>
      <w:pPr>
        <w:numPr>
          <w:ilvl w:val="12"/>
          <w:numId w:val="0"/>
        </w:numPr>
        <w:spacing w:line="240" w:lineRule="auto"/>
        <w:ind w:right="-2"/>
        <w:rPr>
          <w:szCs w:val="22"/>
          <w:lang w:val="el-GR"/>
        </w:rPr>
      </w:pPr>
      <w:r>
        <w:rPr>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3" w:history="1">
        <w:r>
          <w:rPr>
            <w:color w:val="0000FF"/>
            <w:szCs w:val="22"/>
            <w:u w:val="single"/>
            <w:lang w:val="el-GR"/>
          </w:rPr>
          <w:t>https://www.ema.europa.eu</w:t>
        </w:r>
      </w:hyperlink>
      <w:r>
        <w:rPr>
          <w:szCs w:val="22"/>
          <w:lang w:val="el-GR"/>
        </w:rPr>
        <w:t>.</w:t>
      </w:r>
      <w:r>
        <w:rPr>
          <w:szCs w:val="22"/>
          <w:lang w:val="el-GR"/>
        </w:rPr>
        <w:br w:type="page"/>
      </w: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spacing w:line="240" w:lineRule="auto"/>
        <w:rPr>
          <w:szCs w:val="22"/>
          <w:lang w:val="el-GR"/>
        </w:rPr>
      </w:pPr>
    </w:p>
    <w:p>
      <w:pPr>
        <w:jc w:val="center"/>
        <w:rPr>
          <w:noProof/>
          <w:szCs w:val="22"/>
          <w:lang w:val="el-GR"/>
        </w:rPr>
      </w:pPr>
      <w:r>
        <w:rPr>
          <w:b/>
          <w:noProof/>
          <w:szCs w:val="22"/>
          <w:lang w:val="el-GR"/>
        </w:rPr>
        <w:t>ΠΑΡΑΡΤΗΜΑ ΙΙ</w:t>
      </w:r>
    </w:p>
    <w:p>
      <w:pPr>
        <w:spacing w:line="240" w:lineRule="auto"/>
        <w:ind w:right="1416"/>
        <w:rPr>
          <w:szCs w:val="22"/>
          <w:lang w:val="el-GR"/>
        </w:rPr>
      </w:pPr>
    </w:p>
    <w:p>
      <w:pPr>
        <w:spacing w:line="240" w:lineRule="auto"/>
        <w:ind w:left="1560" w:right="1416" w:hanging="851"/>
        <w:rPr>
          <w:b/>
          <w:szCs w:val="22"/>
          <w:lang w:val="el-GR"/>
        </w:rPr>
      </w:pPr>
      <w:r>
        <w:rPr>
          <w:b/>
          <w:bCs/>
          <w:szCs w:val="22"/>
          <w:lang w:val="el-GR"/>
        </w:rPr>
        <w:t>Α.</w:t>
      </w:r>
      <w:r>
        <w:rPr>
          <w:b/>
          <w:bCs/>
          <w:szCs w:val="22"/>
          <w:lang w:val="el-GR"/>
        </w:rPr>
        <w:tab/>
        <w:t>ΠΑΡΑΣΚΕΥΑΣΤΗΣ ΥΠΕΥΘΥΝΟΣ ΓΙΑ ΤΗΝ ΑΠΟΔΕΣΜΕΥΣΗ ΤΩΝ ΠΑΡΤΙΔΩΝ</w:t>
      </w:r>
    </w:p>
    <w:p>
      <w:pPr>
        <w:spacing w:line="240" w:lineRule="auto"/>
        <w:ind w:left="1560" w:hanging="851"/>
        <w:rPr>
          <w:szCs w:val="22"/>
          <w:lang w:val="el-GR"/>
        </w:rPr>
      </w:pPr>
    </w:p>
    <w:p>
      <w:pPr>
        <w:spacing w:line="240" w:lineRule="auto"/>
        <w:ind w:left="1560" w:right="1418" w:hanging="851"/>
        <w:rPr>
          <w:b/>
          <w:szCs w:val="22"/>
          <w:lang w:val="el-GR"/>
        </w:rPr>
      </w:pPr>
      <w:r>
        <w:rPr>
          <w:b/>
          <w:bCs/>
          <w:szCs w:val="22"/>
          <w:lang w:val="el-GR"/>
        </w:rPr>
        <w:t>Β.</w:t>
      </w:r>
      <w:r>
        <w:rPr>
          <w:b/>
          <w:bCs/>
          <w:szCs w:val="22"/>
          <w:lang w:val="el-GR"/>
        </w:rPr>
        <w:tab/>
        <w:t>ΟΡΟΙ Ή ΠΕΡΙΟΡΙΣΜΟΙ ΣΧΕΤΙΚΑ ΜΕ ΤΗ ΔΙΑΘΕΣΗ ΚΑΙ ΤΗ ΧΡΗΣΗ</w:t>
      </w:r>
    </w:p>
    <w:p>
      <w:pPr>
        <w:spacing w:line="240" w:lineRule="auto"/>
        <w:ind w:left="1560" w:hanging="851"/>
        <w:rPr>
          <w:szCs w:val="22"/>
          <w:lang w:val="el-GR"/>
        </w:rPr>
      </w:pPr>
    </w:p>
    <w:p>
      <w:pPr>
        <w:spacing w:line="240" w:lineRule="auto"/>
        <w:ind w:left="1560" w:right="1559" w:hanging="851"/>
        <w:rPr>
          <w:b/>
          <w:szCs w:val="22"/>
          <w:lang w:val="el-GR"/>
        </w:rPr>
      </w:pPr>
      <w:r>
        <w:rPr>
          <w:b/>
          <w:bCs/>
          <w:szCs w:val="22"/>
          <w:lang w:val="el-GR"/>
        </w:rPr>
        <w:t>Γ.</w:t>
      </w:r>
      <w:r>
        <w:rPr>
          <w:b/>
          <w:bCs/>
          <w:szCs w:val="22"/>
          <w:lang w:val="el-GR"/>
        </w:rPr>
        <w:tab/>
        <w:t>ΑΛΛΟΙ ΟΡΟΙ ΚΑΙ ΑΠΑΙΤΗΣΕΙΣ ΤΗΣ ΑΔΕΙΑΣ ΚΥΚΛΟΦΟΡΙΑΣ</w:t>
      </w:r>
    </w:p>
    <w:p>
      <w:pPr>
        <w:spacing w:line="240" w:lineRule="auto"/>
        <w:ind w:left="1560" w:right="1558" w:hanging="851"/>
        <w:rPr>
          <w:b/>
          <w:lang w:val="el-GR"/>
        </w:rPr>
      </w:pPr>
    </w:p>
    <w:p>
      <w:pPr>
        <w:spacing w:line="240" w:lineRule="auto"/>
        <w:ind w:left="1560" w:right="1416" w:hanging="851"/>
        <w:rPr>
          <w:b/>
          <w:lang w:val="el-GR"/>
        </w:rPr>
      </w:pPr>
      <w:r>
        <w:rPr>
          <w:b/>
          <w:bCs/>
          <w:szCs w:val="22"/>
          <w:lang w:val="el-GR"/>
        </w:rPr>
        <w:t>Δ.</w:t>
      </w:r>
      <w:r>
        <w:rPr>
          <w:b/>
          <w:bCs/>
          <w:szCs w:val="22"/>
          <w:lang w:val="el-GR"/>
        </w:rPr>
        <w:tab/>
      </w:r>
      <w:bookmarkStart w:id="9" w:name="_Hlk192254638"/>
      <w:r>
        <w:rPr>
          <w:b/>
          <w:bCs/>
          <w:caps/>
          <w:szCs w:val="22"/>
          <w:lang w:val="el-GR"/>
        </w:rPr>
        <w:t>ΟΡΟΙ Ή ΠΕΡΙΟΡΙΣΜΟΙ ΣΧΕΤΙΚΑ ΜΕ ΤΗΝ ΑΣΦΑΛΗ ΚΑΙ ΑΠΟΤΕΛΕΣΜΑΤΙΚΗ ΧΡΗΣΗ ΤΟΥ ΦΑΡΜΑΚΕΥΤΙΚΟΥ ΠΡΟΪΟΝΤΟΣ</w:t>
      </w:r>
      <w:bookmarkEnd w:id="9"/>
    </w:p>
    <w:p>
      <w:pPr>
        <w:spacing w:line="240" w:lineRule="auto"/>
        <w:ind w:right="1416"/>
        <w:rPr>
          <w:b/>
          <w:lang w:val="el-GR"/>
        </w:rPr>
      </w:pPr>
    </w:p>
    <w:p>
      <w:pPr>
        <w:spacing w:line="240" w:lineRule="auto"/>
        <w:ind w:left="567" w:hanging="567"/>
        <w:rPr>
          <w:szCs w:val="22"/>
          <w:lang w:val="el-GR"/>
        </w:rPr>
      </w:pPr>
      <w:r>
        <w:rPr>
          <w:szCs w:val="22"/>
          <w:lang w:val="el-GR"/>
        </w:rPr>
        <w:br w:type="page"/>
      </w:r>
    </w:p>
    <w:p>
      <w:pPr>
        <w:pStyle w:val="TitleB"/>
      </w:pPr>
      <w:bookmarkStart w:id="10" w:name="OLE_LINK2"/>
      <w:r>
        <w:t>Α.</w:t>
      </w:r>
      <w:r>
        <w:tab/>
        <w:t>ΠΑΡΑΣΚΕΥΑΣΤΗΣ ΥΠΕΥΘΥΝΟΣ ΓΙΑ ΤΗΝ ΑΠΟΔΕΣΜΕΥΣΗ ΤΩΝ ΠΑΡΤΙΔΩΝ</w:t>
      </w:r>
    </w:p>
    <w:p>
      <w:pPr>
        <w:spacing w:line="240" w:lineRule="auto"/>
        <w:ind w:left="567" w:hanging="567"/>
        <w:rPr>
          <w:b/>
          <w:szCs w:val="22"/>
          <w:lang w:val="el-GR"/>
        </w:rPr>
      </w:pPr>
    </w:p>
    <w:p>
      <w:pPr>
        <w:tabs>
          <w:tab w:val="clear" w:pos="567"/>
          <w:tab w:val="left" w:pos="0"/>
        </w:tabs>
        <w:spacing w:line="240" w:lineRule="auto"/>
        <w:rPr>
          <w:szCs w:val="22"/>
          <w:u w:val="single"/>
          <w:lang w:val="el-GR"/>
        </w:rPr>
      </w:pPr>
      <w:r>
        <w:rPr>
          <w:szCs w:val="22"/>
          <w:u w:val="single"/>
          <w:lang w:val="el-GR"/>
        </w:rPr>
        <w:t>Όνομα και διεύθυνση του παρασκευαστή που είναι υπεύθυνος για την αποδέσμευση των παρτίδων</w:t>
      </w:r>
    </w:p>
    <w:p>
      <w:pPr>
        <w:spacing w:line="240" w:lineRule="auto"/>
        <w:ind w:left="567" w:hanging="567"/>
        <w:rPr>
          <w:b/>
          <w:szCs w:val="22"/>
          <w:lang w:val="el-GR"/>
        </w:rPr>
      </w:pPr>
    </w:p>
    <w:p>
      <w:pPr>
        <w:spacing w:line="240" w:lineRule="auto"/>
        <w:ind w:left="567" w:hanging="567"/>
        <w:rPr>
          <w:szCs w:val="22"/>
          <w:lang w:val="el-GR"/>
        </w:rPr>
      </w:pPr>
      <w:r>
        <w:rPr>
          <w:szCs w:val="22"/>
          <w:lang w:val="el-GR"/>
        </w:rPr>
        <w:t>PTC Therapeutics International Limited</w:t>
      </w:r>
    </w:p>
    <w:p>
      <w:pPr>
        <w:spacing w:line="240" w:lineRule="auto"/>
        <w:ind w:left="567" w:hanging="567"/>
        <w:rPr>
          <w:szCs w:val="22"/>
          <w:lang w:val="el-GR"/>
        </w:rPr>
      </w:pPr>
      <w:r>
        <w:rPr>
          <w:szCs w:val="22"/>
          <w:lang w:val="el-GR"/>
        </w:rPr>
        <w:t xml:space="preserve">Unit 1, 52-55 Sir John Rogerson’s Quay </w:t>
      </w:r>
    </w:p>
    <w:p>
      <w:pPr>
        <w:spacing w:line="240" w:lineRule="auto"/>
        <w:ind w:left="567" w:hanging="567"/>
        <w:rPr>
          <w:szCs w:val="22"/>
          <w:lang w:val="el-GR"/>
        </w:rPr>
      </w:pPr>
      <w:r>
        <w:rPr>
          <w:szCs w:val="22"/>
          <w:lang w:val="el-GR"/>
        </w:rPr>
        <w:t>Dublin 2, D02 NA07</w:t>
      </w:r>
    </w:p>
    <w:p>
      <w:pPr>
        <w:spacing w:line="240" w:lineRule="auto"/>
        <w:ind w:left="567" w:hanging="567"/>
        <w:rPr>
          <w:szCs w:val="22"/>
          <w:lang w:val="el-GR"/>
        </w:rPr>
      </w:pPr>
      <w:r>
        <w:rPr>
          <w:szCs w:val="22"/>
          <w:lang w:val="el-GR"/>
        </w:rPr>
        <w:t>Ιρλανδία</w:t>
      </w:r>
    </w:p>
    <w:p>
      <w:pPr>
        <w:spacing w:line="240" w:lineRule="auto"/>
        <w:ind w:left="567" w:hanging="567"/>
        <w:rPr>
          <w:b/>
          <w:szCs w:val="22"/>
          <w:lang w:val="el-GR"/>
        </w:rPr>
      </w:pPr>
    </w:p>
    <w:p>
      <w:pPr>
        <w:spacing w:line="240" w:lineRule="auto"/>
        <w:ind w:left="567" w:hanging="567"/>
        <w:rPr>
          <w:b/>
          <w:szCs w:val="22"/>
          <w:lang w:val="el-GR"/>
        </w:rPr>
      </w:pPr>
    </w:p>
    <w:p>
      <w:pPr>
        <w:pStyle w:val="TitleB"/>
      </w:pPr>
      <w:r>
        <w:t>Β.</w:t>
      </w:r>
      <w:bookmarkEnd w:id="10"/>
      <w:r>
        <w:tab/>
        <w:t>ΟΡΟΙ Ή ΠΕΡΙΟΡΙΣΜΟΙ ΣΧΕΤΙΚΑ ΜΕ ΤΗ ΔΙΑΘΕΣΗ ΚΑΙ ΤΗ ΧΡΗΣΗ</w:t>
      </w:r>
    </w:p>
    <w:p>
      <w:pPr>
        <w:spacing w:line="240" w:lineRule="auto"/>
        <w:rPr>
          <w:szCs w:val="22"/>
          <w:lang w:val="el-GR"/>
        </w:rPr>
      </w:pPr>
    </w:p>
    <w:p>
      <w:pPr>
        <w:numPr>
          <w:ilvl w:val="12"/>
          <w:numId w:val="0"/>
        </w:numPr>
        <w:spacing w:line="240" w:lineRule="auto"/>
        <w:rPr>
          <w:szCs w:val="22"/>
          <w:lang w:val="el-GR"/>
        </w:rPr>
      </w:pPr>
      <w:r>
        <w:rPr>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pPr>
        <w:numPr>
          <w:ilvl w:val="12"/>
          <w:numId w:val="0"/>
        </w:numPr>
        <w:spacing w:line="240" w:lineRule="auto"/>
        <w:rPr>
          <w:szCs w:val="22"/>
          <w:lang w:val="el-GR"/>
        </w:rPr>
      </w:pPr>
    </w:p>
    <w:p>
      <w:pPr>
        <w:numPr>
          <w:ilvl w:val="12"/>
          <w:numId w:val="0"/>
        </w:numPr>
        <w:spacing w:line="240" w:lineRule="auto"/>
        <w:rPr>
          <w:szCs w:val="22"/>
          <w:lang w:val="el-GR"/>
        </w:rPr>
      </w:pPr>
    </w:p>
    <w:p>
      <w:pPr>
        <w:pStyle w:val="TitleB"/>
      </w:pPr>
      <w:r>
        <w:t>Γ.</w:t>
      </w:r>
      <w:r>
        <w:tab/>
        <w:t>ΑΛΛΟΙ ΟΡΟΙ ΚΑΙ ΑΠΑΙΤΗΣΕΙΣ ΤΗΣ ΑΔΕΙΑΣ ΚΥΚΛΟΦΟΡΙΑΣ</w:t>
      </w:r>
    </w:p>
    <w:p>
      <w:pPr>
        <w:spacing w:line="240" w:lineRule="auto"/>
        <w:ind w:right="-1"/>
        <w:rPr>
          <w:szCs w:val="22"/>
          <w:u w:val="single"/>
          <w:lang w:val="el-GR"/>
        </w:rPr>
      </w:pPr>
    </w:p>
    <w:p>
      <w:pPr>
        <w:numPr>
          <w:ilvl w:val="0"/>
          <w:numId w:val="21"/>
        </w:numPr>
        <w:spacing w:line="240" w:lineRule="auto"/>
        <w:ind w:hanging="720"/>
        <w:rPr>
          <w:b/>
          <w:bCs/>
          <w:szCs w:val="22"/>
          <w:lang w:val="el-GR"/>
        </w:rPr>
      </w:pPr>
      <w:r>
        <w:rPr>
          <w:b/>
          <w:bCs/>
          <w:szCs w:val="22"/>
          <w:lang w:val="el-GR"/>
        </w:rPr>
        <w:t>Εκθέσεις περιοδικής παρακολούθησης της ασφάλειας (PSURs)</w:t>
      </w:r>
    </w:p>
    <w:p>
      <w:pPr>
        <w:tabs>
          <w:tab w:val="clear" w:pos="567"/>
        </w:tabs>
        <w:ind w:right="-1"/>
        <w:rPr>
          <w:b/>
          <w:szCs w:val="22"/>
          <w:lang w:val="el-GR"/>
        </w:rPr>
      </w:pPr>
    </w:p>
    <w:p>
      <w:pPr>
        <w:spacing w:line="240" w:lineRule="auto"/>
        <w:rPr>
          <w:szCs w:val="22"/>
          <w:lang w:val="el-GR"/>
        </w:rPr>
      </w:pPr>
      <w:r>
        <w:rPr>
          <w:szCs w:val="22"/>
          <w:lang w:val="el-GR"/>
        </w:rPr>
        <w:t>Οι απαιτήσεις για την υποβολή των PSURs για το εν λόγω φαρμακευτικό προϊόν</w:t>
      </w:r>
      <w:r>
        <w:rPr>
          <w:i/>
          <w:szCs w:val="22"/>
          <w:lang w:val="el-GR"/>
        </w:rPr>
        <w:t xml:space="preserve"> </w:t>
      </w:r>
      <w:r>
        <w:rPr>
          <w:szCs w:val="22"/>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pPr>
        <w:spacing w:line="240" w:lineRule="auto"/>
        <w:rPr>
          <w:szCs w:val="22"/>
          <w:lang w:val="el-GR"/>
        </w:rPr>
      </w:pPr>
    </w:p>
    <w:p>
      <w:pPr>
        <w:spacing w:line="240" w:lineRule="auto"/>
        <w:rPr>
          <w:szCs w:val="22"/>
          <w:lang w:val="el-GR"/>
        </w:rPr>
      </w:pPr>
      <w:r>
        <w:rPr>
          <w:szCs w:val="22"/>
          <w:lang w:val="el-GR"/>
        </w:rPr>
        <w:t>Ο Κάτοχος Άδειας Κυκλοφορίας (ΚΑΚ) θα υποβάλλει την πρώτη PSUR για το προϊόν μέσα σε 6 μήνες από την έγκριση.</w:t>
      </w:r>
    </w:p>
    <w:p>
      <w:pPr>
        <w:spacing w:line="240" w:lineRule="auto"/>
        <w:ind w:right="-1"/>
        <w:rPr>
          <w:szCs w:val="22"/>
          <w:u w:val="single"/>
          <w:lang w:val="el-GR"/>
        </w:rPr>
      </w:pPr>
    </w:p>
    <w:p>
      <w:pPr>
        <w:spacing w:line="240" w:lineRule="auto"/>
        <w:ind w:right="-1"/>
        <w:rPr>
          <w:u w:val="single"/>
          <w:lang w:val="el-GR"/>
        </w:rPr>
      </w:pPr>
    </w:p>
    <w:p>
      <w:pPr>
        <w:pStyle w:val="TitleB"/>
      </w:pPr>
      <w:r>
        <w:t>Δ.</w:t>
      </w:r>
      <w:r>
        <w:tab/>
        <w:t>ΟΡΟΙ Ή ΠΕΡΙΟΡΙΣΜΟΙ ΣΧΕΤΙΚΑ ΜΕ ΤΗΝ ΑΣΦΑΛΗ ΚΑΙ ΑΠΟΤΕΛΕΣΜΑΤΙΚΗ ΧΡΗΣΗ ΤΟΥ ΦΑΡΜΑΚΕΥΤΙΚΟΥ ΠΡΟΪΟΝΤΟΣ</w:t>
      </w:r>
    </w:p>
    <w:p>
      <w:pPr>
        <w:spacing w:line="240" w:lineRule="auto"/>
        <w:ind w:right="-1"/>
        <w:rPr>
          <w:u w:val="single"/>
          <w:lang w:val="el-GR"/>
        </w:rPr>
      </w:pPr>
    </w:p>
    <w:p>
      <w:pPr>
        <w:numPr>
          <w:ilvl w:val="0"/>
          <w:numId w:val="24"/>
        </w:numPr>
        <w:tabs>
          <w:tab w:val="clear" w:pos="720"/>
          <w:tab w:val="num" w:pos="567"/>
        </w:tabs>
        <w:spacing w:line="240" w:lineRule="auto"/>
        <w:ind w:left="567" w:right="-1" w:hanging="567"/>
        <w:rPr>
          <w:b/>
          <w:lang w:val="el-GR"/>
        </w:rPr>
      </w:pPr>
      <w:r>
        <w:rPr>
          <w:b/>
          <w:bCs/>
          <w:szCs w:val="22"/>
          <w:lang w:val="el-GR"/>
        </w:rPr>
        <w:t>Σχέδιο διαχείρισης κινδύνου (ΣΔΚ)</w:t>
      </w:r>
    </w:p>
    <w:p>
      <w:pPr>
        <w:spacing w:line="240" w:lineRule="auto"/>
        <w:ind w:left="720" w:right="-1"/>
        <w:rPr>
          <w:b/>
          <w:lang w:val="el-GR"/>
        </w:rPr>
      </w:pPr>
    </w:p>
    <w:p>
      <w:pPr>
        <w:spacing w:line="240" w:lineRule="auto"/>
        <w:ind w:right="-1"/>
        <w:rPr>
          <w:szCs w:val="22"/>
          <w:lang w:val="el-GR"/>
        </w:rPr>
      </w:pPr>
      <w:r>
        <w:rPr>
          <w:szCs w:val="22"/>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pPr>
        <w:spacing w:line="240" w:lineRule="auto"/>
        <w:ind w:left="720" w:right="-1"/>
        <w:rPr>
          <w:szCs w:val="22"/>
          <w:lang w:val="el-GR"/>
        </w:rPr>
      </w:pPr>
    </w:p>
    <w:p>
      <w:pPr>
        <w:spacing w:line="240" w:lineRule="auto"/>
        <w:ind w:right="-1"/>
        <w:rPr>
          <w:szCs w:val="22"/>
          <w:lang w:val="el-GR"/>
        </w:rPr>
      </w:pPr>
      <w:r>
        <w:rPr>
          <w:szCs w:val="22"/>
          <w:lang w:val="el-GR"/>
        </w:rPr>
        <w:t>Ένα επικαιροποιημένο ΣΔΚ θα πρέπει να κατατεθεί:</w:t>
      </w:r>
    </w:p>
    <w:p>
      <w:pPr>
        <w:numPr>
          <w:ilvl w:val="0"/>
          <w:numId w:val="14"/>
        </w:numPr>
        <w:tabs>
          <w:tab w:val="clear" w:pos="567"/>
          <w:tab w:val="clear" w:pos="720"/>
        </w:tabs>
        <w:spacing w:line="240" w:lineRule="auto"/>
        <w:ind w:left="562" w:hanging="562"/>
        <w:rPr>
          <w:szCs w:val="22"/>
          <w:lang w:val="el-GR"/>
        </w:rPr>
      </w:pPr>
      <w:r>
        <w:rPr>
          <w:szCs w:val="22"/>
          <w:lang w:val="el-GR"/>
        </w:rPr>
        <w:t>Μετά από αίτημα του Ευρωπαϊκού Οργανισμού Φαρμάκων,</w:t>
      </w:r>
    </w:p>
    <w:p>
      <w:pPr>
        <w:numPr>
          <w:ilvl w:val="0"/>
          <w:numId w:val="14"/>
        </w:numPr>
        <w:tabs>
          <w:tab w:val="clear" w:pos="567"/>
          <w:tab w:val="clear" w:pos="720"/>
        </w:tabs>
        <w:spacing w:line="240" w:lineRule="auto"/>
        <w:ind w:left="562" w:hanging="562"/>
        <w:rPr>
          <w:szCs w:val="22"/>
          <w:lang w:val="el-GR"/>
        </w:rPr>
      </w:pPr>
      <w:r>
        <w:rPr>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pPr>
        <w:spacing w:line="240" w:lineRule="auto"/>
        <w:ind w:right="-1"/>
        <w:rPr>
          <w:szCs w:val="22"/>
          <w:lang w:val="el-GR"/>
        </w:rPr>
      </w:pPr>
    </w:p>
    <w:p>
      <w:pPr>
        <w:spacing w:line="240" w:lineRule="auto"/>
        <w:ind w:right="-1"/>
        <w:rPr>
          <w:b/>
          <w:szCs w:val="22"/>
          <w:lang w:val="el-GR"/>
        </w:rPr>
      </w:pPr>
    </w:p>
    <w:p>
      <w:pPr>
        <w:pStyle w:val="NormalAgency"/>
        <w:rPr>
          <w:lang w:val="el-GR"/>
        </w:rPr>
      </w:pPr>
    </w:p>
    <w:p>
      <w:pPr>
        <w:spacing w:line="240" w:lineRule="auto"/>
        <w:ind w:right="566"/>
        <w:rPr>
          <w:szCs w:val="22"/>
          <w:lang w:val="el-GR"/>
        </w:rPr>
      </w:pPr>
      <w:r>
        <w:rPr>
          <w:b/>
          <w:szCs w:val="22"/>
          <w:lang w:val="el-GR"/>
        </w:rPr>
        <w:br w:type="page"/>
      </w: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jc w:val="center"/>
        <w:rPr>
          <w:b/>
          <w:lang w:val="el-GR"/>
        </w:rPr>
      </w:pPr>
      <w:r>
        <w:rPr>
          <w:b/>
          <w:lang w:val="el-GR"/>
        </w:rPr>
        <w:t>ΠΑΡΑΡΤΗΜΑ ΙΙΙ</w:t>
      </w:r>
    </w:p>
    <w:p>
      <w:pPr>
        <w:spacing w:line="240" w:lineRule="auto"/>
        <w:jc w:val="center"/>
        <w:rPr>
          <w:b/>
          <w:szCs w:val="22"/>
          <w:lang w:val="el-GR"/>
        </w:rPr>
      </w:pPr>
    </w:p>
    <w:p>
      <w:pPr>
        <w:spacing w:line="240" w:lineRule="auto"/>
        <w:jc w:val="center"/>
        <w:rPr>
          <w:b/>
          <w:szCs w:val="22"/>
          <w:lang w:val="el-GR"/>
        </w:rPr>
      </w:pPr>
      <w:r>
        <w:rPr>
          <w:b/>
          <w:bCs/>
          <w:szCs w:val="22"/>
          <w:lang w:val="el-GR"/>
        </w:rPr>
        <w:t>ΕΠΙΣΗΜΑΝΣΗ ΚΑΙ ΦΥΛΛΟ ΟΔΗΓΙΩΝ ΧΡΗΣHΣ</w:t>
      </w:r>
    </w:p>
    <w:p>
      <w:pPr>
        <w:spacing w:line="240" w:lineRule="auto"/>
        <w:rPr>
          <w:b/>
          <w:szCs w:val="22"/>
          <w:lang w:val="el-GR"/>
        </w:rPr>
      </w:pPr>
      <w:r>
        <w:rPr>
          <w:b/>
          <w:szCs w:val="22"/>
          <w:lang w:val="el-GR"/>
        </w:rPr>
        <w:br w:type="page"/>
      </w: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pStyle w:val="TitleA"/>
      </w:pPr>
      <w:r>
        <w:t>Α. ΕΠΙΣΗΜΑΝΣΗ</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lang w:val="el-GR"/>
        </w:rPr>
      </w:pPr>
      <w:r>
        <w:rPr>
          <w:szCs w:val="22"/>
          <w:lang w:val="el-GR"/>
        </w:rPr>
        <w:br w:type="page"/>
      </w:r>
    </w:p>
    <w:p>
      <w:pPr>
        <w:pBdr>
          <w:top w:val="single" w:sz="4" w:space="1" w:color="auto"/>
          <w:left w:val="single" w:sz="4" w:space="4" w:color="auto"/>
          <w:bottom w:val="single" w:sz="4" w:space="1" w:color="auto"/>
          <w:right w:val="single" w:sz="4" w:space="4" w:color="auto"/>
        </w:pBdr>
        <w:spacing w:line="240" w:lineRule="auto"/>
        <w:rPr>
          <w:b/>
          <w:szCs w:val="22"/>
          <w:lang w:val="el-GR"/>
        </w:rPr>
      </w:pPr>
      <w:r>
        <w:rPr>
          <w:b/>
          <w:bCs/>
          <w:szCs w:val="22"/>
          <w:lang w:val="el-GR"/>
        </w:rPr>
        <w:t>ΕΝΔΕΙΞΕΙΣ ΠΟΥ ΠΡΕΠΕΙ ΝΑ ΑΝΑΓΡΑΦΟΝΤΑΙ ΣΤΗΝ ΕΞΩΤΕΡΙΚΗ ΣΥΣΚΕΥΑΣΙΑ</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pPr>
        <w:pBdr>
          <w:top w:val="single" w:sz="4" w:space="1" w:color="auto"/>
          <w:left w:val="single" w:sz="4" w:space="4" w:color="auto"/>
          <w:bottom w:val="single" w:sz="4" w:space="1" w:color="auto"/>
          <w:right w:val="single" w:sz="4" w:space="4" w:color="auto"/>
        </w:pBdr>
        <w:spacing w:line="240" w:lineRule="auto"/>
        <w:rPr>
          <w:szCs w:val="22"/>
          <w:lang w:val="el-GR"/>
        </w:rPr>
      </w:pPr>
      <w:r>
        <w:rPr>
          <w:b/>
          <w:bCs/>
          <w:szCs w:val="22"/>
          <w:lang w:val="el-GR"/>
        </w:rPr>
        <w:t>ΧΑΡΤΟΝΕΝΙΟ ΚΟΥΤΙ</w:t>
      </w:r>
    </w:p>
    <w:p>
      <w:pPr>
        <w:spacing w:line="240" w:lineRule="auto"/>
        <w:rPr>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lang w:val="el-GR"/>
        </w:rPr>
      </w:pPr>
      <w:r>
        <w:rPr>
          <w:b/>
          <w:bCs/>
          <w:szCs w:val="22"/>
          <w:lang w:val="el-GR"/>
        </w:rPr>
        <w:t>1.</w:t>
      </w:r>
      <w:r>
        <w:rPr>
          <w:b/>
          <w:bCs/>
          <w:szCs w:val="22"/>
          <w:lang w:val="el-GR"/>
        </w:rPr>
        <w:tab/>
        <w:t>ΟΝΟΜΑΣΙΑ ΤΟΥ ΦΑΡΜΑΚΕΥΤΙΚΟΥ ΠΡΟΪΟΝΤΟΣ</w:t>
      </w:r>
      <w:r>
        <w:rPr>
          <w:b/>
          <w:lang w:val="el-GR"/>
        </w:rPr>
        <w:fldChar w:fldCharType="begin"/>
      </w:r>
      <w:r>
        <w:rPr>
          <w:b/>
          <w:lang w:val="el-GR"/>
        </w:rPr>
        <w:instrText xml:space="preserve"> DOCVARIABLE VAULT_ND_8698708a-95a1-4728-93d4-b03857bd3b92 \* MERGEFORMAT </w:instrText>
      </w:r>
      <w:r>
        <w:rPr>
          <w:b/>
          <w:lang w:val="el-GR"/>
        </w:rPr>
        <w:fldChar w:fldCharType="separate"/>
      </w:r>
      <w:r>
        <w:rPr>
          <w:b/>
          <w:bCs/>
          <w:szCs w:val="22"/>
          <w:lang w:val="el-GR"/>
        </w:rPr>
        <w:t xml:space="preserve"> </w:t>
      </w:r>
      <w:r>
        <w:rPr>
          <w:b/>
          <w:lang w:val="el-GR"/>
        </w:rPr>
        <w:fldChar w:fldCharType="end"/>
      </w:r>
    </w:p>
    <w:p>
      <w:pPr>
        <w:spacing w:line="240" w:lineRule="auto"/>
        <w:rPr>
          <w:szCs w:val="22"/>
          <w:lang w:val="el-GR"/>
        </w:rPr>
      </w:pPr>
    </w:p>
    <w:p>
      <w:pPr>
        <w:spacing w:line="240" w:lineRule="auto"/>
        <w:rPr>
          <w:szCs w:val="22"/>
          <w:lang w:val="el-GR"/>
        </w:rPr>
      </w:pPr>
      <w:r>
        <w:rPr>
          <w:szCs w:val="22"/>
          <w:lang w:val="el-GR"/>
        </w:rPr>
        <w:t>Sephience 250 mg πόσιμη κόνις σε φακελίσκο</w:t>
      </w:r>
    </w:p>
    <w:p>
      <w:pPr>
        <w:spacing w:line="240" w:lineRule="auto"/>
        <w:rPr>
          <w:b/>
          <w:szCs w:val="22"/>
          <w:lang w:val="el-GR"/>
        </w:rPr>
      </w:pPr>
      <w:r>
        <w:rPr>
          <w:szCs w:val="22"/>
          <w:lang w:val="el-GR"/>
        </w:rPr>
        <w:t>σεπιαπτερίνη</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2.</w:t>
      </w:r>
      <w:r>
        <w:rPr>
          <w:b/>
          <w:bCs/>
          <w:szCs w:val="22"/>
          <w:lang w:val="el-GR"/>
        </w:rPr>
        <w:tab/>
        <w:t>ΣΥΝΘΕΣΗ ΣΕ ΔΡΑΣΤΙΚΗ(ΕΣ) ΟΥΣΙΑ(ΕΣ)</w:t>
      </w:r>
      <w:r>
        <w:rPr>
          <w:b/>
          <w:szCs w:val="22"/>
          <w:lang w:val="el-GR"/>
        </w:rPr>
        <w:fldChar w:fldCharType="begin"/>
      </w:r>
      <w:r>
        <w:rPr>
          <w:b/>
          <w:szCs w:val="22"/>
          <w:lang w:val="el-GR"/>
        </w:rPr>
        <w:instrText xml:space="preserve"> DOCVARIABLE VAULT_ND_3d1e9f7c-7dc1-46b6-a23c-9120b450abbe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Κάθε φακελίσκος περιέχει 250 mg σεπιαπτερίνης.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3.</w:t>
      </w:r>
      <w:r>
        <w:rPr>
          <w:b/>
          <w:bCs/>
          <w:szCs w:val="22"/>
          <w:lang w:val="el-GR"/>
        </w:rPr>
        <w:tab/>
        <w:t>ΚΑΤΑΛΟΓΟΣ ΕΚΔΟΧΩΝ</w:t>
      </w:r>
      <w:r>
        <w:rPr>
          <w:b/>
          <w:szCs w:val="22"/>
          <w:lang w:val="el-GR"/>
        </w:rPr>
        <w:fldChar w:fldCharType="begin"/>
      </w:r>
      <w:r>
        <w:rPr>
          <w:b/>
          <w:szCs w:val="22"/>
          <w:lang w:val="el-GR"/>
        </w:rPr>
        <w:instrText xml:space="preserve"> DOCVARIABLE VAULT_ND_28b7caca-7bb6-4b6f-a4d4-6f74ea4fce11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 xml:space="preserve">Περιέχει </w:t>
      </w:r>
      <w:r>
        <w:rPr>
          <w:lang w:val="el-GR"/>
        </w:rPr>
        <w:t>ισομαλτιτόλη</w:t>
      </w:r>
      <w:r>
        <w:rPr>
          <w:szCs w:val="22"/>
          <w:lang w:val="el-GR"/>
        </w:rPr>
        <w:t xml:space="preserve"> (E953). </w:t>
      </w:r>
      <w:r>
        <w:rPr>
          <w:szCs w:val="22"/>
          <w:highlight w:val="lightGray"/>
          <w:lang w:val="el-GR"/>
        </w:rPr>
        <w:t>Βλ. φύλλο οδηγιών χρήσης για περισσότερες πληροφορίες.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4.</w:t>
      </w:r>
      <w:r>
        <w:rPr>
          <w:b/>
          <w:bCs/>
          <w:szCs w:val="22"/>
          <w:lang w:val="el-GR"/>
        </w:rPr>
        <w:tab/>
        <w:t>ΦΑΡΜΑΚΟΤΕΧΝΙΚΗ ΜΟΡΦΗ ΚΑΙ ΠΕΡΙΕΧΟΜΕΝΟ</w:t>
      </w:r>
      <w:r>
        <w:rPr>
          <w:b/>
          <w:szCs w:val="22"/>
          <w:lang w:val="el-GR"/>
        </w:rPr>
        <w:fldChar w:fldCharType="begin"/>
      </w:r>
      <w:r>
        <w:rPr>
          <w:b/>
          <w:szCs w:val="22"/>
          <w:lang w:val="el-GR"/>
        </w:rPr>
        <w:instrText xml:space="preserve"> DOCVARIABLE VAULT_ND_456c5bed-4dda-49fe-82a7-7d12523c2379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Πόσιμη κόνις</w:t>
      </w:r>
    </w:p>
    <w:p>
      <w:pPr>
        <w:spacing w:line="240" w:lineRule="auto"/>
        <w:rPr>
          <w:szCs w:val="22"/>
          <w:lang w:val="el-GR"/>
        </w:rPr>
      </w:pPr>
      <w:r>
        <w:rPr>
          <w:szCs w:val="22"/>
          <w:lang w:val="el-GR"/>
        </w:rPr>
        <w:t>30 φακελίσκοι</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5.</w:t>
      </w:r>
      <w:r>
        <w:rPr>
          <w:b/>
          <w:bCs/>
          <w:szCs w:val="22"/>
          <w:lang w:val="el-GR"/>
        </w:rPr>
        <w:tab/>
        <w:t>ΤΡΟΠΟΣ ΚΑΙ ΟΔΟΣ(ΟΙ) ΧΟΡΗΓΗΣΗΣ</w:t>
      </w:r>
      <w:r>
        <w:rPr>
          <w:b/>
          <w:szCs w:val="22"/>
          <w:lang w:val="el-GR"/>
        </w:rPr>
        <w:fldChar w:fldCharType="begin"/>
      </w:r>
      <w:r>
        <w:rPr>
          <w:b/>
          <w:szCs w:val="22"/>
          <w:lang w:val="el-GR"/>
        </w:rPr>
        <w:instrText xml:space="preserve"> DOCVARIABLE VAULT_ND_55eccff9-1859-4c3d-8689-fc4a2733bc85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Διαβάστε το φύλλο οδηγιών χρήσης πριν από τη χρήση.</w:t>
      </w:r>
    </w:p>
    <w:p>
      <w:pPr>
        <w:spacing w:line="240" w:lineRule="auto"/>
        <w:rPr>
          <w:szCs w:val="22"/>
          <w:lang w:val="el-GR"/>
        </w:rPr>
      </w:pPr>
      <w:r>
        <w:rPr>
          <w:szCs w:val="22"/>
          <w:lang w:val="el-GR"/>
        </w:rPr>
        <w:t>Από στόματος χρήση.</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Pr>
          <w:b/>
          <w:szCs w:val="22"/>
          <w:lang w:val="el-GR"/>
        </w:rPr>
        <w:fldChar w:fldCharType="begin"/>
      </w:r>
      <w:r>
        <w:rPr>
          <w:b/>
          <w:szCs w:val="22"/>
          <w:lang w:val="el-GR"/>
        </w:rPr>
        <w:instrText xml:space="preserve"> DOCVARIABLE VAULT_ND_f6db21ca-c433-4454-807c-ffee8a46ab96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Να φυλάσσεται σε θέση, την οποία δεν βλέπουν και δεν προσεγγίζουν τα παιδιά.</w:t>
      </w:r>
      <w:r>
        <w:rPr>
          <w:szCs w:val="22"/>
          <w:lang w:val="el-GR"/>
        </w:rPr>
        <w:fldChar w:fldCharType="begin"/>
      </w:r>
      <w:r>
        <w:rPr>
          <w:szCs w:val="22"/>
          <w:lang w:val="el-GR"/>
        </w:rPr>
        <w:instrText xml:space="preserve"> DOCVARIABLE vault_nd_33970f40-4d10-4e78-9043-ef415487a022 \* MERGEFORMAT </w:instrText>
      </w:r>
      <w:r>
        <w:rPr>
          <w:szCs w:val="22"/>
          <w:lang w:val="el-GR"/>
        </w:rPr>
        <w:fldChar w:fldCharType="separate"/>
      </w:r>
      <w:r>
        <w:rPr>
          <w:szCs w:val="22"/>
          <w:lang w:val="el-GR"/>
        </w:rPr>
        <w:t xml:space="preserve"> </w:t>
      </w:r>
      <w:r>
        <w:rPr>
          <w:szCs w:val="22"/>
          <w:lang w:val="el-GR"/>
        </w:rPr>
        <w:fldChar w:fldCharType="end"/>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7.</w:t>
      </w:r>
      <w:r>
        <w:rPr>
          <w:b/>
          <w:bCs/>
          <w:szCs w:val="22"/>
          <w:lang w:val="el-GR"/>
        </w:rPr>
        <w:tab/>
        <w:t>ΑΛΛΗ(ΕΣ) ΕΙΔΙΚΗ(ΕΣ) ΠΡΟΕΙΔΟΠΟΙΗΣΗ(ΕΙΣ), ΕΑΝ ΕΙΝΑΙ ΑΠΑΡΑΙΤΗΤΗ(ΕΣ)</w:t>
      </w:r>
      <w:r>
        <w:rPr>
          <w:b/>
          <w:szCs w:val="22"/>
          <w:lang w:val="el-GR"/>
        </w:rPr>
        <w:fldChar w:fldCharType="begin"/>
      </w:r>
      <w:r>
        <w:rPr>
          <w:b/>
          <w:szCs w:val="22"/>
          <w:lang w:val="el-GR"/>
        </w:rPr>
        <w:instrText xml:space="preserve"> DOCVARIABLE VAULT_ND_6624c09f-51e1-4601-84d1-dcd19bdfb3aa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tabs>
          <w:tab w:val="left" w:pos="749"/>
        </w:tabs>
        <w:spacing w:line="240" w:lineRule="auto"/>
        <w:rPr>
          <w:lang w:val="el-GR"/>
        </w:rPr>
      </w:pPr>
    </w:p>
    <w:p>
      <w:pPr>
        <w:pBdr>
          <w:top w:val="single" w:sz="4" w:space="1" w:color="auto"/>
          <w:left w:val="single" w:sz="4" w:space="4" w:color="auto"/>
          <w:bottom w:val="single" w:sz="4" w:space="1" w:color="auto"/>
          <w:right w:val="single" w:sz="4" w:space="4" w:color="auto"/>
        </w:pBdr>
        <w:spacing w:line="240" w:lineRule="auto"/>
        <w:ind w:left="567" w:hanging="567"/>
        <w:rPr>
          <w:lang w:val="el-GR"/>
        </w:rPr>
      </w:pPr>
      <w:r>
        <w:rPr>
          <w:b/>
          <w:bCs/>
          <w:szCs w:val="22"/>
          <w:lang w:val="el-GR"/>
        </w:rPr>
        <w:t>8.</w:t>
      </w:r>
      <w:r>
        <w:rPr>
          <w:b/>
          <w:bCs/>
          <w:szCs w:val="22"/>
          <w:lang w:val="el-GR"/>
        </w:rPr>
        <w:tab/>
        <w:t>ΗΜΕΡΟΜΗΝΙΑ ΛΗΞΗΣ</w:t>
      </w:r>
      <w:r>
        <w:rPr>
          <w:b/>
          <w:lang w:val="el-GR"/>
        </w:rPr>
        <w:fldChar w:fldCharType="begin"/>
      </w:r>
      <w:r>
        <w:rPr>
          <w:b/>
          <w:lang w:val="el-GR"/>
        </w:rPr>
        <w:instrText xml:space="preserve"> DOCVARIABLE VAULT_ND_3b2853c3-91e8-4d8e-89e1-53b3c6775897 \* MERGEFORMAT </w:instrText>
      </w:r>
      <w:r>
        <w:rPr>
          <w:b/>
          <w:lang w:val="el-GR"/>
        </w:rPr>
        <w:fldChar w:fldCharType="separate"/>
      </w:r>
      <w:r>
        <w:rPr>
          <w:b/>
          <w:bCs/>
          <w:szCs w:val="22"/>
          <w:lang w:val="el-GR"/>
        </w:rPr>
        <w:t xml:space="preserve"> </w:t>
      </w:r>
      <w:r>
        <w:rPr>
          <w:b/>
          <w:lang w:val="el-GR"/>
        </w:rPr>
        <w:fldChar w:fldCharType="end"/>
      </w:r>
    </w:p>
    <w:p>
      <w:pPr>
        <w:spacing w:line="240" w:lineRule="auto"/>
        <w:rPr>
          <w:lang w:val="el-GR"/>
        </w:rPr>
      </w:pPr>
    </w:p>
    <w:p>
      <w:pPr>
        <w:spacing w:line="240" w:lineRule="auto"/>
        <w:rPr>
          <w:lang w:val="el-GR"/>
        </w:rPr>
      </w:pPr>
      <w:r>
        <w:rPr>
          <w:szCs w:val="22"/>
          <w:lang w:val="el-GR"/>
        </w:rPr>
        <w:t>EXP</w:t>
      </w:r>
    </w:p>
    <w:p>
      <w:pPr>
        <w:spacing w:line="240" w:lineRule="auto"/>
        <w:rPr>
          <w:lang w:val="el-GR"/>
        </w:rPr>
      </w:pPr>
    </w:p>
    <w:p>
      <w:pPr>
        <w:spacing w:line="240" w:lineRule="auto"/>
        <w:rPr>
          <w:szCs w:val="22"/>
          <w:lang w:val="el-GR"/>
        </w:rPr>
      </w:pPr>
      <w:r>
        <w:rPr>
          <w:szCs w:val="22"/>
          <w:lang w:val="el-GR"/>
        </w:rPr>
        <w:t>Χορηγείτε κάθε δόση αμέσως μετά την ανασύσταση. Απορρίψτε το μείγμα εάν δεν χρησιμοποιηθεί εντός 24 ωρών όταν διατηρείται στο ψυγείο (2 °C</w:t>
      </w:r>
      <w:r>
        <w:rPr>
          <w:szCs w:val="22"/>
          <w:lang w:val="el-GR"/>
        </w:rPr>
        <w:noBreakHyphen/>
        <w:t>8 °C) ή εντός 6 ωρών εάν φυλάσσεται σε θερμοκρασία μικρότερη των 25 °C.</w:t>
      </w:r>
    </w:p>
    <w:p>
      <w:pPr>
        <w:spacing w:line="240" w:lineRule="auto"/>
        <w:rPr>
          <w:szCs w:val="22"/>
          <w:lang w:val="el-GR"/>
        </w:rPr>
      </w:pPr>
    </w:p>
    <w:p>
      <w:pPr>
        <w:spacing w:line="240" w:lineRule="auto"/>
        <w:rPr>
          <w:szCs w:val="22"/>
          <w:lang w:val="el-GR"/>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9.</w:t>
      </w:r>
      <w:r>
        <w:rPr>
          <w:b/>
          <w:bCs/>
          <w:szCs w:val="22"/>
          <w:lang w:val="el-GR"/>
        </w:rPr>
        <w:tab/>
        <w:t>ΕΙΔΙΚΕΣ ΣΥΝΘΗΚΕΣ ΦΥΛΑΞΗΣ</w:t>
      </w:r>
      <w:r>
        <w:rPr>
          <w:b/>
          <w:szCs w:val="22"/>
          <w:lang w:val="el-GR"/>
        </w:rPr>
        <w:fldChar w:fldCharType="begin"/>
      </w:r>
      <w:r>
        <w:rPr>
          <w:b/>
          <w:szCs w:val="22"/>
          <w:lang w:val="el-GR"/>
        </w:rPr>
        <w:instrText xml:space="preserve"> DOCVARIABLE VAULT_ND_3601a9c7-ee2b-4e78-8c7f-c077cd68a5e7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tabs>
          <w:tab w:val="clear" w:pos="567"/>
          <w:tab w:val="left" w:pos="0"/>
        </w:tabs>
        <w:spacing w:line="240" w:lineRule="auto"/>
        <w:rPr>
          <w:szCs w:val="22"/>
          <w:lang w:val="el-GR"/>
        </w:rPr>
      </w:pPr>
      <w:r>
        <w:rPr>
          <w:szCs w:val="22"/>
          <w:lang w:val="el-GR"/>
        </w:rPr>
        <w:t>Φυλάσσετε στην αρχική συσκευασία για να προστατεύεται από το φως.</w:t>
      </w:r>
    </w:p>
    <w:p>
      <w:pPr>
        <w:tabs>
          <w:tab w:val="clear" w:pos="567"/>
          <w:tab w:val="left" w:pos="0"/>
        </w:tabs>
        <w:spacing w:line="240" w:lineRule="auto"/>
        <w:rPr>
          <w:szCs w:val="22"/>
          <w:lang w:val="el-GR"/>
        </w:rPr>
      </w:pPr>
    </w:p>
    <w:p>
      <w:pPr>
        <w:tabs>
          <w:tab w:val="clear" w:pos="567"/>
          <w:tab w:val="left" w:pos="0"/>
        </w:tabs>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10.</w:t>
      </w:r>
      <w:r>
        <w:rPr>
          <w:b/>
          <w:bCs/>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11.</w:t>
      </w:r>
      <w:r>
        <w:rPr>
          <w:b/>
          <w:bCs/>
          <w:szCs w:val="22"/>
          <w:lang w:val="el-GR"/>
        </w:rPr>
        <w:tab/>
        <w:t>ΟΝΟΜΑ ΚΑΙ ΔΙΕΥΘΥΝΣΗ ΚΑΤΟΧΟΥ ΤΗΣ ΑΔΕΙΑΣ ΚΥΚΛΟΦΟΡΙΑΣ</w:t>
      </w:r>
      <w:r>
        <w:rPr>
          <w:b/>
          <w:szCs w:val="22"/>
          <w:lang w:val="el-GR"/>
        </w:rPr>
        <w:fldChar w:fldCharType="begin"/>
      </w:r>
      <w:r>
        <w:rPr>
          <w:b/>
          <w:szCs w:val="22"/>
          <w:lang w:val="el-GR"/>
        </w:rPr>
        <w:instrText xml:space="preserve"> DOCVARIABLE VAULT_ND_e3c36f8a-0711-4a7e-b4be-4abd35e0d1ba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pStyle w:val="NormalWeb"/>
        <w:tabs>
          <w:tab w:val="left" w:pos="0"/>
        </w:tabs>
        <w:spacing w:before="0" w:beforeAutospacing="0" w:after="0" w:afterAutospacing="0"/>
        <w:rPr>
          <w:sz w:val="22"/>
          <w:lang w:val="el-GR"/>
        </w:rPr>
      </w:pPr>
      <w:r>
        <w:rPr>
          <w:sz w:val="22"/>
          <w:lang w:val="el-GR"/>
        </w:rPr>
        <w:t>PTC Therapeutics International Limited</w:t>
      </w:r>
    </w:p>
    <w:p>
      <w:pPr>
        <w:pStyle w:val="NormalWeb"/>
        <w:tabs>
          <w:tab w:val="left" w:pos="0"/>
        </w:tabs>
        <w:spacing w:before="0" w:beforeAutospacing="0" w:after="0" w:afterAutospacing="0"/>
        <w:rPr>
          <w:sz w:val="22"/>
          <w:szCs w:val="22"/>
          <w:lang w:val="el-GR"/>
        </w:rPr>
      </w:pPr>
      <w:r>
        <w:rPr>
          <w:sz w:val="22"/>
          <w:szCs w:val="22"/>
          <w:lang w:val="el-GR"/>
        </w:rPr>
        <w:t xml:space="preserve">Unit 1, 52-55 Sir John Rogerson’s Quay, </w:t>
      </w:r>
    </w:p>
    <w:p>
      <w:pPr>
        <w:pStyle w:val="NormalWeb"/>
        <w:tabs>
          <w:tab w:val="left" w:pos="0"/>
        </w:tabs>
        <w:spacing w:before="0" w:beforeAutospacing="0" w:after="0" w:afterAutospacing="0"/>
        <w:rPr>
          <w:sz w:val="22"/>
          <w:szCs w:val="22"/>
          <w:lang w:val="el-GR"/>
        </w:rPr>
      </w:pPr>
      <w:r>
        <w:rPr>
          <w:sz w:val="22"/>
          <w:szCs w:val="22"/>
          <w:lang w:val="el-GR"/>
        </w:rPr>
        <w:t>Dublin 2, D02 NA07,</w:t>
      </w:r>
    </w:p>
    <w:p>
      <w:pPr>
        <w:pStyle w:val="NormalWeb"/>
        <w:tabs>
          <w:tab w:val="left" w:pos="0"/>
        </w:tabs>
        <w:spacing w:before="0" w:beforeAutospacing="0" w:after="0" w:afterAutospacing="0"/>
        <w:rPr>
          <w:sz w:val="22"/>
          <w:szCs w:val="22"/>
          <w:lang w:val="el-GR"/>
        </w:rPr>
      </w:pPr>
      <w:r>
        <w:rPr>
          <w:sz w:val="22"/>
          <w:szCs w:val="22"/>
          <w:lang w:val="el-GR"/>
        </w:rPr>
        <w:t>Ιρλανδία</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12.</w:t>
      </w:r>
      <w:r>
        <w:rPr>
          <w:b/>
          <w:bCs/>
          <w:szCs w:val="22"/>
          <w:lang w:val="el-GR"/>
        </w:rPr>
        <w:tab/>
        <w:t>ΑΡΙΘΜΟΣ(ΟΙ) ΑΔΕΙΑΣ ΚΥΚΛΟΦΟΡΙΑΣ</w:t>
      </w:r>
    </w:p>
    <w:p>
      <w:pPr>
        <w:spacing w:line="240" w:lineRule="auto"/>
        <w:rPr>
          <w:szCs w:val="22"/>
          <w:lang w:val="el-GR"/>
        </w:rPr>
      </w:pPr>
    </w:p>
    <w:p>
      <w:pPr>
        <w:spacing w:line="240" w:lineRule="auto"/>
        <w:rPr>
          <w:lang w:val="el-GR"/>
        </w:rPr>
      </w:pPr>
      <w:r>
        <w:rPr>
          <w:lang w:val="el-GR"/>
        </w:rPr>
        <w:t>EU/1/25/1939/001</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13.</w:t>
      </w:r>
      <w:r>
        <w:rPr>
          <w:b/>
          <w:bCs/>
          <w:szCs w:val="22"/>
          <w:lang w:val="el-GR"/>
        </w:rPr>
        <w:tab/>
        <w:t>ΑΡΙΘΜΟΣ ΠΑΡΤΙΔΑΣ</w:t>
      </w:r>
    </w:p>
    <w:p>
      <w:pPr>
        <w:spacing w:line="240" w:lineRule="auto"/>
        <w:rPr>
          <w:i/>
          <w:szCs w:val="22"/>
          <w:lang w:val="el-GR"/>
        </w:rPr>
      </w:pPr>
    </w:p>
    <w:p>
      <w:pPr>
        <w:spacing w:line="240" w:lineRule="auto"/>
        <w:rPr>
          <w:szCs w:val="22"/>
          <w:lang w:val="el-GR"/>
        </w:rPr>
      </w:pPr>
      <w:r>
        <w:rPr>
          <w:szCs w:val="22"/>
          <w:lang w:val="el-GR"/>
        </w:rPr>
        <w:t>Lot</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14.</w:t>
      </w:r>
      <w:r>
        <w:rPr>
          <w:b/>
          <w:bCs/>
          <w:szCs w:val="22"/>
          <w:lang w:val="el-GR"/>
        </w:rPr>
        <w:tab/>
        <w:t>ΓΕΝΙΚΗ ΚΑΤΑΤΑΞΗ ΓΙΑ ΤΗ ΔΙΑΘΕΣΗ</w:t>
      </w:r>
    </w:p>
    <w:p>
      <w:pPr>
        <w:spacing w:line="240" w:lineRule="auto"/>
        <w:rPr>
          <w:szCs w:val="22"/>
          <w:lang w:val="el-GR"/>
        </w:rPr>
      </w:pPr>
    </w:p>
    <w:p>
      <w:pPr>
        <w:spacing w:line="240" w:lineRule="auto"/>
        <w:rPr>
          <w:szCs w:val="22"/>
          <w:lang w:val="el-GR"/>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15.</w:t>
      </w:r>
      <w:r>
        <w:rPr>
          <w:b/>
          <w:bCs/>
          <w:szCs w:val="22"/>
          <w:lang w:val="el-GR"/>
        </w:rPr>
        <w:tab/>
        <w:t>ΟΔΗΓΙΕΣ ΧΡΗΣΗΣ</w:t>
      </w:r>
      <w:r>
        <w:rPr>
          <w:b/>
          <w:szCs w:val="22"/>
          <w:lang w:val="el-GR"/>
        </w:rPr>
        <w:fldChar w:fldCharType="begin"/>
      </w:r>
      <w:r>
        <w:rPr>
          <w:b/>
          <w:szCs w:val="22"/>
          <w:lang w:val="el-GR"/>
        </w:rPr>
        <w:instrText xml:space="preserve"> DOCVARIABLE VAULT_ND_c6e4db47-3fe0-46cc-a945-7e6b504c930d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el-GR"/>
        </w:rPr>
      </w:pPr>
      <w:r>
        <w:rPr>
          <w:b/>
          <w:bCs/>
          <w:szCs w:val="22"/>
          <w:lang w:val="el-GR"/>
        </w:rPr>
        <w:t>16.</w:t>
      </w:r>
      <w:r>
        <w:rPr>
          <w:b/>
          <w:bCs/>
          <w:szCs w:val="22"/>
          <w:lang w:val="el-GR"/>
        </w:rPr>
        <w:tab/>
        <w:t>ΠΛΗΡΟΦΟΡΙΕΣ ΣΕ BRAILLE</w:t>
      </w:r>
    </w:p>
    <w:p>
      <w:pPr>
        <w:spacing w:line="240" w:lineRule="auto"/>
        <w:rPr>
          <w:szCs w:val="22"/>
          <w:lang w:val="el-GR"/>
        </w:rPr>
      </w:pPr>
    </w:p>
    <w:p>
      <w:pPr>
        <w:spacing w:line="240" w:lineRule="auto"/>
        <w:rPr>
          <w:szCs w:val="22"/>
          <w:shd w:val="clear" w:color="auto" w:fill="CCCCCC"/>
          <w:lang w:val="el-GR"/>
        </w:rPr>
      </w:pPr>
      <w:r>
        <w:rPr>
          <w:szCs w:val="22"/>
          <w:lang w:val="el-GR"/>
        </w:rPr>
        <w:t>Sephience 250 mg</w:t>
      </w:r>
    </w:p>
    <w:p>
      <w:pPr>
        <w:spacing w:line="240" w:lineRule="auto"/>
        <w:rPr>
          <w:szCs w:val="22"/>
          <w:shd w:val="clear" w:color="auto" w:fill="CCCCCC"/>
          <w:lang w:val="el-GR"/>
        </w:rPr>
      </w:pPr>
    </w:p>
    <w:p>
      <w:pPr>
        <w:spacing w:line="240" w:lineRule="auto"/>
        <w:rPr>
          <w:szCs w:val="22"/>
          <w:shd w:val="clear" w:color="auto" w:fill="CCCCCC"/>
          <w:lang w:val="el-G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Pr>
          <w:b/>
          <w:bCs/>
          <w:szCs w:val="22"/>
          <w:lang w:val="el-GR"/>
        </w:rPr>
        <w:t>17.</w:t>
      </w:r>
      <w:r>
        <w:rPr>
          <w:b/>
          <w:bCs/>
          <w:szCs w:val="22"/>
          <w:lang w:val="el-GR"/>
        </w:rPr>
        <w:tab/>
        <w:t>ΜΟΝΑΔΙΚΟΣ ΑΝΑΓΝΩΡΙΣΤΙΚΟΣ ΚΩΔΙΚΟΣ – ΔΙΣΔΙΑΣΤΑΤΟΣ ΓΡΑΜΜΩΤΟΣ ΚΩΔΙΚΑΣ (2D)</w:t>
      </w:r>
    </w:p>
    <w:p>
      <w:pPr>
        <w:tabs>
          <w:tab w:val="clear" w:pos="567"/>
        </w:tabs>
        <w:spacing w:line="240" w:lineRule="auto"/>
        <w:rPr>
          <w:lang w:val="el-GR"/>
        </w:rPr>
      </w:pPr>
    </w:p>
    <w:p>
      <w:pPr>
        <w:spacing w:line="240" w:lineRule="auto"/>
        <w:rPr>
          <w:szCs w:val="22"/>
          <w:lang w:val="el-GR"/>
        </w:rPr>
      </w:pPr>
      <w:r>
        <w:rPr>
          <w:szCs w:val="22"/>
          <w:lang w:val="el-GR"/>
        </w:rPr>
        <w:t>Δισδιάστατος γραμμωτός κώδικας (2D) που φέρει τον περιληφθέντα μοναδικό αναγνωριστικό κωδικό.</w:t>
      </w:r>
    </w:p>
    <w:p>
      <w:pPr>
        <w:tabs>
          <w:tab w:val="clear" w:pos="567"/>
        </w:tabs>
        <w:spacing w:line="240" w:lineRule="auto"/>
        <w:rPr>
          <w:lang w:val="el-GR"/>
        </w:rPr>
      </w:pPr>
    </w:p>
    <w:p>
      <w:pPr>
        <w:tabs>
          <w:tab w:val="clear" w:pos="567"/>
        </w:tabs>
        <w:spacing w:line="240" w:lineRule="auto"/>
        <w:rPr>
          <w:lang w:val="el-G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Pr>
          <w:b/>
          <w:bCs/>
          <w:szCs w:val="22"/>
          <w:lang w:val="el-GR"/>
        </w:rPr>
        <w:t>18.</w:t>
      </w:r>
      <w:r>
        <w:rPr>
          <w:b/>
          <w:bCs/>
          <w:szCs w:val="22"/>
          <w:lang w:val="el-GR"/>
        </w:rPr>
        <w:tab/>
        <w:t>ΜΟΝΑΔΙΚΟΣ ΑΝΑΓΝΩΡΙΣΤΙΚΟΣ ΚΩΔΙΚΟΣ – ΔΕΔΟΜΕΝΑ ΑΝΑΓΝΩΣΙΜΑ ΑΠΟ ΤΟΝ ΑΝΘΡΩΠΟ</w:t>
      </w:r>
    </w:p>
    <w:p>
      <w:pPr>
        <w:tabs>
          <w:tab w:val="clear" w:pos="567"/>
        </w:tabs>
        <w:spacing w:line="240" w:lineRule="auto"/>
        <w:rPr>
          <w:lang w:val="el-GR"/>
        </w:rPr>
      </w:pPr>
    </w:p>
    <w:p>
      <w:pPr>
        <w:spacing w:line="240" w:lineRule="auto"/>
        <w:rPr>
          <w:color w:val="008000"/>
          <w:szCs w:val="22"/>
          <w:lang w:val="el-GR"/>
        </w:rPr>
      </w:pPr>
      <w:r>
        <w:rPr>
          <w:szCs w:val="22"/>
          <w:lang w:val="el-GR"/>
        </w:rPr>
        <w:t>PC</w:t>
      </w:r>
    </w:p>
    <w:p>
      <w:pPr>
        <w:spacing w:line="240" w:lineRule="auto"/>
        <w:rPr>
          <w:szCs w:val="22"/>
          <w:lang w:val="el-GR"/>
        </w:rPr>
      </w:pPr>
      <w:r>
        <w:rPr>
          <w:szCs w:val="22"/>
          <w:lang w:val="el-GR"/>
        </w:rPr>
        <w:t>SN</w:t>
      </w:r>
    </w:p>
    <w:p>
      <w:pPr>
        <w:spacing w:line="240" w:lineRule="auto"/>
        <w:rPr>
          <w:szCs w:val="22"/>
          <w:lang w:val="el-GR"/>
        </w:rPr>
      </w:pPr>
      <w:r>
        <w:rPr>
          <w:szCs w:val="22"/>
          <w:lang w:val="el-GR"/>
        </w:rPr>
        <w:t>NN</w:t>
      </w:r>
    </w:p>
    <w:p>
      <w:pPr>
        <w:spacing w:line="240" w:lineRule="auto"/>
        <w:rPr>
          <w:szCs w:val="22"/>
          <w:lang w:val="el-GR"/>
        </w:rPr>
      </w:pPr>
    </w:p>
    <w:p>
      <w:pPr>
        <w:spacing w:line="240" w:lineRule="auto"/>
        <w:rPr>
          <w:szCs w:val="22"/>
          <w:lang w:val="el-GR"/>
        </w:rPr>
      </w:pPr>
    </w:p>
    <w:p>
      <w:pPr>
        <w:spacing w:line="240" w:lineRule="auto"/>
        <w:rPr>
          <w:b/>
          <w:szCs w:val="22"/>
          <w:lang w:val="el-GR"/>
        </w:rPr>
      </w:pPr>
      <w:r>
        <w:rPr>
          <w:szCs w:val="22"/>
          <w:shd w:val="clear" w:color="auto" w:fill="CCCCCC"/>
          <w:lang w:val="el-GR"/>
        </w:rPr>
        <w:br w:type="page"/>
      </w:r>
    </w:p>
    <w:p>
      <w:pPr>
        <w:pBdr>
          <w:top w:val="single" w:sz="4" w:space="1" w:color="auto"/>
          <w:left w:val="single" w:sz="4" w:space="4" w:color="auto"/>
          <w:bottom w:val="single" w:sz="4" w:space="1" w:color="auto"/>
          <w:right w:val="single" w:sz="4" w:space="4" w:color="auto"/>
        </w:pBdr>
        <w:spacing w:line="240" w:lineRule="auto"/>
        <w:rPr>
          <w:b/>
          <w:szCs w:val="22"/>
          <w:lang w:val="el-GR"/>
        </w:rPr>
      </w:pPr>
      <w:r>
        <w:rPr>
          <w:b/>
          <w:bCs/>
          <w:szCs w:val="22"/>
          <w:lang w:val="el-GR"/>
        </w:rPr>
        <w:t>ΕΛΑΧΙΣΤΕΣ ΕΝΔΕΙΞΕΙΣ ΠΟΥ ΠΡΕΠΕΙ ΝΑ ΑΝΑΓΡΑΦΟΝΤΑΙ ΣΤΙΣ ΜΙΚΡΕΣ ΣΤΟΙΧΕΙΩΔΕΙΣ ΣΥΣΚΕΥΑΣΙΕΣ</w:t>
      </w:r>
    </w:p>
    <w:p>
      <w:pPr>
        <w:pBdr>
          <w:top w:val="single" w:sz="4" w:space="1" w:color="auto"/>
          <w:left w:val="single" w:sz="4" w:space="4" w:color="auto"/>
          <w:bottom w:val="single" w:sz="4" w:space="1" w:color="auto"/>
          <w:right w:val="single" w:sz="4" w:space="4" w:color="auto"/>
        </w:pBdr>
        <w:spacing w:line="240" w:lineRule="auto"/>
        <w:rPr>
          <w:b/>
          <w:szCs w:val="22"/>
          <w:lang w:val="el-GR"/>
        </w:rPr>
      </w:pPr>
    </w:p>
    <w:p>
      <w:pPr>
        <w:pBdr>
          <w:top w:val="single" w:sz="4" w:space="1" w:color="auto"/>
          <w:left w:val="single" w:sz="4" w:space="4" w:color="auto"/>
          <w:bottom w:val="single" w:sz="4" w:space="1" w:color="auto"/>
          <w:right w:val="single" w:sz="4" w:space="4" w:color="auto"/>
        </w:pBdr>
        <w:spacing w:line="240" w:lineRule="auto"/>
        <w:rPr>
          <w:b/>
          <w:szCs w:val="22"/>
          <w:lang w:val="el-GR"/>
        </w:rPr>
      </w:pPr>
      <w:r>
        <w:rPr>
          <w:b/>
          <w:bCs/>
          <w:szCs w:val="22"/>
          <w:lang w:val="el-GR"/>
        </w:rPr>
        <w:t>ΑΛΟΥΜΙΝΕΝΙΟΣ ΦΑΚΕΛΙΣΚΟΣ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1.</w:t>
      </w:r>
      <w:r>
        <w:rPr>
          <w:b/>
          <w:bCs/>
          <w:szCs w:val="22"/>
          <w:lang w:val="el-GR"/>
        </w:rPr>
        <w:tab/>
        <w:t>ΟΝΟΜΑΣΙΑ ΤΟΥ ΦΑΡΜΑΚΕΥΤΙΚΟΥ ΠΡΟΪΟΝΤΟΣ ΚΑΙ ΟΔΟΣ(ΟΙ) ΧΟΡΗΓΗΣΗΣ</w:t>
      </w:r>
      <w:r>
        <w:rPr>
          <w:b/>
          <w:szCs w:val="22"/>
          <w:lang w:val="el-GR"/>
        </w:rPr>
        <w:fldChar w:fldCharType="begin"/>
      </w:r>
      <w:r>
        <w:rPr>
          <w:b/>
          <w:szCs w:val="22"/>
          <w:lang w:val="el-GR"/>
        </w:rPr>
        <w:instrText xml:space="preserve"> DOCVARIABLE VAULT_ND_6ea353ec-fc5d-4f28-af33-f567a49a84d4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szCs w:val="22"/>
          <w:lang w:val="el-GR"/>
        </w:rPr>
        <w:t>Sephience 250 mg πόσιμη κόνις σε φακελίσκο</w:t>
      </w:r>
    </w:p>
    <w:p>
      <w:pPr>
        <w:spacing w:line="240" w:lineRule="auto"/>
        <w:rPr>
          <w:szCs w:val="22"/>
          <w:lang w:val="el-GR"/>
        </w:rPr>
      </w:pPr>
      <w:r>
        <w:rPr>
          <w:szCs w:val="22"/>
          <w:lang w:val="el-GR"/>
        </w:rPr>
        <w:t>σεπιαπτερίνη</w:t>
      </w:r>
    </w:p>
    <w:p>
      <w:pPr>
        <w:spacing w:line="240" w:lineRule="auto"/>
        <w:rPr>
          <w:szCs w:val="22"/>
          <w:lang w:val="el-GR"/>
        </w:rPr>
      </w:pPr>
      <w:r>
        <w:rPr>
          <w:szCs w:val="22"/>
          <w:lang w:val="el-GR"/>
        </w:rPr>
        <w:t>Από στόματος χρήση</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2.</w:t>
      </w:r>
      <w:r>
        <w:rPr>
          <w:b/>
          <w:bCs/>
          <w:szCs w:val="22"/>
          <w:lang w:val="el-GR"/>
        </w:rPr>
        <w:tab/>
        <w:t>ΤΡΟΠΟΣ ΧΟΡΗΓΗΣΗΣ</w:t>
      </w:r>
      <w:r>
        <w:rPr>
          <w:b/>
          <w:szCs w:val="22"/>
          <w:lang w:val="el-GR"/>
        </w:rPr>
        <w:fldChar w:fldCharType="begin"/>
      </w:r>
      <w:r>
        <w:rPr>
          <w:b/>
          <w:szCs w:val="22"/>
          <w:lang w:val="el-GR"/>
        </w:rPr>
        <w:instrText xml:space="preserve"> DOCVARIABLE VAULT_ND_4a5c3b14-1ab7-4aad-be13-79c6707f1b28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3.</w:t>
      </w:r>
      <w:r>
        <w:rPr>
          <w:b/>
          <w:bCs/>
          <w:szCs w:val="22"/>
          <w:lang w:val="el-GR"/>
        </w:rPr>
        <w:tab/>
        <w:t>ΗΜΕΡΟΜΗΝΙΑ ΛΗΞΗΣ</w:t>
      </w:r>
      <w:r>
        <w:rPr>
          <w:b/>
          <w:szCs w:val="22"/>
          <w:lang w:val="el-GR"/>
        </w:rPr>
        <w:fldChar w:fldCharType="begin"/>
      </w:r>
      <w:r>
        <w:rPr>
          <w:b/>
          <w:szCs w:val="22"/>
          <w:lang w:val="el-GR"/>
        </w:rPr>
        <w:instrText xml:space="preserve"> DOCVARIABLE VAULT_ND_6674c304-9de1-464e-a2b0-a57cc48e68a8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lang w:val="el-GR"/>
        </w:rPr>
      </w:pPr>
    </w:p>
    <w:p>
      <w:pPr>
        <w:spacing w:line="240" w:lineRule="auto"/>
        <w:rPr>
          <w:lang w:val="el-GR"/>
        </w:rPr>
      </w:pPr>
      <w:r>
        <w:rPr>
          <w:szCs w:val="22"/>
          <w:lang w:val="el-GR"/>
        </w:rPr>
        <w:t>EXP:</w:t>
      </w:r>
    </w:p>
    <w:p>
      <w:pPr>
        <w:spacing w:line="240" w:lineRule="auto"/>
        <w:rPr>
          <w:lang w:val="el-GR"/>
        </w:rPr>
      </w:pPr>
    </w:p>
    <w:p>
      <w:pPr>
        <w:spacing w:line="240" w:lineRule="auto"/>
        <w:rPr>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lang w:val="el-GR"/>
        </w:rPr>
      </w:pPr>
      <w:r>
        <w:rPr>
          <w:b/>
          <w:bCs/>
          <w:szCs w:val="22"/>
          <w:lang w:val="el-GR"/>
        </w:rPr>
        <w:t>4.</w:t>
      </w:r>
      <w:r>
        <w:rPr>
          <w:b/>
          <w:bCs/>
          <w:szCs w:val="22"/>
          <w:lang w:val="el-GR"/>
        </w:rPr>
        <w:tab/>
        <w:t>ΑΡΙΘΜΟΣ ΠΑΡΤΙΔΑΣ</w:t>
      </w:r>
    </w:p>
    <w:p>
      <w:pPr>
        <w:spacing w:line="240" w:lineRule="auto"/>
        <w:ind w:right="113"/>
        <w:rPr>
          <w:lang w:val="el-GR"/>
        </w:rPr>
      </w:pPr>
    </w:p>
    <w:p>
      <w:pPr>
        <w:spacing w:line="240" w:lineRule="auto"/>
        <w:ind w:right="113"/>
        <w:rPr>
          <w:lang w:val="el-GR"/>
        </w:rPr>
      </w:pPr>
      <w:r>
        <w:rPr>
          <w:szCs w:val="22"/>
          <w:lang w:val="el-GR"/>
        </w:rPr>
        <w:t>Lot:</w:t>
      </w:r>
    </w:p>
    <w:p>
      <w:pPr>
        <w:spacing w:line="240" w:lineRule="auto"/>
        <w:ind w:right="113"/>
        <w:rPr>
          <w:lang w:val="el-GR"/>
        </w:rPr>
      </w:pPr>
    </w:p>
    <w:p>
      <w:pPr>
        <w:spacing w:line="240" w:lineRule="auto"/>
        <w:ind w:right="113"/>
        <w:rPr>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5.</w:t>
      </w:r>
      <w:r>
        <w:rPr>
          <w:b/>
          <w:bCs/>
          <w:szCs w:val="22"/>
          <w:lang w:val="el-GR"/>
        </w:rPr>
        <w:tab/>
        <w:t>ΠΕΡΙΕΧΟΜΕΝΟ ΚΑΤΑ ΒΑΡΟΣ, ΚΑΤ' ΟΓΚΟ Ή ΚΑΤΑ ΜΟΝΑΔΑ</w:t>
      </w:r>
    </w:p>
    <w:p>
      <w:pPr>
        <w:spacing w:line="240" w:lineRule="auto"/>
        <w:ind w:right="113"/>
        <w:rPr>
          <w:szCs w:val="22"/>
          <w:lang w:val="el-GR"/>
        </w:rPr>
      </w:pPr>
    </w:p>
    <w:p>
      <w:pPr>
        <w:spacing w:line="240" w:lineRule="auto"/>
        <w:ind w:right="113"/>
        <w:rPr>
          <w:szCs w:val="22"/>
          <w:lang w:val="el-GR"/>
        </w:rPr>
      </w:pPr>
      <w:r>
        <w:rPr>
          <w:szCs w:val="22"/>
          <w:lang w:val="el-GR"/>
        </w:rPr>
        <w:t>250 mg</w:t>
      </w:r>
    </w:p>
    <w:p>
      <w:pPr>
        <w:spacing w:line="240" w:lineRule="auto"/>
        <w:ind w:right="113"/>
        <w:rPr>
          <w:szCs w:val="22"/>
          <w:lang w:val="el-GR"/>
        </w:rPr>
      </w:pPr>
    </w:p>
    <w:p>
      <w:pPr>
        <w:spacing w:line="240" w:lineRule="auto"/>
        <w:ind w:right="113"/>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6.</w:t>
      </w:r>
      <w:r>
        <w:rPr>
          <w:b/>
          <w:bCs/>
          <w:szCs w:val="22"/>
          <w:lang w:val="el-GR"/>
        </w:rPr>
        <w:tab/>
        <w:t>ΑΛΛΑ ΣΤΟΙΧΕΙΑ</w:t>
      </w:r>
    </w:p>
    <w:p>
      <w:pPr>
        <w:spacing w:line="240" w:lineRule="auto"/>
        <w:ind w:right="113"/>
        <w:rPr>
          <w:szCs w:val="22"/>
          <w:lang w:val="el-GR"/>
        </w:rPr>
      </w:pPr>
    </w:p>
    <w:p>
      <w:pPr>
        <w:spacing w:line="240" w:lineRule="auto"/>
        <w:ind w:right="113"/>
        <w:rPr>
          <w:lang w:val="el-GR"/>
        </w:rPr>
      </w:pPr>
    </w:p>
    <w:p>
      <w:pPr>
        <w:spacing w:line="240" w:lineRule="auto"/>
        <w:ind w:right="113"/>
        <w:rPr>
          <w:lang w:val="el-GR"/>
        </w:rPr>
      </w:pPr>
    </w:p>
    <w:p>
      <w:pPr>
        <w:spacing w:line="240" w:lineRule="auto"/>
        <w:rPr>
          <w:b/>
          <w:lang w:val="el-GR"/>
        </w:rPr>
      </w:pPr>
      <w:r>
        <w:rPr>
          <w:b/>
          <w:lang w:val="el-GR"/>
        </w:rPr>
        <w:br w:type="page"/>
      </w:r>
    </w:p>
    <w:p>
      <w:pPr>
        <w:pBdr>
          <w:top w:val="single" w:sz="4" w:space="1" w:color="auto"/>
          <w:left w:val="single" w:sz="4" w:space="4" w:color="auto"/>
          <w:bottom w:val="single" w:sz="4" w:space="1" w:color="auto"/>
          <w:right w:val="single" w:sz="4" w:space="4" w:color="auto"/>
        </w:pBdr>
        <w:spacing w:line="240" w:lineRule="auto"/>
        <w:rPr>
          <w:b/>
          <w:szCs w:val="22"/>
          <w:lang w:val="el-GR"/>
        </w:rPr>
      </w:pPr>
      <w:r>
        <w:rPr>
          <w:b/>
          <w:bCs/>
          <w:szCs w:val="22"/>
          <w:lang w:val="el-GR"/>
        </w:rPr>
        <w:t>ΕΝΔΕΙΞΕΙΣ ΠΟΥ ΠΡΕΠΕΙ ΝΑ ΑΝΑΓΡΑΦΟΝΤΑΙ ΣΤΗΝ ΕΞΩΤΕΡΙΚΗ ΣΥΣΚΕΥΑΣΙΑ</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p>
    <w:p>
      <w:pPr>
        <w:pBdr>
          <w:top w:val="single" w:sz="4" w:space="1" w:color="auto"/>
          <w:left w:val="single" w:sz="4" w:space="4" w:color="auto"/>
          <w:bottom w:val="single" w:sz="4" w:space="1" w:color="auto"/>
          <w:right w:val="single" w:sz="4" w:space="4" w:color="auto"/>
        </w:pBdr>
        <w:spacing w:line="240" w:lineRule="auto"/>
        <w:rPr>
          <w:szCs w:val="22"/>
          <w:lang w:val="el-GR"/>
        </w:rPr>
      </w:pPr>
      <w:r>
        <w:rPr>
          <w:b/>
          <w:bCs/>
          <w:szCs w:val="22"/>
          <w:lang w:val="el-GR"/>
        </w:rPr>
        <w:t>ΧΑΡΤΟΝΕΝΙΟ ΚΟΥΤΙ</w:t>
      </w:r>
    </w:p>
    <w:p>
      <w:pPr>
        <w:spacing w:line="240" w:lineRule="auto"/>
        <w:rPr>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lang w:val="el-GR"/>
        </w:rPr>
      </w:pPr>
      <w:r>
        <w:rPr>
          <w:b/>
          <w:bCs/>
          <w:szCs w:val="22"/>
          <w:lang w:val="el-GR"/>
        </w:rPr>
        <w:t>1.</w:t>
      </w:r>
      <w:r>
        <w:rPr>
          <w:b/>
          <w:bCs/>
          <w:szCs w:val="22"/>
          <w:lang w:val="el-GR"/>
        </w:rPr>
        <w:tab/>
        <w:t>ΟΝΟΜΑΣΙΑ ΤΟΥ ΦΑΡΜΑΚΕΥΤΙΚΟΥ ΠΡΟΪΟΝΤΟΣ</w:t>
      </w:r>
      <w:r>
        <w:rPr>
          <w:b/>
          <w:lang w:val="el-GR"/>
        </w:rPr>
        <w:fldChar w:fldCharType="begin"/>
      </w:r>
      <w:r>
        <w:rPr>
          <w:b/>
          <w:lang w:val="el-GR"/>
        </w:rPr>
        <w:instrText xml:space="preserve"> DOCVARIABLE VAULT_ND_0893534f-f662-489c-aa07-d8e55ccf6f80 \* MERGEFORMAT </w:instrText>
      </w:r>
      <w:r>
        <w:rPr>
          <w:b/>
          <w:lang w:val="el-GR"/>
        </w:rPr>
        <w:fldChar w:fldCharType="separate"/>
      </w:r>
      <w:r>
        <w:rPr>
          <w:b/>
          <w:bCs/>
          <w:szCs w:val="22"/>
          <w:lang w:val="el-GR"/>
        </w:rPr>
        <w:t xml:space="preserve"> </w:t>
      </w:r>
      <w:r>
        <w:rPr>
          <w:b/>
          <w:lang w:val="el-GR"/>
        </w:rPr>
        <w:fldChar w:fldCharType="end"/>
      </w:r>
    </w:p>
    <w:p>
      <w:pPr>
        <w:spacing w:line="240" w:lineRule="auto"/>
        <w:rPr>
          <w:szCs w:val="22"/>
          <w:lang w:val="el-GR"/>
        </w:rPr>
      </w:pPr>
    </w:p>
    <w:p>
      <w:pPr>
        <w:spacing w:line="240" w:lineRule="auto"/>
        <w:rPr>
          <w:szCs w:val="22"/>
          <w:lang w:val="el-GR"/>
        </w:rPr>
      </w:pPr>
      <w:r>
        <w:rPr>
          <w:szCs w:val="22"/>
          <w:lang w:val="el-GR"/>
        </w:rPr>
        <w:t>Sephience 1.000 mg πόσιμη κόνις σε φακελίσκο</w:t>
      </w:r>
    </w:p>
    <w:p>
      <w:pPr>
        <w:spacing w:line="240" w:lineRule="auto"/>
        <w:rPr>
          <w:b/>
          <w:szCs w:val="22"/>
          <w:lang w:val="el-GR"/>
        </w:rPr>
      </w:pPr>
      <w:r>
        <w:rPr>
          <w:szCs w:val="22"/>
          <w:lang w:val="el-GR"/>
        </w:rPr>
        <w:t>σεπιαπτερίνη</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2.</w:t>
      </w:r>
      <w:r>
        <w:rPr>
          <w:b/>
          <w:bCs/>
          <w:szCs w:val="22"/>
          <w:lang w:val="el-GR"/>
        </w:rPr>
        <w:tab/>
        <w:t>ΣΥΝΘΕΣΗ ΣΕ ΔΡΑΣΤΙΚΗ(ΕΣ) ΟΥΣΙΑ(ΕΣ)</w:t>
      </w:r>
    </w:p>
    <w:p>
      <w:pPr>
        <w:spacing w:line="240" w:lineRule="auto"/>
        <w:rPr>
          <w:szCs w:val="22"/>
          <w:lang w:val="el-GR"/>
        </w:rPr>
      </w:pPr>
    </w:p>
    <w:p>
      <w:pPr>
        <w:spacing w:line="240" w:lineRule="auto"/>
        <w:rPr>
          <w:szCs w:val="22"/>
          <w:lang w:val="el-GR"/>
        </w:rPr>
      </w:pPr>
      <w:r>
        <w:rPr>
          <w:szCs w:val="22"/>
          <w:lang w:val="el-GR"/>
        </w:rPr>
        <w:t>Κάθε φακελίσκος περιέχει 1.000 mg σεπιαπτερίνης.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3.</w:t>
      </w:r>
      <w:r>
        <w:rPr>
          <w:b/>
          <w:bCs/>
          <w:szCs w:val="22"/>
          <w:lang w:val="el-GR"/>
        </w:rPr>
        <w:tab/>
        <w:t>ΚΑΤΑΛΟΓΟΣ ΕΚΔΟΧΩΝ</w:t>
      </w:r>
    </w:p>
    <w:p>
      <w:pPr>
        <w:spacing w:line="240" w:lineRule="auto"/>
        <w:rPr>
          <w:szCs w:val="22"/>
          <w:lang w:val="el-GR"/>
        </w:rPr>
      </w:pPr>
    </w:p>
    <w:p>
      <w:pPr>
        <w:spacing w:line="240" w:lineRule="auto"/>
        <w:rPr>
          <w:szCs w:val="22"/>
          <w:lang w:val="el-GR"/>
        </w:rPr>
      </w:pPr>
      <w:r>
        <w:rPr>
          <w:szCs w:val="22"/>
          <w:lang w:val="el-GR"/>
        </w:rPr>
        <w:t xml:space="preserve">Περιέχει </w:t>
      </w:r>
      <w:r>
        <w:rPr>
          <w:lang w:val="el-GR"/>
        </w:rPr>
        <w:t>ισομαλτιτόλη</w:t>
      </w:r>
      <w:r>
        <w:rPr>
          <w:szCs w:val="22"/>
          <w:lang w:val="el-GR"/>
        </w:rPr>
        <w:t xml:space="preserve"> (E953). </w:t>
      </w:r>
      <w:r>
        <w:rPr>
          <w:szCs w:val="22"/>
          <w:highlight w:val="lightGray"/>
          <w:lang w:val="el-GR"/>
        </w:rPr>
        <w:t>Βλ. φύλλο οδηγιών χρήσης για περισσότερες πληροφορίες.</w:t>
      </w: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4.</w:t>
      </w:r>
      <w:r>
        <w:rPr>
          <w:b/>
          <w:bCs/>
          <w:szCs w:val="22"/>
          <w:lang w:val="el-GR"/>
        </w:rPr>
        <w:tab/>
        <w:t>ΦΑΡΜΑΚΟΤΕΧΝΙΚΗ ΜΟΡΦΗ ΚΑΙ ΠΕΡΙΕΧΟΜΕΝΟ</w:t>
      </w:r>
      <w:r>
        <w:rPr>
          <w:b/>
          <w:szCs w:val="22"/>
          <w:lang w:val="el-GR"/>
        </w:rPr>
        <w:fldChar w:fldCharType="begin"/>
      </w:r>
      <w:r>
        <w:rPr>
          <w:b/>
          <w:szCs w:val="22"/>
          <w:lang w:val="el-GR"/>
        </w:rPr>
        <w:instrText xml:space="preserve"> DOCVARIABLE VAULT_ND_c9bed406-52c6-4475-b309-a84d71225e28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spacing w:line="240" w:lineRule="auto"/>
        <w:rPr>
          <w:szCs w:val="22"/>
          <w:lang w:val="el-GR"/>
        </w:rPr>
      </w:pPr>
      <w:r>
        <w:rPr>
          <w:szCs w:val="22"/>
          <w:lang w:val="el-GR"/>
        </w:rPr>
        <w:t xml:space="preserve">Πόσιμη κόνις </w:t>
      </w:r>
    </w:p>
    <w:p>
      <w:pPr>
        <w:spacing w:line="240" w:lineRule="auto"/>
        <w:rPr>
          <w:szCs w:val="22"/>
          <w:lang w:val="el-GR"/>
        </w:rPr>
      </w:pPr>
      <w:r>
        <w:rPr>
          <w:szCs w:val="22"/>
          <w:lang w:val="el-GR"/>
        </w:rPr>
        <w:t>30 φακελίσκοι</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5.</w:t>
      </w:r>
      <w:r>
        <w:rPr>
          <w:b/>
          <w:bCs/>
          <w:szCs w:val="22"/>
          <w:lang w:val="el-GR"/>
        </w:rPr>
        <w:tab/>
        <w:t>ΤΡΟΠΟΣ ΚΑΙ ΟΔΟΣ(ΟΙ) ΧΟΡΗΓΗΣΗΣ</w:t>
      </w:r>
    </w:p>
    <w:p>
      <w:pPr>
        <w:spacing w:line="240" w:lineRule="auto"/>
        <w:rPr>
          <w:szCs w:val="22"/>
          <w:lang w:val="el-GR"/>
        </w:rPr>
      </w:pPr>
    </w:p>
    <w:p>
      <w:pPr>
        <w:spacing w:line="240" w:lineRule="auto"/>
        <w:rPr>
          <w:szCs w:val="22"/>
          <w:lang w:val="el-GR"/>
        </w:rPr>
      </w:pPr>
      <w:r>
        <w:rPr>
          <w:szCs w:val="22"/>
          <w:lang w:val="el-GR"/>
        </w:rPr>
        <w:t>Διαβάστε το φύλλο οδηγιών χρήσης πριν από τη χρήση.</w:t>
      </w:r>
    </w:p>
    <w:p>
      <w:pPr>
        <w:spacing w:line="240" w:lineRule="auto"/>
        <w:rPr>
          <w:szCs w:val="22"/>
          <w:lang w:val="el-GR"/>
        </w:rPr>
      </w:pPr>
      <w:r>
        <w:rPr>
          <w:szCs w:val="22"/>
          <w:lang w:val="el-GR"/>
        </w:rPr>
        <w:t>Από στόματος χρήση.</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6.</w:t>
      </w:r>
      <w:r>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pPr>
        <w:spacing w:line="240" w:lineRule="auto"/>
        <w:rPr>
          <w:szCs w:val="22"/>
          <w:lang w:val="el-GR"/>
        </w:rPr>
      </w:pPr>
    </w:p>
    <w:p>
      <w:pPr>
        <w:spacing w:line="240" w:lineRule="auto"/>
        <w:rPr>
          <w:szCs w:val="22"/>
          <w:lang w:val="el-GR"/>
        </w:rPr>
      </w:pPr>
      <w:r>
        <w:rPr>
          <w:szCs w:val="22"/>
          <w:lang w:val="el-GR"/>
        </w:rPr>
        <w:t>Να φυλάσσεται σε θέση, την οποία δεν βλέπουν και δεν προσεγγίζουν τα παιδιά.</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7.</w:t>
      </w:r>
      <w:r>
        <w:rPr>
          <w:b/>
          <w:bCs/>
          <w:szCs w:val="22"/>
          <w:lang w:val="el-GR"/>
        </w:rPr>
        <w:tab/>
        <w:t>ΑΛΛΗ(ΕΣ) ΕΙΔΙΚΗ(ΕΣ) ΠΡΟΕΙΔΟΠΟΙΗΣΗ(ΕΙΣ), ΕΑΝ ΕΙΝΑΙ ΑΠΑΡΑΙΤΗΤΗ(ΕΣ)</w:t>
      </w:r>
    </w:p>
    <w:p>
      <w:pPr>
        <w:tabs>
          <w:tab w:val="left" w:pos="749"/>
        </w:tabs>
        <w:spacing w:line="240" w:lineRule="auto"/>
        <w:rPr>
          <w:lang w:val="el-GR"/>
        </w:rPr>
      </w:pPr>
    </w:p>
    <w:p>
      <w:pPr>
        <w:tabs>
          <w:tab w:val="left" w:pos="749"/>
        </w:tabs>
        <w:spacing w:line="240" w:lineRule="auto"/>
        <w:rPr>
          <w:lang w:val="el-GR"/>
        </w:rPr>
      </w:pPr>
    </w:p>
    <w:p>
      <w:pPr>
        <w:pBdr>
          <w:top w:val="single" w:sz="4" w:space="1" w:color="auto"/>
          <w:left w:val="single" w:sz="4" w:space="4" w:color="auto"/>
          <w:bottom w:val="single" w:sz="4" w:space="1" w:color="auto"/>
          <w:right w:val="single" w:sz="4" w:space="4" w:color="auto"/>
        </w:pBdr>
        <w:spacing w:line="240" w:lineRule="auto"/>
        <w:ind w:left="567" w:hanging="567"/>
        <w:rPr>
          <w:lang w:val="el-GR"/>
        </w:rPr>
      </w:pPr>
      <w:r>
        <w:rPr>
          <w:b/>
          <w:bCs/>
          <w:szCs w:val="22"/>
          <w:lang w:val="el-GR"/>
        </w:rPr>
        <w:t>8.</w:t>
      </w:r>
      <w:r>
        <w:rPr>
          <w:b/>
          <w:bCs/>
          <w:szCs w:val="22"/>
          <w:lang w:val="el-GR"/>
        </w:rPr>
        <w:tab/>
        <w:t>ΗΜΕΡΟΜΗΝΙΑ ΛΗΞΗΣ</w:t>
      </w:r>
    </w:p>
    <w:p>
      <w:pPr>
        <w:spacing w:line="240" w:lineRule="auto"/>
        <w:rPr>
          <w:lang w:val="el-GR"/>
        </w:rPr>
      </w:pPr>
    </w:p>
    <w:p>
      <w:pPr>
        <w:spacing w:line="240" w:lineRule="auto"/>
        <w:rPr>
          <w:lang w:val="el-GR"/>
        </w:rPr>
      </w:pPr>
      <w:r>
        <w:rPr>
          <w:szCs w:val="22"/>
          <w:lang w:val="el-GR"/>
        </w:rPr>
        <w:t>EXP</w:t>
      </w:r>
    </w:p>
    <w:p>
      <w:pPr>
        <w:spacing w:line="240" w:lineRule="auto"/>
        <w:rPr>
          <w:lang w:val="el-GR"/>
        </w:rPr>
      </w:pPr>
    </w:p>
    <w:p>
      <w:pPr>
        <w:spacing w:line="240" w:lineRule="auto"/>
        <w:rPr>
          <w:lang w:val="el-GR"/>
        </w:rPr>
      </w:pPr>
      <w:r>
        <w:rPr>
          <w:szCs w:val="22"/>
          <w:lang w:val="el-GR"/>
        </w:rPr>
        <w:t>Χορηγείτε κάθε δόση αμέσως μετά την ανασύσταση. Απορρίψτε το μείγμα εάν δεν χρησιμοποιηθεί εντός 24 ωρών όταν διατηρείται στο ψυγείο (2 °C</w:t>
      </w:r>
      <w:r>
        <w:rPr>
          <w:szCs w:val="22"/>
          <w:lang w:val="el-GR"/>
        </w:rPr>
        <w:noBreakHyphen/>
        <w:t>8 °C) ή εντός 6 ωρών εάν φυλάσσεται σε θερμοκρασία μικρότερη των 25 °C.</w:t>
      </w:r>
    </w:p>
    <w:p>
      <w:pPr>
        <w:spacing w:line="240" w:lineRule="auto"/>
        <w:rPr>
          <w:szCs w:val="22"/>
          <w:lang w:val="el-GR"/>
        </w:rPr>
      </w:pPr>
    </w:p>
    <w:p>
      <w:pPr>
        <w:spacing w:line="240" w:lineRule="auto"/>
        <w:rPr>
          <w:szCs w:val="22"/>
          <w:lang w:val="el-GR"/>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9.</w:t>
      </w:r>
      <w:r>
        <w:rPr>
          <w:b/>
          <w:bCs/>
          <w:szCs w:val="22"/>
          <w:lang w:val="el-GR"/>
        </w:rPr>
        <w:tab/>
        <w:t>ΕΙΔΙΚΕΣ ΣΥΝΘΗΚΕΣ ΦΥΛΑΞΗΣ</w:t>
      </w:r>
    </w:p>
    <w:p>
      <w:pPr>
        <w:spacing w:line="240" w:lineRule="auto"/>
        <w:rPr>
          <w:szCs w:val="22"/>
          <w:lang w:val="el-GR"/>
        </w:rPr>
      </w:pPr>
    </w:p>
    <w:p>
      <w:pPr>
        <w:tabs>
          <w:tab w:val="clear" w:pos="567"/>
          <w:tab w:val="left" w:pos="0"/>
        </w:tabs>
        <w:spacing w:line="240" w:lineRule="auto"/>
        <w:rPr>
          <w:szCs w:val="22"/>
          <w:lang w:val="el-GR"/>
        </w:rPr>
      </w:pPr>
      <w:r>
        <w:rPr>
          <w:szCs w:val="22"/>
          <w:lang w:val="el-GR"/>
        </w:rPr>
        <w:t>Φυλάσσετε στην αρχική συσκευασία για να προστατεύεται από το φως.</w:t>
      </w:r>
    </w:p>
    <w:p>
      <w:pPr>
        <w:tabs>
          <w:tab w:val="clear" w:pos="567"/>
          <w:tab w:val="left" w:pos="0"/>
        </w:tabs>
        <w:spacing w:line="240" w:lineRule="auto"/>
        <w:rPr>
          <w:szCs w:val="22"/>
          <w:lang w:val="el-GR"/>
        </w:rPr>
      </w:pPr>
    </w:p>
    <w:p>
      <w:pPr>
        <w:tabs>
          <w:tab w:val="clear" w:pos="567"/>
          <w:tab w:val="left" w:pos="0"/>
        </w:tabs>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10.</w:t>
      </w:r>
      <w:r>
        <w:rPr>
          <w:b/>
          <w:bCs/>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11.</w:t>
      </w:r>
      <w:r>
        <w:rPr>
          <w:b/>
          <w:bCs/>
          <w:szCs w:val="22"/>
          <w:lang w:val="el-GR"/>
        </w:rPr>
        <w:tab/>
        <w:t>ΟΝΟΜΑ ΚΑΙ ΔΙΕΥΘΥΝΣΗ ΚΑΤΟΧΟΥ ΤΗΣ ΑΔΕΙΑΣ ΚΥΚΛΟΦΟΡΙΑΣ</w:t>
      </w:r>
      <w:r>
        <w:rPr>
          <w:b/>
          <w:szCs w:val="22"/>
          <w:lang w:val="el-GR"/>
        </w:rPr>
        <w:fldChar w:fldCharType="begin"/>
      </w:r>
      <w:r>
        <w:rPr>
          <w:b/>
          <w:szCs w:val="22"/>
          <w:lang w:val="el-GR"/>
        </w:rPr>
        <w:instrText xml:space="preserve"> DOCVARIABLE VAULT_ND_b777b7a3-413b-4767-926e-912adde2292a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szCs w:val="22"/>
          <w:lang w:val="el-GR"/>
        </w:rPr>
      </w:pPr>
    </w:p>
    <w:p>
      <w:pPr>
        <w:pStyle w:val="NormalWeb"/>
        <w:tabs>
          <w:tab w:val="left" w:pos="0"/>
        </w:tabs>
        <w:spacing w:before="0" w:beforeAutospacing="0" w:after="0" w:afterAutospacing="0"/>
        <w:rPr>
          <w:sz w:val="22"/>
          <w:lang w:val="el-GR"/>
        </w:rPr>
      </w:pPr>
      <w:r>
        <w:rPr>
          <w:sz w:val="22"/>
          <w:lang w:val="el-GR"/>
        </w:rPr>
        <w:t>PTC Therapeutics International Limited</w:t>
      </w:r>
    </w:p>
    <w:p>
      <w:pPr>
        <w:pStyle w:val="NormalWeb"/>
        <w:tabs>
          <w:tab w:val="left" w:pos="0"/>
        </w:tabs>
        <w:spacing w:before="0" w:beforeAutospacing="0" w:after="0" w:afterAutospacing="0"/>
        <w:rPr>
          <w:sz w:val="22"/>
          <w:lang w:val="el-GR"/>
        </w:rPr>
      </w:pPr>
      <w:r>
        <w:rPr>
          <w:sz w:val="22"/>
          <w:lang w:val="el-GR"/>
        </w:rPr>
        <w:t xml:space="preserve">Unit 1, 52-55 Sir John Rogerson’s Quay, </w:t>
      </w:r>
    </w:p>
    <w:p>
      <w:pPr>
        <w:pStyle w:val="NormalWeb"/>
        <w:tabs>
          <w:tab w:val="left" w:pos="0"/>
        </w:tabs>
        <w:spacing w:before="0" w:beforeAutospacing="0" w:after="0" w:afterAutospacing="0"/>
        <w:rPr>
          <w:sz w:val="22"/>
          <w:lang w:val="el-GR"/>
        </w:rPr>
      </w:pPr>
      <w:r>
        <w:rPr>
          <w:sz w:val="22"/>
          <w:lang w:val="el-GR"/>
        </w:rPr>
        <w:t>Dublin 2, D02 NA07,</w:t>
      </w:r>
    </w:p>
    <w:p>
      <w:pPr>
        <w:pStyle w:val="NormalWeb"/>
        <w:tabs>
          <w:tab w:val="left" w:pos="0"/>
        </w:tabs>
        <w:spacing w:before="0" w:beforeAutospacing="0" w:after="0" w:afterAutospacing="0"/>
        <w:rPr>
          <w:sz w:val="22"/>
          <w:szCs w:val="22"/>
          <w:lang w:val="el-GR"/>
        </w:rPr>
      </w:pPr>
      <w:r>
        <w:rPr>
          <w:sz w:val="22"/>
          <w:szCs w:val="22"/>
          <w:lang w:val="el-GR"/>
        </w:rPr>
        <w:t>Ιρλανδία</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12.</w:t>
      </w:r>
      <w:r>
        <w:rPr>
          <w:b/>
          <w:bCs/>
          <w:szCs w:val="22"/>
          <w:lang w:val="el-GR"/>
        </w:rPr>
        <w:tab/>
        <w:t>ΑΡΙΘΜΟΣ(ΟΙ) ΑΔΕΙΑΣ ΚΥΚΛΟΦΟΡΙΑΣ</w:t>
      </w:r>
    </w:p>
    <w:p>
      <w:pPr>
        <w:spacing w:line="240" w:lineRule="auto"/>
        <w:rPr>
          <w:szCs w:val="22"/>
          <w:lang w:val="el-GR"/>
        </w:rPr>
      </w:pPr>
    </w:p>
    <w:p>
      <w:pPr>
        <w:spacing w:line="240" w:lineRule="auto"/>
        <w:rPr>
          <w:lang w:val="el-GR"/>
        </w:rPr>
      </w:pPr>
      <w:r>
        <w:rPr>
          <w:lang w:val="el-GR"/>
        </w:rPr>
        <w:t>EU/1/25/1939/002</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13.</w:t>
      </w:r>
      <w:r>
        <w:rPr>
          <w:b/>
          <w:bCs/>
          <w:szCs w:val="22"/>
          <w:lang w:val="el-GR"/>
        </w:rPr>
        <w:tab/>
        <w:t>ΑΡΙΘΜΟΣ ΠΑΡΤΙΔΑΣ</w:t>
      </w:r>
      <w:r>
        <w:rPr>
          <w:b/>
          <w:szCs w:val="22"/>
          <w:lang w:val="el-GR"/>
        </w:rPr>
        <w:fldChar w:fldCharType="begin"/>
      </w:r>
      <w:r>
        <w:rPr>
          <w:b/>
          <w:szCs w:val="22"/>
          <w:lang w:val="el-GR"/>
        </w:rPr>
        <w:instrText xml:space="preserve"> DOCVARIABLE VAULT_ND_f5898fa1-8500-40cd-8f67-53a42ae3fe0b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rPr>
          <w:i/>
          <w:szCs w:val="22"/>
          <w:lang w:val="el-GR"/>
        </w:rPr>
      </w:pPr>
    </w:p>
    <w:p>
      <w:pPr>
        <w:spacing w:line="240" w:lineRule="auto"/>
        <w:rPr>
          <w:szCs w:val="22"/>
          <w:lang w:val="el-GR"/>
        </w:rPr>
      </w:pPr>
      <w:r>
        <w:rPr>
          <w:szCs w:val="22"/>
          <w:lang w:val="el-GR"/>
        </w:rPr>
        <w:t>Lot</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14.</w:t>
      </w:r>
      <w:r>
        <w:rPr>
          <w:b/>
          <w:bCs/>
          <w:szCs w:val="22"/>
          <w:lang w:val="el-GR"/>
        </w:rPr>
        <w:tab/>
        <w:t>ΓΕΝΙΚΗ ΚΑΤΑΤΑΞΗ ΓΙΑ ΤΗ ΔΙΑΘΕΣΗ</w:t>
      </w:r>
    </w:p>
    <w:p>
      <w:pPr>
        <w:spacing w:line="240" w:lineRule="auto"/>
        <w:rPr>
          <w:szCs w:val="22"/>
          <w:lang w:val="el-GR"/>
        </w:rPr>
      </w:pPr>
    </w:p>
    <w:p>
      <w:pPr>
        <w:spacing w:line="240" w:lineRule="auto"/>
        <w:rPr>
          <w:szCs w:val="22"/>
          <w:lang w:val="el-GR"/>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el-GR"/>
        </w:rPr>
      </w:pPr>
      <w:r>
        <w:rPr>
          <w:b/>
          <w:bCs/>
          <w:szCs w:val="22"/>
          <w:lang w:val="el-GR"/>
        </w:rPr>
        <w:t>15.</w:t>
      </w:r>
      <w:r>
        <w:rPr>
          <w:b/>
          <w:bCs/>
          <w:szCs w:val="22"/>
          <w:lang w:val="el-GR"/>
        </w:rPr>
        <w:tab/>
        <w:t>ΟΔΗΓΙΕΣ ΧΡΗΣΗΣ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el-GR"/>
        </w:rPr>
      </w:pPr>
      <w:r>
        <w:rPr>
          <w:b/>
          <w:bCs/>
          <w:szCs w:val="22"/>
          <w:lang w:val="el-GR"/>
        </w:rPr>
        <w:t>16.</w:t>
      </w:r>
      <w:r>
        <w:rPr>
          <w:b/>
          <w:bCs/>
          <w:szCs w:val="22"/>
          <w:lang w:val="el-GR"/>
        </w:rPr>
        <w:tab/>
        <w:t>ΠΛΗΡΟΦΟΡΙΕΣ ΣΕ BRAILLE</w:t>
      </w:r>
    </w:p>
    <w:p>
      <w:pPr>
        <w:spacing w:line="240" w:lineRule="auto"/>
        <w:rPr>
          <w:szCs w:val="22"/>
          <w:lang w:val="el-GR"/>
        </w:rPr>
      </w:pPr>
    </w:p>
    <w:p>
      <w:pPr>
        <w:spacing w:line="240" w:lineRule="auto"/>
        <w:rPr>
          <w:szCs w:val="22"/>
          <w:shd w:val="clear" w:color="auto" w:fill="CCCCCC"/>
          <w:lang w:val="el-GR"/>
        </w:rPr>
      </w:pPr>
      <w:r>
        <w:rPr>
          <w:szCs w:val="22"/>
          <w:lang w:val="el-GR"/>
        </w:rPr>
        <w:t>Sephience 1.000 mg</w:t>
      </w:r>
    </w:p>
    <w:p>
      <w:pPr>
        <w:spacing w:line="240" w:lineRule="auto"/>
        <w:rPr>
          <w:szCs w:val="22"/>
          <w:shd w:val="clear" w:color="auto" w:fill="CCCCCC"/>
          <w:lang w:val="el-GR"/>
        </w:rPr>
      </w:pPr>
    </w:p>
    <w:p>
      <w:pPr>
        <w:spacing w:line="240" w:lineRule="auto"/>
        <w:rPr>
          <w:szCs w:val="22"/>
          <w:shd w:val="clear" w:color="auto" w:fill="CCCCCC"/>
          <w:lang w:val="el-G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Pr>
          <w:b/>
          <w:bCs/>
          <w:szCs w:val="22"/>
          <w:lang w:val="el-GR"/>
        </w:rPr>
        <w:t>17.</w:t>
      </w:r>
      <w:r>
        <w:rPr>
          <w:b/>
          <w:bCs/>
          <w:szCs w:val="22"/>
          <w:lang w:val="el-GR"/>
        </w:rPr>
        <w:tab/>
        <w:t>ΜΟΝΑΔΙΚΟΣ ΑΝΑΓΝΩΡΙΣΤΙΚΟΣ ΚΩΔΙΚΟΣ – ΔΙΣΔΙΑΣΤΑΤΟΣ ΓΡΑΜΜΩΤΟΣ ΚΩΔΙΚΑΣ (2D)</w:t>
      </w:r>
    </w:p>
    <w:p>
      <w:pPr>
        <w:tabs>
          <w:tab w:val="clear" w:pos="567"/>
        </w:tabs>
        <w:spacing w:line="240" w:lineRule="auto"/>
        <w:rPr>
          <w:lang w:val="el-GR"/>
        </w:rPr>
      </w:pPr>
    </w:p>
    <w:p>
      <w:pPr>
        <w:spacing w:line="240" w:lineRule="auto"/>
        <w:rPr>
          <w:szCs w:val="22"/>
          <w:lang w:val="el-GR"/>
        </w:rPr>
      </w:pPr>
      <w:r>
        <w:rPr>
          <w:szCs w:val="22"/>
          <w:lang w:val="el-GR"/>
        </w:rPr>
        <w:t>Δισδιάστατος γραμμωτός κώδικας (2D) που φέρει τον περιληφθέντα μοναδικό αναγνωριστικό κωδικό.</w:t>
      </w:r>
    </w:p>
    <w:p>
      <w:pPr>
        <w:tabs>
          <w:tab w:val="clear" w:pos="567"/>
        </w:tabs>
        <w:spacing w:line="240" w:lineRule="auto"/>
        <w:rPr>
          <w:lang w:val="el-GR"/>
        </w:rPr>
      </w:pPr>
    </w:p>
    <w:p>
      <w:pPr>
        <w:tabs>
          <w:tab w:val="clear" w:pos="567"/>
        </w:tabs>
        <w:spacing w:line="240" w:lineRule="auto"/>
        <w:rPr>
          <w:lang w:val="el-G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Pr>
          <w:b/>
          <w:bCs/>
          <w:szCs w:val="22"/>
          <w:lang w:val="el-GR"/>
        </w:rPr>
        <w:t>18.</w:t>
      </w:r>
      <w:r>
        <w:rPr>
          <w:b/>
          <w:bCs/>
          <w:szCs w:val="22"/>
          <w:lang w:val="el-GR"/>
        </w:rPr>
        <w:tab/>
        <w:t>ΜΟΝΑΔΙΚΟΣ ΑΝΑΓΝΩΡΙΣΤΙΚΟΣ ΚΩΔΙΚΟΣ – ΔΕΔΟΜΕΝΑ ΑΝΑΓΝΩΣΙΜΑ ΑΠΟ ΤΟΝ ΑΝΘΡΩΠΟ</w:t>
      </w:r>
    </w:p>
    <w:p>
      <w:pPr>
        <w:tabs>
          <w:tab w:val="clear" w:pos="567"/>
        </w:tabs>
        <w:spacing w:line="240" w:lineRule="auto"/>
        <w:rPr>
          <w:lang w:val="el-GR"/>
        </w:rPr>
      </w:pPr>
    </w:p>
    <w:p>
      <w:pPr>
        <w:spacing w:line="240" w:lineRule="auto"/>
        <w:rPr>
          <w:color w:val="008000"/>
          <w:szCs w:val="22"/>
          <w:lang w:val="el-GR"/>
        </w:rPr>
      </w:pPr>
      <w:r>
        <w:rPr>
          <w:szCs w:val="22"/>
          <w:lang w:val="el-GR"/>
        </w:rPr>
        <w:t>PC</w:t>
      </w:r>
    </w:p>
    <w:p>
      <w:pPr>
        <w:spacing w:line="240" w:lineRule="auto"/>
        <w:rPr>
          <w:szCs w:val="22"/>
          <w:lang w:val="el-GR"/>
        </w:rPr>
      </w:pPr>
      <w:r>
        <w:rPr>
          <w:szCs w:val="22"/>
          <w:lang w:val="el-GR"/>
        </w:rPr>
        <w:t>SN</w:t>
      </w:r>
    </w:p>
    <w:p>
      <w:pPr>
        <w:spacing w:line="240" w:lineRule="auto"/>
        <w:rPr>
          <w:szCs w:val="22"/>
          <w:lang w:val="el-GR"/>
        </w:rPr>
      </w:pPr>
      <w:r>
        <w:rPr>
          <w:szCs w:val="22"/>
          <w:lang w:val="el-GR"/>
        </w:rPr>
        <w:t>NN</w:t>
      </w:r>
    </w:p>
    <w:p>
      <w:pPr>
        <w:spacing w:line="240" w:lineRule="auto"/>
        <w:rPr>
          <w:szCs w:val="22"/>
          <w:lang w:val="el-GR"/>
        </w:rPr>
      </w:pPr>
    </w:p>
    <w:p>
      <w:pPr>
        <w:spacing w:line="240" w:lineRule="auto"/>
        <w:rPr>
          <w:szCs w:val="22"/>
          <w:lang w:val="el-GR"/>
        </w:rPr>
      </w:pPr>
    </w:p>
    <w:p>
      <w:pPr>
        <w:spacing w:line="240" w:lineRule="auto"/>
        <w:rPr>
          <w:b/>
          <w:szCs w:val="22"/>
          <w:lang w:val="el-GR"/>
        </w:rPr>
      </w:pPr>
      <w:r>
        <w:rPr>
          <w:szCs w:val="22"/>
          <w:shd w:val="clear" w:color="auto" w:fill="CCCCCC"/>
          <w:lang w:val="el-GR"/>
        </w:rPr>
        <w:br w:type="page"/>
      </w:r>
    </w:p>
    <w:p>
      <w:pPr>
        <w:pBdr>
          <w:top w:val="single" w:sz="4" w:space="1" w:color="auto"/>
          <w:left w:val="single" w:sz="4" w:space="4" w:color="auto"/>
          <w:bottom w:val="single" w:sz="4" w:space="1" w:color="auto"/>
          <w:right w:val="single" w:sz="4" w:space="4" w:color="auto"/>
        </w:pBdr>
        <w:spacing w:line="240" w:lineRule="auto"/>
        <w:rPr>
          <w:b/>
          <w:szCs w:val="22"/>
          <w:lang w:val="el-GR"/>
        </w:rPr>
      </w:pPr>
      <w:r>
        <w:rPr>
          <w:b/>
          <w:bCs/>
          <w:szCs w:val="22"/>
          <w:lang w:val="el-GR"/>
        </w:rPr>
        <w:t>ΕΛΑΧΙΣΤΕΣ ΕΝΔΕΙΞΕΙΣ ΠΟΥ ΠΡΕΠΕΙ ΝΑ ΑΝΑΓΡΑΦΟΝΤΑΙ ΣΤΙΣ ΜΙΚΡΕΣ ΣΤΟΙΧΕΙΩΔΕΙΣ ΣΥΣΚΕΥΑΣΙΕΣ</w:t>
      </w:r>
    </w:p>
    <w:p>
      <w:pPr>
        <w:pBdr>
          <w:top w:val="single" w:sz="4" w:space="1" w:color="auto"/>
          <w:left w:val="single" w:sz="4" w:space="4" w:color="auto"/>
          <w:bottom w:val="single" w:sz="4" w:space="1" w:color="auto"/>
          <w:right w:val="single" w:sz="4" w:space="4" w:color="auto"/>
        </w:pBdr>
        <w:spacing w:line="240" w:lineRule="auto"/>
        <w:rPr>
          <w:b/>
          <w:szCs w:val="22"/>
          <w:lang w:val="el-GR"/>
        </w:rPr>
      </w:pPr>
    </w:p>
    <w:p>
      <w:pPr>
        <w:pBdr>
          <w:top w:val="single" w:sz="4" w:space="1" w:color="auto"/>
          <w:left w:val="single" w:sz="4" w:space="4" w:color="auto"/>
          <w:bottom w:val="single" w:sz="4" w:space="1" w:color="auto"/>
          <w:right w:val="single" w:sz="4" w:space="4" w:color="auto"/>
        </w:pBdr>
        <w:spacing w:line="240" w:lineRule="auto"/>
        <w:rPr>
          <w:b/>
          <w:szCs w:val="22"/>
          <w:lang w:val="el-GR"/>
        </w:rPr>
      </w:pPr>
      <w:r>
        <w:rPr>
          <w:b/>
          <w:bCs/>
          <w:szCs w:val="22"/>
          <w:lang w:val="el-GR"/>
        </w:rPr>
        <w:t>ΑΛΟΥΜΙΝΕΝΙΟΣ ΦΑΚΕΛΙΣΚΟΣ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1.</w:t>
      </w:r>
      <w:r>
        <w:rPr>
          <w:b/>
          <w:bCs/>
          <w:szCs w:val="22"/>
          <w:lang w:val="el-GR"/>
        </w:rPr>
        <w:tab/>
        <w:t>ΟΝΟΜΑΣΙΑ ΤΟΥ ΦΑΡΜΑΚΕΥΤΙΚΟΥ ΠΡΟΪΟΝΤΟΣ ΚΑΙ ΟΔΟΣ(ΟΙ) ΧΟΡΗΓΗΣΗΣ</w:t>
      </w:r>
      <w:r>
        <w:rPr>
          <w:b/>
          <w:szCs w:val="22"/>
          <w:lang w:val="el-GR"/>
        </w:rPr>
        <w:fldChar w:fldCharType="begin"/>
      </w:r>
      <w:r>
        <w:rPr>
          <w:b/>
          <w:szCs w:val="22"/>
          <w:lang w:val="el-GR"/>
        </w:rPr>
        <w:instrText xml:space="preserve"> DOCVARIABLE VAULT_ND_7d2fe377-1428-4cf3-8c1c-cfcf69f353a2 \* MERGEFORMAT </w:instrText>
      </w:r>
      <w:r>
        <w:rPr>
          <w:b/>
          <w:szCs w:val="22"/>
          <w:lang w:val="el-GR"/>
        </w:rPr>
        <w:fldChar w:fldCharType="separate"/>
      </w:r>
      <w:r>
        <w:rPr>
          <w:b/>
          <w:bCs/>
          <w:szCs w:val="22"/>
          <w:lang w:val="el-GR"/>
        </w:rPr>
        <w:t xml:space="preserve"> </w:t>
      </w:r>
      <w:r>
        <w:rPr>
          <w:b/>
          <w:szCs w:val="22"/>
          <w:lang w:val="el-GR"/>
        </w:rPr>
        <w:fldChar w:fldCharType="end"/>
      </w:r>
    </w:p>
    <w:p>
      <w:pPr>
        <w:spacing w:line="240" w:lineRule="auto"/>
        <w:ind w:left="567" w:hanging="567"/>
        <w:rPr>
          <w:szCs w:val="22"/>
          <w:lang w:val="el-GR"/>
        </w:rPr>
      </w:pPr>
    </w:p>
    <w:p>
      <w:pPr>
        <w:spacing w:line="240" w:lineRule="auto"/>
        <w:rPr>
          <w:szCs w:val="22"/>
          <w:lang w:val="el-GR"/>
        </w:rPr>
      </w:pPr>
      <w:r>
        <w:rPr>
          <w:szCs w:val="22"/>
          <w:lang w:val="el-GR"/>
        </w:rPr>
        <w:t>Sephience 1.000 mg πόσιμη κόνις σε φακελίσκο</w:t>
      </w:r>
    </w:p>
    <w:p>
      <w:pPr>
        <w:spacing w:line="240" w:lineRule="auto"/>
        <w:rPr>
          <w:szCs w:val="22"/>
          <w:lang w:val="el-GR"/>
        </w:rPr>
      </w:pPr>
      <w:r>
        <w:rPr>
          <w:szCs w:val="22"/>
          <w:lang w:val="el-GR"/>
        </w:rPr>
        <w:t>σεπιαπτερίνη</w:t>
      </w:r>
    </w:p>
    <w:p>
      <w:pPr>
        <w:spacing w:line="240" w:lineRule="auto"/>
        <w:rPr>
          <w:szCs w:val="22"/>
          <w:lang w:val="el-GR"/>
        </w:rPr>
      </w:pPr>
      <w:r>
        <w:rPr>
          <w:szCs w:val="22"/>
          <w:lang w:val="el-GR"/>
        </w:rPr>
        <w:t>Από στόματος χρήση</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2.</w:t>
      </w:r>
      <w:r>
        <w:rPr>
          <w:b/>
          <w:bCs/>
          <w:szCs w:val="22"/>
          <w:lang w:val="el-GR"/>
        </w:rPr>
        <w:tab/>
        <w:t>ΤΡΟΠΟΣ ΧΟΡΗΓΗΣΗΣ</w:t>
      </w:r>
    </w:p>
    <w:p>
      <w:pPr>
        <w:spacing w:line="240" w:lineRule="auto"/>
        <w:rPr>
          <w:szCs w:val="22"/>
          <w:lang w:val="el-GR"/>
        </w:rPr>
      </w:pPr>
    </w:p>
    <w:p>
      <w:pPr>
        <w:spacing w:line="240" w:lineRule="auto"/>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3.</w:t>
      </w:r>
      <w:r>
        <w:rPr>
          <w:b/>
          <w:bCs/>
          <w:szCs w:val="22"/>
          <w:lang w:val="el-GR"/>
        </w:rPr>
        <w:tab/>
        <w:t>ΗΜΕΡΟΜΗΝΙΑ ΛΗΞΗΣ</w:t>
      </w:r>
    </w:p>
    <w:p>
      <w:pPr>
        <w:spacing w:line="240" w:lineRule="auto"/>
        <w:rPr>
          <w:lang w:val="el-GR"/>
        </w:rPr>
      </w:pPr>
    </w:p>
    <w:p>
      <w:pPr>
        <w:spacing w:line="240" w:lineRule="auto"/>
        <w:rPr>
          <w:lang w:val="el-GR"/>
        </w:rPr>
      </w:pPr>
      <w:r>
        <w:rPr>
          <w:szCs w:val="22"/>
          <w:lang w:val="el-GR"/>
        </w:rPr>
        <w:t>EXP:</w:t>
      </w:r>
    </w:p>
    <w:p>
      <w:pPr>
        <w:spacing w:line="240" w:lineRule="auto"/>
        <w:rPr>
          <w:lang w:val="el-GR"/>
        </w:rPr>
      </w:pPr>
    </w:p>
    <w:p>
      <w:pPr>
        <w:spacing w:line="240" w:lineRule="auto"/>
        <w:rPr>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lang w:val="el-GR"/>
        </w:rPr>
      </w:pPr>
      <w:r>
        <w:rPr>
          <w:b/>
          <w:bCs/>
          <w:szCs w:val="22"/>
          <w:lang w:val="el-GR"/>
        </w:rPr>
        <w:t>4.</w:t>
      </w:r>
      <w:r>
        <w:rPr>
          <w:b/>
          <w:bCs/>
          <w:szCs w:val="22"/>
          <w:lang w:val="el-GR"/>
        </w:rPr>
        <w:tab/>
        <w:t>ΑΡΙΘΜΟΣ ΠΑΡΤΙΔΑΣ</w:t>
      </w:r>
    </w:p>
    <w:p>
      <w:pPr>
        <w:spacing w:line="240" w:lineRule="auto"/>
        <w:ind w:right="113"/>
        <w:rPr>
          <w:lang w:val="el-GR"/>
        </w:rPr>
      </w:pPr>
    </w:p>
    <w:p>
      <w:pPr>
        <w:spacing w:line="240" w:lineRule="auto"/>
        <w:ind w:right="113"/>
        <w:rPr>
          <w:lang w:val="el-GR"/>
        </w:rPr>
      </w:pPr>
      <w:r>
        <w:rPr>
          <w:szCs w:val="22"/>
          <w:lang w:val="el-GR"/>
        </w:rPr>
        <w:t>Lot:</w:t>
      </w:r>
    </w:p>
    <w:p>
      <w:pPr>
        <w:spacing w:line="240" w:lineRule="auto"/>
        <w:ind w:right="113"/>
        <w:rPr>
          <w:lang w:val="el-GR"/>
        </w:rPr>
      </w:pPr>
    </w:p>
    <w:p>
      <w:pPr>
        <w:spacing w:line="240" w:lineRule="auto"/>
        <w:ind w:right="113"/>
        <w:rPr>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5.</w:t>
      </w:r>
      <w:r>
        <w:rPr>
          <w:b/>
          <w:bCs/>
          <w:szCs w:val="22"/>
          <w:lang w:val="el-GR"/>
        </w:rPr>
        <w:tab/>
        <w:t>ΠΕΡΙΕΧΟΜΕΝΟ ΚΑΤΑ ΒΑΡΟΣ, ΚΑΤ' ΟΓΚΟ Ή ΚΑΤΑ ΜΟΝΑΔΑ</w:t>
      </w:r>
    </w:p>
    <w:p>
      <w:pPr>
        <w:spacing w:line="240" w:lineRule="auto"/>
        <w:ind w:right="113"/>
        <w:rPr>
          <w:szCs w:val="22"/>
          <w:lang w:val="el-GR"/>
        </w:rPr>
      </w:pPr>
    </w:p>
    <w:p>
      <w:pPr>
        <w:spacing w:line="240" w:lineRule="auto"/>
        <w:ind w:right="113"/>
        <w:rPr>
          <w:szCs w:val="22"/>
          <w:lang w:val="el-GR"/>
        </w:rPr>
      </w:pPr>
      <w:r>
        <w:rPr>
          <w:szCs w:val="22"/>
          <w:lang w:val="el-GR"/>
        </w:rPr>
        <w:t>1.000 mg</w:t>
      </w:r>
    </w:p>
    <w:p>
      <w:pPr>
        <w:spacing w:line="240" w:lineRule="auto"/>
        <w:ind w:right="113"/>
        <w:rPr>
          <w:szCs w:val="22"/>
          <w:lang w:val="el-GR"/>
        </w:rPr>
      </w:pPr>
    </w:p>
    <w:p>
      <w:pPr>
        <w:spacing w:line="240" w:lineRule="auto"/>
        <w:ind w:right="113"/>
        <w:rPr>
          <w:szCs w:val="22"/>
          <w:lang w:val="el-GR"/>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el-GR"/>
        </w:rPr>
      </w:pPr>
      <w:r>
        <w:rPr>
          <w:b/>
          <w:bCs/>
          <w:szCs w:val="22"/>
          <w:lang w:val="el-GR"/>
        </w:rPr>
        <w:t>6.</w:t>
      </w:r>
      <w:r>
        <w:rPr>
          <w:b/>
          <w:bCs/>
          <w:szCs w:val="22"/>
          <w:lang w:val="el-GR"/>
        </w:rPr>
        <w:tab/>
        <w:t>ΑΛΛΑ ΣΤΟΙΧΕΙΑ</w:t>
      </w:r>
    </w:p>
    <w:p>
      <w:pPr>
        <w:spacing w:line="240" w:lineRule="auto"/>
        <w:ind w:right="113"/>
        <w:rPr>
          <w:szCs w:val="22"/>
          <w:lang w:val="el-GR"/>
        </w:rPr>
      </w:pPr>
    </w:p>
    <w:p>
      <w:pPr>
        <w:spacing w:line="240" w:lineRule="auto"/>
        <w:ind w:right="113"/>
        <w:rPr>
          <w:szCs w:val="22"/>
          <w:lang w:val="el-GR"/>
        </w:rPr>
      </w:pPr>
    </w:p>
    <w:p>
      <w:pPr>
        <w:spacing w:line="240" w:lineRule="auto"/>
        <w:ind w:right="113"/>
        <w:rPr>
          <w:lang w:val="el-GR"/>
        </w:rPr>
      </w:pPr>
    </w:p>
    <w:p>
      <w:pPr>
        <w:spacing w:line="240" w:lineRule="auto"/>
        <w:rPr>
          <w:b/>
          <w:lang w:val="el-GR"/>
        </w:rPr>
      </w:pPr>
      <w:r>
        <w:rPr>
          <w:b/>
          <w:lang w:val="el-GR"/>
        </w:rPr>
        <w:br w:type="page"/>
      </w: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spacing w:line="240" w:lineRule="auto"/>
        <w:rPr>
          <w:lang w:val="el-GR"/>
        </w:rPr>
      </w:pPr>
    </w:p>
    <w:p>
      <w:pPr>
        <w:pStyle w:val="TitleA"/>
      </w:pPr>
      <w:r>
        <w:t>Β. ΦΥΛΛΟ ΟΔΗΓΙΩΝ ΧΡΗΣΗΣ</w:t>
      </w:r>
    </w:p>
    <w:p>
      <w:pPr>
        <w:tabs>
          <w:tab w:val="clear" w:pos="567"/>
        </w:tabs>
        <w:spacing w:line="240" w:lineRule="auto"/>
        <w:jc w:val="center"/>
        <w:rPr>
          <w:lang w:val="el-GR"/>
        </w:rPr>
      </w:pPr>
      <w:r>
        <w:rPr>
          <w:szCs w:val="22"/>
          <w:lang w:val="el-GR"/>
        </w:rPr>
        <w:br w:type="page"/>
      </w:r>
      <w:r>
        <w:rPr>
          <w:b/>
          <w:bCs/>
          <w:szCs w:val="22"/>
          <w:lang w:val="el-GR"/>
        </w:rPr>
        <w:t>Φύλλο οδηγιών χρήσης: Πληροφορίες για τον ασθενή</w:t>
      </w:r>
      <w:r>
        <w:rPr>
          <w:b/>
          <w:lang w:val="el-GR"/>
        </w:rPr>
        <w:fldChar w:fldCharType="begin"/>
      </w:r>
      <w:r>
        <w:rPr>
          <w:b/>
          <w:lang w:val="el-GR"/>
        </w:rPr>
        <w:instrText xml:space="preserve"> DOCVARIABLE vault_nd_e576cd7f-49cc-4ea3-801c-cd57a82ae218 \* MERGEFORMAT </w:instrText>
      </w:r>
      <w:r>
        <w:rPr>
          <w:b/>
          <w:lang w:val="el-GR"/>
        </w:rPr>
        <w:fldChar w:fldCharType="separate"/>
      </w:r>
      <w:r>
        <w:rPr>
          <w:b/>
          <w:bCs/>
          <w:szCs w:val="22"/>
          <w:lang w:val="el-GR"/>
        </w:rPr>
        <w:t xml:space="preserve"> </w:t>
      </w:r>
      <w:r>
        <w:rPr>
          <w:b/>
          <w:lang w:val="el-GR"/>
        </w:rPr>
        <w:fldChar w:fldCharType="end"/>
      </w:r>
    </w:p>
    <w:p>
      <w:pPr>
        <w:numPr>
          <w:ilvl w:val="12"/>
          <w:numId w:val="0"/>
        </w:numPr>
        <w:shd w:val="clear" w:color="auto" w:fill="FFFFFF"/>
        <w:tabs>
          <w:tab w:val="clear" w:pos="567"/>
        </w:tabs>
        <w:spacing w:line="240" w:lineRule="auto"/>
        <w:jc w:val="center"/>
        <w:rPr>
          <w:lang w:val="el-GR"/>
        </w:rPr>
      </w:pPr>
    </w:p>
    <w:p>
      <w:pPr>
        <w:tabs>
          <w:tab w:val="left" w:pos="993"/>
        </w:tabs>
        <w:spacing w:line="240" w:lineRule="auto"/>
        <w:jc w:val="center"/>
        <w:rPr>
          <w:b/>
          <w:lang w:val="el-GR"/>
        </w:rPr>
      </w:pPr>
      <w:r>
        <w:rPr>
          <w:b/>
          <w:bCs/>
          <w:szCs w:val="22"/>
          <w:lang w:val="el-GR"/>
        </w:rPr>
        <w:t>Sephience 250 mg πόσιμη κόνις</w:t>
      </w:r>
      <w:r>
        <w:rPr>
          <w:b/>
          <w:lang w:val="el-GR"/>
        </w:rPr>
        <w:fldChar w:fldCharType="begin"/>
      </w:r>
      <w:r>
        <w:rPr>
          <w:b/>
          <w:lang w:val="el-GR"/>
        </w:rPr>
        <w:instrText xml:space="preserve"> DOCVARIABLE vault_nd_4a3785ce-b988-4655-aa05-03fcaba99807 \* MERGEFORMAT </w:instrText>
      </w:r>
      <w:r>
        <w:rPr>
          <w:b/>
          <w:lang w:val="el-GR"/>
        </w:rPr>
        <w:fldChar w:fldCharType="separate"/>
      </w:r>
      <w:r>
        <w:rPr>
          <w:b/>
          <w:bCs/>
          <w:szCs w:val="22"/>
          <w:lang w:val="el-GR"/>
        </w:rPr>
        <w:t xml:space="preserve"> </w:t>
      </w:r>
      <w:r>
        <w:rPr>
          <w:b/>
          <w:lang w:val="el-GR"/>
        </w:rPr>
        <w:fldChar w:fldCharType="end"/>
      </w:r>
      <w:r>
        <w:rPr>
          <w:b/>
          <w:bCs/>
          <w:szCs w:val="22"/>
          <w:lang w:val="el-GR"/>
        </w:rPr>
        <w:t>σε φακελίσκο</w:t>
      </w:r>
    </w:p>
    <w:p>
      <w:pPr>
        <w:tabs>
          <w:tab w:val="left" w:pos="993"/>
        </w:tabs>
        <w:spacing w:line="240" w:lineRule="auto"/>
        <w:jc w:val="center"/>
        <w:rPr>
          <w:b/>
          <w:lang w:val="el-GR"/>
        </w:rPr>
      </w:pPr>
      <w:r>
        <w:rPr>
          <w:b/>
          <w:bCs/>
          <w:szCs w:val="22"/>
          <w:lang w:val="el-GR"/>
        </w:rPr>
        <w:t>Sephience 1.000 mg πόσιμη κόνις</w:t>
      </w:r>
      <w:r>
        <w:rPr>
          <w:b/>
          <w:lang w:val="el-GR"/>
        </w:rPr>
        <w:fldChar w:fldCharType="begin"/>
      </w:r>
      <w:r>
        <w:rPr>
          <w:b/>
          <w:lang w:val="el-GR"/>
        </w:rPr>
        <w:instrText xml:space="preserve"> DOCVARIABLE vault_nd_363d876a-4758-4b18-994c-0f252517de4c \* MERGEFORMAT </w:instrText>
      </w:r>
      <w:r>
        <w:rPr>
          <w:b/>
          <w:lang w:val="el-GR"/>
        </w:rPr>
        <w:fldChar w:fldCharType="separate"/>
      </w:r>
      <w:r>
        <w:rPr>
          <w:b/>
          <w:bCs/>
          <w:szCs w:val="22"/>
          <w:lang w:val="el-GR"/>
        </w:rPr>
        <w:t xml:space="preserve"> </w:t>
      </w:r>
      <w:r>
        <w:rPr>
          <w:b/>
          <w:lang w:val="el-GR"/>
        </w:rPr>
        <w:fldChar w:fldCharType="end"/>
      </w:r>
      <w:r>
        <w:rPr>
          <w:b/>
          <w:bCs/>
          <w:szCs w:val="22"/>
          <w:lang w:val="el-GR"/>
        </w:rPr>
        <w:t>σε φακελίσκο</w:t>
      </w:r>
    </w:p>
    <w:p>
      <w:pPr>
        <w:numPr>
          <w:ilvl w:val="12"/>
          <w:numId w:val="0"/>
        </w:numPr>
        <w:tabs>
          <w:tab w:val="clear" w:pos="567"/>
        </w:tabs>
        <w:spacing w:line="240" w:lineRule="auto"/>
        <w:jc w:val="center"/>
        <w:rPr>
          <w:lang w:val="el-GR"/>
        </w:rPr>
      </w:pPr>
      <w:r>
        <w:rPr>
          <w:szCs w:val="22"/>
          <w:lang w:val="el-GR"/>
        </w:rPr>
        <w:t>σεπιαπτερίνη</w:t>
      </w:r>
    </w:p>
    <w:p>
      <w:pPr>
        <w:tabs>
          <w:tab w:val="clear" w:pos="567"/>
        </w:tabs>
        <w:spacing w:line="240" w:lineRule="auto"/>
        <w:rPr>
          <w:lang w:val="el-GR"/>
        </w:rPr>
      </w:pPr>
    </w:p>
    <w:p>
      <w:pPr>
        <w:spacing w:line="240" w:lineRule="auto"/>
        <w:rPr>
          <w:szCs w:val="22"/>
          <w:lang w:val="el-GR"/>
        </w:rPr>
      </w:pPr>
      <w:r>
        <w:rPr>
          <w:lang w:val="el-GR"/>
        </w:rPr>
        <w:pict>
          <v:shape id="_x0000_i1026" type="#_x0000_t75" style="width:14.1pt;height:14.1pt;visibility:visible">
            <v:imagedata r:id="rId11" o:title=""/>
          </v:shape>
        </w:pict>
      </w:r>
      <w:r>
        <w:rPr>
          <w:szCs w:val="22"/>
          <w:lang w:val="el-GR"/>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pPr>
        <w:spacing w:line="240" w:lineRule="auto"/>
        <w:rPr>
          <w:lang w:val="el-GR"/>
        </w:rPr>
      </w:pPr>
    </w:p>
    <w:p>
      <w:pPr>
        <w:tabs>
          <w:tab w:val="clear" w:pos="567"/>
          <w:tab w:val="left" w:pos="720"/>
        </w:tabs>
        <w:suppressAutoHyphens/>
        <w:spacing w:line="240" w:lineRule="auto"/>
        <w:rPr>
          <w:lang w:val="el-GR"/>
        </w:rPr>
      </w:pPr>
      <w:r>
        <w:rPr>
          <w:b/>
          <w:bCs/>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pPr>
        <w:numPr>
          <w:ilvl w:val="0"/>
          <w:numId w:val="27"/>
        </w:numPr>
        <w:tabs>
          <w:tab w:val="clear" w:pos="567"/>
          <w:tab w:val="left" w:pos="720"/>
        </w:tabs>
        <w:spacing w:line="240" w:lineRule="auto"/>
        <w:ind w:left="567" w:right="-2" w:hanging="567"/>
        <w:rPr>
          <w:lang w:val="el-GR"/>
        </w:rPr>
      </w:pPr>
      <w:r>
        <w:rPr>
          <w:szCs w:val="22"/>
          <w:lang w:val="el-GR"/>
        </w:rPr>
        <w:t xml:space="preserve">Φυλάξτε αυτό το φύλλο οδηγιών χρήσης. Ίσως χρειαστεί να το διαβάσετε ξανά. </w:t>
      </w:r>
    </w:p>
    <w:p>
      <w:pPr>
        <w:numPr>
          <w:ilvl w:val="0"/>
          <w:numId w:val="27"/>
        </w:numPr>
        <w:tabs>
          <w:tab w:val="clear" w:pos="567"/>
          <w:tab w:val="left" w:pos="720"/>
        </w:tabs>
        <w:spacing w:line="240" w:lineRule="auto"/>
        <w:ind w:left="567" w:right="-2" w:hanging="567"/>
        <w:rPr>
          <w:lang w:val="el-GR"/>
        </w:rPr>
      </w:pPr>
      <w:r>
        <w:rPr>
          <w:szCs w:val="22"/>
          <w:lang w:val="el-GR"/>
        </w:rPr>
        <w:t>Εάν έχετε περαιτέρω απορίες, ρωτήστε τον γιατρό ή τον φαρμακοποιό σας.</w:t>
      </w:r>
    </w:p>
    <w:p>
      <w:pPr>
        <w:numPr>
          <w:ilvl w:val="0"/>
          <w:numId w:val="27"/>
        </w:numPr>
        <w:spacing w:line="240" w:lineRule="auto"/>
        <w:ind w:left="567" w:right="-2" w:hanging="567"/>
        <w:rPr>
          <w:lang w:val="el-GR"/>
        </w:rPr>
      </w:pPr>
      <w:r>
        <w:rPr>
          <w:szCs w:val="22"/>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pPr>
        <w:numPr>
          <w:ilvl w:val="0"/>
          <w:numId w:val="27"/>
        </w:numPr>
        <w:spacing w:line="240" w:lineRule="auto"/>
        <w:ind w:left="567" w:hanging="567"/>
        <w:rPr>
          <w:lang w:val="el-GR"/>
        </w:rPr>
      </w:pPr>
      <w:r>
        <w:rPr>
          <w:szCs w:val="22"/>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pPr>
        <w:tabs>
          <w:tab w:val="clear" w:pos="567"/>
        </w:tabs>
        <w:spacing w:line="240" w:lineRule="auto"/>
        <w:ind w:right="-2"/>
        <w:rPr>
          <w:lang w:val="el-GR"/>
        </w:rPr>
      </w:pPr>
    </w:p>
    <w:p>
      <w:pPr>
        <w:numPr>
          <w:ilvl w:val="12"/>
          <w:numId w:val="0"/>
        </w:numPr>
        <w:tabs>
          <w:tab w:val="clear" w:pos="567"/>
        </w:tabs>
        <w:spacing w:line="240" w:lineRule="auto"/>
        <w:ind w:right="-2"/>
        <w:rPr>
          <w:b/>
          <w:lang w:val="el-GR"/>
        </w:rPr>
      </w:pPr>
      <w:r>
        <w:rPr>
          <w:b/>
          <w:bCs/>
          <w:szCs w:val="22"/>
          <w:lang w:val="el-GR"/>
        </w:rPr>
        <w:t>Τι περιέχει το παρόν φύλλο οδηγιών:</w:t>
      </w:r>
    </w:p>
    <w:p>
      <w:pPr>
        <w:numPr>
          <w:ilvl w:val="12"/>
          <w:numId w:val="0"/>
        </w:numPr>
        <w:tabs>
          <w:tab w:val="clear" w:pos="567"/>
        </w:tabs>
        <w:spacing w:line="240" w:lineRule="auto"/>
        <w:ind w:right="-2"/>
        <w:rPr>
          <w:lang w:val="el-GR"/>
        </w:rPr>
      </w:pPr>
    </w:p>
    <w:p>
      <w:pPr>
        <w:numPr>
          <w:ilvl w:val="12"/>
          <w:numId w:val="0"/>
        </w:numPr>
        <w:spacing w:line="240" w:lineRule="auto"/>
        <w:ind w:right="-29"/>
        <w:rPr>
          <w:lang w:val="el-GR"/>
        </w:rPr>
      </w:pPr>
      <w:r>
        <w:rPr>
          <w:szCs w:val="22"/>
          <w:lang w:val="el-GR"/>
        </w:rPr>
        <w:t>1.</w:t>
      </w:r>
      <w:r>
        <w:rPr>
          <w:szCs w:val="22"/>
          <w:lang w:val="el-GR"/>
        </w:rPr>
        <w:tab/>
        <w:t>Τι είναι το Sephience και ποια είναι η χρήση του</w:t>
      </w:r>
    </w:p>
    <w:p>
      <w:pPr>
        <w:numPr>
          <w:ilvl w:val="12"/>
          <w:numId w:val="0"/>
        </w:numPr>
        <w:spacing w:line="240" w:lineRule="auto"/>
        <w:ind w:right="-29"/>
        <w:rPr>
          <w:lang w:val="el-GR"/>
        </w:rPr>
      </w:pPr>
      <w:r>
        <w:rPr>
          <w:szCs w:val="22"/>
          <w:lang w:val="el-GR"/>
        </w:rPr>
        <w:t>2.</w:t>
      </w:r>
      <w:r>
        <w:rPr>
          <w:szCs w:val="22"/>
          <w:lang w:val="el-GR"/>
        </w:rPr>
        <w:tab/>
        <w:t>Τι πρέπει να γνωρίζετε πριν πάρετε το Sephience</w:t>
      </w:r>
    </w:p>
    <w:p>
      <w:pPr>
        <w:numPr>
          <w:ilvl w:val="12"/>
          <w:numId w:val="0"/>
        </w:numPr>
        <w:spacing w:line="240" w:lineRule="auto"/>
        <w:ind w:right="-29"/>
        <w:rPr>
          <w:lang w:val="el-GR"/>
        </w:rPr>
      </w:pPr>
      <w:r>
        <w:rPr>
          <w:szCs w:val="22"/>
          <w:lang w:val="el-GR"/>
        </w:rPr>
        <w:t>3.</w:t>
      </w:r>
      <w:r>
        <w:rPr>
          <w:szCs w:val="22"/>
          <w:lang w:val="el-GR"/>
        </w:rPr>
        <w:tab/>
        <w:t>Πώς να πάρετε το Sephience</w:t>
      </w:r>
    </w:p>
    <w:p>
      <w:pPr>
        <w:numPr>
          <w:ilvl w:val="12"/>
          <w:numId w:val="0"/>
        </w:numPr>
        <w:spacing w:line="240" w:lineRule="auto"/>
        <w:ind w:right="-29"/>
        <w:rPr>
          <w:lang w:val="el-GR"/>
        </w:rPr>
      </w:pPr>
      <w:r>
        <w:rPr>
          <w:szCs w:val="22"/>
          <w:lang w:val="el-GR"/>
        </w:rPr>
        <w:t>4.</w:t>
      </w:r>
      <w:r>
        <w:rPr>
          <w:szCs w:val="22"/>
          <w:lang w:val="el-GR"/>
        </w:rPr>
        <w:tab/>
        <w:t>Πιθανές ανεπιθύμητες ενέργειες</w:t>
      </w:r>
    </w:p>
    <w:p>
      <w:pPr>
        <w:spacing w:line="240" w:lineRule="auto"/>
        <w:ind w:right="-29"/>
        <w:rPr>
          <w:lang w:val="el-GR"/>
        </w:rPr>
      </w:pPr>
      <w:r>
        <w:rPr>
          <w:szCs w:val="22"/>
          <w:lang w:val="el-GR"/>
        </w:rPr>
        <w:t>5.</w:t>
      </w:r>
      <w:r>
        <w:rPr>
          <w:szCs w:val="22"/>
          <w:lang w:val="el-GR"/>
        </w:rPr>
        <w:tab/>
        <w:t>Πώς να φυλάσσετε το Sephience</w:t>
      </w:r>
    </w:p>
    <w:p>
      <w:pPr>
        <w:spacing w:line="240" w:lineRule="auto"/>
        <w:ind w:right="-29"/>
        <w:rPr>
          <w:lang w:val="el-GR"/>
        </w:rPr>
      </w:pPr>
      <w:r>
        <w:rPr>
          <w:szCs w:val="22"/>
          <w:lang w:val="el-GR"/>
        </w:rPr>
        <w:t>6.</w:t>
      </w:r>
      <w:r>
        <w:rPr>
          <w:szCs w:val="22"/>
          <w:lang w:val="el-GR"/>
        </w:rPr>
        <w:tab/>
        <w:t>Περιεχόμενα της συσκευασίας και λοιπές πληροφορίες</w:t>
      </w:r>
    </w:p>
    <w:p>
      <w:pPr>
        <w:numPr>
          <w:ilvl w:val="12"/>
          <w:numId w:val="0"/>
        </w:numPr>
        <w:tabs>
          <w:tab w:val="clear" w:pos="567"/>
        </w:tabs>
        <w:spacing w:line="240" w:lineRule="auto"/>
        <w:rPr>
          <w:szCs w:val="22"/>
          <w:lang w:val="el-GR"/>
        </w:rPr>
      </w:pPr>
    </w:p>
    <w:p>
      <w:pPr>
        <w:numPr>
          <w:ilvl w:val="12"/>
          <w:numId w:val="0"/>
        </w:numPr>
        <w:tabs>
          <w:tab w:val="clear" w:pos="567"/>
        </w:tabs>
        <w:spacing w:line="240" w:lineRule="auto"/>
        <w:rPr>
          <w:szCs w:val="22"/>
          <w:lang w:val="el-GR"/>
        </w:rPr>
      </w:pPr>
    </w:p>
    <w:p>
      <w:pPr>
        <w:spacing w:line="240" w:lineRule="auto"/>
        <w:ind w:right="-2"/>
        <w:rPr>
          <w:b/>
          <w:szCs w:val="22"/>
          <w:lang w:val="el-GR"/>
        </w:rPr>
      </w:pPr>
      <w:r>
        <w:rPr>
          <w:b/>
          <w:bCs/>
          <w:szCs w:val="22"/>
          <w:lang w:val="el-GR"/>
        </w:rPr>
        <w:t>1.</w:t>
      </w:r>
      <w:r>
        <w:rPr>
          <w:b/>
          <w:bCs/>
          <w:szCs w:val="22"/>
          <w:lang w:val="el-GR"/>
        </w:rPr>
        <w:tab/>
        <w:t>Τι είναι το Sephience και ποια είναι η χρήση του</w:t>
      </w:r>
    </w:p>
    <w:p>
      <w:pPr>
        <w:numPr>
          <w:ilvl w:val="12"/>
          <w:numId w:val="0"/>
        </w:numPr>
        <w:tabs>
          <w:tab w:val="clear" w:pos="567"/>
          <w:tab w:val="left" w:pos="720"/>
        </w:tabs>
        <w:spacing w:line="240" w:lineRule="auto"/>
        <w:rPr>
          <w:szCs w:val="22"/>
          <w:lang w:val="el-GR"/>
        </w:rPr>
      </w:pPr>
    </w:p>
    <w:p>
      <w:pPr>
        <w:tabs>
          <w:tab w:val="clear" w:pos="567"/>
          <w:tab w:val="left" w:pos="720"/>
        </w:tabs>
        <w:spacing w:line="240" w:lineRule="auto"/>
        <w:rPr>
          <w:lang w:val="el-GR"/>
        </w:rPr>
      </w:pPr>
      <w:bookmarkStart w:id="11" w:name="_Hlk152944872"/>
      <w:r>
        <w:rPr>
          <w:szCs w:val="22"/>
          <w:lang w:val="el-GR"/>
        </w:rPr>
        <w:t xml:space="preserve">Το Sephience </w:t>
      </w:r>
      <w:bookmarkEnd w:id="11"/>
      <w:r>
        <w:rPr>
          <w:szCs w:val="22"/>
          <w:lang w:val="el-GR"/>
        </w:rPr>
        <w:t>περιέχει τη δραστική ουσία σεπιαπτερίνη, η οποία είναι μια τεχνητή έκδοση μιας φυσικής ουσίας που α</w:t>
      </w:r>
      <w:r>
        <w:rPr>
          <w:lang w:val="el-GR"/>
        </w:rPr>
        <w:t>παιτείται για την παραγωγή του συμπαράγοντα BH4</w:t>
      </w:r>
      <w:r>
        <w:rPr>
          <w:szCs w:val="22"/>
          <w:lang w:val="el-GR"/>
        </w:rPr>
        <w:t xml:space="preserve">. </w:t>
      </w:r>
      <w:r>
        <w:rPr>
          <w:lang w:val="el-GR"/>
        </w:rPr>
        <w:t>Αυτός απαιτείται από ορισμένα ένζυμα (πρωτεΐνες) στο σώμα για να διασπάσουν το αμινοξύ Phe σε τυροσίνη.</w:t>
      </w:r>
    </w:p>
    <w:p>
      <w:pPr>
        <w:numPr>
          <w:ilvl w:val="12"/>
          <w:numId w:val="0"/>
        </w:numPr>
        <w:tabs>
          <w:tab w:val="clear" w:pos="567"/>
          <w:tab w:val="left" w:pos="720"/>
        </w:tabs>
        <w:spacing w:line="240" w:lineRule="auto"/>
        <w:rPr>
          <w:szCs w:val="22"/>
          <w:lang w:val="el-GR"/>
        </w:rPr>
      </w:pPr>
    </w:p>
    <w:p>
      <w:pPr>
        <w:tabs>
          <w:tab w:val="clear" w:pos="567"/>
          <w:tab w:val="left" w:pos="720"/>
        </w:tabs>
        <w:spacing w:line="240" w:lineRule="auto"/>
        <w:rPr>
          <w:szCs w:val="22"/>
          <w:lang w:val="el-GR"/>
        </w:rPr>
      </w:pPr>
      <w:r>
        <w:rPr>
          <w:szCs w:val="22"/>
          <w:lang w:val="el-GR"/>
        </w:rPr>
        <w:t xml:space="preserve">Το Sephience χρησιμοποιείται για τη θεραπεία της υπερφαινυλαλανιναιμίας </w:t>
      </w:r>
      <w:r>
        <w:rPr>
          <w:lang w:val="el-GR"/>
        </w:rPr>
        <w:t xml:space="preserve">(υψηλά επίπεδα Phe στο αίμα) </w:t>
      </w:r>
      <w:r>
        <w:rPr>
          <w:szCs w:val="22"/>
          <w:lang w:val="el-GR"/>
        </w:rPr>
        <w:t xml:space="preserve">σε ασθενείς όλων των ηλικιών με φαινυλκετονουρία (PKU). Το σώμα μας διασπά την πρωτεΐνη που λαμβάνουμε από τα τρόφιμα σε αμινοξέα. Η PKU είναι μια κληρονομική νόσος όπου οι άνθρωποι δεν μπορούν να διασπάσουν το αμινοξύ Phe, προκαλώντας συσσώρευση στο αίμα και στον εγκέφαλο, που μπορεί να είναι επιβλαβής. </w:t>
      </w:r>
    </w:p>
    <w:p>
      <w:pPr>
        <w:tabs>
          <w:tab w:val="clear" w:pos="567"/>
          <w:tab w:val="left" w:pos="720"/>
        </w:tabs>
        <w:spacing w:line="240" w:lineRule="auto"/>
        <w:rPr>
          <w:szCs w:val="22"/>
          <w:lang w:val="el-GR"/>
        </w:rPr>
      </w:pPr>
    </w:p>
    <w:p>
      <w:pPr>
        <w:tabs>
          <w:tab w:val="clear" w:pos="567"/>
          <w:tab w:val="left" w:pos="720"/>
        </w:tabs>
        <w:spacing w:line="240" w:lineRule="auto"/>
        <w:rPr>
          <w:lang w:val="el-GR"/>
        </w:rPr>
      </w:pPr>
      <w:r>
        <w:rPr>
          <w:lang w:val="el-GR"/>
        </w:rPr>
        <w:t xml:space="preserve">Η σεπιαπτερίνη βοηθά το σώμα να διασπάσει το Phe, το οποίο του επιτρέπει να μειώσει την επιβλαβή περίσσεια της φαινυλαλανίνης στο αίμα. </w:t>
      </w:r>
    </w:p>
    <w:p>
      <w:pPr>
        <w:tabs>
          <w:tab w:val="clear" w:pos="567"/>
          <w:tab w:val="left" w:pos="720"/>
        </w:tabs>
        <w:spacing w:line="240" w:lineRule="auto"/>
        <w:rPr>
          <w:lang w:val="el-GR"/>
        </w:rPr>
      </w:pPr>
    </w:p>
    <w:p>
      <w:pPr>
        <w:numPr>
          <w:ilvl w:val="12"/>
          <w:numId w:val="0"/>
        </w:numPr>
        <w:tabs>
          <w:tab w:val="clear" w:pos="567"/>
        </w:tabs>
        <w:spacing w:line="240" w:lineRule="auto"/>
        <w:rPr>
          <w:iCs/>
          <w:szCs w:val="22"/>
          <w:lang w:val="el-GR"/>
        </w:rPr>
      </w:pPr>
    </w:p>
    <w:p>
      <w:pPr>
        <w:spacing w:line="240" w:lineRule="auto"/>
        <w:ind w:right="-2"/>
        <w:rPr>
          <w:b/>
          <w:szCs w:val="22"/>
          <w:lang w:val="el-GR"/>
        </w:rPr>
      </w:pPr>
      <w:r>
        <w:rPr>
          <w:b/>
          <w:bCs/>
          <w:szCs w:val="22"/>
          <w:lang w:val="el-GR"/>
        </w:rPr>
        <w:t>2.</w:t>
      </w:r>
      <w:r>
        <w:rPr>
          <w:b/>
          <w:bCs/>
          <w:szCs w:val="22"/>
          <w:lang w:val="el-GR"/>
        </w:rPr>
        <w:tab/>
        <w:t>Τι πρέπει να γνωρίζετε πριν πάρετε το Sephience</w:t>
      </w:r>
    </w:p>
    <w:p>
      <w:pPr>
        <w:numPr>
          <w:ilvl w:val="12"/>
          <w:numId w:val="0"/>
        </w:numPr>
        <w:tabs>
          <w:tab w:val="clear" w:pos="567"/>
          <w:tab w:val="left" w:pos="720"/>
        </w:tabs>
        <w:spacing w:line="240" w:lineRule="auto"/>
        <w:rPr>
          <w:i/>
          <w:szCs w:val="22"/>
          <w:lang w:val="el-GR"/>
        </w:rPr>
      </w:pPr>
    </w:p>
    <w:p>
      <w:pPr>
        <w:numPr>
          <w:ilvl w:val="12"/>
          <w:numId w:val="0"/>
        </w:numPr>
        <w:tabs>
          <w:tab w:val="clear" w:pos="567"/>
          <w:tab w:val="left" w:pos="720"/>
        </w:tabs>
        <w:spacing w:line="240" w:lineRule="auto"/>
        <w:rPr>
          <w:szCs w:val="22"/>
          <w:lang w:val="el-GR"/>
        </w:rPr>
      </w:pPr>
      <w:r>
        <w:rPr>
          <w:b/>
          <w:bCs/>
          <w:szCs w:val="22"/>
          <w:lang w:val="el-GR"/>
        </w:rPr>
        <w:t>Μην πάρετε το Sephience</w:t>
      </w:r>
      <w:r>
        <w:rPr>
          <w:b/>
          <w:lang w:val="el-GR"/>
        </w:rPr>
        <w:fldChar w:fldCharType="begin"/>
      </w:r>
      <w:r>
        <w:rPr>
          <w:b/>
          <w:lang w:val="el-GR"/>
        </w:rPr>
        <w:instrText xml:space="preserve"> DOCVARIABLE vault_nd_22dca65a-1c53-4b0a-a2fb-a0bb7fead49a \* MERGEFORMAT </w:instrText>
      </w:r>
      <w:r>
        <w:rPr>
          <w:b/>
          <w:lang w:val="el-GR"/>
        </w:rPr>
        <w:fldChar w:fldCharType="separate"/>
      </w:r>
      <w:r>
        <w:rPr>
          <w:b/>
          <w:bCs/>
          <w:szCs w:val="22"/>
          <w:lang w:val="el-GR"/>
        </w:rPr>
        <w:t xml:space="preserve"> </w:t>
      </w:r>
      <w:r>
        <w:rPr>
          <w:b/>
          <w:lang w:val="el-GR"/>
        </w:rPr>
        <w:fldChar w:fldCharType="end"/>
      </w:r>
    </w:p>
    <w:p>
      <w:pPr>
        <w:tabs>
          <w:tab w:val="clear" w:pos="567"/>
          <w:tab w:val="left" w:pos="720"/>
        </w:tabs>
        <w:spacing w:line="240" w:lineRule="auto"/>
        <w:ind w:left="567" w:hanging="567"/>
        <w:rPr>
          <w:lang w:val="el-GR"/>
        </w:rPr>
      </w:pPr>
      <w:r>
        <w:rPr>
          <w:szCs w:val="22"/>
          <w:lang w:val="el-GR"/>
        </w:rPr>
        <w:t>-</w:t>
      </w:r>
      <w:r>
        <w:rPr>
          <w:szCs w:val="22"/>
          <w:lang w:val="el-GR"/>
        </w:rPr>
        <w:tab/>
        <w:t>σε περίπτωση αλλεργίας στη σεπιαπτερίνη ή σε οποιοδήποτε άλλο από τα συστατικά αυτού του φαρμάκου (αναφέρονται στην παράγραφο 6).</w:t>
      </w:r>
    </w:p>
    <w:p>
      <w:pPr>
        <w:tabs>
          <w:tab w:val="clear" w:pos="567"/>
          <w:tab w:val="left" w:pos="720"/>
        </w:tabs>
        <w:spacing w:line="240" w:lineRule="auto"/>
        <w:rPr>
          <w:lang w:val="el-GR"/>
        </w:rPr>
      </w:pPr>
    </w:p>
    <w:p>
      <w:pPr>
        <w:tabs>
          <w:tab w:val="clear" w:pos="567"/>
          <w:tab w:val="left" w:pos="720"/>
        </w:tabs>
        <w:spacing w:line="240" w:lineRule="auto"/>
        <w:rPr>
          <w:b/>
          <w:lang w:val="el-GR"/>
        </w:rPr>
      </w:pPr>
      <w:r>
        <w:rPr>
          <w:b/>
          <w:bCs/>
          <w:szCs w:val="22"/>
          <w:lang w:val="el-GR"/>
        </w:rPr>
        <w:t>Προειδοποιήσεις και προφυλάξεις</w:t>
      </w:r>
      <w:r>
        <w:rPr>
          <w:b/>
          <w:lang w:val="el-GR"/>
        </w:rPr>
        <w:fldChar w:fldCharType="begin"/>
      </w:r>
      <w:r>
        <w:rPr>
          <w:b/>
          <w:lang w:val="el-GR"/>
        </w:rPr>
        <w:instrText xml:space="preserve"> DOCVARIABLE vault_nd_10c35ca3-0f18-4b6a-88f6-7dcc0cce44cf \* MERGEFORMAT </w:instrText>
      </w:r>
      <w:r>
        <w:rPr>
          <w:b/>
          <w:lang w:val="el-GR"/>
        </w:rPr>
        <w:fldChar w:fldCharType="separate"/>
      </w:r>
      <w:r>
        <w:rPr>
          <w:b/>
          <w:bCs/>
          <w:szCs w:val="22"/>
          <w:lang w:val="el-GR"/>
        </w:rPr>
        <w:t xml:space="preserve"> </w:t>
      </w:r>
      <w:r>
        <w:rPr>
          <w:b/>
          <w:lang w:val="el-GR"/>
        </w:rPr>
        <w:fldChar w:fldCharType="end"/>
      </w:r>
    </w:p>
    <w:p>
      <w:pPr>
        <w:tabs>
          <w:tab w:val="clear" w:pos="567"/>
          <w:tab w:val="left" w:pos="720"/>
        </w:tabs>
        <w:spacing w:line="240" w:lineRule="auto"/>
        <w:rPr>
          <w:lang w:val="el-GR"/>
        </w:rPr>
      </w:pPr>
      <w:r>
        <w:rPr>
          <w:szCs w:val="22"/>
          <w:lang w:val="el-GR"/>
        </w:rPr>
        <w:t xml:space="preserve">Απευθυνθείτε στον γιατρό ή τον φαρμακοποιό σας πριν πάρετε το Sephience. </w:t>
      </w:r>
    </w:p>
    <w:p>
      <w:pPr>
        <w:tabs>
          <w:tab w:val="clear" w:pos="567"/>
          <w:tab w:val="left" w:pos="720"/>
        </w:tabs>
        <w:spacing w:line="240" w:lineRule="auto"/>
        <w:ind w:right="-2"/>
        <w:rPr>
          <w:lang w:val="el-GR"/>
        </w:rPr>
      </w:pPr>
    </w:p>
    <w:p>
      <w:pPr>
        <w:tabs>
          <w:tab w:val="clear" w:pos="567"/>
          <w:tab w:val="left" w:pos="720"/>
        </w:tabs>
        <w:spacing w:line="240" w:lineRule="auto"/>
        <w:ind w:right="-2"/>
        <w:rPr>
          <w:lang w:val="el-GR"/>
        </w:rPr>
      </w:pPr>
      <w:r>
        <w:rPr>
          <w:szCs w:val="22"/>
          <w:lang w:val="el-GR"/>
        </w:rPr>
        <w:t>Όταν λαμβάνετε θεραπεία με Sephience, ο γιατρός ή ο νοσοκόμος σας θα εξετάζει τακτικά το αίμα σας για να ελέγχει τα επίπεδα Phe σας.</w:t>
      </w:r>
    </w:p>
    <w:p>
      <w:pPr>
        <w:tabs>
          <w:tab w:val="clear" w:pos="567"/>
          <w:tab w:val="left" w:pos="720"/>
        </w:tabs>
        <w:spacing w:line="240" w:lineRule="auto"/>
        <w:ind w:right="-2"/>
        <w:rPr>
          <w:lang w:val="el-GR"/>
        </w:rPr>
      </w:pPr>
    </w:p>
    <w:p>
      <w:pPr>
        <w:tabs>
          <w:tab w:val="clear" w:pos="567"/>
          <w:tab w:val="left" w:pos="720"/>
        </w:tabs>
        <w:spacing w:line="240" w:lineRule="auto"/>
        <w:ind w:right="-2"/>
        <w:rPr>
          <w:lang w:val="el-GR"/>
        </w:rPr>
      </w:pPr>
      <w:r>
        <w:rPr>
          <w:szCs w:val="22"/>
          <w:lang w:val="el-GR"/>
        </w:rPr>
        <w:t xml:space="preserve">Τα δεδομένα μακροχρόνιας ασφάλειας σε ασθενείς με PKU είναι περιορισμένα (βλ. παράγραφο 4 για ανεπιθύμητες ενέργειες που έχουν αξιολογηθεί έως σήμερα για το Sephience). </w:t>
      </w:r>
    </w:p>
    <w:p>
      <w:pPr>
        <w:numPr>
          <w:ilvl w:val="12"/>
          <w:numId w:val="0"/>
        </w:numPr>
        <w:tabs>
          <w:tab w:val="clear" w:pos="567"/>
          <w:tab w:val="left" w:pos="720"/>
        </w:tabs>
        <w:spacing w:line="240" w:lineRule="auto"/>
        <w:rPr>
          <w:b/>
          <w:lang w:val="el-GR"/>
        </w:rPr>
      </w:pPr>
    </w:p>
    <w:p>
      <w:pPr>
        <w:keepNext/>
        <w:numPr>
          <w:ilvl w:val="12"/>
          <w:numId w:val="0"/>
        </w:numPr>
        <w:tabs>
          <w:tab w:val="clear" w:pos="567"/>
          <w:tab w:val="left" w:pos="720"/>
        </w:tabs>
        <w:spacing w:line="240" w:lineRule="auto"/>
        <w:rPr>
          <w:lang w:val="el-GR"/>
        </w:rPr>
      </w:pPr>
      <w:r>
        <w:rPr>
          <w:b/>
          <w:bCs/>
          <w:szCs w:val="22"/>
          <w:lang w:val="el-GR"/>
        </w:rPr>
        <w:t>Άλλα φάρμακα και Sephience</w:t>
      </w:r>
    </w:p>
    <w:p>
      <w:pPr>
        <w:numPr>
          <w:ilvl w:val="12"/>
          <w:numId w:val="0"/>
        </w:numPr>
        <w:tabs>
          <w:tab w:val="clear" w:pos="567"/>
          <w:tab w:val="left" w:pos="720"/>
        </w:tabs>
        <w:spacing w:line="240" w:lineRule="auto"/>
        <w:ind w:right="-2"/>
        <w:rPr>
          <w:szCs w:val="22"/>
          <w:lang w:val="el-GR"/>
        </w:rPr>
      </w:pPr>
      <w:r>
        <w:rPr>
          <w:szCs w:val="22"/>
          <w:lang w:val="el-GR"/>
        </w:rPr>
        <w:t xml:space="preserve">Ενημερώστε τον γιατρό ή τον φαρμακοποιό σας εάν παίρνετε, έχετε πρόσφατα πάρει ή μπορεί να πάρετε άλλα φάρμακα. </w:t>
      </w:r>
      <w:r>
        <w:rPr>
          <w:b/>
          <w:bCs/>
          <w:szCs w:val="22"/>
          <w:lang w:val="el-GR"/>
        </w:rPr>
        <w:t>Συγκεκριμένα</w:t>
      </w:r>
      <w:r>
        <w:rPr>
          <w:szCs w:val="22"/>
          <w:lang w:val="el-GR"/>
        </w:rPr>
        <w:t xml:space="preserve">, θα πρέπει να ενημερώσετε τον γιατρό σας εάν χρησιμοποιείτε ορισμένα φάρμακα που ονομάζονται «αναστολείς διυδροφυλλικού οξέος» (DHFR) που περιλαμβάνουν αντιβιοτικά, ανοσοκατασταλτικά και φάρμακα που χρησιμοποιούνται για τη θεραπεία του καρκίνου (π.χ. τριμεθοπρίμη, μεθοτρεξάτη, </w:t>
      </w:r>
      <w:r>
        <w:rPr>
          <w:lang w:val="el-GR"/>
        </w:rPr>
        <w:t>πεμετρεξίδη</w:t>
      </w:r>
      <w:r>
        <w:rPr>
          <w:szCs w:val="22"/>
          <w:lang w:val="el-GR"/>
        </w:rPr>
        <w:t xml:space="preserve">, πραλατρεξάτη και τριμετρεξάτη), φάρμακα που προκαλούν διαστολή των αιμοφόρων αγγείων (όπως </w:t>
      </w:r>
      <w:r>
        <w:rPr>
          <w:color w:val="000000"/>
          <w:lang w:val="el-GR"/>
        </w:rPr>
        <w:t>τρινιτρική γλυκερίνη</w:t>
      </w:r>
      <w:r>
        <w:rPr>
          <w:szCs w:val="22"/>
          <w:lang w:val="el-GR"/>
        </w:rPr>
        <w:t xml:space="preserve"> (GTN), δινιτρική ισοσορβίδη (ISDN), νιτροπρωσσικό νάτριο (SNP), μολσιδομίνη, μινοξιδίλη) ή λεβοντόπα (χρησιμοποιείται για τη θεραπεία της νόσου του Parkinson). Κατά τη χρήση αυτών των φαρμάκων μπορεί να απαιτείται συχνότερη παρακολούθηση του αίματος.</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b/>
          <w:szCs w:val="22"/>
          <w:lang w:val="el-GR"/>
        </w:rPr>
      </w:pPr>
      <w:r>
        <w:rPr>
          <w:b/>
          <w:bCs/>
          <w:szCs w:val="22"/>
          <w:lang w:val="el-GR"/>
        </w:rPr>
        <w:t>Κύηση, θηλασμός και γονιμότητα</w:t>
      </w:r>
      <w:r>
        <w:rPr>
          <w:b/>
          <w:lang w:val="el-GR"/>
        </w:rPr>
        <w:fldChar w:fldCharType="begin"/>
      </w:r>
      <w:r>
        <w:rPr>
          <w:b/>
          <w:lang w:val="el-GR"/>
        </w:rPr>
        <w:instrText xml:space="preserve"> DOCVARIABLE vault_nd_0cef9695-7fcb-4dd1-8ef1-2c09e07e9be2 \* MERGEFORMAT </w:instrText>
      </w:r>
      <w:r>
        <w:rPr>
          <w:b/>
          <w:lang w:val="el-GR"/>
        </w:rPr>
        <w:fldChar w:fldCharType="separate"/>
      </w:r>
      <w:r>
        <w:rPr>
          <w:b/>
          <w:bCs/>
          <w:szCs w:val="22"/>
          <w:lang w:val="el-GR"/>
        </w:rPr>
        <w:t xml:space="preserve"> </w:t>
      </w:r>
      <w:r>
        <w:rPr>
          <w:b/>
          <w:lang w:val="el-GR"/>
        </w:rPr>
        <w:fldChar w:fldCharType="end"/>
      </w:r>
    </w:p>
    <w:p>
      <w:pPr>
        <w:tabs>
          <w:tab w:val="clear" w:pos="567"/>
          <w:tab w:val="left" w:pos="720"/>
        </w:tabs>
        <w:spacing w:line="240" w:lineRule="auto"/>
        <w:rPr>
          <w:lang w:val="el-GR"/>
        </w:rPr>
      </w:pPr>
      <w:r>
        <w:rPr>
          <w:szCs w:val="22"/>
          <w:lang w:val="el-GR"/>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 Προληπτικά, είναι προτιμότερο να αποφεύγετε τη χρήση της σεπιαπτερίνης εάν είστε έγκυος ή θηλάζετε.</w:t>
      </w:r>
    </w:p>
    <w:p>
      <w:pPr>
        <w:tabs>
          <w:tab w:val="clear" w:pos="567"/>
          <w:tab w:val="left" w:pos="720"/>
        </w:tabs>
        <w:spacing w:line="240" w:lineRule="auto"/>
        <w:rPr>
          <w:lang w:val="el-GR"/>
        </w:rPr>
      </w:pPr>
    </w:p>
    <w:p>
      <w:pPr>
        <w:tabs>
          <w:tab w:val="clear" w:pos="567"/>
          <w:tab w:val="left" w:pos="720"/>
        </w:tabs>
        <w:spacing w:line="240" w:lineRule="auto"/>
        <w:rPr>
          <w:lang w:val="el-GR"/>
        </w:rPr>
      </w:pPr>
      <w:r>
        <w:rPr>
          <w:szCs w:val="22"/>
          <w:lang w:val="el-GR"/>
        </w:rPr>
        <w:t>Το Sephience δεν αναμένεται να επηρεάσει τη γονιμότητα.</w:t>
      </w:r>
    </w:p>
    <w:p>
      <w:pPr>
        <w:numPr>
          <w:ilvl w:val="12"/>
          <w:numId w:val="0"/>
        </w:numPr>
        <w:tabs>
          <w:tab w:val="clear" w:pos="567"/>
          <w:tab w:val="left" w:pos="720"/>
        </w:tabs>
        <w:spacing w:line="240" w:lineRule="auto"/>
        <w:rPr>
          <w:szCs w:val="22"/>
          <w:lang w:val="el-GR"/>
        </w:rPr>
      </w:pPr>
    </w:p>
    <w:p>
      <w:pPr>
        <w:numPr>
          <w:ilvl w:val="12"/>
          <w:numId w:val="0"/>
        </w:numPr>
        <w:tabs>
          <w:tab w:val="clear" w:pos="567"/>
          <w:tab w:val="left" w:pos="720"/>
        </w:tabs>
        <w:spacing w:line="240" w:lineRule="auto"/>
        <w:ind w:right="-2"/>
        <w:rPr>
          <w:szCs w:val="22"/>
          <w:lang w:val="el-GR"/>
        </w:rPr>
      </w:pPr>
      <w:r>
        <w:rPr>
          <w:b/>
          <w:bCs/>
          <w:szCs w:val="22"/>
          <w:lang w:val="el-GR"/>
        </w:rPr>
        <w:t>Οδήγηση και χειρισμός μηχανημάτων</w:t>
      </w:r>
      <w:r>
        <w:rPr>
          <w:b/>
          <w:szCs w:val="22"/>
          <w:lang w:val="el-GR"/>
        </w:rPr>
        <w:fldChar w:fldCharType="begin"/>
      </w:r>
      <w:r>
        <w:rPr>
          <w:b/>
          <w:szCs w:val="22"/>
          <w:lang w:val="el-GR"/>
        </w:rPr>
        <w:instrText xml:space="preserve"> DOCVARIABLE vault_nd_045adabd-9985-46a0-a441-17689a98e693 \* MERGEFORMAT </w:instrText>
      </w:r>
      <w:r>
        <w:rPr>
          <w:b/>
          <w:szCs w:val="22"/>
          <w:lang w:val="el-GR"/>
        </w:rPr>
        <w:fldChar w:fldCharType="separate"/>
      </w:r>
      <w:r>
        <w:rPr>
          <w:b/>
          <w:bCs/>
          <w:szCs w:val="22"/>
          <w:lang w:val="el-GR"/>
        </w:rPr>
        <w:t xml:space="preserve"> </w:t>
      </w:r>
      <w:r>
        <w:rPr>
          <w:b/>
          <w:szCs w:val="22"/>
          <w:lang w:val="el-GR"/>
        </w:rPr>
        <w:fldChar w:fldCharType="end"/>
      </w:r>
    </w:p>
    <w:p>
      <w:pPr>
        <w:numPr>
          <w:ilvl w:val="12"/>
          <w:numId w:val="0"/>
        </w:numPr>
        <w:tabs>
          <w:tab w:val="clear" w:pos="567"/>
          <w:tab w:val="left" w:pos="720"/>
        </w:tabs>
        <w:spacing w:line="240" w:lineRule="auto"/>
        <w:ind w:right="-2"/>
        <w:rPr>
          <w:szCs w:val="22"/>
          <w:lang w:val="el-GR"/>
        </w:rPr>
      </w:pPr>
      <w:r>
        <w:rPr>
          <w:szCs w:val="22"/>
          <w:lang w:val="el-GR"/>
        </w:rPr>
        <w:t>Το Sephience δεν αναμένεται να επηρεάσει την ικανότητα οδήγησης και χειρισμού μηχανημάτων.</w:t>
      </w:r>
    </w:p>
    <w:p>
      <w:pPr>
        <w:spacing w:line="240" w:lineRule="auto"/>
        <w:ind w:right="-2"/>
        <w:rPr>
          <w:b/>
          <w:lang w:val="el-GR"/>
        </w:rPr>
      </w:pPr>
    </w:p>
    <w:p>
      <w:pPr>
        <w:spacing w:line="240" w:lineRule="auto"/>
        <w:ind w:right="-2"/>
        <w:rPr>
          <w:b/>
          <w:lang w:val="el-GR"/>
        </w:rPr>
      </w:pPr>
      <w:r>
        <w:rPr>
          <w:b/>
          <w:bCs/>
          <w:szCs w:val="22"/>
          <w:lang w:val="el-GR"/>
        </w:rPr>
        <w:t xml:space="preserve">Το Sephience περιέχει </w:t>
      </w:r>
      <w:r>
        <w:rPr>
          <w:b/>
          <w:lang w:val="el-GR"/>
        </w:rPr>
        <w:t>νάτριο</w:t>
      </w:r>
    </w:p>
    <w:p>
      <w:pPr>
        <w:spacing w:line="240" w:lineRule="auto"/>
        <w:ind w:right="-2"/>
        <w:rPr>
          <w:lang w:val="el-GR"/>
        </w:rPr>
      </w:pPr>
      <w:r>
        <w:rPr>
          <w:lang w:val="el-GR"/>
        </w:rPr>
        <w:t>Το φάρμακο αυτό περιέχει λιγότερο από 1 mmol νατρίου (23 mg) ανά φακελίσκο, είναι αυτό που ονομάζουμε «ελεύθερο νατρίου».</w:t>
      </w:r>
    </w:p>
    <w:p>
      <w:pPr>
        <w:spacing w:line="240" w:lineRule="auto"/>
        <w:ind w:right="-2"/>
        <w:rPr>
          <w:lang w:val="el-GR"/>
        </w:rPr>
      </w:pPr>
    </w:p>
    <w:p>
      <w:pPr>
        <w:spacing w:line="240" w:lineRule="auto"/>
        <w:ind w:right="-2"/>
        <w:rPr>
          <w:b/>
          <w:bCs/>
          <w:lang w:val="el-GR"/>
        </w:rPr>
      </w:pPr>
      <w:r>
        <w:rPr>
          <w:b/>
          <w:bCs/>
          <w:lang w:val="el-GR"/>
        </w:rPr>
        <w:t xml:space="preserve">Το Sephience περιέχει </w:t>
      </w:r>
      <w:r>
        <w:rPr>
          <w:b/>
          <w:bCs/>
          <w:szCs w:val="22"/>
          <w:lang w:val="el-GR"/>
        </w:rPr>
        <w:t xml:space="preserve">ισομαλτιτόλη (E953) </w:t>
      </w:r>
    </w:p>
    <w:p>
      <w:pPr>
        <w:spacing w:line="240" w:lineRule="auto"/>
        <w:ind w:right="-2"/>
        <w:rPr>
          <w:b/>
          <w:lang w:val="el-GR"/>
        </w:rPr>
      </w:pPr>
      <w:r>
        <w:rPr>
          <w:szCs w:val="22"/>
          <w:lang w:val="el-GR"/>
        </w:rPr>
        <w:t>Αν ο γιατρός σας, σας ενημέρωσε ότι έχετε δυσανεξία σε ορισμένα σάκχαρα, επικοινωνήστε με τον γιατρό σας πριν να πάρετε αυτό το φάρμακο.</w:t>
      </w:r>
    </w:p>
    <w:p>
      <w:pPr>
        <w:spacing w:line="240" w:lineRule="auto"/>
        <w:ind w:right="-2"/>
        <w:rPr>
          <w:b/>
          <w:lang w:val="el-GR"/>
        </w:rPr>
      </w:pPr>
    </w:p>
    <w:p>
      <w:pPr>
        <w:spacing w:line="240" w:lineRule="auto"/>
        <w:ind w:right="-2"/>
        <w:rPr>
          <w:b/>
          <w:lang w:val="el-GR"/>
        </w:rPr>
      </w:pPr>
    </w:p>
    <w:p>
      <w:pPr>
        <w:spacing w:line="240" w:lineRule="auto"/>
        <w:ind w:right="-2"/>
        <w:rPr>
          <w:b/>
          <w:szCs w:val="22"/>
          <w:lang w:val="el-GR"/>
        </w:rPr>
      </w:pPr>
      <w:r>
        <w:rPr>
          <w:b/>
          <w:bCs/>
          <w:szCs w:val="22"/>
          <w:lang w:val="el-GR"/>
        </w:rPr>
        <w:t>3.</w:t>
      </w:r>
      <w:r>
        <w:rPr>
          <w:b/>
          <w:bCs/>
          <w:szCs w:val="22"/>
          <w:lang w:val="el-GR"/>
        </w:rPr>
        <w:tab/>
        <w:t>Πώς να πάρετε το Sephience</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bCs/>
          <w:szCs w:val="22"/>
          <w:lang w:val="el-GR"/>
        </w:rPr>
      </w:pPr>
      <w:r>
        <w:rPr>
          <w:bCs/>
          <w:szCs w:val="22"/>
          <w:lang w:val="el-GR"/>
        </w:rPr>
        <w:t xml:space="preserve">Πάντοτε να παίρνετε το φάρμακο αυτό αυστηρά σύμφωνα με τις οδηγίες του γιατρού σας. Εάν έχετε αμφιβολίες, ρωτήστε τον γιατρό σας. </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szCs w:val="22"/>
          <w:lang w:val="el-GR"/>
        </w:rPr>
      </w:pPr>
      <w:r>
        <w:rPr>
          <w:szCs w:val="22"/>
          <w:lang w:val="el-GR"/>
        </w:rPr>
        <w:t xml:space="preserve">Το Sephience είναι διαθέσιμο ως κόνις που διαλύεται σε υγρό, όπως νερό ή χυμό μήλου ή άλλες μαλακές τροφές και το μείγμα στη συνέχεια λαμβάνεται από το στόμα. Το φάρμακο μπορεί επίσης να χορηγηθεί μέσω σωλήνα εντερικής σίτισης. </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szCs w:val="22"/>
          <w:lang w:val="el-GR"/>
        </w:rPr>
      </w:pPr>
      <w:r>
        <w:rPr>
          <w:b/>
          <w:bCs/>
          <w:szCs w:val="22"/>
          <w:lang w:val="el-GR"/>
        </w:rPr>
        <w:t>Πόσο Sephience να πάρετε</w:t>
      </w:r>
    </w:p>
    <w:p>
      <w:pPr>
        <w:tabs>
          <w:tab w:val="clear" w:pos="567"/>
          <w:tab w:val="left" w:pos="720"/>
        </w:tabs>
        <w:spacing w:line="240" w:lineRule="auto"/>
        <w:ind w:right="-2"/>
        <w:rPr>
          <w:lang w:val="el-GR"/>
        </w:rPr>
      </w:pPr>
      <w:r>
        <w:rPr>
          <w:szCs w:val="22"/>
          <w:lang w:val="el-GR"/>
        </w:rPr>
        <w:t xml:space="preserve">Η δόση, η οποία εξαρτάται από την ηλικία και το βάρος σας σε κιλά (kg), θα υπολογιστεί από τον γιατρό σας που την συνταγογραφεί για εσάς (ή το παιδί σας). </w:t>
      </w:r>
      <w:r>
        <w:rPr>
          <w:lang w:val="el-GR"/>
        </w:rPr>
        <w:t>Με βάση αυτήν την υπολογισμένη δόση, ο γιατρός σας θα σας υποδείξει πόσους φακελίσκους θα πρέπει να παίρνετε καθημερινά.</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lang w:val="el-GR"/>
        </w:rPr>
      </w:pPr>
      <w:r>
        <w:rPr>
          <w:szCs w:val="22"/>
          <w:lang w:val="el-GR"/>
        </w:rPr>
        <w:t>Η συνιστώμενη δόση είναι:</w:t>
      </w:r>
    </w:p>
    <w:p>
      <w:pPr>
        <w:numPr>
          <w:ilvl w:val="12"/>
          <w:numId w:val="0"/>
        </w:numPr>
        <w:tabs>
          <w:tab w:val="clear" w:pos="567"/>
          <w:tab w:val="left" w:pos="720"/>
        </w:tabs>
        <w:spacing w:line="240" w:lineRule="auto"/>
        <w:ind w:right="-2"/>
        <w:rPr>
          <w:lang w:val="el-GR"/>
        </w:rPr>
      </w:pPr>
    </w:p>
    <w:p>
      <w:pPr>
        <w:spacing w:line="240" w:lineRule="auto"/>
        <w:rPr>
          <w:b/>
          <w:bCs/>
          <w:i/>
          <w:iCs/>
          <w:lang w:val="el-GR"/>
        </w:rPr>
      </w:pPr>
      <w:r>
        <w:rPr>
          <w:b/>
          <w:bCs/>
          <w:iCs/>
          <w:szCs w:val="22"/>
          <w:lang w:val="el-GR"/>
        </w:rPr>
        <w:t>Παιδιά κάτω των 2 ετών</w:t>
      </w:r>
    </w:p>
    <w:p>
      <w:pPr>
        <w:pStyle w:val="ListParagraph"/>
        <w:numPr>
          <w:ilvl w:val="0"/>
          <w:numId w:val="29"/>
        </w:numPr>
        <w:tabs>
          <w:tab w:val="clear" w:pos="567"/>
        </w:tabs>
        <w:spacing w:line="240" w:lineRule="auto"/>
        <w:ind w:left="567" w:hanging="567"/>
        <w:rPr>
          <w:lang w:val="el-GR"/>
        </w:rPr>
      </w:pPr>
      <w:r>
        <w:rPr>
          <w:szCs w:val="22"/>
          <w:lang w:val="el-GR"/>
        </w:rPr>
        <w:t>Ηλικία κάτω των 6 μηνών: 7,5 mg/kg σωματικού βάρους μία φορά την ημέρα</w:t>
      </w:r>
    </w:p>
    <w:p>
      <w:pPr>
        <w:pStyle w:val="ListParagraph"/>
        <w:numPr>
          <w:ilvl w:val="0"/>
          <w:numId w:val="29"/>
        </w:numPr>
        <w:tabs>
          <w:tab w:val="clear" w:pos="567"/>
        </w:tabs>
        <w:spacing w:line="240" w:lineRule="auto"/>
        <w:ind w:left="567" w:hanging="567"/>
        <w:rPr>
          <w:lang w:val="el-GR"/>
        </w:rPr>
      </w:pPr>
      <w:r>
        <w:rPr>
          <w:szCs w:val="22"/>
          <w:lang w:val="el-GR"/>
        </w:rPr>
        <w:t>Ηλικία μεταξύ 6 και 12 μηνών: 15 mg/kg σωματικού βάρους μία φορά την ημέρα</w:t>
      </w:r>
    </w:p>
    <w:p>
      <w:pPr>
        <w:pStyle w:val="ListParagraph"/>
        <w:numPr>
          <w:ilvl w:val="0"/>
          <w:numId w:val="29"/>
        </w:numPr>
        <w:tabs>
          <w:tab w:val="clear" w:pos="567"/>
        </w:tabs>
        <w:spacing w:line="240" w:lineRule="auto"/>
        <w:ind w:left="567" w:hanging="567"/>
        <w:rPr>
          <w:lang w:val="el-GR"/>
        </w:rPr>
      </w:pPr>
      <w:r>
        <w:rPr>
          <w:szCs w:val="22"/>
          <w:lang w:val="el-GR"/>
        </w:rPr>
        <w:t>Ηλικία μεταξύ 12 και 24 μηνών: 30 mg/kg σωματικού βάρους μία φορά την ημέρα</w:t>
      </w:r>
    </w:p>
    <w:p>
      <w:pPr>
        <w:tabs>
          <w:tab w:val="clear" w:pos="567"/>
        </w:tabs>
        <w:spacing w:line="240" w:lineRule="auto"/>
        <w:ind w:left="1134"/>
        <w:rPr>
          <w:i/>
          <w:iCs/>
          <w:lang w:val="el-GR"/>
        </w:rPr>
      </w:pPr>
    </w:p>
    <w:p>
      <w:pPr>
        <w:keepNext/>
        <w:spacing w:line="240" w:lineRule="auto"/>
        <w:rPr>
          <w:b/>
          <w:bCs/>
          <w:i/>
          <w:iCs/>
          <w:lang w:val="el-GR"/>
        </w:rPr>
      </w:pPr>
      <w:r>
        <w:rPr>
          <w:b/>
          <w:bCs/>
          <w:iCs/>
          <w:szCs w:val="22"/>
          <w:lang w:val="el-GR"/>
        </w:rPr>
        <w:t>Ενήλικες και παιδιά άνω των 2 ετών</w:t>
      </w:r>
    </w:p>
    <w:p>
      <w:pPr>
        <w:numPr>
          <w:ilvl w:val="12"/>
          <w:numId w:val="0"/>
        </w:numPr>
        <w:tabs>
          <w:tab w:val="clear" w:pos="567"/>
          <w:tab w:val="left" w:pos="720"/>
        </w:tabs>
        <w:spacing w:line="240" w:lineRule="auto"/>
        <w:ind w:right="-2"/>
        <w:rPr>
          <w:bCs/>
          <w:szCs w:val="22"/>
          <w:lang w:val="el-GR"/>
        </w:rPr>
      </w:pPr>
      <w:r>
        <w:rPr>
          <w:bCs/>
          <w:szCs w:val="22"/>
          <w:lang w:val="el-GR"/>
        </w:rPr>
        <w:t>Η συνιστώμενη δόση είναι 60 mg/kg σωματικού βάρους μία φορά την ημέρα.</w:t>
      </w:r>
      <w:r>
        <w:rPr>
          <w:bCs/>
          <w:szCs w:val="22"/>
          <w:lang w:val="el-GR"/>
        </w:rPr>
        <w:fldChar w:fldCharType="begin"/>
      </w:r>
      <w:r>
        <w:rPr>
          <w:bCs/>
          <w:szCs w:val="22"/>
          <w:lang w:val="el-GR"/>
        </w:rPr>
        <w:instrText xml:space="preserve"> DOCVARIABLE vault_nd_0e225abd-eb88-41ec-babb-8627d47153ce \* MERGEFORMAT </w:instrText>
      </w:r>
      <w:r>
        <w:rPr>
          <w:bCs/>
          <w:szCs w:val="22"/>
          <w:lang w:val="el-GR"/>
        </w:rPr>
        <w:fldChar w:fldCharType="separate"/>
      </w:r>
      <w:r>
        <w:rPr>
          <w:bCs/>
          <w:szCs w:val="22"/>
          <w:lang w:val="el-GR"/>
        </w:rPr>
        <w:t xml:space="preserve"> </w:t>
      </w:r>
      <w:r>
        <w:rPr>
          <w:bCs/>
          <w:szCs w:val="22"/>
          <w:lang w:val="el-GR"/>
        </w:rPr>
        <w:fldChar w:fldCharType="end"/>
      </w:r>
    </w:p>
    <w:p>
      <w:pPr>
        <w:numPr>
          <w:ilvl w:val="12"/>
          <w:numId w:val="0"/>
        </w:numPr>
        <w:tabs>
          <w:tab w:val="clear" w:pos="567"/>
          <w:tab w:val="left" w:pos="720"/>
        </w:tabs>
        <w:spacing w:line="240" w:lineRule="auto"/>
        <w:ind w:right="-2"/>
        <w:rPr>
          <w:bCs/>
          <w:szCs w:val="22"/>
          <w:lang w:val="el-GR"/>
        </w:rPr>
      </w:pPr>
    </w:p>
    <w:p>
      <w:pPr>
        <w:keepNext/>
        <w:keepLines/>
        <w:tabs>
          <w:tab w:val="clear" w:pos="567"/>
          <w:tab w:val="left" w:pos="720"/>
        </w:tabs>
        <w:spacing w:line="240" w:lineRule="auto"/>
        <w:rPr>
          <w:b/>
          <w:szCs w:val="22"/>
          <w:lang w:val="el-GR"/>
        </w:rPr>
      </w:pPr>
      <w:r>
        <w:rPr>
          <w:b/>
          <w:bCs/>
          <w:szCs w:val="22"/>
          <w:lang w:val="el-GR"/>
        </w:rPr>
        <w:t xml:space="preserve">Πώς να πάρετε το </w:t>
      </w:r>
      <w:r>
        <w:rPr>
          <w:b/>
          <w:lang w:val="el-GR"/>
        </w:rPr>
        <w:t>Sephience</w:t>
      </w:r>
      <w:r>
        <w:rPr>
          <w:b/>
          <w:lang w:val="el-GR"/>
        </w:rPr>
        <w:fldChar w:fldCharType="begin"/>
      </w:r>
      <w:r>
        <w:rPr>
          <w:b/>
          <w:lang w:val="el-GR"/>
        </w:rPr>
        <w:instrText xml:space="preserve"> DOCVARIABLE vault_nd_6fa85a7a-1bbc-4503-b1f7-77846920be23 \* MERGEFORMAT </w:instrText>
      </w:r>
      <w:r>
        <w:rPr>
          <w:b/>
          <w:lang w:val="el-GR"/>
        </w:rPr>
        <w:fldChar w:fldCharType="separate"/>
      </w:r>
      <w:r>
        <w:rPr>
          <w:b/>
          <w:lang w:val="el-GR"/>
        </w:rPr>
        <w:t xml:space="preserve"> </w:t>
      </w:r>
      <w:r>
        <w:rPr>
          <w:b/>
          <w:lang w:val="el-GR"/>
        </w:rPr>
        <w:fldChar w:fldCharType="end"/>
      </w:r>
    </w:p>
    <w:p>
      <w:pPr>
        <w:keepNext/>
        <w:spacing w:line="240" w:lineRule="auto"/>
        <w:rPr>
          <w:lang w:val="el-GR"/>
        </w:rPr>
      </w:pPr>
      <w:r>
        <w:rPr>
          <w:szCs w:val="22"/>
          <w:lang w:val="el-GR"/>
        </w:rPr>
        <w:t>Το Sephience μπορεί να αναμειχθεί με νερό, χυμό μήλου ή μαλακές τροφές, όπως σάλτσα μήλου ή μαρμελάδα. Η δόση βασίζεται στην ηλικία και το σωματικό βάρος. Ο γιατρός σας θα σας καθορίσει:</w:t>
      </w:r>
    </w:p>
    <w:p>
      <w:pPr>
        <w:pStyle w:val="ListParagraph"/>
        <w:numPr>
          <w:ilvl w:val="0"/>
          <w:numId w:val="29"/>
        </w:numPr>
        <w:tabs>
          <w:tab w:val="clear" w:pos="567"/>
        </w:tabs>
        <w:spacing w:line="240" w:lineRule="auto"/>
        <w:ind w:left="567" w:hanging="567"/>
        <w:rPr>
          <w:lang w:val="el-GR"/>
        </w:rPr>
      </w:pPr>
      <w:r>
        <w:rPr>
          <w:szCs w:val="22"/>
          <w:lang w:val="el-GR"/>
        </w:rPr>
        <w:t>Ποια δόση φακελίσκου να χρησιμοποιήσετε (250 mg ή 1.000 mg)</w:t>
      </w:r>
    </w:p>
    <w:p>
      <w:pPr>
        <w:pStyle w:val="ListParagraph"/>
        <w:numPr>
          <w:ilvl w:val="0"/>
          <w:numId w:val="29"/>
        </w:numPr>
        <w:tabs>
          <w:tab w:val="clear" w:pos="567"/>
        </w:tabs>
        <w:spacing w:line="240" w:lineRule="auto"/>
        <w:ind w:left="567" w:hanging="567"/>
        <w:rPr>
          <w:lang w:val="el-GR"/>
        </w:rPr>
      </w:pPr>
      <w:r>
        <w:rPr>
          <w:szCs w:val="22"/>
          <w:lang w:val="el-GR"/>
        </w:rPr>
        <w:t>Την ποσότητα νερού, χυμού μήλου ή μαλακών τροφών που πρέπει να προστεθεί στο Sephience</w:t>
      </w:r>
    </w:p>
    <w:p>
      <w:pPr>
        <w:pStyle w:val="ListParagraph"/>
        <w:numPr>
          <w:ilvl w:val="0"/>
          <w:numId w:val="29"/>
        </w:numPr>
        <w:tabs>
          <w:tab w:val="clear" w:pos="567"/>
        </w:tabs>
        <w:spacing w:line="240" w:lineRule="auto"/>
        <w:ind w:left="567" w:hanging="567"/>
        <w:rPr>
          <w:lang w:val="el-GR"/>
        </w:rPr>
      </w:pPr>
      <w:r>
        <w:rPr>
          <w:szCs w:val="22"/>
          <w:lang w:val="el-GR"/>
        </w:rPr>
        <w:t>Την ποσότητα που θα χρειαστεί να πάρετε για τη συνταγογραφημένη δόση σας</w:t>
      </w:r>
    </w:p>
    <w:p>
      <w:pPr>
        <w:pStyle w:val="ListParagraph"/>
        <w:numPr>
          <w:ilvl w:val="0"/>
          <w:numId w:val="29"/>
        </w:numPr>
        <w:tabs>
          <w:tab w:val="clear" w:pos="567"/>
        </w:tabs>
        <w:spacing w:line="240" w:lineRule="auto"/>
        <w:ind w:left="567" w:hanging="567"/>
        <w:rPr>
          <w:lang w:val="el-GR"/>
        </w:rPr>
      </w:pPr>
      <w:r>
        <w:rPr>
          <w:lang w:val="el-GR"/>
        </w:rPr>
        <w:t xml:space="preserve">Εάν είναι απαραίτητο, το Sephience μπορεί να χορηγηθεί </w:t>
      </w:r>
      <w:r>
        <w:rPr>
          <w:szCs w:val="22"/>
          <w:lang w:val="el-GR"/>
        </w:rPr>
        <w:t xml:space="preserve">μέσω σωλήνα σίτισης. </w:t>
      </w:r>
      <w:r>
        <w:rPr>
          <w:lang w:val="el-GR"/>
        </w:rPr>
        <w:t>Για λεπτομέρειες πώς να το κάνετε, ρωτήστε τον γιατρό, τον φαρμακοποιό ή τον νοσοκόμο σας.</w:t>
      </w:r>
    </w:p>
    <w:p>
      <w:pPr>
        <w:spacing w:line="240" w:lineRule="auto"/>
        <w:ind w:left="567"/>
        <w:rPr>
          <w:lang w:val="el-GR"/>
        </w:rPr>
      </w:pPr>
    </w:p>
    <w:p>
      <w:pPr>
        <w:spacing w:line="240" w:lineRule="auto"/>
        <w:rPr>
          <w:b/>
          <w:bCs/>
          <w:lang w:val="el-GR"/>
        </w:rPr>
      </w:pPr>
      <w:r>
        <w:rPr>
          <w:b/>
          <w:bCs/>
          <w:szCs w:val="22"/>
          <w:lang w:val="el-GR"/>
        </w:rPr>
        <w:t xml:space="preserve">Υπάρχουν 4 ομάδες δοσολογίας με βάση την ηλικία και το βάρος. </w:t>
      </w:r>
    </w:p>
    <w:p>
      <w:pPr>
        <w:spacing w:line="240" w:lineRule="auto"/>
        <w:ind w:right="-2"/>
        <w:rPr>
          <w:b/>
          <w:szCs w:val="22"/>
          <w:lang w:val="el-GR"/>
        </w:rPr>
      </w:pPr>
      <w:r>
        <w:rPr>
          <w:b/>
          <w:bCs/>
          <w:szCs w:val="22"/>
          <w:lang w:val="el-GR"/>
        </w:rPr>
        <w:t>1.</w:t>
      </w:r>
      <w:r>
        <w:rPr>
          <w:b/>
          <w:bCs/>
          <w:szCs w:val="22"/>
          <w:lang w:val="el-GR"/>
        </w:rPr>
        <w:tab/>
        <w:t>Για βρέφη ηλικίας κάτω των 12 μηνών και βάρους 16 kg ή μικρότερου (βλ. Πίνακα 1)</w:t>
      </w:r>
      <w:r>
        <w:rPr>
          <w:b/>
          <w:szCs w:val="22"/>
          <w:lang w:val="el-GR"/>
        </w:rPr>
        <w:fldChar w:fldCharType="begin"/>
      </w:r>
      <w:r>
        <w:rPr>
          <w:b/>
          <w:szCs w:val="22"/>
          <w:lang w:val="el-GR"/>
        </w:rPr>
        <w:instrText xml:space="preserve"> DOCVARIABLE vault_nd_8ae7d81b-5069-42a5-9d53-daf0b9a35204 \* MERGEFORMAT </w:instrText>
      </w:r>
      <w:r>
        <w:rPr>
          <w:b/>
          <w:szCs w:val="22"/>
          <w:lang w:val="el-GR"/>
        </w:rPr>
        <w:fldChar w:fldCharType="separate"/>
      </w:r>
      <w:r>
        <w:rPr>
          <w:b/>
          <w:bCs/>
          <w:szCs w:val="22"/>
          <w:lang w:val="el-GR"/>
        </w:rPr>
        <w:t xml:space="preserve"> </w:t>
      </w:r>
      <w:r>
        <w:rPr>
          <w:b/>
          <w:szCs w:val="22"/>
          <w:lang w:val="el-GR"/>
        </w:rPr>
        <w:fldChar w:fldCharType="end"/>
      </w:r>
    </w:p>
    <w:p>
      <w:pPr>
        <w:pStyle w:val="ListParagraph"/>
        <w:numPr>
          <w:ilvl w:val="0"/>
          <w:numId w:val="31"/>
        </w:numPr>
        <w:spacing w:line="240" w:lineRule="auto"/>
        <w:ind w:left="562" w:hanging="562"/>
        <w:rPr>
          <w:bCs/>
          <w:szCs w:val="22"/>
          <w:lang w:val="el-GR"/>
        </w:rPr>
      </w:pPr>
      <w:r>
        <w:rPr>
          <w:bCs/>
          <w:szCs w:val="22"/>
          <w:lang w:val="el-GR"/>
        </w:rPr>
        <w:t>Να παίρνετε το φάρμακο αυτό αυστηρά σύμφωνα με τις οδηγίες του γιατρού σας με βάση τη συνταγογραφημένη δόση σας.</w:t>
      </w:r>
      <w:r>
        <w:rPr>
          <w:bCs/>
          <w:szCs w:val="22"/>
          <w:lang w:val="el-GR"/>
        </w:rPr>
        <w:fldChar w:fldCharType="begin"/>
      </w:r>
      <w:r>
        <w:rPr>
          <w:bCs/>
          <w:szCs w:val="22"/>
          <w:lang w:val="el-GR"/>
        </w:rPr>
        <w:instrText xml:space="preserve"> DOCVARIABLE vault_nd_14bd125b-5f80-4f76-a19a-8752f77fc494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szCs w:val="22"/>
          <w:lang w:val="el-GR"/>
        </w:rPr>
        <w:t xml:space="preserve">Θα χρησιμοποιηθεί </w:t>
      </w:r>
      <w:bookmarkStart w:id="12" w:name="_Hlk181635342"/>
      <w:bookmarkStart w:id="13" w:name="_Hlk181281461"/>
      <w:r>
        <w:rPr>
          <w:b/>
          <w:bCs/>
          <w:szCs w:val="22"/>
          <w:lang w:val="el-GR"/>
        </w:rPr>
        <w:t>ένας</w:t>
      </w:r>
      <w:r>
        <w:rPr>
          <w:szCs w:val="22"/>
          <w:lang w:val="el-GR"/>
        </w:rPr>
        <w:t xml:space="preserve"> φακελίσκος για ασθενείς σε αυτήν την ομάδα δοσολογίας.</w:t>
      </w:r>
      <w:r>
        <w:rPr>
          <w:bCs/>
          <w:szCs w:val="22"/>
          <w:lang w:val="el-GR"/>
        </w:rPr>
        <w:fldChar w:fldCharType="begin"/>
      </w:r>
      <w:r>
        <w:rPr>
          <w:bCs/>
          <w:szCs w:val="22"/>
          <w:lang w:val="el-GR"/>
        </w:rPr>
        <w:instrText xml:space="preserve"> DOCVARIABLE vault_nd_b764d2b7-cb97-4ad5-ac3b-041325fcad0f \* MERGEFORMAT </w:instrText>
      </w:r>
      <w:r>
        <w:rPr>
          <w:bCs/>
          <w:szCs w:val="22"/>
          <w:lang w:val="el-GR"/>
        </w:rPr>
        <w:fldChar w:fldCharType="separate"/>
      </w:r>
      <w:r>
        <w:rPr>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Πριν ανοίξετε τον φακελίσκο πόσιμης κόνεως Sephience, ανακινήστε ή χτυπήστε τον ελαφρά σε σκληρή επιφάνεια για να βεβαιωθείτε ότι η σκόνη βρίσκεται στο κάτω μέρος.</w:t>
      </w:r>
      <w:r>
        <w:rPr>
          <w:bCs/>
          <w:szCs w:val="22"/>
          <w:lang w:val="el-GR"/>
        </w:rPr>
        <w:fldChar w:fldCharType="begin"/>
      </w:r>
      <w:r>
        <w:rPr>
          <w:bCs/>
          <w:szCs w:val="22"/>
          <w:lang w:val="el-GR"/>
        </w:rPr>
        <w:instrText xml:space="preserve"> DOCVARIABLE vault_nd_9350b82e-89f1-46ee-90c2-7b781ef10da1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 xml:space="preserve">Ανοίξτε </w:t>
      </w:r>
      <w:bookmarkStart w:id="14" w:name="_Hlk181281476"/>
      <w:r>
        <w:rPr>
          <w:bCs/>
          <w:szCs w:val="22"/>
          <w:lang w:val="el-GR"/>
        </w:rPr>
        <w:t xml:space="preserve">τον φακελίσκο της πόσιμης κόνεως Sephience </w:t>
      </w:r>
      <w:bookmarkEnd w:id="14"/>
      <w:r>
        <w:rPr>
          <w:bCs/>
          <w:szCs w:val="22"/>
          <w:lang w:val="el-GR"/>
        </w:rPr>
        <w:t xml:space="preserve">σχίζοντας ή κόβοντας προσεκτικά το επάνω μέρος του </w:t>
      </w:r>
      <w:bookmarkEnd w:id="12"/>
      <w:r>
        <w:rPr>
          <w:bCs/>
          <w:szCs w:val="22"/>
          <w:lang w:val="el-GR"/>
        </w:rPr>
        <w:t>φακελίσκου.</w:t>
      </w:r>
      <w:r>
        <w:rPr>
          <w:bCs/>
          <w:szCs w:val="22"/>
          <w:lang w:val="el-GR"/>
        </w:rPr>
        <w:fldChar w:fldCharType="begin"/>
      </w:r>
      <w:r>
        <w:rPr>
          <w:bCs/>
          <w:szCs w:val="22"/>
          <w:lang w:val="el-GR"/>
        </w:rPr>
        <w:instrText xml:space="preserve"> DOCVARIABLE vault_nd_29226362-5a75-46d6-94a1-b6ab608a5704 \* MERGEFORMAT </w:instrText>
      </w:r>
      <w:r>
        <w:rPr>
          <w:bCs/>
          <w:szCs w:val="22"/>
          <w:lang w:val="el-GR"/>
        </w:rPr>
        <w:fldChar w:fldCharType="separate"/>
      </w:r>
      <w:r>
        <w:rPr>
          <w:bCs/>
          <w:szCs w:val="22"/>
          <w:lang w:val="el-GR"/>
        </w:rPr>
        <w:t xml:space="preserve"> </w:t>
      </w:r>
      <w:r>
        <w:rPr>
          <w:bCs/>
          <w:szCs w:val="22"/>
          <w:lang w:val="el-GR"/>
        </w:rPr>
        <w:fldChar w:fldCharType="end"/>
      </w:r>
    </w:p>
    <w:bookmarkEnd w:id="13"/>
    <w:p>
      <w:pPr>
        <w:pStyle w:val="ListParagraph"/>
        <w:numPr>
          <w:ilvl w:val="0"/>
          <w:numId w:val="31"/>
        </w:numPr>
        <w:tabs>
          <w:tab w:val="clear" w:pos="567"/>
        </w:tabs>
        <w:spacing w:line="240" w:lineRule="auto"/>
        <w:ind w:left="562" w:hanging="562"/>
        <w:rPr>
          <w:bCs/>
          <w:szCs w:val="22"/>
          <w:lang w:val="el-GR"/>
        </w:rPr>
      </w:pPr>
      <w:r>
        <w:rPr>
          <w:bCs/>
          <w:szCs w:val="22"/>
          <w:lang w:val="el-GR"/>
        </w:rPr>
        <w:t xml:space="preserve">Αναμείξτε </w:t>
      </w:r>
      <w:r>
        <w:rPr>
          <w:b/>
          <w:bCs/>
          <w:szCs w:val="22"/>
          <w:lang w:val="el-GR"/>
        </w:rPr>
        <w:t>έναν</w:t>
      </w:r>
      <w:r>
        <w:rPr>
          <w:szCs w:val="22"/>
          <w:lang w:val="el-GR"/>
        </w:rPr>
        <w:t xml:space="preserve"> φακελίσκο των 250 mg σε </w:t>
      </w:r>
      <w:r>
        <w:rPr>
          <w:b/>
          <w:bCs/>
          <w:szCs w:val="22"/>
          <w:lang w:val="el-GR"/>
        </w:rPr>
        <w:t>9 mL</w:t>
      </w:r>
      <w:r>
        <w:rPr>
          <w:szCs w:val="22"/>
          <w:lang w:val="el-GR"/>
        </w:rPr>
        <w:t xml:space="preserve"> νερού ή χυμού μήλου.</w:t>
      </w:r>
      <w:r>
        <w:rPr>
          <w:bCs/>
          <w:szCs w:val="22"/>
          <w:lang w:val="el-GR"/>
        </w:rPr>
        <w:fldChar w:fldCharType="begin"/>
      </w:r>
      <w:r>
        <w:rPr>
          <w:bCs/>
          <w:szCs w:val="22"/>
          <w:lang w:val="el-GR"/>
        </w:rPr>
        <w:instrText xml:space="preserve"> DOCVARIABLE vault_nd_66f41f99-f82e-4a44-8c72-955ff7f9caf8 \* MERGEFORMAT </w:instrText>
      </w:r>
      <w:r>
        <w:rPr>
          <w:bCs/>
          <w:szCs w:val="22"/>
          <w:lang w:val="el-GR"/>
        </w:rPr>
        <w:fldChar w:fldCharType="separate"/>
      </w:r>
      <w:r>
        <w:rPr>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Αναμείξτε καλά για 30 δευτερόλεπτα ή περισσότερο μέχρι το μείγμα να μην έχει σβώλους.</w:t>
      </w:r>
      <w:r>
        <w:rPr>
          <w:bCs/>
          <w:szCs w:val="22"/>
          <w:lang w:val="el-GR"/>
        </w:rPr>
        <w:fldChar w:fldCharType="begin"/>
      </w:r>
      <w:r>
        <w:rPr>
          <w:bCs/>
          <w:szCs w:val="22"/>
          <w:lang w:val="el-GR"/>
        </w:rPr>
        <w:instrText xml:space="preserve"> DOCVARIABLE vault_nd_2eac8338-8f7f-4ae5-beb8-f9c0279d1c85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Μετά την ανάμειξη, το μείγμα θα πρέπει να χορηγείται αμέσως. Εάν όχι,</w:t>
      </w:r>
      <w:bookmarkStart w:id="15" w:name="_Hlk158714098"/>
      <w:r>
        <w:rPr>
          <w:bCs/>
          <w:szCs w:val="22"/>
          <w:lang w:val="el-GR"/>
        </w:rPr>
        <w:t xml:space="preserve"> το μείγμα μπορεί να φυλαχθεί για έως και 24 ώρες σε ψυγείο (2 °C</w:t>
      </w:r>
      <w:r>
        <w:rPr>
          <w:bCs/>
          <w:szCs w:val="22"/>
          <w:lang w:val="el-GR"/>
        </w:rPr>
        <w:noBreakHyphen/>
        <w:t>8 °C) ή για 6 ώρες όταν φυλάσσεται σε θερμοκρασία μικρότερη των 25 °C.</w:t>
      </w:r>
      <w:r>
        <w:rPr>
          <w:bCs/>
          <w:szCs w:val="22"/>
          <w:lang w:val="el-GR"/>
        </w:rPr>
        <w:fldChar w:fldCharType="begin"/>
      </w:r>
      <w:r>
        <w:rPr>
          <w:bCs/>
          <w:szCs w:val="22"/>
          <w:lang w:val="el-GR"/>
        </w:rPr>
        <w:instrText xml:space="preserve"> DOCVARIABLE vault_nd_2a5b3c14-2ecb-4a68-8958-e61fd30071de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Εάν δεν χορηγηθεί αμέσως, το μείγμα θα πρέπει να αναμειχθεί ξανά, ακριβώς πριν από τη χορήγηση, για τουλάχιστον 30 δευτερόλεπτα ή περισσότερο, μέχρι το μείγμα να μην έχει σβόλους.</w:t>
      </w:r>
      <w:r>
        <w:rPr>
          <w:bCs/>
          <w:szCs w:val="22"/>
          <w:lang w:val="el-GR"/>
        </w:rPr>
        <w:fldChar w:fldCharType="begin"/>
      </w:r>
      <w:r>
        <w:rPr>
          <w:bCs/>
          <w:szCs w:val="22"/>
          <w:lang w:val="el-GR"/>
        </w:rPr>
        <w:instrText xml:space="preserve"> DOCVARIABLE vault_nd_5094f12d-0b8f-4fa8-a6af-3720880da6aa \* MERGEFORMAT </w:instrText>
      </w:r>
      <w:r>
        <w:rPr>
          <w:bCs/>
          <w:szCs w:val="22"/>
          <w:lang w:val="el-GR"/>
        </w:rPr>
        <w:fldChar w:fldCharType="separate"/>
      </w:r>
      <w:r>
        <w:rPr>
          <w:bCs/>
          <w:szCs w:val="22"/>
          <w:lang w:val="el-GR"/>
        </w:rPr>
        <w:t xml:space="preserve"> </w:t>
      </w:r>
      <w:r>
        <w:rPr>
          <w:bCs/>
          <w:szCs w:val="22"/>
          <w:lang w:val="el-GR"/>
        </w:rPr>
        <w:fldChar w:fldCharType="end"/>
      </w:r>
    </w:p>
    <w:bookmarkEnd w:id="15"/>
    <w:p>
      <w:pPr>
        <w:pStyle w:val="ListParagraph"/>
        <w:numPr>
          <w:ilvl w:val="0"/>
          <w:numId w:val="31"/>
        </w:numPr>
        <w:tabs>
          <w:tab w:val="clear" w:pos="567"/>
        </w:tabs>
        <w:spacing w:line="240" w:lineRule="auto"/>
        <w:ind w:left="562" w:hanging="562"/>
        <w:rPr>
          <w:bCs/>
          <w:szCs w:val="22"/>
          <w:lang w:val="el-GR"/>
        </w:rPr>
      </w:pPr>
      <w:r>
        <w:rPr>
          <w:bCs/>
          <w:szCs w:val="22"/>
          <w:lang w:val="el-GR"/>
        </w:rPr>
        <w:t>Χορηγήστε την απαιτούμενη δόση (βλ. Πίνακα 1) στο στόμα χρησιμοποιώντας μια σύριγγα ή μέσα στον εντερικό σωλήνα σίτισης.</w:t>
      </w:r>
      <w:r>
        <w:rPr>
          <w:szCs w:val="22"/>
          <w:lang w:val="el-GR"/>
        </w:rPr>
        <w:fldChar w:fldCharType="begin"/>
      </w:r>
      <w:r>
        <w:rPr>
          <w:szCs w:val="22"/>
          <w:lang w:val="el-GR"/>
        </w:rPr>
        <w:instrText xml:space="preserve"> DOCVARIABLE vault_nd_feed98ae-9eb3-4cac-bd12-1b5a0607151d \* MERGEFORMAT </w:instrText>
      </w:r>
      <w:r>
        <w:rPr>
          <w:szCs w:val="22"/>
          <w:lang w:val="el-GR"/>
        </w:rPr>
        <w:fldChar w:fldCharType="separate"/>
      </w:r>
      <w:r>
        <w:rPr>
          <w:bCs/>
          <w:szCs w:val="22"/>
          <w:lang w:val="el-GR"/>
        </w:rPr>
        <w:t xml:space="preserve"> </w:t>
      </w:r>
      <w:r>
        <w:rPr>
          <w:szCs w:val="22"/>
          <w:lang w:val="el-GR"/>
        </w:rPr>
        <w:fldChar w:fldCharType="end"/>
      </w:r>
    </w:p>
    <w:p>
      <w:pPr>
        <w:pStyle w:val="ListParagraph"/>
        <w:numPr>
          <w:ilvl w:val="0"/>
          <w:numId w:val="31"/>
        </w:numPr>
        <w:tabs>
          <w:tab w:val="clear" w:pos="567"/>
          <w:tab w:val="left" w:pos="900"/>
        </w:tabs>
        <w:spacing w:line="240" w:lineRule="auto"/>
        <w:ind w:left="562" w:right="-2" w:hanging="562"/>
        <w:rPr>
          <w:szCs w:val="22"/>
          <w:lang w:val="el-GR"/>
        </w:rPr>
      </w:pPr>
      <w:r>
        <w:rPr>
          <w:lang w:val="el-GR"/>
        </w:rPr>
        <w:t>Ξεπλύνετε τη σύριγγα με επιπλέον νερό ή χυμό μήλου (τουλάχιστον 15 mL) και καταπιείτε το για να βεβαιωθείτε ότι λαμβάνεται πλήρης δόση.</w:t>
      </w:r>
    </w:p>
    <w:p>
      <w:pPr>
        <w:pStyle w:val="ListParagraph"/>
        <w:tabs>
          <w:tab w:val="clear" w:pos="567"/>
          <w:tab w:val="left" w:pos="720"/>
        </w:tabs>
        <w:spacing w:line="240" w:lineRule="auto"/>
        <w:ind w:right="-2"/>
        <w:rPr>
          <w:bCs/>
          <w:szCs w:val="22"/>
          <w:lang w:val="el-GR"/>
        </w:rPr>
      </w:pPr>
    </w:p>
    <w:p>
      <w:pPr>
        <w:tabs>
          <w:tab w:val="clear" w:pos="567"/>
          <w:tab w:val="left" w:pos="720"/>
        </w:tabs>
        <w:spacing w:line="240" w:lineRule="auto"/>
        <w:rPr>
          <w:b/>
          <w:szCs w:val="22"/>
          <w:lang w:val="el-GR"/>
        </w:rPr>
      </w:pPr>
      <w:r>
        <w:rPr>
          <w:b/>
          <w:bCs/>
          <w:szCs w:val="22"/>
          <w:lang w:val="el-GR"/>
        </w:rPr>
        <w:t>Πίνακας 1: Πώς να υπολογίσετε τη δόση για παιδιά ηλικίας κάτω των 12 μηνών με βάση το σωματικό βάρος</w:t>
      </w:r>
      <w:r>
        <w:rPr>
          <w:b/>
          <w:szCs w:val="22"/>
          <w:lang w:val="el-GR"/>
        </w:rPr>
        <w:fldChar w:fldCharType="begin"/>
      </w:r>
      <w:r>
        <w:rPr>
          <w:b/>
          <w:szCs w:val="22"/>
          <w:lang w:val="el-GR"/>
        </w:rPr>
        <w:instrText xml:space="preserve"> DOCVARIABLE vault_nd_02b3bb82-a951-4ca6-8866-54233ef00cb2 \* MERGEFORMAT </w:instrText>
      </w:r>
      <w:r>
        <w:rPr>
          <w:b/>
          <w:szCs w:val="22"/>
          <w:lang w:val="el-GR"/>
        </w:rPr>
        <w:fldChar w:fldCharType="separate"/>
      </w:r>
      <w:r>
        <w:rPr>
          <w:b/>
          <w:bCs/>
          <w:szCs w:val="22"/>
          <w:lang w:val="el-GR"/>
        </w:rPr>
        <w:t xml:space="preserve"> </w:t>
      </w:r>
      <w:r>
        <w:rPr>
          <w:b/>
          <w:szCs w:val="22"/>
          <w:lang w:val="el-GR"/>
        </w:rPr>
        <w:fldChar w:fldCharType="end"/>
      </w:r>
    </w:p>
    <w:tbl>
      <w:tblPr>
        <w:tblStyle w:val="TableGrid"/>
        <w:tblW w:w="0" w:type="auto"/>
        <w:tblLook w:val="04A0" w:firstRow="1" w:lastRow="0" w:firstColumn="1" w:lastColumn="0" w:noHBand="0" w:noVBand="1"/>
      </w:tblPr>
      <w:tblGrid>
        <w:gridCol w:w="807"/>
        <w:gridCol w:w="2578"/>
        <w:gridCol w:w="1612"/>
        <w:gridCol w:w="2031"/>
        <w:gridCol w:w="2033"/>
      </w:tblGrid>
      <w:tr>
        <w:trPr>
          <w:tblHeader/>
        </w:trPr>
        <w:tc>
          <w:tcPr>
            <w:tcW w:w="77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el-GR"/>
              </w:rPr>
            </w:pPr>
            <w:r>
              <w:rPr>
                <w:b/>
                <w:bCs/>
                <w:szCs w:val="22"/>
                <w:lang w:val="el-GR"/>
              </w:rPr>
              <w:t>Βάρος (kg)</w:t>
            </w:r>
            <w:r>
              <w:rPr>
                <w:b/>
                <w:szCs w:val="22"/>
                <w:lang w:val="el-GR"/>
              </w:rPr>
              <w:fldChar w:fldCharType="begin"/>
            </w:r>
            <w:r>
              <w:rPr>
                <w:b/>
                <w:szCs w:val="22"/>
                <w:lang w:val="el-GR"/>
              </w:rPr>
              <w:instrText xml:space="preserve"> DOCVARIABLE vault_nd_2a9c933f-5230-471e-bbbb-e15f8e2049b0 \* MERGEFORMAT </w:instrText>
            </w:r>
            <w:r>
              <w:rPr>
                <w:b/>
                <w:szCs w:val="22"/>
                <w:lang w:val="el-GR"/>
              </w:rPr>
              <w:fldChar w:fldCharType="separate"/>
            </w:r>
            <w:r>
              <w:rPr>
                <w:b/>
                <w:bCs/>
                <w:szCs w:val="22"/>
                <w:lang w:val="el-GR"/>
              </w:rPr>
              <w:t xml:space="preserve"> </w:t>
            </w:r>
            <w:r>
              <w:rPr>
                <w:b/>
                <w:szCs w:val="22"/>
                <w:lang w:val="el-GR"/>
              </w:rPr>
              <w:fldChar w:fldCharType="end"/>
            </w:r>
          </w:p>
        </w:tc>
        <w:tc>
          <w:tcPr>
            <w:tcW w:w="420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Δόση: 7,5 mg/kg/ημέρα</w:t>
            </w:r>
            <w:r>
              <w:rPr>
                <w:b/>
                <w:szCs w:val="22"/>
                <w:lang w:val="el-GR"/>
              </w:rPr>
              <w:fldChar w:fldCharType="begin"/>
            </w:r>
            <w:r>
              <w:rPr>
                <w:b/>
                <w:szCs w:val="22"/>
                <w:lang w:val="el-GR"/>
              </w:rPr>
              <w:instrText xml:space="preserve"> DOCVARIABLE vault_nd_64683673-2605-4c6b-bccf-b218dabb2b14 \* MERGEFORMAT </w:instrText>
            </w:r>
            <w:r>
              <w:rPr>
                <w:b/>
                <w:szCs w:val="22"/>
                <w:lang w:val="el-GR"/>
              </w:rPr>
              <w:fldChar w:fldCharType="separate"/>
            </w:r>
            <w:r>
              <w:rPr>
                <w:b/>
                <w:bCs/>
                <w:szCs w:val="22"/>
                <w:lang w:val="el-GR"/>
              </w:rPr>
              <w:t xml:space="preserve"> </w:t>
            </w:r>
            <w:r>
              <w:rPr>
                <w:b/>
                <w:szCs w:val="22"/>
                <w:lang w:val="el-GR"/>
              </w:rPr>
              <w:fldChar w:fldCharType="end"/>
            </w:r>
          </w:p>
        </w:tc>
        <w:tc>
          <w:tcPr>
            <w:tcW w:w="4080"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Δόση: 15 mg/kg/ημέρα</w:t>
            </w:r>
            <w:r>
              <w:rPr>
                <w:b/>
                <w:szCs w:val="22"/>
                <w:lang w:val="el-GR"/>
              </w:rPr>
              <w:fldChar w:fldCharType="begin"/>
            </w:r>
            <w:r>
              <w:rPr>
                <w:b/>
                <w:szCs w:val="22"/>
                <w:lang w:val="el-GR"/>
              </w:rPr>
              <w:instrText xml:space="preserve"> DOCVARIABLE vault_nd_11534c28-0193-446e-bff2-d5450ebb9f8a \* MERGEFORMAT </w:instrText>
            </w:r>
            <w:r>
              <w:rPr>
                <w:b/>
                <w:szCs w:val="22"/>
                <w:lang w:val="el-GR"/>
              </w:rPr>
              <w:fldChar w:fldCharType="separate"/>
            </w:r>
            <w:r>
              <w:rPr>
                <w:b/>
                <w:bCs/>
                <w:szCs w:val="22"/>
                <w:lang w:val="el-GR"/>
              </w:rPr>
              <w:t xml:space="preserve"> </w:t>
            </w:r>
            <w:r>
              <w:rPr>
                <w:b/>
                <w:szCs w:val="22"/>
                <w:lang w:val="el-GR"/>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l-GR"/>
              </w:rPr>
            </w:pPr>
          </w:p>
        </w:tc>
        <w:tc>
          <w:tcPr>
            <w:tcW w:w="420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Ηλικία: 0 έως κάτω των 6 μηνών</w:t>
            </w:r>
            <w:r>
              <w:rPr>
                <w:b/>
                <w:szCs w:val="22"/>
                <w:lang w:val="el-GR"/>
              </w:rPr>
              <w:fldChar w:fldCharType="begin"/>
            </w:r>
            <w:r>
              <w:rPr>
                <w:b/>
                <w:szCs w:val="22"/>
                <w:lang w:val="el-GR"/>
              </w:rPr>
              <w:instrText xml:space="preserve"> DOCVARIABLE vault_nd_12cdce12-e340-4089-bd3a-8f3f495faf6f \* MERGEFORMAT </w:instrText>
            </w:r>
            <w:r>
              <w:rPr>
                <w:b/>
                <w:szCs w:val="22"/>
                <w:lang w:val="el-GR"/>
              </w:rPr>
              <w:fldChar w:fldCharType="separate"/>
            </w:r>
            <w:r>
              <w:rPr>
                <w:b/>
                <w:bCs/>
                <w:szCs w:val="22"/>
                <w:lang w:val="el-GR"/>
              </w:rPr>
              <w:t xml:space="preserve"> </w:t>
            </w:r>
            <w:r>
              <w:rPr>
                <w:b/>
                <w:szCs w:val="22"/>
                <w:lang w:val="el-GR"/>
              </w:rPr>
              <w:fldChar w:fldCharType="end"/>
            </w:r>
          </w:p>
        </w:tc>
        <w:tc>
          <w:tcPr>
            <w:tcW w:w="4080"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Ηλικία: 6 μηνών έως κάτω των 12 μηνών</w:t>
            </w:r>
            <w:r>
              <w:rPr>
                <w:b/>
                <w:szCs w:val="22"/>
                <w:lang w:val="el-GR"/>
              </w:rPr>
              <w:fldChar w:fldCharType="begin"/>
            </w:r>
            <w:r>
              <w:rPr>
                <w:b/>
                <w:szCs w:val="22"/>
                <w:lang w:val="el-GR"/>
              </w:rPr>
              <w:instrText xml:space="preserve"> DOCVARIABLE vault_nd_b27496c1-98a4-48c7-bb77-70895b16f909 \* MERGEFORMAT </w:instrText>
            </w:r>
            <w:r>
              <w:rPr>
                <w:b/>
                <w:szCs w:val="22"/>
                <w:lang w:val="el-GR"/>
              </w:rPr>
              <w:fldChar w:fldCharType="separate"/>
            </w:r>
            <w:r>
              <w:rPr>
                <w:b/>
                <w:bCs/>
                <w:szCs w:val="22"/>
                <w:lang w:val="el-GR"/>
              </w:rPr>
              <w:t xml:space="preserve"> </w:t>
            </w:r>
            <w:r>
              <w:rPr>
                <w:b/>
                <w:szCs w:val="22"/>
                <w:lang w:val="el-GR"/>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l-GR"/>
              </w:rPr>
            </w:pPr>
          </w:p>
        </w:tc>
        <w:tc>
          <w:tcPr>
            <w:tcW w:w="258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szCs w:val="22"/>
                <w:lang w:val="el-GR"/>
              </w:rPr>
              <w:t>Αριθμός φακελίσκων 250 mg που θα χρησιμοποιηθούν</w:t>
            </w:r>
            <w:r>
              <w:rPr>
                <w:b/>
                <w:szCs w:val="22"/>
                <w:lang w:val="el-GR"/>
              </w:rPr>
              <w:fldChar w:fldCharType="begin"/>
            </w:r>
            <w:r>
              <w:rPr>
                <w:b/>
                <w:szCs w:val="22"/>
                <w:lang w:val="el-GR"/>
              </w:rPr>
              <w:instrText xml:space="preserve"> DOCVARIABLE vault_nd_80b71cef-58db-48ee-b8c5-2a81d1e3d79b \* MERGEFORMAT </w:instrText>
            </w:r>
            <w:r>
              <w:rPr>
                <w:b/>
                <w:szCs w:val="22"/>
                <w:lang w:val="el-GR"/>
              </w:rPr>
              <w:fldChar w:fldCharType="separate"/>
            </w:r>
            <w:r>
              <w:rPr>
                <w:b/>
                <w:bCs/>
                <w:szCs w:val="22"/>
                <w:lang w:val="el-GR"/>
              </w:rPr>
              <w:t xml:space="preserve"> </w:t>
            </w:r>
            <w:r>
              <w:rPr>
                <w:b/>
                <w:szCs w:val="22"/>
                <w:lang w:val="el-GR"/>
              </w:rPr>
              <w:fldChar w:fldCharType="end"/>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Όγκος προς χορήγηση (mL)</w:t>
            </w:r>
            <w:r>
              <w:rPr>
                <w:b/>
                <w:szCs w:val="22"/>
                <w:lang w:val="el-GR"/>
              </w:rPr>
              <w:fldChar w:fldCharType="begin"/>
            </w:r>
            <w:r>
              <w:rPr>
                <w:b/>
                <w:szCs w:val="22"/>
                <w:lang w:val="el-GR"/>
              </w:rPr>
              <w:instrText xml:space="preserve"> DOCVARIABLE vault_nd_299d02ca-5d7f-4a9f-af42-4812aa893dce \* MERGEFORMAT </w:instrText>
            </w:r>
            <w:r>
              <w:rPr>
                <w:b/>
                <w:szCs w:val="22"/>
                <w:lang w:val="el-GR"/>
              </w:rPr>
              <w:fldChar w:fldCharType="separate"/>
            </w:r>
            <w:r>
              <w:rPr>
                <w:b/>
                <w:bCs/>
                <w:szCs w:val="22"/>
                <w:lang w:val="el-GR"/>
              </w:rPr>
              <w:t xml:space="preserve"> </w:t>
            </w:r>
            <w:r>
              <w:rPr>
                <w:b/>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szCs w:val="22"/>
                <w:lang w:val="el-GR"/>
              </w:rPr>
              <w:t>Αριθμός φακελίσκων 250 mg που θα χρησιμοποιηθούν</w:t>
            </w:r>
            <w:r>
              <w:rPr>
                <w:b/>
                <w:szCs w:val="22"/>
                <w:lang w:val="el-GR"/>
              </w:rPr>
              <w:fldChar w:fldCharType="begin"/>
            </w:r>
            <w:r>
              <w:rPr>
                <w:b/>
                <w:szCs w:val="22"/>
                <w:lang w:val="el-GR"/>
              </w:rPr>
              <w:instrText xml:space="preserve"> DOCVARIABLE vault_nd_80b71cef-58db-48ee-b8c5-2a81d1e3d79b \* MERGEFORMAT </w:instrText>
            </w:r>
            <w:r>
              <w:rPr>
                <w:b/>
                <w:szCs w:val="22"/>
                <w:lang w:val="el-GR"/>
              </w:rPr>
              <w:fldChar w:fldCharType="separate"/>
            </w:r>
            <w:r>
              <w:rPr>
                <w:b/>
                <w:bCs/>
                <w:szCs w:val="22"/>
                <w:lang w:val="el-GR"/>
              </w:rPr>
              <w:t xml:space="preserve"> </w:t>
            </w:r>
            <w:r>
              <w:rPr>
                <w:b/>
                <w:szCs w:val="22"/>
                <w:lang w:val="el-GR"/>
              </w:rPr>
              <w:fldChar w:fldCharType="end"/>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Όγκος προς χορήγηση (mL)</w:t>
            </w:r>
            <w:r>
              <w:rPr>
                <w:b/>
                <w:szCs w:val="22"/>
                <w:lang w:val="el-GR"/>
              </w:rPr>
              <w:fldChar w:fldCharType="begin"/>
            </w:r>
            <w:r>
              <w:rPr>
                <w:b/>
                <w:szCs w:val="22"/>
                <w:lang w:val="el-GR"/>
              </w:rPr>
              <w:instrText xml:space="preserve"> DOCVARIABLE vault_nd_00ad94a8-75c6-4e2b-8a8d-27032cad7946 \* MERGEFORMAT </w:instrText>
            </w:r>
            <w:r>
              <w:rPr>
                <w:b/>
                <w:szCs w:val="22"/>
                <w:lang w:val="el-GR"/>
              </w:rPr>
              <w:fldChar w:fldCharType="separate"/>
            </w:r>
            <w:r>
              <w:rPr>
                <w:b/>
                <w:bCs/>
                <w:szCs w:val="22"/>
                <w:lang w:val="el-GR"/>
              </w:rPr>
              <w:t xml:space="preserve"> </w:t>
            </w:r>
            <w:r>
              <w:rPr>
                <w:b/>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2</w:t>
            </w:r>
            <w:r>
              <w:rPr>
                <w:bCs/>
                <w:szCs w:val="22"/>
                <w:lang w:val="el-GR"/>
              </w:rPr>
              <w:fldChar w:fldCharType="begin"/>
            </w:r>
            <w:r>
              <w:rPr>
                <w:bCs/>
                <w:szCs w:val="22"/>
                <w:lang w:val="el-GR"/>
              </w:rPr>
              <w:instrText xml:space="preserve"> DOCVARIABLE VAULT_ND_e3f90365-5fa1-4d7c-afcc-6f57569b6fa5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0,6</w:t>
            </w:r>
            <w:r>
              <w:rPr>
                <w:bCs/>
                <w:szCs w:val="22"/>
                <w:lang w:val="el-GR"/>
              </w:rPr>
              <w:fldChar w:fldCharType="begin"/>
            </w:r>
            <w:r>
              <w:rPr>
                <w:bCs/>
                <w:szCs w:val="22"/>
                <w:lang w:val="el-GR"/>
              </w:rPr>
              <w:instrText xml:space="preserve"> DOCVARIABLE VAULT_ND_bae5ec7a-d09a-4733-87ce-6c72790ac5f8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1,2</w:t>
            </w:r>
            <w:r>
              <w:rPr>
                <w:color w:val="000000"/>
                <w:szCs w:val="22"/>
                <w:lang w:val="el-GR"/>
              </w:rPr>
              <w:fldChar w:fldCharType="begin"/>
            </w:r>
            <w:r>
              <w:rPr>
                <w:color w:val="000000"/>
                <w:szCs w:val="22"/>
                <w:lang w:val="el-GR"/>
              </w:rPr>
              <w:instrText xml:space="preserve"> DOCVARIABLE VAULT_ND_be3f3552-0b53-4366-b243-71330e7052cc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VAULT_ND_4180920b-ea28-4eb0-b208-4e747eb28be5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color w:val="000000"/>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0,9</w:t>
            </w:r>
            <w:r>
              <w:rPr>
                <w:bCs/>
                <w:szCs w:val="22"/>
                <w:lang w:val="el-GR"/>
              </w:rPr>
              <w:fldChar w:fldCharType="begin"/>
            </w:r>
            <w:r>
              <w:rPr>
                <w:bCs/>
                <w:szCs w:val="22"/>
                <w:lang w:val="el-GR"/>
              </w:rPr>
              <w:instrText xml:space="preserve"> DOCVARIABLE VAULT_ND_09fb7827-7543-4d86-abdc-8c3e34529f02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1,8</w:t>
            </w:r>
            <w:r>
              <w:rPr>
                <w:color w:val="000000"/>
                <w:szCs w:val="22"/>
                <w:lang w:val="el-GR"/>
              </w:rPr>
              <w:fldChar w:fldCharType="begin"/>
            </w:r>
            <w:r>
              <w:rPr>
                <w:color w:val="000000"/>
                <w:szCs w:val="22"/>
                <w:lang w:val="el-GR"/>
              </w:rPr>
              <w:instrText xml:space="preserve"> DOCVARIABLE VAULT_ND_146c7b96-f906-495a-8cbb-e1c8c9a1cc93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4</w:t>
            </w:r>
            <w:r>
              <w:rPr>
                <w:bCs/>
                <w:szCs w:val="22"/>
                <w:lang w:val="el-GR"/>
              </w:rPr>
              <w:fldChar w:fldCharType="begin"/>
            </w:r>
            <w:r>
              <w:rPr>
                <w:bCs/>
                <w:szCs w:val="22"/>
                <w:lang w:val="el-GR"/>
              </w:rPr>
              <w:instrText xml:space="preserve"> DOCVARIABLE VAULT_ND_6015a991-fdc8-40a3-bda7-b6d7178bcca1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1,2</w:t>
            </w:r>
            <w:r>
              <w:rPr>
                <w:bCs/>
                <w:szCs w:val="22"/>
                <w:lang w:val="el-GR"/>
              </w:rPr>
              <w:fldChar w:fldCharType="begin"/>
            </w:r>
            <w:r>
              <w:rPr>
                <w:bCs/>
                <w:szCs w:val="22"/>
                <w:lang w:val="el-GR"/>
              </w:rPr>
              <w:instrText xml:space="preserve"> DOCVARIABLE VAULT_ND_f6328213-bd93-4152-bf42-9699d06167b7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2,4</w:t>
            </w:r>
            <w:r>
              <w:rPr>
                <w:color w:val="000000"/>
                <w:szCs w:val="22"/>
                <w:lang w:val="el-GR"/>
              </w:rPr>
              <w:fldChar w:fldCharType="begin"/>
            </w:r>
            <w:r>
              <w:rPr>
                <w:color w:val="000000"/>
                <w:szCs w:val="22"/>
                <w:lang w:val="el-GR"/>
              </w:rPr>
              <w:instrText xml:space="preserve"> DOCVARIABLE VAULT_ND_c074ff35-4558-4b7e-852c-9260f52c5e60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5</w:t>
            </w:r>
            <w:r>
              <w:rPr>
                <w:bCs/>
                <w:szCs w:val="22"/>
                <w:lang w:val="el-GR"/>
              </w:rPr>
              <w:fldChar w:fldCharType="begin"/>
            </w:r>
            <w:r>
              <w:rPr>
                <w:bCs/>
                <w:szCs w:val="22"/>
                <w:lang w:val="el-GR"/>
              </w:rPr>
              <w:instrText xml:space="preserve"> DOCVARIABLE VAULT_ND_604073b9-ec64-439d-96ed-c73aed98274c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1,5</w:t>
            </w:r>
            <w:r>
              <w:rPr>
                <w:bCs/>
                <w:szCs w:val="22"/>
                <w:lang w:val="el-GR"/>
              </w:rPr>
              <w:fldChar w:fldCharType="begin"/>
            </w:r>
            <w:r>
              <w:rPr>
                <w:bCs/>
                <w:szCs w:val="22"/>
                <w:lang w:val="el-GR"/>
              </w:rPr>
              <w:instrText xml:space="preserve"> DOCVARIABLE VAULT_ND_8debd4f2-5d3e-4e1c-bf18-2abd2a4db715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3</w:t>
            </w:r>
            <w:r>
              <w:rPr>
                <w:color w:val="000000"/>
                <w:szCs w:val="22"/>
                <w:lang w:val="el-GR"/>
              </w:rPr>
              <w:fldChar w:fldCharType="begin"/>
            </w:r>
            <w:r>
              <w:rPr>
                <w:color w:val="000000"/>
                <w:szCs w:val="22"/>
                <w:lang w:val="el-GR"/>
              </w:rPr>
              <w:instrText xml:space="preserve"> DOCVARIABLE VAULT_ND_55da64a0-0098-497c-ae08-2f170b3b609f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6</w:t>
            </w:r>
            <w:r>
              <w:rPr>
                <w:bCs/>
                <w:szCs w:val="22"/>
                <w:lang w:val="el-GR"/>
              </w:rPr>
              <w:fldChar w:fldCharType="begin"/>
            </w:r>
            <w:r>
              <w:rPr>
                <w:bCs/>
                <w:szCs w:val="22"/>
                <w:lang w:val="el-GR"/>
              </w:rPr>
              <w:instrText xml:space="preserve"> DOCVARIABLE VAULT_ND_893c6aff-1720-4eb7-ab0c-c174cb901bf2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1,8</w:t>
            </w:r>
            <w:r>
              <w:rPr>
                <w:bCs/>
                <w:szCs w:val="22"/>
                <w:lang w:val="el-GR"/>
              </w:rPr>
              <w:fldChar w:fldCharType="begin"/>
            </w:r>
            <w:r>
              <w:rPr>
                <w:bCs/>
                <w:szCs w:val="22"/>
                <w:lang w:val="el-GR"/>
              </w:rPr>
              <w:instrText xml:space="preserve"> DOCVARIABLE VAULT_ND_a2d3f9e4-73ec-458b-9b40-655a62a67313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3,6</w:t>
            </w:r>
            <w:r>
              <w:rPr>
                <w:color w:val="000000"/>
                <w:szCs w:val="22"/>
                <w:lang w:val="el-GR"/>
              </w:rPr>
              <w:fldChar w:fldCharType="begin"/>
            </w:r>
            <w:r>
              <w:rPr>
                <w:color w:val="000000"/>
                <w:szCs w:val="22"/>
                <w:lang w:val="el-GR"/>
              </w:rPr>
              <w:instrText xml:space="preserve"> DOCVARIABLE VAULT_ND_4e49f109-5944-416c-a312-f6811de9c136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7</w:t>
            </w:r>
            <w:r>
              <w:rPr>
                <w:bCs/>
                <w:szCs w:val="22"/>
                <w:lang w:val="el-GR"/>
              </w:rPr>
              <w:fldChar w:fldCharType="begin"/>
            </w:r>
            <w:r>
              <w:rPr>
                <w:bCs/>
                <w:szCs w:val="22"/>
                <w:lang w:val="el-GR"/>
              </w:rPr>
              <w:instrText xml:space="preserve"> DOCVARIABLE VAULT_ND_0cca403c-7af3-4701-8684-d62ae5b42bee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2,1</w:t>
            </w:r>
            <w:r>
              <w:rPr>
                <w:bCs/>
                <w:szCs w:val="22"/>
                <w:lang w:val="el-GR"/>
              </w:rPr>
              <w:fldChar w:fldCharType="begin"/>
            </w:r>
            <w:r>
              <w:rPr>
                <w:bCs/>
                <w:szCs w:val="22"/>
                <w:lang w:val="el-GR"/>
              </w:rPr>
              <w:instrText xml:space="preserve"> DOCVARIABLE VAULT_ND_325b114a-7b11-496e-bcd2-7acec0ca21cc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4,2</w:t>
            </w:r>
            <w:r>
              <w:rPr>
                <w:color w:val="000000"/>
                <w:szCs w:val="22"/>
                <w:lang w:val="el-GR"/>
              </w:rPr>
              <w:fldChar w:fldCharType="begin"/>
            </w:r>
            <w:r>
              <w:rPr>
                <w:color w:val="000000"/>
                <w:szCs w:val="22"/>
                <w:lang w:val="el-GR"/>
              </w:rPr>
              <w:instrText xml:space="preserve"> DOCVARIABLE VAULT_ND_339b4997-e223-4b64-98e4-de3f46edeed3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8</w:t>
            </w:r>
            <w:r>
              <w:rPr>
                <w:bCs/>
                <w:szCs w:val="22"/>
                <w:lang w:val="el-GR"/>
              </w:rPr>
              <w:fldChar w:fldCharType="begin"/>
            </w:r>
            <w:r>
              <w:rPr>
                <w:bCs/>
                <w:szCs w:val="22"/>
                <w:lang w:val="el-GR"/>
              </w:rPr>
              <w:instrText xml:space="preserve"> DOCVARIABLE VAULT_ND_31a4f38f-a24b-4987-b944-7690033d2455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2,4</w:t>
            </w:r>
            <w:r>
              <w:rPr>
                <w:bCs/>
                <w:szCs w:val="22"/>
                <w:lang w:val="el-GR"/>
              </w:rPr>
              <w:fldChar w:fldCharType="begin"/>
            </w:r>
            <w:r>
              <w:rPr>
                <w:bCs/>
                <w:szCs w:val="22"/>
                <w:lang w:val="el-GR"/>
              </w:rPr>
              <w:instrText xml:space="preserve"> DOCVARIABLE VAULT_ND_997ef220-0101-4f11-8c93-748f94501254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4,8</w:t>
            </w:r>
            <w:r>
              <w:rPr>
                <w:color w:val="000000"/>
                <w:szCs w:val="22"/>
                <w:lang w:val="el-GR"/>
              </w:rPr>
              <w:fldChar w:fldCharType="begin"/>
            </w:r>
            <w:r>
              <w:rPr>
                <w:color w:val="000000"/>
                <w:szCs w:val="22"/>
                <w:lang w:val="el-GR"/>
              </w:rPr>
              <w:instrText xml:space="preserve"> DOCVARIABLE VAULT_ND_d609c5ad-c8f2-4a6e-b35b-25e4ba583201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9</w:t>
            </w:r>
            <w:r>
              <w:rPr>
                <w:bCs/>
                <w:szCs w:val="22"/>
                <w:lang w:val="el-GR"/>
              </w:rPr>
              <w:fldChar w:fldCharType="begin"/>
            </w:r>
            <w:r>
              <w:rPr>
                <w:bCs/>
                <w:szCs w:val="22"/>
                <w:lang w:val="el-GR"/>
              </w:rPr>
              <w:instrText xml:space="preserve"> DOCVARIABLE VAULT_ND_cabaf732-a143-48d5-8726-440f1263a46e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2,7</w:t>
            </w:r>
            <w:r>
              <w:rPr>
                <w:bCs/>
                <w:szCs w:val="22"/>
                <w:lang w:val="el-GR"/>
              </w:rPr>
              <w:fldChar w:fldCharType="begin"/>
            </w:r>
            <w:r>
              <w:rPr>
                <w:bCs/>
                <w:szCs w:val="22"/>
                <w:lang w:val="el-GR"/>
              </w:rPr>
              <w:instrText xml:space="preserve"> DOCVARIABLE VAULT_ND_8e8abb6c-b635-45cb-a4f5-8cc4053eb6a5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5,4</w:t>
            </w:r>
            <w:r>
              <w:rPr>
                <w:color w:val="000000"/>
                <w:szCs w:val="22"/>
                <w:lang w:val="el-GR"/>
              </w:rPr>
              <w:fldChar w:fldCharType="begin"/>
            </w:r>
            <w:r>
              <w:rPr>
                <w:color w:val="000000"/>
                <w:szCs w:val="22"/>
                <w:lang w:val="el-GR"/>
              </w:rPr>
              <w:instrText xml:space="preserve"> DOCVARIABLE VAULT_ND_d91e7efa-f704-437e-9b38-846afd40a96f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10</w:t>
            </w:r>
            <w:r>
              <w:rPr>
                <w:bCs/>
                <w:szCs w:val="22"/>
                <w:lang w:val="el-GR"/>
              </w:rPr>
              <w:fldChar w:fldCharType="begin"/>
            </w:r>
            <w:r>
              <w:rPr>
                <w:bCs/>
                <w:szCs w:val="22"/>
                <w:lang w:val="el-GR"/>
              </w:rPr>
              <w:instrText xml:space="preserve"> DOCVARIABLE VAULT_ND_3cbb7163-6365-421c-8669-a413c08e57b1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VAULT_ND_fa08ae75-ad9a-4fe8-b6e9-e0261919fdf9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6</w:t>
            </w:r>
            <w:r>
              <w:rPr>
                <w:color w:val="000000"/>
                <w:szCs w:val="22"/>
                <w:lang w:val="el-GR"/>
              </w:rPr>
              <w:fldChar w:fldCharType="begin"/>
            </w:r>
            <w:r>
              <w:rPr>
                <w:color w:val="000000"/>
                <w:szCs w:val="22"/>
                <w:lang w:val="el-GR"/>
              </w:rPr>
              <w:instrText xml:space="preserve"> DOCVARIABLE VAULT_ND_5091a5ee-4863-499d-9b39-516e73836962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11</w:t>
            </w:r>
            <w:r>
              <w:rPr>
                <w:bCs/>
                <w:szCs w:val="22"/>
                <w:lang w:val="el-GR"/>
              </w:rPr>
              <w:fldChar w:fldCharType="begin"/>
            </w:r>
            <w:r>
              <w:rPr>
                <w:bCs/>
                <w:szCs w:val="22"/>
                <w:lang w:val="el-GR"/>
              </w:rPr>
              <w:instrText xml:space="preserve"> DOCVARIABLE VAULT_ND_ccfe428d-5fa6-451b-a07a-03400d7a44bc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3,3</w:t>
            </w:r>
            <w:r>
              <w:rPr>
                <w:bCs/>
                <w:szCs w:val="22"/>
                <w:lang w:val="el-GR"/>
              </w:rPr>
              <w:fldChar w:fldCharType="begin"/>
            </w:r>
            <w:r>
              <w:rPr>
                <w:bCs/>
                <w:szCs w:val="22"/>
                <w:lang w:val="el-GR"/>
              </w:rPr>
              <w:instrText xml:space="preserve"> DOCVARIABLE VAULT_ND_2ea438bf-abd3-4af5-aa4b-438da42e444e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6,6</w:t>
            </w:r>
            <w:r>
              <w:rPr>
                <w:color w:val="000000"/>
                <w:szCs w:val="22"/>
                <w:lang w:val="el-GR"/>
              </w:rPr>
              <w:fldChar w:fldCharType="begin"/>
            </w:r>
            <w:r>
              <w:rPr>
                <w:color w:val="000000"/>
                <w:szCs w:val="22"/>
                <w:lang w:val="el-GR"/>
              </w:rPr>
              <w:instrText xml:space="preserve"> DOCVARIABLE VAULT_ND_f65e3c2f-6f8c-48a4-be3a-7e6ab2128d04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12</w:t>
            </w:r>
            <w:r>
              <w:rPr>
                <w:bCs/>
                <w:szCs w:val="22"/>
                <w:lang w:val="el-GR"/>
              </w:rPr>
              <w:fldChar w:fldCharType="begin"/>
            </w:r>
            <w:r>
              <w:rPr>
                <w:bCs/>
                <w:szCs w:val="22"/>
                <w:lang w:val="el-GR"/>
              </w:rPr>
              <w:instrText xml:space="preserve"> DOCVARIABLE VAULT_ND_7019f4fe-e95c-4324-8dd3-44498554c426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3,6</w:t>
            </w:r>
            <w:r>
              <w:rPr>
                <w:bCs/>
                <w:szCs w:val="22"/>
                <w:lang w:val="el-GR"/>
              </w:rPr>
              <w:fldChar w:fldCharType="begin"/>
            </w:r>
            <w:r>
              <w:rPr>
                <w:bCs/>
                <w:szCs w:val="22"/>
                <w:lang w:val="el-GR"/>
              </w:rPr>
              <w:instrText xml:space="preserve"> DOCVARIABLE VAULT_ND_3c63f3a6-edf2-4272-9b73-0400e9d5cf46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7,2</w:t>
            </w:r>
            <w:r>
              <w:rPr>
                <w:color w:val="000000"/>
                <w:szCs w:val="22"/>
                <w:lang w:val="el-GR"/>
              </w:rPr>
              <w:fldChar w:fldCharType="begin"/>
            </w:r>
            <w:r>
              <w:rPr>
                <w:color w:val="000000"/>
                <w:szCs w:val="22"/>
                <w:lang w:val="el-GR"/>
              </w:rPr>
              <w:instrText xml:space="preserve"> DOCVARIABLE VAULT_ND_6d471458-10a6-4824-85a3-70263060296f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13</w:t>
            </w:r>
            <w:r>
              <w:rPr>
                <w:bCs/>
                <w:szCs w:val="22"/>
                <w:lang w:val="el-GR"/>
              </w:rPr>
              <w:fldChar w:fldCharType="begin"/>
            </w:r>
            <w:r>
              <w:rPr>
                <w:bCs/>
                <w:szCs w:val="22"/>
                <w:lang w:val="el-GR"/>
              </w:rPr>
              <w:instrText xml:space="preserve"> DOCVARIABLE VAULT_ND_ba60792c-d514-4f8a-a700-72e6aa2376c8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3,9</w:t>
            </w:r>
            <w:r>
              <w:rPr>
                <w:bCs/>
                <w:szCs w:val="22"/>
                <w:lang w:val="el-GR"/>
              </w:rPr>
              <w:fldChar w:fldCharType="begin"/>
            </w:r>
            <w:r>
              <w:rPr>
                <w:bCs/>
                <w:szCs w:val="22"/>
                <w:lang w:val="el-GR"/>
              </w:rPr>
              <w:instrText xml:space="preserve"> DOCVARIABLE VAULT_ND_80b8e0cb-9c0f-44c5-a78c-03f96120e135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7,8</w:t>
            </w:r>
            <w:r>
              <w:rPr>
                <w:color w:val="000000"/>
                <w:szCs w:val="22"/>
                <w:lang w:val="el-GR"/>
              </w:rPr>
              <w:fldChar w:fldCharType="begin"/>
            </w:r>
            <w:r>
              <w:rPr>
                <w:color w:val="000000"/>
                <w:szCs w:val="22"/>
                <w:lang w:val="el-GR"/>
              </w:rPr>
              <w:instrText xml:space="preserve"> DOCVARIABLE VAULT_ND_34455699-27d3-4854-b514-2883df6e1b8b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14</w:t>
            </w:r>
            <w:r>
              <w:rPr>
                <w:bCs/>
                <w:szCs w:val="22"/>
                <w:lang w:val="el-GR"/>
              </w:rPr>
              <w:fldChar w:fldCharType="begin"/>
            </w:r>
            <w:r>
              <w:rPr>
                <w:bCs/>
                <w:szCs w:val="22"/>
                <w:lang w:val="el-GR"/>
              </w:rPr>
              <w:instrText xml:space="preserve"> DOCVARIABLE VAULT_ND_81d2cfd0-d081-4f03-b90b-b9824c61c220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4,2</w:t>
            </w:r>
            <w:r>
              <w:rPr>
                <w:bCs/>
                <w:szCs w:val="22"/>
                <w:lang w:val="el-GR"/>
              </w:rPr>
              <w:fldChar w:fldCharType="begin"/>
            </w:r>
            <w:r>
              <w:rPr>
                <w:bCs/>
                <w:szCs w:val="22"/>
                <w:lang w:val="el-GR"/>
              </w:rPr>
              <w:instrText xml:space="preserve"> DOCVARIABLE VAULT_ND_a43ca03f-8c3d-4901-9fb2-37bbdfaa5fbe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1</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8,4</w:t>
            </w:r>
            <w:r>
              <w:rPr>
                <w:color w:val="000000"/>
                <w:szCs w:val="22"/>
                <w:lang w:val="el-GR"/>
              </w:rPr>
              <w:fldChar w:fldCharType="begin"/>
            </w:r>
            <w:r>
              <w:rPr>
                <w:color w:val="000000"/>
                <w:szCs w:val="22"/>
                <w:lang w:val="el-GR"/>
              </w:rPr>
              <w:instrText xml:space="preserve"> DOCVARIABLE VAULT_ND_5d6dfb37-867b-4599-aab7-2b52cf1833dc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15</w:t>
            </w:r>
            <w:r>
              <w:rPr>
                <w:bCs/>
                <w:szCs w:val="22"/>
                <w:lang w:val="el-GR"/>
              </w:rPr>
              <w:fldChar w:fldCharType="begin"/>
            </w:r>
            <w:r>
              <w:rPr>
                <w:bCs/>
                <w:szCs w:val="22"/>
                <w:lang w:val="el-GR"/>
              </w:rPr>
              <w:instrText xml:space="preserve"> DOCVARIABLE VAULT_ND_2550492e-08ab-4128-b99e-0f1a5586024e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4,5</w:t>
            </w:r>
            <w:r>
              <w:rPr>
                <w:bCs/>
                <w:szCs w:val="22"/>
                <w:lang w:val="el-GR"/>
              </w:rPr>
              <w:fldChar w:fldCharType="begin"/>
            </w:r>
            <w:r>
              <w:rPr>
                <w:bCs/>
                <w:szCs w:val="22"/>
                <w:lang w:val="el-GR"/>
              </w:rPr>
              <w:instrText xml:space="preserve"> DOCVARIABLE VAULT_ND_32983366-56b4-4088-abad-ec5bf1e6e47d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1</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9</w:t>
            </w:r>
            <w:r>
              <w:rPr>
                <w:color w:val="000000"/>
                <w:szCs w:val="22"/>
                <w:lang w:val="el-GR"/>
              </w:rPr>
              <w:fldChar w:fldCharType="begin"/>
            </w:r>
            <w:r>
              <w:rPr>
                <w:color w:val="000000"/>
                <w:szCs w:val="22"/>
                <w:lang w:val="el-GR"/>
              </w:rPr>
              <w:instrText xml:space="preserve"> DOCVARIABLE VAULT_ND_4837704e-1949-440d-9a8b-0372fb0b070e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7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16</w:t>
            </w:r>
            <w:r>
              <w:rPr>
                <w:bCs/>
                <w:szCs w:val="22"/>
                <w:lang w:val="el-GR"/>
              </w:rPr>
              <w:fldChar w:fldCharType="begin"/>
            </w:r>
            <w:r>
              <w:rPr>
                <w:bCs/>
                <w:szCs w:val="22"/>
                <w:lang w:val="el-GR"/>
              </w:rPr>
              <w:instrText xml:space="preserve"> DOCVARIABLE VAULT_ND_2d22025a-4b51-4d32-ad04-9d5fbac72b74 \* MERGEFORMAT </w:instrText>
            </w:r>
            <w:r>
              <w:rPr>
                <w:bCs/>
                <w:szCs w:val="22"/>
                <w:lang w:val="el-GR"/>
              </w:rPr>
              <w:fldChar w:fldCharType="separate"/>
            </w:r>
            <w:r>
              <w:rPr>
                <w:bCs/>
                <w:szCs w:val="22"/>
                <w:lang w:val="el-GR"/>
              </w:rPr>
              <w:t xml:space="preserve"> </w:t>
            </w:r>
            <w:r>
              <w:rPr>
                <w:bCs/>
                <w:szCs w:val="22"/>
                <w:lang w:val="el-GR"/>
              </w:rPr>
              <w:fldChar w:fldCharType="end"/>
            </w:r>
          </w:p>
        </w:tc>
        <w:tc>
          <w:tcPr>
            <w:tcW w:w="2589"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 xml:space="preserve">1 </w:t>
            </w:r>
          </w:p>
        </w:tc>
        <w:tc>
          <w:tcPr>
            <w:tcW w:w="161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4,8</w:t>
            </w:r>
            <w:r>
              <w:rPr>
                <w:bCs/>
                <w:szCs w:val="22"/>
                <w:lang w:val="el-GR"/>
              </w:rPr>
              <w:fldChar w:fldCharType="begin"/>
            </w:r>
            <w:r>
              <w:rPr>
                <w:bCs/>
                <w:szCs w:val="22"/>
                <w:lang w:val="el-GR"/>
              </w:rPr>
              <w:instrText xml:space="preserve"> DOCVARIABLE VAULT_ND_d40b7b1d-7e0e-441d-b1a0-fe37f27a7558 \* MERGEFORMAT </w:instrText>
            </w:r>
            <w:r>
              <w:rPr>
                <w:bCs/>
                <w:szCs w:val="22"/>
                <w:lang w:val="el-GR"/>
              </w:rPr>
              <w:fldChar w:fldCharType="separate"/>
            </w:r>
            <w:r>
              <w:rPr>
                <w:bCs/>
                <w:szCs w:val="22"/>
                <w:lang w:val="el-GR"/>
              </w:rPr>
              <w:t xml:space="preserve"> </w:t>
            </w:r>
            <w:r>
              <w:rPr>
                <w:bCs/>
                <w:szCs w:val="22"/>
                <w:lang w:val="el-GR"/>
              </w:rPr>
              <w:fldChar w:fldCharType="end"/>
            </w:r>
          </w:p>
        </w:tc>
        <w:tc>
          <w:tcPr>
            <w:tcW w:w="2034"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color w:val="000000"/>
                <w:szCs w:val="22"/>
                <w:lang w:val="el-GR"/>
              </w:rPr>
              <w:t>1</w:t>
            </w:r>
          </w:p>
        </w:tc>
        <w:tc>
          <w:tcPr>
            <w:tcW w:w="204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color w:val="000000"/>
                <w:szCs w:val="22"/>
                <w:lang w:val="el-GR"/>
              </w:rPr>
              <w:t>9,6</w:t>
            </w:r>
            <w:r>
              <w:rPr>
                <w:color w:val="000000"/>
                <w:szCs w:val="22"/>
                <w:lang w:val="el-GR"/>
              </w:rPr>
              <w:fldChar w:fldCharType="begin"/>
            </w:r>
            <w:r>
              <w:rPr>
                <w:color w:val="000000"/>
                <w:szCs w:val="22"/>
                <w:lang w:val="el-GR"/>
              </w:rPr>
              <w:instrText xml:space="preserve"> DOCVARIABLE VAULT_ND_c5a69894-3235-434c-b948-f804d6a8c0e0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bl>
    <w:p>
      <w:pPr>
        <w:tabs>
          <w:tab w:val="clear" w:pos="567"/>
          <w:tab w:val="left" w:pos="720"/>
        </w:tabs>
        <w:spacing w:line="240" w:lineRule="auto"/>
        <w:ind w:right="-2"/>
        <w:rPr>
          <w:bCs/>
          <w:szCs w:val="22"/>
          <w:lang w:val="el-GR"/>
        </w:rPr>
      </w:pPr>
    </w:p>
    <w:p>
      <w:pPr>
        <w:keepNext/>
        <w:spacing w:line="240" w:lineRule="auto"/>
        <w:rPr>
          <w:b/>
          <w:szCs w:val="22"/>
          <w:lang w:val="el-GR"/>
        </w:rPr>
      </w:pPr>
      <w:r>
        <w:rPr>
          <w:b/>
          <w:bCs/>
          <w:szCs w:val="22"/>
          <w:lang w:val="el-GR"/>
        </w:rPr>
        <w:t>2.</w:t>
      </w:r>
      <w:r>
        <w:rPr>
          <w:b/>
          <w:bCs/>
          <w:szCs w:val="22"/>
          <w:lang w:val="el-GR"/>
        </w:rPr>
        <w:tab/>
        <w:t>Για παιδιά ηλικίας 12 μηνών έως κάτω των 2 ετών και βάρους 16 kg ή μικρότερου (βλ. Πίνακα 2)</w:t>
      </w:r>
      <w:r>
        <w:rPr>
          <w:b/>
          <w:szCs w:val="22"/>
          <w:lang w:val="el-GR"/>
        </w:rPr>
        <w:fldChar w:fldCharType="begin"/>
      </w:r>
      <w:r>
        <w:rPr>
          <w:b/>
          <w:szCs w:val="22"/>
          <w:lang w:val="el-GR"/>
        </w:rPr>
        <w:instrText xml:space="preserve"> DOCVARIABLE vault_nd_79d8a3fc-714e-44ec-acac-64568405e108 \* MERGEFORMAT </w:instrText>
      </w:r>
      <w:r>
        <w:rPr>
          <w:b/>
          <w:szCs w:val="22"/>
          <w:lang w:val="el-GR"/>
        </w:rPr>
        <w:fldChar w:fldCharType="separate"/>
      </w:r>
      <w:r>
        <w:rPr>
          <w:b/>
          <w:bCs/>
          <w:szCs w:val="22"/>
          <w:lang w:val="el-GR"/>
        </w:rPr>
        <w:t xml:space="preserve"> </w:t>
      </w:r>
      <w:r>
        <w:rPr>
          <w:b/>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Να παίρνετε το φάρμακο αυτό αυστηρά σύμφωνα με τις οδηγίες του γιατρού σας με βάση τη συνταγογραφημένη σας.</w:t>
      </w:r>
      <w:r>
        <w:rPr>
          <w:bCs/>
          <w:szCs w:val="22"/>
          <w:lang w:val="el-GR"/>
        </w:rPr>
        <w:fldChar w:fldCharType="begin"/>
      </w:r>
      <w:r>
        <w:rPr>
          <w:bCs/>
          <w:szCs w:val="22"/>
          <w:lang w:val="el-GR"/>
        </w:rPr>
        <w:instrText xml:space="preserve"> DOCVARIABLE vault_nd_594722c1-85c2-4b44-b52f-c1c46e6c9529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Πριν ανοίξετε τον/τους φακελίσκο(ους) πόσιμης κόνεως Sephience, ανακινήστε ή χτυπήστε τον ελαφρά σε σκληρή επιφάνεια για να βεβαιωθείτε ότι η σκόνη βρίσκεται στο κάτω μέρος.</w:t>
      </w:r>
      <w:r>
        <w:rPr>
          <w:bCs/>
          <w:szCs w:val="22"/>
          <w:lang w:val="el-GR"/>
        </w:rPr>
        <w:fldChar w:fldCharType="begin"/>
      </w:r>
      <w:r>
        <w:rPr>
          <w:bCs/>
          <w:szCs w:val="22"/>
          <w:lang w:val="el-GR"/>
        </w:rPr>
        <w:instrText xml:space="preserve"> DOCVARIABLE vault_nd_0bedb060-8d06-4eb1-a306-1c002d7844a3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bookmarkStart w:id="16" w:name="_Hlk181907818"/>
      <w:r>
        <w:rPr>
          <w:bCs/>
          <w:szCs w:val="22"/>
          <w:lang w:val="el-GR"/>
        </w:rPr>
        <w:t xml:space="preserve">Ανοίξτε τον/τους φακελίσκο(ους) της πόσιμης κόνεως Sephience σχίζοντας ή κόβοντας προσεκτικά το επάνω μέρος του φακελίσκου. </w:t>
      </w:r>
      <w:r>
        <w:rPr>
          <w:bCs/>
          <w:szCs w:val="22"/>
          <w:lang w:val="el-GR"/>
        </w:rPr>
        <w:fldChar w:fldCharType="begin"/>
      </w:r>
      <w:r>
        <w:rPr>
          <w:bCs/>
          <w:szCs w:val="22"/>
          <w:lang w:val="el-GR"/>
        </w:rPr>
        <w:instrText xml:space="preserve"> DOCVARIABLE vault_nd_ce687b3b-003c-44b6-8bf4-bf49ce71c655 \* MERGEFORMAT </w:instrText>
      </w:r>
      <w:r>
        <w:rPr>
          <w:bCs/>
          <w:szCs w:val="22"/>
          <w:lang w:val="el-GR"/>
        </w:rPr>
        <w:fldChar w:fldCharType="end"/>
      </w:r>
    </w:p>
    <w:bookmarkEnd w:id="16"/>
    <w:p>
      <w:pPr>
        <w:pStyle w:val="ListParagraph"/>
        <w:numPr>
          <w:ilvl w:val="0"/>
          <w:numId w:val="31"/>
        </w:numPr>
        <w:tabs>
          <w:tab w:val="clear" w:pos="567"/>
        </w:tabs>
        <w:spacing w:line="240" w:lineRule="auto"/>
        <w:ind w:left="562" w:hanging="562"/>
        <w:rPr>
          <w:bCs/>
          <w:szCs w:val="22"/>
          <w:lang w:val="el-GR"/>
        </w:rPr>
      </w:pPr>
      <w:r>
        <w:rPr>
          <w:bCs/>
          <w:szCs w:val="22"/>
          <w:lang w:val="el-GR"/>
        </w:rPr>
        <w:t>Αναμείξτε κάθε φακελίσκο των</w:t>
      </w:r>
      <w:r>
        <w:rPr>
          <w:b/>
          <w:bCs/>
          <w:szCs w:val="22"/>
          <w:lang w:val="el-GR"/>
        </w:rPr>
        <w:t xml:space="preserve"> </w:t>
      </w:r>
      <w:r>
        <w:rPr>
          <w:szCs w:val="22"/>
          <w:lang w:val="el-GR"/>
        </w:rPr>
        <w:t>250 mg (βλ. Πίνακα 2)</w:t>
      </w:r>
      <w:r>
        <w:rPr>
          <w:b/>
          <w:bCs/>
          <w:szCs w:val="22"/>
          <w:lang w:val="el-GR"/>
        </w:rPr>
        <w:t xml:space="preserve"> </w:t>
      </w:r>
      <w:r>
        <w:rPr>
          <w:szCs w:val="22"/>
          <w:lang w:val="el-GR"/>
        </w:rPr>
        <w:t xml:space="preserve">με </w:t>
      </w:r>
      <w:r>
        <w:rPr>
          <w:b/>
          <w:bCs/>
          <w:szCs w:val="22"/>
          <w:lang w:val="el-GR"/>
        </w:rPr>
        <w:t>9 mL</w:t>
      </w:r>
      <w:r>
        <w:rPr>
          <w:szCs w:val="22"/>
          <w:lang w:val="el-GR"/>
        </w:rPr>
        <w:t xml:space="preserve"> νερού ή χυμού μήλου.</w:t>
      </w:r>
      <w:r>
        <w:rPr>
          <w:bCs/>
          <w:szCs w:val="22"/>
          <w:lang w:val="el-GR"/>
        </w:rPr>
        <w:fldChar w:fldCharType="begin"/>
      </w:r>
      <w:r>
        <w:rPr>
          <w:bCs/>
          <w:szCs w:val="22"/>
          <w:lang w:val="el-GR"/>
        </w:rPr>
        <w:instrText xml:space="preserve"> DOCVARIABLE vault_nd_82b74444-6e27-4ccd-9dca-b3fa53a8f75b \* MERGEFORMAT </w:instrText>
      </w:r>
      <w:r>
        <w:rPr>
          <w:bCs/>
          <w:szCs w:val="22"/>
          <w:lang w:val="el-GR"/>
        </w:rPr>
        <w:fldChar w:fldCharType="separate"/>
      </w:r>
      <w:r>
        <w:rPr>
          <w:szCs w:val="22"/>
          <w:lang w:val="el-GR"/>
        </w:rPr>
        <w:t xml:space="preserve"> </w:t>
      </w:r>
      <w:r>
        <w:rPr>
          <w:bCs/>
          <w:szCs w:val="22"/>
          <w:lang w:val="el-GR"/>
        </w:rPr>
        <w:fldChar w:fldCharType="end"/>
      </w:r>
      <w:r>
        <w:rPr>
          <w:bCs/>
          <w:szCs w:val="22"/>
          <w:lang w:val="el-GR"/>
        </w:rPr>
        <w:t xml:space="preserve"> Όταν συνιστώνται περισσότεροι από ένας φακελίσκοι, οι φακελίσκοι μπορούν να αναμειχθούν μαζί με την αντίστοιχη ποσότητα νερού ή χυμού μήλου (π.χ. δύο φακελίσκοι των 250 mg αναμειγνύονται με 18 mL νερού ή χυμού μήλου).</w:t>
      </w:r>
    </w:p>
    <w:p>
      <w:pPr>
        <w:pStyle w:val="ListParagraph"/>
        <w:numPr>
          <w:ilvl w:val="0"/>
          <w:numId w:val="31"/>
        </w:numPr>
        <w:tabs>
          <w:tab w:val="clear" w:pos="567"/>
        </w:tabs>
        <w:spacing w:line="240" w:lineRule="auto"/>
        <w:ind w:left="562" w:hanging="562"/>
        <w:rPr>
          <w:bCs/>
          <w:szCs w:val="22"/>
          <w:lang w:val="el-GR"/>
        </w:rPr>
      </w:pPr>
      <w:r>
        <w:rPr>
          <w:bCs/>
          <w:szCs w:val="22"/>
          <w:lang w:val="el-GR"/>
        </w:rPr>
        <w:t>Αναμείξτε καλά για τουλάχιστον 30 δευτερόλεπτα ή περισσότερο μέχρι το μείγμα να μην έχει σβώλους.</w:t>
      </w:r>
      <w:r>
        <w:rPr>
          <w:bCs/>
          <w:szCs w:val="22"/>
          <w:lang w:val="el-GR"/>
        </w:rPr>
        <w:fldChar w:fldCharType="begin"/>
      </w:r>
      <w:r>
        <w:rPr>
          <w:bCs/>
          <w:szCs w:val="22"/>
          <w:lang w:val="el-GR"/>
        </w:rPr>
        <w:instrText xml:space="preserve"> DOCVARIABLE vault_nd_d8b01cfb-cc5c-4ca2-ab1d-76ecf4778598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Μόλις αναμειχθεί, η δόση θα πρέπει να χορηγηθεί αμέσως. Εάν όχι, το μείγμα μπορεί να φυλαχθεί για έως και 24 ώρες σε ψυγείο (2 °C</w:t>
      </w:r>
      <w:r>
        <w:rPr>
          <w:bCs/>
          <w:szCs w:val="22"/>
          <w:lang w:val="el-GR"/>
        </w:rPr>
        <w:noBreakHyphen/>
        <w:t>8 °C) ή για 6 ώρες όταν φυλάσσεται σε θερμοκρασία μικρότερη των 25 °C.</w:t>
      </w:r>
      <w:r>
        <w:rPr>
          <w:bCs/>
          <w:szCs w:val="22"/>
          <w:lang w:val="el-GR"/>
        </w:rPr>
        <w:fldChar w:fldCharType="begin"/>
      </w:r>
      <w:r>
        <w:rPr>
          <w:bCs/>
          <w:szCs w:val="22"/>
          <w:lang w:val="el-GR"/>
        </w:rPr>
        <w:instrText xml:space="preserve"> DOCVARIABLE vault_nd_3bfec7f3-6082-4924-a965-c418fe76f9dd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Cs/>
          <w:szCs w:val="22"/>
          <w:lang w:val="el-GR"/>
        </w:rPr>
      </w:pPr>
      <w:r>
        <w:rPr>
          <w:bCs/>
          <w:szCs w:val="22"/>
          <w:lang w:val="el-GR"/>
        </w:rPr>
        <w:t>Εάν δεν ληφθεί αμέσως, το μείγμα θα πρέπει να αναμειχθεί ξανά, ακριβώς πριν από τη χορήγηση, για τουλάχιστον 30 δευτερόλεπτα ή περισσότερο μέχρι το μείγμα να μην έχει σβόλους.</w:t>
      </w:r>
      <w:r>
        <w:rPr>
          <w:bCs/>
          <w:szCs w:val="22"/>
          <w:lang w:val="el-GR"/>
        </w:rPr>
        <w:fldChar w:fldCharType="begin"/>
      </w:r>
      <w:r>
        <w:rPr>
          <w:bCs/>
          <w:szCs w:val="22"/>
          <w:lang w:val="el-GR"/>
        </w:rPr>
        <w:instrText xml:space="preserve"> DOCVARIABLE vault_nd_d3adaac4-7429-49cf-b142-bdd2896fa027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
          <w:szCs w:val="22"/>
          <w:lang w:val="el-GR"/>
        </w:rPr>
      </w:pPr>
      <w:r>
        <w:rPr>
          <w:bCs/>
          <w:szCs w:val="22"/>
          <w:lang w:val="el-GR"/>
        </w:rPr>
        <w:t>Χορηγήστε την απαιτούμενη δόση (βλ. Πίνακα 2) στο στόμα χρησιμοποιώντας μια σύριγγα ή μέσα στον εντερικό σωλήνα σίτισης.</w:t>
      </w:r>
      <w:r>
        <w:rPr>
          <w:szCs w:val="22"/>
          <w:lang w:val="el-GR"/>
        </w:rPr>
        <w:fldChar w:fldCharType="begin"/>
      </w:r>
      <w:r>
        <w:rPr>
          <w:szCs w:val="22"/>
          <w:lang w:val="el-GR"/>
        </w:rPr>
        <w:instrText xml:space="preserve"> DOCVARIABLE vault_nd_8f623a90-6884-4606-86c5-63beed09a71b \* MERGEFORMAT </w:instrText>
      </w:r>
      <w:r>
        <w:rPr>
          <w:szCs w:val="22"/>
          <w:lang w:val="el-GR"/>
        </w:rPr>
        <w:fldChar w:fldCharType="separate"/>
      </w:r>
      <w:r>
        <w:rPr>
          <w:bCs/>
          <w:szCs w:val="22"/>
          <w:lang w:val="el-GR"/>
        </w:rPr>
        <w:t xml:space="preserve"> </w:t>
      </w:r>
      <w:r>
        <w:rPr>
          <w:szCs w:val="22"/>
          <w:lang w:val="el-GR"/>
        </w:rPr>
        <w:fldChar w:fldCharType="end"/>
      </w:r>
    </w:p>
    <w:p>
      <w:pPr>
        <w:pStyle w:val="ListParagraph"/>
        <w:numPr>
          <w:ilvl w:val="0"/>
          <w:numId w:val="31"/>
        </w:numPr>
        <w:tabs>
          <w:tab w:val="clear" w:pos="567"/>
          <w:tab w:val="left" w:pos="900"/>
        </w:tabs>
        <w:spacing w:line="240" w:lineRule="auto"/>
        <w:ind w:left="562" w:right="-2" w:hanging="562"/>
        <w:rPr>
          <w:szCs w:val="22"/>
          <w:lang w:val="el-GR"/>
        </w:rPr>
      </w:pPr>
      <w:r>
        <w:rPr>
          <w:lang w:val="el-GR"/>
        </w:rPr>
        <w:t>Ξεπλύνετε τη σύριγγα με επιπλέον νερό ή χυμό μήλου (τουλάχιστον 15 mL) και καταπιείτε το για να βεβαιωθείτε ότι λαμβάνεται πλήρης δόση.</w:t>
      </w:r>
    </w:p>
    <w:p>
      <w:pPr>
        <w:tabs>
          <w:tab w:val="clear" w:pos="567"/>
          <w:tab w:val="left" w:pos="720"/>
        </w:tabs>
        <w:spacing w:line="240" w:lineRule="auto"/>
        <w:ind w:right="-2"/>
        <w:rPr>
          <w:b/>
          <w:szCs w:val="22"/>
          <w:lang w:val="el-GR"/>
        </w:rPr>
      </w:pPr>
    </w:p>
    <w:p>
      <w:pPr>
        <w:tabs>
          <w:tab w:val="clear" w:pos="567"/>
          <w:tab w:val="left" w:pos="720"/>
        </w:tabs>
        <w:spacing w:line="240" w:lineRule="auto"/>
        <w:ind w:right="-2"/>
        <w:rPr>
          <w:b/>
          <w:szCs w:val="22"/>
          <w:lang w:val="el-GR"/>
        </w:rPr>
      </w:pPr>
      <w:r>
        <w:rPr>
          <w:b/>
          <w:bCs/>
          <w:szCs w:val="22"/>
          <w:lang w:val="el-GR"/>
        </w:rPr>
        <w:t>Πίνακας 2: Πώς να υπολογίσετε τη δόση για παιδιά ηλικίας 12 μηνών έως κάτω των 2 ετών με βάση το σωματικό βάρος</w:t>
      </w:r>
      <w:r>
        <w:rPr>
          <w:b/>
          <w:szCs w:val="22"/>
          <w:lang w:val="el-GR"/>
        </w:rPr>
        <w:fldChar w:fldCharType="begin"/>
      </w:r>
      <w:r>
        <w:rPr>
          <w:b/>
          <w:szCs w:val="22"/>
          <w:lang w:val="el-GR"/>
        </w:rPr>
        <w:instrText xml:space="preserve"> DOCVARIABLE vault_nd_84346f5d-e4a6-4829-8497-797e2fb9c725 \* MERGEFORMAT </w:instrText>
      </w:r>
      <w:r>
        <w:rPr>
          <w:b/>
          <w:szCs w:val="22"/>
          <w:lang w:val="el-GR"/>
        </w:rPr>
        <w:fldChar w:fldCharType="separate"/>
      </w:r>
      <w:r>
        <w:rPr>
          <w:b/>
          <w:bCs/>
          <w:szCs w:val="22"/>
          <w:lang w:val="el-GR"/>
        </w:rPr>
        <w:t xml:space="preserve"> </w:t>
      </w:r>
      <w:r>
        <w:rPr>
          <w:b/>
          <w:szCs w:val="22"/>
          <w:lang w:val="el-GR"/>
        </w:rPr>
        <w:fldChar w:fldCharType="end"/>
      </w:r>
    </w:p>
    <w:tbl>
      <w:tblPr>
        <w:tblStyle w:val="TableGrid"/>
        <w:tblW w:w="9351" w:type="dxa"/>
        <w:tblLook w:val="04A0" w:firstRow="1" w:lastRow="0" w:firstColumn="1" w:lastColumn="0" w:noHBand="0" w:noVBand="1"/>
      </w:tblPr>
      <w:tblGrid>
        <w:gridCol w:w="1793"/>
        <w:gridCol w:w="3589"/>
        <w:gridCol w:w="3969"/>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el-GR"/>
              </w:rPr>
            </w:pPr>
            <w:r>
              <w:rPr>
                <w:b/>
                <w:bCs/>
                <w:szCs w:val="22"/>
                <w:lang w:val="el-GR"/>
              </w:rPr>
              <w:t>Βάρος (kg)</w:t>
            </w:r>
            <w:r>
              <w:rPr>
                <w:b/>
                <w:szCs w:val="22"/>
                <w:lang w:val="el-GR"/>
              </w:rPr>
              <w:fldChar w:fldCharType="begin"/>
            </w:r>
            <w:r>
              <w:rPr>
                <w:b/>
                <w:szCs w:val="22"/>
                <w:lang w:val="el-GR"/>
              </w:rPr>
              <w:instrText xml:space="preserve"> DOCVARIABLE vault_nd_ea37e89f-f3c2-4d2e-85d0-f8e68c36abc4 \* MERGEFORMAT </w:instrText>
            </w:r>
            <w:r>
              <w:rPr>
                <w:b/>
                <w:szCs w:val="22"/>
                <w:lang w:val="el-GR"/>
              </w:rPr>
              <w:fldChar w:fldCharType="separate"/>
            </w:r>
            <w:r>
              <w:rPr>
                <w:b/>
                <w:bCs/>
                <w:szCs w:val="22"/>
                <w:lang w:val="el-GR"/>
              </w:rPr>
              <w:t xml:space="preserve"> </w:t>
            </w:r>
            <w:r>
              <w:rPr>
                <w:b/>
                <w:szCs w:val="22"/>
                <w:lang w:val="el-GR"/>
              </w:rPr>
              <w:fldChar w:fldCharType="end"/>
            </w:r>
          </w:p>
        </w:tc>
        <w:tc>
          <w:tcPr>
            <w:tcW w:w="755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Δόση: 30 mg/kg/ημέρα</w:t>
            </w:r>
            <w:r>
              <w:rPr>
                <w:b/>
                <w:szCs w:val="22"/>
                <w:lang w:val="el-GR"/>
              </w:rPr>
              <w:fldChar w:fldCharType="begin"/>
            </w:r>
            <w:r>
              <w:rPr>
                <w:b/>
                <w:szCs w:val="22"/>
                <w:lang w:val="el-GR"/>
              </w:rPr>
              <w:instrText xml:space="preserve"> DOCVARIABLE vault_nd_86ea4abf-c1e1-4c1c-b078-7a35514115c1 \* MERGEFORMAT </w:instrText>
            </w:r>
            <w:r>
              <w:rPr>
                <w:b/>
                <w:szCs w:val="22"/>
                <w:lang w:val="el-GR"/>
              </w:rPr>
              <w:fldChar w:fldCharType="separate"/>
            </w:r>
            <w:r>
              <w:rPr>
                <w:b/>
                <w:bCs/>
                <w:szCs w:val="22"/>
                <w:lang w:val="el-GR"/>
              </w:rPr>
              <w:t xml:space="preserve"> </w:t>
            </w:r>
            <w:r>
              <w:rPr>
                <w:b/>
                <w:szCs w:val="22"/>
                <w:lang w:val="el-G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l-GR"/>
              </w:rPr>
            </w:pPr>
          </w:p>
        </w:tc>
        <w:tc>
          <w:tcPr>
            <w:tcW w:w="755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Ηλικία: 12 μηνών έως κάτω των 2 ετών</w:t>
            </w:r>
            <w:r>
              <w:rPr>
                <w:b/>
                <w:szCs w:val="22"/>
                <w:lang w:val="el-GR"/>
              </w:rPr>
              <w:fldChar w:fldCharType="begin"/>
            </w:r>
            <w:r>
              <w:rPr>
                <w:b/>
                <w:szCs w:val="22"/>
                <w:lang w:val="el-GR"/>
              </w:rPr>
              <w:instrText xml:space="preserve"> DOCVARIABLE vault_nd_be4a7d3c-27f5-4248-b9db-4528f6d6abf7 \* MERGEFORMAT </w:instrText>
            </w:r>
            <w:r>
              <w:rPr>
                <w:b/>
                <w:szCs w:val="22"/>
                <w:lang w:val="el-GR"/>
              </w:rPr>
              <w:fldChar w:fldCharType="separate"/>
            </w:r>
            <w:r>
              <w:rPr>
                <w:b/>
                <w:bCs/>
                <w:szCs w:val="22"/>
                <w:lang w:val="el-GR"/>
              </w:rPr>
              <w:t xml:space="preserve"> </w:t>
            </w:r>
            <w:r>
              <w:rPr>
                <w:b/>
                <w:szCs w:val="22"/>
                <w:lang w:val="el-G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l-GR"/>
              </w:rPr>
            </w:pPr>
          </w:p>
        </w:tc>
        <w:tc>
          <w:tcPr>
            <w:tcW w:w="358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Αριθμός φακελίσκων των 250 mg</w:t>
            </w:r>
            <w:r>
              <w:rPr>
                <w:b/>
                <w:szCs w:val="22"/>
                <w:lang w:val="el-GR"/>
              </w:rPr>
              <w:t xml:space="preserve"> </w:t>
            </w:r>
          </w:p>
        </w:tc>
        <w:tc>
          <w:tcPr>
            <w:tcW w:w="396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Όγκος προς χορήγηση (mL)</w:t>
            </w:r>
            <w:r>
              <w:rPr>
                <w:b/>
                <w:szCs w:val="22"/>
                <w:lang w:val="el-GR"/>
              </w:rPr>
              <w:fldChar w:fldCharType="begin"/>
            </w:r>
            <w:r>
              <w:rPr>
                <w:b/>
                <w:szCs w:val="22"/>
                <w:lang w:val="el-GR"/>
              </w:rPr>
              <w:instrText xml:space="preserve"> DOCVARIABLE vault_nd_f72081b0-2f8b-4f7c-b7a5-c73f65f050bd \* MERGEFORMAT </w:instrText>
            </w:r>
            <w:r>
              <w:rPr>
                <w:b/>
                <w:szCs w:val="22"/>
                <w:lang w:val="el-GR"/>
              </w:rPr>
              <w:fldChar w:fldCharType="separate"/>
            </w:r>
            <w:r>
              <w:rPr>
                <w:b/>
                <w:bCs/>
                <w:szCs w:val="22"/>
                <w:lang w:val="el-GR"/>
              </w:rPr>
              <w:t xml:space="preserve"> </w:t>
            </w:r>
            <w:r>
              <w:rPr>
                <w:b/>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2</w:t>
            </w:r>
            <w:r>
              <w:rPr>
                <w:bCs/>
                <w:szCs w:val="22"/>
                <w:lang w:val="el-GR"/>
              </w:rPr>
              <w:fldChar w:fldCharType="begin"/>
            </w:r>
            <w:r>
              <w:rPr>
                <w:bCs/>
                <w:szCs w:val="22"/>
                <w:lang w:val="el-GR"/>
              </w:rPr>
              <w:instrText xml:space="preserve"> DOCVARIABLE VAULT_ND_253c6693-ab08-4269-bc40-84ea89c8d285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VAULT_ND_2e7a0cb5-83a4-4b48-9668-ba0047e0ba77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2,4</w:t>
            </w:r>
            <w:r>
              <w:rPr>
                <w:color w:val="000000"/>
                <w:szCs w:val="22"/>
                <w:lang w:val="el-GR"/>
              </w:rPr>
              <w:fldChar w:fldCharType="begin"/>
            </w:r>
            <w:r>
              <w:rPr>
                <w:color w:val="000000"/>
                <w:szCs w:val="22"/>
                <w:lang w:val="el-GR"/>
              </w:rPr>
              <w:instrText xml:space="preserve"> DOCVARIABLE VAULT_ND_028af84d-a5aa-45bb-81a1-a079bd30f9ea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VAULT_ND_11af53db-be1d-4661-b372-d73a92303497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VAULT_ND_4f04c04b-e5eb-4307-9959-b8e585041258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3,6</w:t>
            </w:r>
            <w:r>
              <w:rPr>
                <w:color w:val="000000"/>
                <w:szCs w:val="22"/>
                <w:lang w:val="el-GR"/>
              </w:rPr>
              <w:fldChar w:fldCharType="begin"/>
            </w:r>
            <w:r>
              <w:rPr>
                <w:color w:val="000000"/>
                <w:szCs w:val="22"/>
                <w:lang w:val="el-GR"/>
              </w:rPr>
              <w:instrText xml:space="preserve"> DOCVARIABLE VAULT_ND_c37fbea4-da97-4cba-b1f1-87f68607a967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4</w:t>
            </w:r>
            <w:r>
              <w:rPr>
                <w:bCs/>
                <w:szCs w:val="22"/>
                <w:lang w:val="el-GR"/>
              </w:rPr>
              <w:fldChar w:fldCharType="begin"/>
            </w:r>
            <w:r>
              <w:rPr>
                <w:bCs/>
                <w:szCs w:val="22"/>
                <w:lang w:val="el-GR"/>
              </w:rPr>
              <w:instrText xml:space="preserve"> DOCVARIABLE VAULT_ND_9baa91f5-afdc-4d5f-800d-af25cb9ab880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VAULT_ND_0ee2cd03-253d-433a-a408-d855b7f961ad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4,8</w:t>
            </w:r>
            <w:r>
              <w:rPr>
                <w:color w:val="000000"/>
                <w:szCs w:val="22"/>
                <w:lang w:val="el-GR"/>
              </w:rPr>
              <w:fldChar w:fldCharType="begin"/>
            </w:r>
            <w:r>
              <w:rPr>
                <w:color w:val="000000"/>
                <w:szCs w:val="22"/>
                <w:lang w:val="el-GR"/>
              </w:rPr>
              <w:instrText xml:space="preserve"> DOCVARIABLE VAULT_ND_a48e9de3-7e3c-45bd-a00a-c66179329552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5</w:t>
            </w:r>
            <w:r>
              <w:rPr>
                <w:bCs/>
                <w:szCs w:val="22"/>
                <w:lang w:val="el-GR"/>
              </w:rPr>
              <w:fldChar w:fldCharType="begin"/>
            </w:r>
            <w:r>
              <w:rPr>
                <w:bCs/>
                <w:szCs w:val="22"/>
                <w:lang w:val="el-GR"/>
              </w:rPr>
              <w:instrText xml:space="preserve"> DOCVARIABLE VAULT_ND_54b4afb1-5752-47aa-9c6e-8d13fd1e7500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VAULT_ND_ef81854b-eac7-407f-8226-4330a184c6ce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6</w:t>
            </w:r>
            <w:r>
              <w:rPr>
                <w:color w:val="000000"/>
                <w:szCs w:val="22"/>
                <w:lang w:val="el-GR"/>
              </w:rPr>
              <w:fldChar w:fldCharType="begin"/>
            </w:r>
            <w:r>
              <w:rPr>
                <w:color w:val="000000"/>
                <w:szCs w:val="22"/>
                <w:lang w:val="el-GR"/>
              </w:rPr>
              <w:instrText xml:space="preserve"> DOCVARIABLE VAULT_ND_669bdddf-d7fa-44fa-b307-2c45206b6322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6</w:t>
            </w:r>
            <w:r>
              <w:rPr>
                <w:bCs/>
                <w:szCs w:val="22"/>
                <w:lang w:val="el-GR"/>
              </w:rPr>
              <w:fldChar w:fldCharType="begin"/>
            </w:r>
            <w:r>
              <w:rPr>
                <w:bCs/>
                <w:szCs w:val="22"/>
                <w:lang w:val="el-GR"/>
              </w:rPr>
              <w:instrText xml:space="preserve"> DOCVARIABLE VAULT_ND_8853fe92-f0dc-4daf-bd77-8490d78373c8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VAULT_ND_16640e0a-c86b-4d90-84b8-2a55e337f510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7,2</w:t>
            </w:r>
            <w:r>
              <w:rPr>
                <w:color w:val="000000"/>
                <w:szCs w:val="22"/>
                <w:lang w:val="el-GR"/>
              </w:rPr>
              <w:fldChar w:fldCharType="begin"/>
            </w:r>
            <w:r>
              <w:rPr>
                <w:color w:val="000000"/>
                <w:szCs w:val="22"/>
                <w:lang w:val="el-GR"/>
              </w:rPr>
              <w:instrText xml:space="preserve"> DOCVARIABLE VAULT_ND_51e584ec-c355-4df0-a05e-027fcd933369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7</w:t>
            </w:r>
            <w:r>
              <w:rPr>
                <w:bCs/>
                <w:szCs w:val="22"/>
                <w:lang w:val="el-GR"/>
              </w:rPr>
              <w:fldChar w:fldCharType="begin"/>
            </w:r>
            <w:r>
              <w:rPr>
                <w:bCs/>
                <w:szCs w:val="22"/>
                <w:lang w:val="el-GR"/>
              </w:rPr>
              <w:instrText xml:space="preserve"> DOCVARIABLE VAULT_ND_bce2c82c-a061-43dc-b171-a014502c5e49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VAULT_ND_ee5a9565-ae35-456c-bc92-3e5aae77f85b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8,4</w:t>
            </w:r>
            <w:r>
              <w:rPr>
                <w:color w:val="000000"/>
                <w:szCs w:val="22"/>
                <w:lang w:val="el-GR"/>
              </w:rPr>
              <w:fldChar w:fldCharType="begin"/>
            </w:r>
            <w:r>
              <w:rPr>
                <w:color w:val="000000"/>
                <w:szCs w:val="22"/>
                <w:lang w:val="el-GR"/>
              </w:rPr>
              <w:instrText xml:space="preserve"> DOCVARIABLE VAULT_ND_adf80a8c-e625-4ff7-8832-74802fae52a0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8</w:t>
            </w:r>
            <w:r>
              <w:rPr>
                <w:bCs/>
                <w:szCs w:val="22"/>
                <w:lang w:val="el-GR"/>
              </w:rPr>
              <w:fldChar w:fldCharType="begin"/>
            </w:r>
            <w:r>
              <w:rPr>
                <w:bCs/>
                <w:szCs w:val="22"/>
                <w:lang w:val="el-GR"/>
              </w:rPr>
              <w:instrText xml:space="preserve"> DOCVARIABLE VAULT_ND_f1c22bbf-67fb-4565-a752-a12a017b4fb5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w:t>
            </w:r>
            <w:r>
              <w:rPr>
                <w:color w:val="000000"/>
                <w:szCs w:val="22"/>
                <w:lang w:val="el-GR"/>
              </w:rPr>
              <w:fldChar w:fldCharType="begin"/>
            </w:r>
            <w:r>
              <w:rPr>
                <w:color w:val="000000"/>
                <w:szCs w:val="22"/>
                <w:lang w:val="el-GR"/>
              </w:rPr>
              <w:instrText xml:space="preserve"> DOCVARIABLE VAULT_ND_1232d150-5be4-414f-89e1-6012da1c2d2e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9,6</w:t>
            </w:r>
            <w:r>
              <w:rPr>
                <w:color w:val="000000"/>
                <w:szCs w:val="22"/>
                <w:lang w:val="el-GR"/>
              </w:rPr>
              <w:fldChar w:fldCharType="begin"/>
            </w:r>
            <w:r>
              <w:rPr>
                <w:color w:val="000000"/>
                <w:szCs w:val="22"/>
                <w:lang w:val="el-GR"/>
              </w:rPr>
              <w:instrText xml:space="preserve"> DOCVARIABLE VAULT_ND_50b4ba98-0a72-479e-8fb9-9688268cdf52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9</w:t>
            </w:r>
            <w:r>
              <w:rPr>
                <w:bCs/>
                <w:szCs w:val="22"/>
                <w:lang w:val="el-GR"/>
              </w:rPr>
              <w:fldChar w:fldCharType="begin"/>
            </w:r>
            <w:r>
              <w:rPr>
                <w:bCs/>
                <w:szCs w:val="22"/>
                <w:lang w:val="el-GR"/>
              </w:rPr>
              <w:instrText xml:space="preserve"> DOCVARIABLE VAULT_ND_f5100c08-e2dd-4f7e-a390-4d3331996698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VAULT_ND_e2367456-a76d-425c-b0f4-f3ed65e51041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10,8</w:t>
            </w:r>
            <w:r>
              <w:rPr>
                <w:color w:val="000000"/>
                <w:szCs w:val="22"/>
                <w:lang w:val="el-GR"/>
              </w:rPr>
              <w:fldChar w:fldCharType="begin"/>
            </w:r>
            <w:r>
              <w:rPr>
                <w:color w:val="000000"/>
                <w:szCs w:val="22"/>
                <w:lang w:val="el-GR"/>
              </w:rPr>
              <w:instrText xml:space="preserve"> DOCVARIABLE VAULT_ND_805c2419-265f-4f33-86f0-865110843662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10</w:t>
            </w:r>
            <w:r>
              <w:rPr>
                <w:bCs/>
                <w:szCs w:val="22"/>
                <w:lang w:val="el-GR"/>
              </w:rPr>
              <w:fldChar w:fldCharType="begin"/>
            </w:r>
            <w:r>
              <w:rPr>
                <w:bCs/>
                <w:szCs w:val="22"/>
                <w:lang w:val="el-GR"/>
              </w:rPr>
              <w:instrText xml:space="preserve"> DOCVARIABLE VAULT_ND_7477865b-d86b-4381-b0ab-a0c215e38f78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VAULT_ND_709c914b-510b-45c7-86cf-3c708479204a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12</w:t>
            </w:r>
            <w:r>
              <w:rPr>
                <w:color w:val="000000"/>
                <w:szCs w:val="22"/>
                <w:lang w:val="el-GR"/>
              </w:rPr>
              <w:fldChar w:fldCharType="begin"/>
            </w:r>
            <w:r>
              <w:rPr>
                <w:color w:val="000000"/>
                <w:szCs w:val="22"/>
                <w:lang w:val="el-GR"/>
              </w:rPr>
              <w:instrText xml:space="preserve"> DOCVARIABLE VAULT_ND_2d737197-4d57-43b1-b6bf-29ef6b366e52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11</w:t>
            </w:r>
            <w:r>
              <w:rPr>
                <w:bCs/>
                <w:szCs w:val="22"/>
                <w:lang w:val="el-GR"/>
              </w:rPr>
              <w:fldChar w:fldCharType="begin"/>
            </w:r>
            <w:r>
              <w:rPr>
                <w:bCs/>
                <w:szCs w:val="22"/>
                <w:lang w:val="el-GR"/>
              </w:rPr>
              <w:instrText xml:space="preserve"> DOCVARIABLE VAULT_ND_e77121e3-3325-4dc8-bf33-ec70df0a368a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VAULT_ND_bb7361bd-f72c-4151-b63b-94390cc0b71a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13,2</w:t>
            </w:r>
            <w:r>
              <w:rPr>
                <w:color w:val="000000"/>
                <w:szCs w:val="22"/>
                <w:lang w:val="el-GR"/>
              </w:rPr>
              <w:fldChar w:fldCharType="begin"/>
            </w:r>
            <w:r>
              <w:rPr>
                <w:color w:val="000000"/>
                <w:szCs w:val="22"/>
                <w:lang w:val="el-GR"/>
              </w:rPr>
              <w:instrText xml:space="preserve"> DOCVARIABLE VAULT_ND_45d895d3-81af-4aeb-8594-c954d2d054a2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12</w:t>
            </w:r>
            <w:r>
              <w:rPr>
                <w:bCs/>
                <w:szCs w:val="22"/>
                <w:lang w:val="el-GR"/>
              </w:rPr>
              <w:fldChar w:fldCharType="begin"/>
            </w:r>
            <w:r>
              <w:rPr>
                <w:bCs/>
                <w:szCs w:val="22"/>
                <w:lang w:val="el-GR"/>
              </w:rPr>
              <w:instrText xml:space="preserve"> DOCVARIABLE VAULT_ND_c9e3ef4a-f550-40da-8710-f56bbc4cef10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VAULT_ND_936f4a4f-3de1-43f0-8733-5d1630574b14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14,4</w:t>
            </w:r>
            <w:r>
              <w:rPr>
                <w:color w:val="000000"/>
                <w:szCs w:val="22"/>
                <w:lang w:val="el-GR"/>
              </w:rPr>
              <w:fldChar w:fldCharType="begin"/>
            </w:r>
            <w:r>
              <w:rPr>
                <w:color w:val="000000"/>
                <w:szCs w:val="22"/>
                <w:lang w:val="el-GR"/>
              </w:rPr>
              <w:instrText xml:space="preserve"> DOCVARIABLE VAULT_ND_af42af09-23d3-4705-9806-c764c42f6548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13</w:t>
            </w:r>
            <w:r>
              <w:rPr>
                <w:bCs/>
                <w:szCs w:val="22"/>
                <w:lang w:val="el-GR"/>
              </w:rPr>
              <w:fldChar w:fldCharType="begin"/>
            </w:r>
            <w:r>
              <w:rPr>
                <w:bCs/>
                <w:szCs w:val="22"/>
                <w:lang w:val="el-GR"/>
              </w:rPr>
              <w:instrText xml:space="preserve"> DOCVARIABLE VAULT_ND_1d61d1d2-96f6-4203-ada4-f2009a1458fc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VAULT_ND_e963fa1c-90b7-40aa-b22a-a7222d1b8359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15,6</w:t>
            </w:r>
            <w:r>
              <w:rPr>
                <w:color w:val="000000"/>
                <w:szCs w:val="22"/>
                <w:lang w:val="el-GR"/>
              </w:rPr>
              <w:fldChar w:fldCharType="begin"/>
            </w:r>
            <w:r>
              <w:rPr>
                <w:color w:val="000000"/>
                <w:szCs w:val="22"/>
                <w:lang w:val="el-GR"/>
              </w:rPr>
              <w:instrText xml:space="preserve"> DOCVARIABLE VAULT_ND_9d5dab5b-49e7-4572-ad53-dfb39bdcdde1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14</w:t>
            </w:r>
            <w:r>
              <w:rPr>
                <w:bCs/>
                <w:szCs w:val="22"/>
                <w:lang w:val="el-GR"/>
              </w:rPr>
              <w:fldChar w:fldCharType="begin"/>
            </w:r>
            <w:r>
              <w:rPr>
                <w:bCs/>
                <w:szCs w:val="22"/>
                <w:lang w:val="el-GR"/>
              </w:rPr>
              <w:instrText xml:space="preserve"> DOCVARIABLE VAULT_ND_acd527b5-ed27-4356-b695-1583edef3de9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VAULT_ND_8cd3abf1-2550-454b-8fad-8d38fa214bb0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16,8</w:t>
            </w:r>
            <w:r>
              <w:rPr>
                <w:color w:val="000000"/>
                <w:szCs w:val="22"/>
                <w:lang w:val="el-GR"/>
              </w:rPr>
              <w:fldChar w:fldCharType="begin"/>
            </w:r>
            <w:r>
              <w:rPr>
                <w:color w:val="000000"/>
                <w:szCs w:val="22"/>
                <w:lang w:val="el-GR"/>
              </w:rPr>
              <w:instrText xml:space="preserve"> DOCVARIABLE VAULT_ND_83a6cb66-4349-49bb-8537-757a3171f568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15</w:t>
            </w:r>
            <w:r>
              <w:rPr>
                <w:bCs/>
                <w:szCs w:val="22"/>
                <w:lang w:val="el-GR"/>
              </w:rPr>
              <w:fldChar w:fldCharType="begin"/>
            </w:r>
            <w:r>
              <w:rPr>
                <w:bCs/>
                <w:szCs w:val="22"/>
                <w:lang w:val="el-GR"/>
              </w:rPr>
              <w:instrText xml:space="preserve"> DOCVARIABLE VAULT_ND_4bf68838-c2a2-4f3a-a881-11e0f485a01b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VAULT_ND_c0ed4e6e-2bc9-4225-b65c-3f4d8befa4e2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18</w:t>
            </w:r>
            <w:r>
              <w:rPr>
                <w:color w:val="000000"/>
                <w:szCs w:val="22"/>
                <w:lang w:val="el-GR"/>
              </w:rPr>
              <w:fldChar w:fldCharType="begin"/>
            </w:r>
            <w:r>
              <w:rPr>
                <w:color w:val="000000"/>
                <w:szCs w:val="22"/>
                <w:lang w:val="el-GR"/>
              </w:rPr>
              <w:instrText xml:space="preserve"> DOCVARIABLE VAULT_ND_96ae5d1d-2a49-408b-b267-0dfeaa719e8f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16</w:t>
            </w:r>
            <w:r>
              <w:rPr>
                <w:bCs/>
                <w:szCs w:val="22"/>
                <w:lang w:val="el-GR"/>
              </w:rPr>
              <w:fldChar w:fldCharType="begin"/>
            </w:r>
            <w:r>
              <w:rPr>
                <w:bCs/>
                <w:szCs w:val="22"/>
                <w:lang w:val="el-GR"/>
              </w:rPr>
              <w:instrText xml:space="preserve"> DOCVARIABLE VAULT_ND_0a275d95-cb25-40f3-b0c0-bd6d560e8b04 \* MERGEFORMAT </w:instrText>
            </w:r>
            <w:r>
              <w:rPr>
                <w:bCs/>
                <w:szCs w:val="22"/>
                <w:lang w:val="el-GR"/>
              </w:rPr>
              <w:fldChar w:fldCharType="separate"/>
            </w:r>
            <w:r>
              <w:rPr>
                <w:bCs/>
                <w:szCs w:val="22"/>
                <w:lang w:val="el-GR"/>
              </w:rPr>
              <w:t xml:space="preserve"> </w:t>
            </w:r>
            <w:r>
              <w:rPr>
                <w:bCs/>
                <w:szCs w:val="22"/>
                <w:lang w:val="el-GR"/>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VAULT_ND_d8390300-9d81-4d6d-9a7a-ef3103941cdd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19,2</w:t>
            </w:r>
            <w:r>
              <w:rPr>
                <w:color w:val="000000"/>
                <w:szCs w:val="22"/>
                <w:lang w:val="el-GR"/>
              </w:rPr>
              <w:fldChar w:fldCharType="begin"/>
            </w:r>
            <w:r>
              <w:rPr>
                <w:color w:val="000000"/>
                <w:szCs w:val="22"/>
                <w:lang w:val="el-GR"/>
              </w:rPr>
              <w:instrText xml:space="preserve"> DOCVARIABLE VAULT_ND_783a3545-895c-4f2e-bda7-75c77144a8a2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bl>
    <w:p>
      <w:pPr>
        <w:tabs>
          <w:tab w:val="clear" w:pos="567"/>
          <w:tab w:val="left" w:pos="720"/>
        </w:tabs>
        <w:spacing w:line="240" w:lineRule="auto"/>
        <w:ind w:right="-2"/>
        <w:rPr>
          <w:lang w:val="el-GR"/>
        </w:rPr>
      </w:pPr>
    </w:p>
    <w:p>
      <w:pPr>
        <w:keepNext/>
        <w:spacing w:line="240" w:lineRule="auto"/>
        <w:rPr>
          <w:b/>
          <w:szCs w:val="22"/>
          <w:lang w:val="el-GR"/>
        </w:rPr>
      </w:pPr>
      <w:r>
        <w:rPr>
          <w:b/>
          <w:bCs/>
          <w:szCs w:val="22"/>
          <w:lang w:val="el-GR"/>
        </w:rPr>
        <w:t>3.</w:t>
      </w:r>
      <w:r>
        <w:rPr>
          <w:b/>
          <w:bCs/>
          <w:szCs w:val="22"/>
          <w:lang w:val="el-GR"/>
        </w:rPr>
        <w:tab/>
        <w:t>Για παιδιά ηλικίας άνω των 2 ετών και βάρους 16 kg ή μικρότερου (βλ. Πίνακα 3)</w:t>
      </w:r>
      <w:r>
        <w:rPr>
          <w:b/>
          <w:szCs w:val="22"/>
          <w:lang w:val="el-GR"/>
        </w:rPr>
        <w:fldChar w:fldCharType="begin"/>
      </w:r>
      <w:r>
        <w:rPr>
          <w:b/>
          <w:szCs w:val="22"/>
          <w:lang w:val="el-GR"/>
        </w:rPr>
        <w:instrText xml:space="preserve"> DOCVARIABLE vault_nd_c5a04c7f-7255-4fdc-a1aa-895ec744c5b3 \* MERGEFORMAT </w:instrText>
      </w:r>
      <w:r>
        <w:rPr>
          <w:b/>
          <w:szCs w:val="22"/>
          <w:lang w:val="el-GR"/>
        </w:rPr>
        <w:fldChar w:fldCharType="separate"/>
      </w:r>
      <w:r>
        <w:rPr>
          <w:b/>
          <w:bCs/>
          <w:szCs w:val="22"/>
          <w:lang w:val="el-GR"/>
        </w:rPr>
        <w:t xml:space="preserve"> </w:t>
      </w:r>
      <w:r>
        <w:rPr>
          <w:b/>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Να παίρνετε το φάρμακο αυτό αυστηρά σύμφωνα με τις οδηγίες του γιατρού σας με βάση τη συνταγογραφημένη δόση σας.</w:t>
      </w:r>
      <w:r>
        <w:rPr>
          <w:bCs/>
          <w:szCs w:val="22"/>
          <w:lang w:val="el-GR"/>
        </w:rPr>
        <w:fldChar w:fldCharType="begin"/>
      </w:r>
      <w:r>
        <w:rPr>
          <w:bCs/>
          <w:szCs w:val="22"/>
          <w:lang w:val="el-GR"/>
        </w:rPr>
        <w:instrText xml:space="preserve"> DOCVARIABLE vault_nd_332e8530-4964-46a8-afb4-8a5d3627cc70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Πριν ανοίξετε τον/τους φακελίσκο(ους) πόσιμης κόνεως Sephience, ανακινήστε ή χτυπήστε τον ελαφρά σε σκληρή επιφάνεια για να βεβαιωθείτε ότι η σκόνη βρίσκεται στο κάτω μέρος.</w:t>
      </w:r>
      <w:r>
        <w:rPr>
          <w:bCs/>
          <w:szCs w:val="22"/>
          <w:lang w:val="el-GR"/>
        </w:rPr>
        <w:fldChar w:fldCharType="begin"/>
      </w:r>
      <w:r>
        <w:rPr>
          <w:bCs/>
          <w:szCs w:val="22"/>
          <w:lang w:val="el-GR"/>
        </w:rPr>
        <w:instrText xml:space="preserve"> DOCVARIABLE vault_nd_0ffaf3f3-5804-4067-8fb9-d6ea1c5e8033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Ανοίξτε τον/τους φακελίσκο(ους) της πόσιμης κόνεως Sephience σχίζοντας/κόβοντας προσεκτικά το επάνω μέρος του φακελίσκου.</w:t>
      </w:r>
      <w:r>
        <w:rPr>
          <w:bCs/>
          <w:szCs w:val="22"/>
          <w:lang w:val="el-GR"/>
        </w:rPr>
        <w:fldChar w:fldCharType="begin"/>
      </w:r>
      <w:r>
        <w:rPr>
          <w:bCs/>
          <w:szCs w:val="22"/>
          <w:lang w:val="el-GR"/>
        </w:rPr>
        <w:instrText xml:space="preserve"> DOCVARIABLE vault_nd_5b4a7426-9785-4359-9b16-8e1a4254e9f0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Αναμείξτε κάθε φακελίσκο των</w:t>
      </w:r>
      <w:r>
        <w:rPr>
          <w:b/>
          <w:bCs/>
          <w:szCs w:val="22"/>
          <w:lang w:val="el-GR"/>
        </w:rPr>
        <w:t xml:space="preserve"> </w:t>
      </w:r>
      <w:r>
        <w:rPr>
          <w:szCs w:val="22"/>
          <w:lang w:val="el-GR"/>
        </w:rPr>
        <w:t xml:space="preserve">250 mg (βλ. Πίνακα 3) με </w:t>
      </w:r>
      <w:r>
        <w:rPr>
          <w:b/>
          <w:bCs/>
          <w:szCs w:val="22"/>
          <w:lang w:val="el-GR"/>
        </w:rPr>
        <w:t>9 mL</w:t>
      </w:r>
      <w:r>
        <w:rPr>
          <w:szCs w:val="22"/>
          <w:lang w:val="el-GR"/>
        </w:rPr>
        <w:t xml:space="preserve"> νερού ή χυμού μήλου.</w:t>
      </w:r>
      <w:r>
        <w:rPr>
          <w:bCs/>
          <w:szCs w:val="22"/>
          <w:lang w:val="el-GR"/>
        </w:rPr>
        <w:fldChar w:fldCharType="begin"/>
      </w:r>
      <w:r>
        <w:rPr>
          <w:bCs/>
          <w:szCs w:val="22"/>
          <w:lang w:val="el-GR"/>
        </w:rPr>
        <w:instrText xml:space="preserve"> DOCVARIABLE vault_nd_3d2777e2-c948-4999-8240-54be23fc906f \* MERGEFORMAT </w:instrText>
      </w:r>
      <w:r>
        <w:rPr>
          <w:bCs/>
          <w:szCs w:val="22"/>
          <w:lang w:val="el-GR"/>
        </w:rPr>
        <w:fldChar w:fldCharType="separate"/>
      </w:r>
      <w:r>
        <w:rPr>
          <w:szCs w:val="22"/>
          <w:lang w:val="el-GR"/>
        </w:rPr>
        <w:t xml:space="preserve"> </w:t>
      </w:r>
      <w:r>
        <w:rPr>
          <w:bCs/>
          <w:szCs w:val="22"/>
          <w:lang w:val="el-GR"/>
        </w:rPr>
        <w:fldChar w:fldCharType="end"/>
      </w:r>
      <w:r>
        <w:rPr>
          <w:bCs/>
          <w:szCs w:val="22"/>
          <w:lang w:val="el-GR"/>
        </w:rPr>
        <w:t>Οι φακελίσκοι</w:t>
      </w:r>
      <w:r>
        <w:rPr>
          <w:lang w:val="el-GR"/>
        </w:rPr>
        <w:t xml:space="preserve"> μπορούν να αναμειχθούν μαζί με την αντίστοιχη ποσότητα νερού ή χυμού μήλου (π.χ. δύο φακελίσκοι των 250 mg αναμειγνύονται με 18 mL νερού ή χυμού μήλου). </w:t>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Αναμείξτε καλά για τουλάχιστον 30 δευτερόλεπτα ή περισσότερο μέχρι το μείγμα να μην έχει σβώλους.</w:t>
      </w:r>
      <w:r>
        <w:rPr>
          <w:bCs/>
          <w:szCs w:val="22"/>
          <w:lang w:val="el-GR"/>
        </w:rPr>
        <w:fldChar w:fldCharType="begin"/>
      </w:r>
      <w:r>
        <w:rPr>
          <w:bCs/>
          <w:szCs w:val="22"/>
          <w:lang w:val="el-GR"/>
        </w:rPr>
        <w:instrText xml:space="preserve"> DOCVARIABLE vault_nd_39c66fb2-1d49-49da-88bb-e522a3223e9d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Μόλις αναμειχθεί, η δόση θα πρέπει να χορηγηθεί αμέσως. Εάν όχι, το μείγμα μπορεί να φυλαχθεί για έως και 24 ώρες σε ψυγείο (2 °C</w:t>
      </w:r>
      <w:r>
        <w:rPr>
          <w:bCs/>
          <w:szCs w:val="22"/>
          <w:lang w:val="el-GR"/>
        </w:rPr>
        <w:noBreakHyphen/>
        <w:t>8 °C) ή για 6 ώρες όταν φυλάσσεται σε θερμοκρασία μικρότερη των 25 °C.</w:t>
      </w:r>
      <w:r>
        <w:rPr>
          <w:bCs/>
          <w:szCs w:val="22"/>
          <w:lang w:val="el-GR"/>
        </w:rPr>
        <w:fldChar w:fldCharType="begin"/>
      </w:r>
      <w:r>
        <w:rPr>
          <w:bCs/>
          <w:szCs w:val="22"/>
          <w:lang w:val="el-GR"/>
        </w:rPr>
        <w:instrText xml:space="preserve"> DOCVARIABLE vault_nd_e008be64-f392-4d14-9cd8-09e87c4f9424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900"/>
        </w:tabs>
        <w:spacing w:line="240" w:lineRule="auto"/>
        <w:ind w:left="562" w:hanging="562"/>
        <w:rPr>
          <w:bCs/>
          <w:szCs w:val="22"/>
          <w:lang w:val="el-GR"/>
        </w:rPr>
      </w:pPr>
      <w:r>
        <w:rPr>
          <w:bCs/>
          <w:szCs w:val="22"/>
          <w:lang w:val="el-GR"/>
        </w:rPr>
        <w:t>Εάν δεν ληφθεί αμέσως, το μείγμα θα πρέπει να αναμειχθεί ξανά, ακριβώς πριν από τη χορήγηση, για τουλάχιστον 30 δευτερόλεπτα ή περισσότερο μέχρι το μείγμα να μην έχει σβόλους.</w:t>
      </w:r>
      <w:r>
        <w:rPr>
          <w:bCs/>
          <w:szCs w:val="22"/>
          <w:lang w:val="el-GR"/>
        </w:rPr>
        <w:fldChar w:fldCharType="begin"/>
      </w:r>
      <w:r>
        <w:rPr>
          <w:bCs/>
          <w:szCs w:val="22"/>
          <w:lang w:val="el-GR"/>
        </w:rPr>
        <w:instrText xml:space="preserve"> DOCVARIABLE vault_nd_517db5aa-6b26-43a8-82d6-3d93f43f2074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2" w:hanging="562"/>
        <w:rPr>
          <w:b/>
          <w:szCs w:val="22"/>
          <w:lang w:val="el-GR"/>
        </w:rPr>
      </w:pPr>
      <w:r>
        <w:rPr>
          <w:bCs/>
          <w:szCs w:val="22"/>
          <w:lang w:val="el-GR"/>
        </w:rPr>
        <w:t>Χορηγήστε την απαιτούμενη δόση (βλ. Πίνακα 3) στο στόμα χρησιμοποιώντας μια σύριγγα ή μέσα στον εντερικό σωλήνα σίτισης.</w:t>
      </w:r>
      <w:r>
        <w:rPr>
          <w:bCs/>
          <w:szCs w:val="22"/>
          <w:lang w:val="el-GR"/>
        </w:rPr>
        <w:fldChar w:fldCharType="begin"/>
      </w:r>
      <w:r>
        <w:rPr>
          <w:bCs/>
          <w:szCs w:val="22"/>
          <w:lang w:val="el-GR"/>
        </w:rPr>
        <w:instrText xml:space="preserve"> DOCVARIABLE vault_nd_bcac7e73-8787-486f-b45b-6216b7c70683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900"/>
        </w:tabs>
        <w:spacing w:line="240" w:lineRule="auto"/>
        <w:ind w:left="562" w:right="-2" w:hanging="562"/>
        <w:rPr>
          <w:szCs w:val="22"/>
          <w:lang w:val="el-GR"/>
        </w:rPr>
      </w:pPr>
      <w:r>
        <w:rPr>
          <w:lang w:val="el-GR"/>
        </w:rPr>
        <w:t>Ξεπλύνετε τη σύριγγα με επιπλέον νερό ή χυμό μήλου (τουλάχιστον 15 mL) και καταπιείτε το για να βεβαιωθείτε ότι λαμβάνεται πλήρης δόση.</w:t>
      </w:r>
    </w:p>
    <w:p>
      <w:pPr>
        <w:tabs>
          <w:tab w:val="clear" w:pos="567"/>
          <w:tab w:val="left" w:pos="720"/>
        </w:tabs>
        <w:spacing w:line="240" w:lineRule="auto"/>
        <w:ind w:right="-2"/>
        <w:rPr>
          <w:b/>
          <w:szCs w:val="22"/>
          <w:lang w:val="el-GR"/>
        </w:rPr>
      </w:pPr>
    </w:p>
    <w:p>
      <w:pPr>
        <w:tabs>
          <w:tab w:val="clear" w:pos="567"/>
          <w:tab w:val="left" w:pos="720"/>
        </w:tabs>
        <w:spacing w:line="240" w:lineRule="auto"/>
        <w:ind w:right="-2"/>
        <w:rPr>
          <w:b/>
          <w:szCs w:val="22"/>
          <w:lang w:val="el-GR"/>
        </w:rPr>
      </w:pPr>
      <w:r>
        <w:rPr>
          <w:b/>
          <w:bCs/>
          <w:szCs w:val="22"/>
          <w:lang w:val="el-GR"/>
        </w:rPr>
        <w:t>Πίνακας 3: Πώς να υπολογίσετε τη δόση για ασθενείς άνω των 2 ετών που ζυγίζουν 16 kg ή λιγότερο</w:t>
      </w:r>
      <w:r>
        <w:rPr>
          <w:b/>
          <w:szCs w:val="22"/>
          <w:lang w:val="el-GR"/>
        </w:rPr>
        <w:fldChar w:fldCharType="begin"/>
      </w:r>
      <w:r>
        <w:rPr>
          <w:b/>
          <w:szCs w:val="22"/>
          <w:lang w:val="el-GR"/>
        </w:rPr>
        <w:instrText xml:space="preserve"> DOCVARIABLE vault_nd_eec94163-930e-46e9-861b-e153073ca413 \* MERGEFORMAT </w:instrText>
      </w:r>
      <w:r>
        <w:rPr>
          <w:b/>
          <w:szCs w:val="22"/>
          <w:lang w:val="el-GR"/>
        </w:rPr>
        <w:fldChar w:fldCharType="separate"/>
      </w:r>
      <w:r>
        <w:rPr>
          <w:b/>
          <w:bCs/>
          <w:szCs w:val="22"/>
          <w:lang w:val="el-GR"/>
        </w:rPr>
        <w:t xml:space="preserve"> </w:t>
      </w:r>
      <w:r>
        <w:rPr>
          <w:b/>
          <w:szCs w:val="22"/>
          <w:lang w:val="el-GR"/>
        </w:rPr>
        <w:fldChar w:fldCharType="end"/>
      </w:r>
    </w:p>
    <w:tbl>
      <w:tblPr>
        <w:tblStyle w:val="TableGrid"/>
        <w:tblW w:w="5000" w:type="pct"/>
        <w:tblLook w:val="04A0" w:firstRow="1" w:lastRow="0" w:firstColumn="1" w:lastColumn="0" w:noHBand="0" w:noVBand="1"/>
      </w:tblPr>
      <w:tblGrid>
        <w:gridCol w:w="1880"/>
        <w:gridCol w:w="2176"/>
        <w:gridCol w:w="5005"/>
      </w:tblGrid>
      <w:tr>
        <w:tc>
          <w:tcPr>
            <w:tcW w:w="1037" w:type="pct"/>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el-GR"/>
              </w:rPr>
            </w:pPr>
            <w:r>
              <w:rPr>
                <w:b/>
                <w:bCs/>
                <w:szCs w:val="22"/>
                <w:lang w:val="el-GR"/>
              </w:rPr>
              <w:t>Βάρος (kg)</w:t>
            </w:r>
            <w:r>
              <w:rPr>
                <w:b/>
                <w:szCs w:val="22"/>
                <w:lang w:val="el-GR"/>
              </w:rPr>
              <w:fldChar w:fldCharType="begin"/>
            </w:r>
            <w:r>
              <w:rPr>
                <w:b/>
                <w:szCs w:val="22"/>
                <w:lang w:val="el-GR"/>
              </w:rPr>
              <w:instrText xml:space="preserve"> DOCVARIABLE vault_nd_d7196488-53d6-4ae9-862c-532d7315a40b \* MERGEFORMAT </w:instrText>
            </w:r>
            <w:r>
              <w:rPr>
                <w:b/>
                <w:szCs w:val="22"/>
                <w:lang w:val="el-GR"/>
              </w:rPr>
              <w:fldChar w:fldCharType="separate"/>
            </w:r>
            <w:r>
              <w:rPr>
                <w:b/>
                <w:bCs/>
                <w:szCs w:val="22"/>
                <w:lang w:val="el-GR"/>
              </w:rPr>
              <w:t xml:space="preserve"> </w:t>
            </w:r>
            <w:r>
              <w:rPr>
                <w:b/>
                <w:szCs w:val="22"/>
                <w:lang w:val="el-GR"/>
              </w:rPr>
              <w:fldChar w:fldCharType="end"/>
            </w:r>
          </w:p>
        </w:tc>
        <w:tc>
          <w:tcPr>
            <w:tcW w:w="3963" w:type="pct"/>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Δόση: 60 mg/kg/ημέρα</w:t>
            </w:r>
            <w:r>
              <w:rPr>
                <w:b/>
                <w:szCs w:val="22"/>
                <w:lang w:val="el-GR"/>
              </w:rPr>
              <w:fldChar w:fldCharType="begin"/>
            </w:r>
            <w:r>
              <w:rPr>
                <w:b/>
                <w:szCs w:val="22"/>
                <w:lang w:val="el-GR"/>
              </w:rPr>
              <w:instrText xml:space="preserve"> DOCVARIABLE vault_nd_d2b5bee7-a0f6-40d5-847c-d5cb2ae858e6 \* MERGEFORMAT </w:instrText>
            </w:r>
            <w:r>
              <w:rPr>
                <w:b/>
                <w:szCs w:val="22"/>
                <w:lang w:val="el-GR"/>
              </w:rPr>
              <w:fldChar w:fldCharType="separate"/>
            </w:r>
            <w:r>
              <w:rPr>
                <w:b/>
                <w:bCs/>
                <w:szCs w:val="22"/>
                <w:lang w:val="el-GR"/>
              </w:rPr>
              <w:t xml:space="preserve"> </w:t>
            </w:r>
            <w:r>
              <w:rPr>
                <w:b/>
                <w:szCs w:val="22"/>
                <w:lang w:val="el-GR"/>
              </w:rPr>
              <w:fldChar w:fldCharType="end"/>
            </w:r>
          </w:p>
        </w:tc>
      </w:tr>
      <w:tr>
        <w:tc>
          <w:tcPr>
            <w:tcW w:w="1037" w:type="pct"/>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l-GR"/>
              </w:rPr>
            </w:pPr>
          </w:p>
        </w:tc>
        <w:tc>
          <w:tcPr>
            <w:tcW w:w="3963" w:type="pct"/>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color w:val="000000"/>
                <w:szCs w:val="22"/>
                <w:lang w:val="el-GR" w:eastAsia="en-GB"/>
              </w:rPr>
              <w:t>Ηλικία: 2 ετών και άνω</w:t>
            </w:r>
            <w:r>
              <w:rPr>
                <w:b/>
                <w:bCs/>
                <w:color w:val="000000"/>
                <w:szCs w:val="22"/>
                <w:lang w:val="el-GR" w:eastAsia="en-GB"/>
              </w:rPr>
              <w:fldChar w:fldCharType="begin"/>
            </w:r>
            <w:r>
              <w:rPr>
                <w:b/>
                <w:bCs/>
                <w:color w:val="000000"/>
                <w:szCs w:val="22"/>
                <w:lang w:val="el-GR" w:eastAsia="en-GB"/>
              </w:rPr>
              <w:instrText xml:space="preserve"> DOCVARIABLE vault_nd_e9e6dc18-f43b-4587-94fc-107002051f5c \* MERGEFORMAT </w:instrText>
            </w:r>
            <w:r>
              <w:rPr>
                <w:b/>
                <w:bCs/>
                <w:color w:val="000000"/>
                <w:szCs w:val="22"/>
                <w:lang w:val="el-GR" w:eastAsia="en-GB"/>
              </w:rPr>
              <w:fldChar w:fldCharType="separate"/>
            </w:r>
            <w:r>
              <w:rPr>
                <w:b/>
                <w:bCs/>
                <w:color w:val="000000"/>
                <w:szCs w:val="22"/>
                <w:lang w:val="el-GR" w:eastAsia="en-GB"/>
              </w:rPr>
              <w:t xml:space="preserve"> </w:t>
            </w:r>
            <w:r>
              <w:rPr>
                <w:b/>
                <w:bCs/>
                <w:color w:val="000000"/>
                <w:szCs w:val="22"/>
                <w:lang w:val="el-GR" w:eastAsia="en-GB"/>
              </w:rPr>
              <w:fldChar w:fldCharType="end"/>
            </w:r>
          </w:p>
        </w:tc>
      </w:tr>
      <w:tr>
        <w:tc>
          <w:tcPr>
            <w:tcW w:w="1037" w:type="pct"/>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l-GR"/>
              </w:rPr>
            </w:pPr>
          </w:p>
        </w:tc>
        <w:tc>
          <w:tcPr>
            <w:tcW w:w="1201"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Αριθμός φακελίσκων των 250 mg</w:t>
            </w:r>
            <w:r>
              <w:rPr>
                <w:b/>
                <w:szCs w:val="22"/>
                <w:lang w:val="el-GR"/>
              </w:rPr>
              <w:fldChar w:fldCharType="begin"/>
            </w:r>
            <w:r>
              <w:rPr>
                <w:b/>
                <w:szCs w:val="22"/>
                <w:lang w:val="el-GR"/>
              </w:rPr>
              <w:instrText xml:space="preserve"> DOCVARIABLE vault_nd_0c67c22a-ffbb-49d2-a2e0-54f74855b37e \* MERGEFORMAT </w:instrText>
            </w:r>
            <w:r>
              <w:rPr>
                <w:b/>
                <w:szCs w:val="22"/>
                <w:lang w:val="el-GR"/>
              </w:rPr>
              <w:fldChar w:fldCharType="separate"/>
            </w:r>
            <w:r>
              <w:rPr>
                <w:b/>
                <w:bCs/>
                <w:szCs w:val="22"/>
                <w:lang w:val="el-GR"/>
              </w:rPr>
              <w:t xml:space="preserve"> </w:t>
            </w:r>
            <w:r>
              <w:rPr>
                <w:b/>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l-GR"/>
              </w:rPr>
            </w:pPr>
            <w:r>
              <w:rPr>
                <w:b/>
                <w:bCs/>
                <w:szCs w:val="22"/>
                <w:lang w:val="el-GR"/>
              </w:rPr>
              <w:t>Όγκος προς χορήγηση (mL)</w:t>
            </w:r>
            <w:r>
              <w:rPr>
                <w:b/>
                <w:szCs w:val="22"/>
                <w:lang w:val="el-GR"/>
              </w:rPr>
              <w:fldChar w:fldCharType="begin"/>
            </w:r>
            <w:r>
              <w:rPr>
                <w:b/>
                <w:szCs w:val="22"/>
                <w:lang w:val="el-GR"/>
              </w:rPr>
              <w:instrText xml:space="preserve"> DOCVARIABLE vault_nd_83278876-2c14-4e27-8fb7-53d61298eb75 \* MERGEFORMAT </w:instrText>
            </w:r>
            <w:r>
              <w:rPr>
                <w:b/>
                <w:szCs w:val="22"/>
                <w:lang w:val="el-GR"/>
              </w:rPr>
              <w:fldChar w:fldCharType="separate"/>
            </w:r>
            <w:r>
              <w:rPr>
                <w:b/>
                <w:bCs/>
                <w:szCs w:val="22"/>
                <w:lang w:val="el-GR"/>
              </w:rPr>
              <w:t xml:space="preserve"> </w:t>
            </w:r>
            <w:r>
              <w:rPr>
                <w:b/>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5</w:t>
            </w:r>
            <w:r>
              <w:rPr>
                <w:bCs/>
                <w:szCs w:val="22"/>
                <w:lang w:val="el-GR"/>
              </w:rPr>
              <w:fldChar w:fldCharType="begin"/>
            </w:r>
            <w:r>
              <w:rPr>
                <w:bCs/>
                <w:szCs w:val="22"/>
                <w:lang w:val="el-GR"/>
              </w:rPr>
              <w:instrText xml:space="preserve"> DOCVARIABLE VAULT_ND_226bf39f-09ce-4bb0-993f-89bf86352a5a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VAULT_ND_62701bd9-c8b9-4b35-a71e-074393a25618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12</w:t>
            </w:r>
            <w:r>
              <w:rPr>
                <w:color w:val="000000"/>
                <w:szCs w:val="22"/>
                <w:lang w:val="el-GR"/>
              </w:rPr>
              <w:fldChar w:fldCharType="begin"/>
            </w:r>
            <w:r>
              <w:rPr>
                <w:color w:val="000000"/>
                <w:szCs w:val="22"/>
                <w:lang w:val="el-GR"/>
              </w:rPr>
              <w:instrText xml:space="preserve"> DOCVARIABLE VAULT_ND_0e8e43ac-0df9-43ac-8f69-d6e1e8fc5e3b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6</w:t>
            </w:r>
            <w:r>
              <w:rPr>
                <w:bCs/>
                <w:szCs w:val="22"/>
                <w:lang w:val="el-GR"/>
              </w:rPr>
              <w:fldChar w:fldCharType="begin"/>
            </w:r>
            <w:r>
              <w:rPr>
                <w:bCs/>
                <w:szCs w:val="22"/>
                <w:lang w:val="el-GR"/>
              </w:rPr>
              <w:instrText xml:space="preserve"> DOCVARIABLE VAULT_ND_7bdcf5b0-3206-4e13-9587-3ea71df1a55c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VAULT_ND_3862d594-6ecd-41ae-9f4a-8a738955ba02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14,4</w:t>
            </w:r>
            <w:r>
              <w:rPr>
                <w:color w:val="000000"/>
                <w:szCs w:val="22"/>
                <w:lang w:val="el-GR"/>
              </w:rPr>
              <w:fldChar w:fldCharType="begin"/>
            </w:r>
            <w:r>
              <w:rPr>
                <w:color w:val="000000"/>
                <w:szCs w:val="22"/>
                <w:lang w:val="el-GR"/>
              </w:rPr>
              <w:instrText xml:space="preserve"> DOCVARIABLE VAULT_ND_51a6b017-d75e-4b82-a299-dcd393d6ef8c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7</w:t>
            </w:r>
            <w:r>
              <w:rPr>
                <w:bCs/>
                <w:szCs w:val="22"/>
                <w:lang w:val="el-GR"/>
              </w:rPr>
              <w:fldChar w:fldCharType="begin"/>
            </w:r>
            <w:r>
              <w:rPr>
                <w:bCs/>
                <w:szCs w:val="22"/>
                <w:lang w:val="el-GR"/>
              </w:rPr>
              <w:instrText xml:space="preserve"> DOCVARIABLE VAULT_ND_5f5494e8-0387-4525-b747-f5882f8e67d0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VAULT_ND_9d3408e8-3203-410f-b3e7-b16b0913807d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16,8</w:t>
            </w:r>
            <w:r>
              <w:rPr>
                <w:color w:val="000000"/>
                <w:szCs w:val="22"/>
                <w:lang w:val="el-GR"/>
              </w:rPr>
              <w:fldChar w:fldCharType="begin"/>
            </w:r>
            <w:r>
              <w:rPr>
                <w:color w:val="000000"/>
                <w:szCs w:val="22"/>
                <w:lang w:val="el-GR"/>
              </w:rPr>
              <w:instrText xml:space="preserve"> DOCVARIABLE VAULT_ND_a87f080e-73ad-42ec-ad8b-0eca0a519b36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8</w:t>
            </w:r>
            <w:r>
              <w:rPr>
                <w:bCs/>
                <w:szCs w:val="22"/>
                <w:lang w:val="el-GR"/>
              </w:rPr>
              <w:fldChar w:fldCharType="begin"/>
            </w:r>
            <w:r>
              <w:rPr>
                <w:bCs/>
                <w:szCs w:val="22"/>
                <w:lang w:val="el-GR"/>
              </w:rPr>
              <w:instrText xml:space="preserve"> DOCVARIABLE VAULT_ND_690a4e28-f34c-4259-b6ef-3d3a4f0e5ca2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w:t>
            </w:r>
            <w:r>
              <w:rPr>
                <w:color w:val="000000"/>
                <w:szCs w:val="22"/>
                <w:lang w:val="el-GR"/>
              </w:rPr>
              <w:fldChar w:fldCharType="begin"/>
            </w:r>
            <w:r>
              <w:rPr>
                <w:color w:val="000000"/>
                <w:szCs w:val="22"/>
                <w:lang w:val="el-GR"/>
              </w:rPr>
              <w:instrText xml:space="preserve"> DOCVARIABLE VAULT_ND_f41e43e0-0d23-49f6-af03-eab24285577d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19,2</w:t>
            </w:r>
            <w:r>
              <w:rPr>
                <w:color w:val="000000"/>
                <w:szCs w:val="22"/>
                <w:lang w:val="el-GR"/>
              </w:rPr>
              <w:fldChar w:fldCharType="begin"/>
            </w:r>
            <w:r>
              <w:rPr>
                <w:color w:val="000000"/>
                <w:szCs w:val="22"/>
                <w:lang w:val="el-GR"/>
              </w:rPr>
              <w:instrText xml:space="preserve"> DOCVARIABLE VAULT_ND_82fb07bb-b3c1-45a2-8231-dca1ca263a3a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9</w:t>
            </w:r>
            <w:r>
              <w:rPr>
                <w:bCs/>
                <w:szCs w:val="22"/>
                <w:lang w:val="el-GR"/>
              </w:rPr>
              <w:fldChar w:fldCharType="begin"/>
            </w:r>
            <w:r>
              <w:rPr>
                <w:bCs/>
                <w:szCs w:val="22"/>
                <w:lang w:val="el-GR"/>
              </w:rPr>
              <w:instrText xml:space="preserve"> DOCVARIABLE VAULT_ND_0e39a4c5-2171-4150-b5e6-5f293f5bfcc2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VAULT_ND_4f116e62-ded5-4227-a512-e86245659ead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21,6</w:t>
            </w:r>
            <w:r>
              <w:rPr>
                <w:color w:val="000000"/>
                <w:szCs w:val="22"/>
                <w:lang w:val="el-GR"/>
              </w:rPr>
              <w:fldChar w:fldCharType="begin"/>
            </w:r>
            <w:r>
              <w:rPr>
                <w:color w:val="000000"/>
                <w:szCs w:val="22"/>
                <w:lang w:val="el-GR"/>
              </w:rPr>
              <w:instrText xml:space="preserve"> DOCVARIABLE VAULT_ND_225b410c-b317-4441-b0a9-9e05d599a2b2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10</w:t>
            </w:r>
            <w:r>
              <w:rPr>
                <w:bCs/>
                <w:szCs w:val="22"/>
                <w:lang w:val="el-GR"/>
              </w:rPr>
              <w:fldChar w:fldCharType="begin"/>
            </w:r>
            <w:r>
              <w:rPr>
                <w:bCs/>
                <w:szCs w:val="22"/>
                <w:lang w:val="el-GR"/>
              </w:rPr>
              <w:instrText xml:space="preserve"> DOCVARIABLE VAULT_ND_1b4ab81b-380f-480b-ad67-50fdb4cfc03c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VAULT_ND_8bed019b-99c4-4a65-abda-0ad8f923b967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color w:val="000000"/>
                <w:szCs w:val="22"/>
                <w:lang w:val="el-GR"/>
              </w:rPr>
              <w:t>24</w:t>
            </w:r>
            <w:r>
              <w:rPr>
                <w:color w:val="000000"/>
                <w:szCs w:val="22"/>
                <w:lang w:val="el-GR"/>
              </w:rPr>
              <w:fldChar w:fldCharType="begin"/>
            </w:r>
            <w:r>
              <w:rPr>
                <w:color w:val="000000"/>
                <w:szCs w:val="22"/>
                <w:lang w:val="el-GR"/>
              </w:rPr>
              <w:instrText xml:space="preserve"> DOCVARIABLE VAULT_ND_d2582041-c057-4605-b1c4-3ffc41f00ae1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11</w:t>
            </w:r>
            <w:r>
              <w:rPr>
                <w:bCs/>
                <w:szCs w:val="22"/>
                <w:lang w:val="el-GR"/>
              </w:rPr>
              <w:fldChar w:fldCharType="begin"/>
            </w:r>
            <w:r>
              <w:rPr>
                <w:bCs/>
                <w:szCs w:val="22"/>
                <w:lang w:val="el-GR"/>
              </w:rPr>
              <w:instrText xml:space="preserve"> DOCVARIABLE VAULT_ND_7b8ac063-8558-4b53-a0ee-1e66b9501a9a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VAULT_ND_1f3b2838-f02f-4a56-8273-1d273aa7a65e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26,4</w:t>
            </w:r>
            <w:r>
              <w:rPr>
                <w:bCs/>
                <w:szCs w:val="22"/>
                <w:lang w:val="el-GR"/>
              </w:rPr>
              <w:fldChar w:fldCharType="begin"/>
            </w:r>
            <w:r>
              <w:rPr>
                <w:bCs/>
                <w:szCs w:val="22"/>
                <w:lang w:val="el-GR"/>
              </w:rPr>
              <w:instrText xml:space="preserve"> DOCVARIABLE VAULT_ND_2f8babaa-6071-4808-a61c-ebf4620cdb70 \* MERGEFORMAT </w:instrText>
            </w:r>
            <w:r>
              <w:rPr>
                <w:bCs/>
                <w:szCs w:val="22"/>
                <w:lang w:val="el-GR"/>
              </w:rPr>
              <w:fldChar w:fldCharType="separate"/>
            </w:r>
            <w:r>
              <w:rPr>
                <w:bCs/>
                <w:szCs w:val="22"/>
                <w:lang w:val="el-GR"/>
              </w:rPr>
              <w:t xml:space="preserve"> </w:t>
            </w:r>
            <w:r>
              <w:rPr>
                <w:bCs/>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12</w:t>
            </w:r>
            <w:r>
              <w:rPr>
                <w:bCs/>
                <w:szCs w:val="22"/>
                <w:lang w:val="el-GR"/>
              </w:rPr>
              <w:fldChar w:fldCharType="begin"/>
            </w:r>
            <w:r>
              <w:rPr>
                <w:bCs/>
                <w:szCs w:val="22"/>
                <w:lang w:val="el-GR"/>
              </w:rPr>
              <w:instrText xml:space="preserve"> DOCVARIABLE VAULT_ND_ab495301-1086-4bb3-8b5a-aa6063a81a95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w:t>
            </w:r>
            <w:r>
              <w:rPr>
                <w:bCs/>
                <w:szCs w:val="22"/>
                <w:lang w:val="el-GR"/>
              </w:rPr>
              <w:fldChar w:fldCharType="begin"/>
            </w:r>
            <w:r>
              <w:rPr>
                <w:bCs/>
                <w:szCs w:val="22"/>
                <w:lang w:val="el-GR"/>
              </w:rPr>
              <w:instrText xml:space="preserve"> DOCVARIABLE VAULT_ND_7c9028f1-25c5-4b46-a632-2d2c77249e25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28,8</w:t>
            </w:r>
            <w:r>
              <w:rPr>
                <w:bCs/>
                <w:szCs w:val="22"/>
                <w:lang w:val="el-GR"/>
              </w:rPr>
              <w:fldChar w:fldCharType="begin"/>
            </w:r>
            <w:r>
              <w:rPr>
                <w:bCs/>
                <w:szCs w:val="22"/>
                <w:lang w:val="el-GR"/>
              </w:rPr>
              <w:instrText xml:space="preserve"> DOCVARIABLE VAULT_ND_566a6880-e8ac-409c-8699-44462865b963 \* MERGEFORMAT </w:instrText>
            </w:r>
            <w:r>
              <w:rPr>
                <w:bCs/>
                <w:szCs w:val="22"/>
                <w:lang w:val="el-GR"/>
              </w:rPr>
              <w:fldChar w:fldCharType="separate"/>
            </w:r>
            <w:r>
              <w:rPr>
                <w:bCs/>
                <w:szCs w:val="22"/>
                <w:lang w:val="el-GR"/>
              </w:rPr>
              <w:t xml:space="preserve"> </w:t>
            </w:r>
            <w:r>
              <w:rPr>
                <w:bCs/>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13</w:t>
            </w:r>
            <w:r>
              <w:rPr>
                <w:bCs/>
                <w:szCs w:val="22"/>
                <w:lang w:val="el-GR"/>
              </w:rPr>
              <w:fldChar w:fldCharType="begin"/>
            </w:r>
            <w:r>
              <w:rPr>
                <w:bCs/>
                <w:szCs w:val="22"/>
                <w:lang w:val="el-GR"/>
              </w:rPr>
              <w:instrText xml:space="preserve"> DOCVARIABLE VAULT_ND_56dfb874-4382-476e-924f-e05f6efe70bc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4*</w:t>
            </w:r>
            <w:r>
              <w:rPr>
                <w:bCs/>
                <w:szCs w:val="22"/>
                <w:lang w:val="el-GR"/>
              </w:rPr>
              <w:fldChar w:fldCharType="begin"/>
            </w:r>
            <w:r>
              <w:rPr>
                <w:bCs/>
                <w:szCs w:val="22"/>
                <w:lang w:val="el-GR"/>
              </w:rPr>
              <w:instrText xml:space="preserve"> DOCVARIABLE VAULT_ND_5f415a51-e686-4bbf-beaf-63d7a67b7671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31,2</w:t>
            </w:r>
            <w:r>
              <w:rPr>
                <w:bCs/>
                <w:szCs w:val="22"/>
                <w:lang w:val="el-GR"/>
              </w:rPr>
              <w:fldChar w:fldCharType="begin"/>
            </w:r>
            <w:r>
              <w:rPr>
                <w:bCs/>
                <w:szCs w:val="22"/>
                <w:lang w:val="el-GR"/>
              </w:rPr>
              <w:instrText xml:space="preserve"> DOCVARIABLE VAULT_ND_ee3202c9-3477-44e0-88ed-fada321e2855 \* MERGEFORMAT </w:instrText>
            </w:r>
            <w:r>
              <w:rPr>
                <w:bCs/>
                <w:szCs w:val="22"/>
                <w:lang w:val="el-GR"/>
              </w:rPr>
              <w:fldChar w:fldCharType="separate"/>
            </w:r>
            <w:r>
              <w:rPr>
                <w:bCs/>
                <w:szCs w:val="22"/>
                <w:lang w:val="el-GR"/>
              </w:rPr>
              <w:t xml:space="preserve"> </w:t>
            </w:r>
            <w:r>
              <w:rPr>
                <w:bCs/>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14</w:t>
            </w:r>
            <w:r>
              <w:rPr>
                <w:bCs/>
                <w:szCs w:val="22"/>
                <w:lang w:val="el-GR"/>
              </w:rPr>
              <w:fldChar w:fldCharType="begin"/>
            </w:r>
            <w:r>
              <w:rPr>
                <w:bCs/>
                <w:szCs w:val="22"/>
                <w:lang w:val="el-GR"/>
              </w:rPr>
              <w:instrText xml:space="preserve"> DOCVARIABLE VAULT_ND_3056bcb2-f56b-4257-8ea5-a2e622dc122f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4*</w:t>
            </w:r>
            <w:r>
              <w:rPr>
                <w:bCs/>
                <w:szCs w:val="22"/>
                <w:lang w:val="el-GR"/>
              </w:rPr>
              <w:fldChar w:fldCharType="begin"/>
            </w:r>
            <w:r>
              <w:rPr>
                <w:bCs/>
                <w:szCs w:val="22"/>
                <w:lang w:val="el-GR"/>
              </w:rPr>
              <w:instrText xml:space="preserve"> DOCVARIABLE VAULT_ND_fcd30a6f-2f47-4a45-a1a2-e89f5f4fe27d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33,6</w:t>
            </w:r>
            <w:r>
              <w:rPr>
                <w:bCs/>
                <w:szCs w:val="22"/>
                <w:lang w:val="el-GR"/>
              </w:rPr>
              <w:fldChar w:fldCharType="begin"/>
            </w:r>
            <w:r>
              <w:rPr>
                <w:bCs/>
                <w:szCs w:val="22"/>
                <w:lang w:val="el-GR"/>
              </w:rPr>
              <w:instrText xml:space="preserve"> DOCVARIABLE VAULT_ND_4affc747-7850-4fc1-addf-78d95e4ec75f \* MERGEFORMAT </w:instrText>
            </w:r>
            <w:r>
              <w:rPr>
                <w:bCs/>
                <w:szCs w:val="22"/>
                <w:lang w:val="el-GR"/>
              </w:rPr>
              <w:fldChar w:fldCharType="separate"/>
            </w:r>
            <w:r>
              <w:rPr>
                <w:bCs/>
                <w:szCs w:val="22"/>
                <w:lang w:val="el-GR"/>
              </w:rPr>
              <w:t xml:space="preserve"> </w:t>
            </w:r>
            <w:r>
              <w:rPr>
                <w:bCs/>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l-GR"/>
              </w:rPr>
            </w:pPr>
            <w:r>
              <w:rPr>
                <w:bCs/>
                <w:szCs w:val="22"/>
                <w:lang w:val="el-GR"/>
              </w:rPr>
              <w:t>15</w:t>
            </w:r>
            <w:r>
              <w:rPr>
                <w:bCs/>
                <w:szCs w:val="22"/>
                <w:lang w:val="el-GR"/>
              </w:rPr>
              <w:fldChar w:fldCharType="begin"/>
            </w:r>
            <w:r>
              <w:rPr>
                <w:bCs/>
                <w:szCs w:val="22"/>
                <w:lang w:val="el-GR"/>
              </w:rPr>
              <w:instrText xml:space="preserve"> DOCVARIABLE VAULT_ND_3eb6138e-0f92-4b97-ba93-ab10bfc3938d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4*</w:t>
            </w:r>
            <w:r>
              <w:rPr>
                <w:bCs/>
                <w:szCs w:val="22"/>
                <w:lang w:val="el-GR"/>
              </w:rPr>
              <w:fldChar w:fldCharType="begin"/>
            </w:r>
            <w:r>
              <w:rPr>
                <w:bCs/>
                <w:szCs w:val="22"/>
                <w:lang w:val="el-GR"/>
              </w:rPr>
              <w:instrText xml:space="preserve"> DOCVARIABLE VAULT_ND_31457c50-c374-4921-ae8c-a39302e1eaf2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l-GR"/>
              </w:rPr>
            </w:pPr>
            <w:r>
              <w:rPr>
                <w:bCs/>
                <w:szCs w:val="22"/>
                <w:lang w:val="el-GR"/>
              </w:rPr>
              <w:t>36</w:t>
            </w:r>
            <w:r>
              <w:rPr>
                <w:bCs/>
                <w:szCs w:val="22"/>
                <w:lang w:val="el-GR"/>
              </w:rPr>
              <w:fldChar w:fldCharType="begin"/>
            </w:r>
            <w:r>
              <w:rPr>
                <w:bCs/>
                <w:szCs w:val="22"/>
                <w:lang w:val="el-GR"/>
              </w:rPr>
              <w:instrText xml:space="preserve"> DOCVARIABLE VAULT_ND_dd05c27d-4afd-4e75-a3e4-abcf53d003c6 \* MERGEFORMAT </w:instrText>
            </w:r>
            <w:r>
              <w:rPr>
                <w:bCs/>
                <w:szCs w:val="22"/>
                <w:lang w:val="el-GR"/>
              </w:rPr>
              <w:fldChar w:fldCharType="separate"/>
            </w:r>
            <w:r>
              <w:rPr>
                <w:bCs/>
                <w:szCs w:val="22"/>
                <w:lang w:val="el-GR"/>
              </w:rPr>
              <w:t xml:space="preserve"> </w:t>
            </w:r>
            <w:r>
              <w:rPr>
                <w:bCs/>
                <w:szCs w:val="22"/>
                <w:lang w:val="el-GR"/>
              </w:rPr>
              <w:fldChar w:fldCharType="end"/>
            </w:r>
          </w:p>
        </w:tc>
      </w:tr>
      <w:tr>
        <w:tc>
          <w:tcPr>
            <w:tcW w:w="1037" w:type="pct"/>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l-GR"/>
              </w:rPr>
            </w:pPr>
            <w:r>
              <w:rPr>
                <w:bCs/>
                <w:szCs w:val="22"/>
                <w:lang w:val="el-GR"/>
              </w:rPr>
              <w:t>16</w:t>
            </w:r>
            <w:r>
              <w:rPr>
                <w:bCs/>
                <w:szCs w:val="22"/>
                <w:lang w:val="el-GR"/>
              </w:rPr>
              <w:fldChar w:fldCharType="begin"/>
            </w:r>
            <w:r>
              <w:rPr>
                <w:bCs/>
                <w:szCs w:val="22"/>
                <w:lang w:val="el-GR"/>
              </w:rPr>
              <w:instrText xml:space="preserve"> DOCVARIABLE VAULT_ND_4232a497-33fa-4b93-bc0f-e8d6de3e2600 \* MERGEFORMAT </w:instrText>
            </w:r>
            <w:r>
              <w:rPr>
                <w:bCs/>
                <w:szCs w:val="22"/>
                <w:lang w:val="el-GR"/>
              </w:rPr>
              <w:fldChar w:fldCharType="separate"/>
            </w:r>
            <w:r>
              <w:rPr>
                <w:bCs/>
                <w:szCs w:val="22"/>
                <w:lang w:val="el-GR"/>
              </w:rPr>
              <w:t xml:space="preserve"> </w:t>
            </w:r>
            <w:r>
              <w:rPr>
                <w:bCs/>
                <w:szCs w:val="22"/>
                <w:lang w:val="el-GR"/>
              </w:rPr>
              <w:fldChar w:fldCharType="end"/>
            </w:r>
          </w:p>
        </w:tc>
        <w:tc>
          <w:tcPr>
            <w:tcW w:w="1201" w:type="pct"/>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el-GR"/>
              </w:rPr>
            </w:pPr>
            <w:r>
              <w:rPr>
                <w:bCs/>
                <w:szCs w:val="22"/>
                <w:lang w:val="el-GR"/>
              </w:rPr>
              <w:t>4*</w:t>
            </w:r>
            <w:r>
              <w:rPr>
                <w:bCs/>
                <w:szCs w:val="22"/>
                <w:lang w:val="el-GR"/>
              </w:rPr>
              <w:fldChar w:fldCharType="begin"/>
            </w:r>
            <w:r>
              <w:rPr>
                <w:bCs/>
                <w:szCs w:val="22"/>
                <w:lang w:val="el-GR"/>
              </w:rPr>
              <w:instrText xml:space="preserve"> DOCVARIABLE VAULT_ND_54d060dc-838f-4a37-8b24-756f980d6961 \* MERGEFORMAT </w:instrText>
            </w:r>
            <w:r>
              <w:rPr>
                <w:bCs/>
                <w:szCs w:val="22"/>
                <w:lang w:val="el-GR"/>
              </w:rPr>
              <w:fldChar w:fldCharType="separate"/>
            </w:r>
            <w:r>
              <w:rPr>
                <w:bCs/>
                <w:szCs w:val="22"/>
                <w:lang w:val="el-GR"/>
              </w:rPr>
              <w:t xml:space="preserve"> </w:t>
            </w:r>
            <w:r>
              <w:rPr>
                <w:bCs/>
                <w:szCs w:val="22"/>
                <w:lang w:val="el-GR"/>
              </w:rPr>
              <w:fldChar w:fldCharType="end"/>
            </w:r>
          </w:p>
        </w:tc>
        <w:tc>
          <w:tcPr>
            <w:tcW w:w="2762" w:type="pct"/>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el-GR"/>
              </w:rPr>
            </w:pPr>
            <w:r>
              <w:rPr>
                <w:bCs/>
                <w:szCs w:val="22"/>
                <w:lang w:val="el-GR"/>
              </w:rPr>
              <w:t>38,4</w:t>
            </w:r>
            <w:r>
              <w:rPr>
                <w:bCs/>
                <w:szCs w:val="22"/>
                <w:lang w:val="el-GR"/>
              </w:rPr>
              <w:fldChar w:fldCharType="begin"/>
            </w:r>
            <w:r>
              <w:rPr>
                <w:bCs/>
                <w:szCs w:val="22"/>
                <w:lang w:val="el-GR"/>
              </w:rPr>
              <w:instrText xml:space="preserve"> DOCVARIABLE VAULT_ND_9c7fb44c-4dbe-4564-9ed5-4fcb1238438c \* MERGEFORMAT </w:instrText>
            </w:r>
            <w:r>
              <w:rPr>
                <w:bCs/>
                <w:szCs w:val="22"/>
                <w:lang w:val="el-GR"/>
              </w:rPr>
              <w:fldChar w:fldCharType="separate"/>
            </w:r>
            <w:r>
              <w:rPr>
                <w:bCs/>
                <w:szCs w:val="22"/>
                <w:lang w:val="el-GR"/>
              </w:rPr>
              <w:t xml:space="preserve"> </w:t>
            </w:r>
            <w:r>
              <w:rPr>
                <w:bCs/>
                <w:szCs w:val="22"/>
                <w:lang w:val="el-GR"/>
              </w:rPr>
              <w:fldChar w:fldCharType="end"/>
            </w:r>
          </w:p>
        </w:tc>
      </w:tr>
      <w:tr>
        <w:tc>
          <w:tcPr>
            <w:tcW w:w="5000" w:type="pct"/>
            <w:gridSpan w:val="3"/>
            <w:tcBorders>
              <w:top w:val="nil"/>
              <w:left w:val="nil"/>
              <w:bottom w:val="nil"/>
              <w:right w:val="nil"/>
            </w:tcBorders>
            <w:vAlign w:val="center"/>
          </w:tcPr>
          <w:p>
            <w:pPr>
              <w:tabs>
                <w:tab w:val="clear" w:pos="567"/>
                <w:tab w:val="left" w:pos="720"/>
              </w:tabs>
              <w:spacing w:line="240" w:lineRule="auto"/>
              <w:ind w:right="-2"/>
              <w:rPr>
                <w:szCs w:val="22"/>
                <w:lang w:val="el-GR"/>
              </w:rPr>
            </w:pPr>
            <w:r>
              <w:rPr>
                <w:color w:val="000000"/>
                <w:szCs w:val="22"/>
                <w:lang w:val="el-GR"/>
              </w:rPr>
              <w:t>* Αντί για τα τέσσερις φακελίσκους των 250 mg, ένας πλήρης φακελίσκος των 1.000 mg μπορεί να αναμειχθεί με 36 mL νερού ή χυμού μήλου. Αυτό το μείγμα πρέπει να χορηγείται με σύριγγα, σύμφωνα με τον όγκο που περιγράφεται λεπτομερώς στον Πίνακα 3.</w:t>
            </w:r>
            <w:r>
              <w:rPr>
                <w:color w:val="000000"/>
                <w:szCs w:val="22"/>
                <w:lang w:val="el-GR"/>
              </w:rPr>
              <w:fldChar w:fldCharType="begin"/>
            </w:r>
            <w:r>
              <w:rPr>
                <w:color w:val="000000"/>
                <w:szCs w:val="22"/>
                <w:lang w:val="el-GR"/>
              </w:rPr>
              <w:instrText xml:space="preserve"> DOCVARIABLE vault_nd_ed5729bd-bf62-4ca3-929c-c0b017f6efb0 \* MERGEFORMAT </w:instrText>
            </w:r>
            <w:r>
              <w:rPr>
                <w:color w:val="000000"/>
                <w:szCs w:val="22"/>
                <w:lang w:val="el-GR"/>
              </w:rPr>
              <w:fldChar w:fldCharType="separate"/>
            </w:r>
            <w:r>
              <w:rPr>
                <w:color w:val="000000"/>
                <w:szCs w:val="22"/>
                <w:lang w:val="el-GR"/>
              </w:rPr>
              <w:t xml:space="preserve"> </w:t>
            </w:r>
            <w:r>
              <w:rPr>
                <w:color w:val="000000"/>
                <w:szCs w:val="22"/>
                <w:lang w:val="el-GR"/>
              </w:rPr>
              <w:fldChar w:fldCharType="end"/>
            </w:r>
          </w:p>
        </w:tc>
      </w:tr>
    </w:tbl>
    <w:p>
      <w:pPr>
        <w:spacing w:line="240" w:lineRule="auto"/>
        <w:ind w:right="-2"/>
        <w:rPr>
          <w:b/>
          <w:bCs/>
          <w:szCs w:val="22"/>
          <w:lang w:val="el-GR"/>
        </w:rPr>
      </w:pPr>
    </w:p>
    <w:p>
      <w:pPr>
        <w:spacing w:line="240" w:lineRule="auto"/>
        <w:ind w:right="-2"/>
        <w:rPr>
          <w:b/>
          <w:szCs w:val="22"/>
          <w:lang w:val="el-GR"/>
        </w:rPr>
      </w:pPr>
      <w:r>
        <w:rPr>
          <w:b/>
          <w:bCs/>
          <w:szCs w:val="22"/>
          <w:lang w:val="el-GR"/>
        </w:rPr>
        <w:t>4.</w:t>
      </w:r>
      <w:r>
        <w:rPr>
          <w:b/>
          <w:bCs/>
          <w:szCs w:val="22"/>
          <w:lang w:val="el-GR"/>
        </w:rPr>
        <w:tab/>
        <w:t>Για ασθενείς ηλικίας 2 ετών και άνω και βάρους άνω των 16 kg (βλ. Πίνακα 4)</w:t>
      </w:r>
      <w:r>
        <w:rPr>
          <w:b/>
          <w:szCs w:val="22"/>
          <w:lang w:val="el-GR"/>
        </w:rPr>
        <w:fldChar w:fldCharType="begin"/>
      </w:r>
      <w:r>
        <w:rPr>
          <w:b/>
          <w:szCs w:val="22"/>
          <w:lang w:val="el-GR"/>
        </w:rPr>
        <w:instrText xml:space="preserve"> DOCVARIABLE vault_nd_bbf83c7f-6f3c-4d7c-ad28-7bbcdcd76448 \* MERGEFORMAT </w:instrText>
      </w:r>
      <w:r>
        <w:rPr>
          <w:b/>
          <w:szCs w:val="22"/>
          <w:lang w:val="el-GR"/>
        </w:rPr>
        <w:fldChar w:fldCharType="separate"/>
      </w:r>
      <w:r>
        <w:rPr>
          <w:b/>
          <w:bCs/>
          <w:szCs w:val="22"/>
          <w:lang w:val="el-GR"/>
        </w:rPr>
        <w:t xml:space="preserve"> </w:t>
      </w:r>
      <w:r>
        <w:rPr>
          <w:b/>
          <w:szCs w:val="22"/>
          <w:lang w:val="el-GR"/>
        </w:rPr>
        <w:fldChar w:fldCharType="end"/>
      </w:r>
    </w:p>
    <w:p>
      <w:pPr>
        <w:pStyle w:val="ListParagraph"/>
        <w:numPr>
          <w:ilvl w:val="0"/>
          <w:numId w:val="31"/>
        </w:numPr>
        <w:tabs>
          <w:tab w:val="clear" w:pos="567"/>
        </w:tabs>
        <w:spacing w:line="240" w:lineRule="auto"/>
        <w:ind w:left="567" w:hanging="567"/>
        <w:rPr>
          <w:bCs/>
          <w:szCs w:val="22"/>
          <w:lang w:val="el-GR"/>
        </w:rPr>
      </w:pPr>
      <w:r>
        <w:rPr>
          <w:bCs/>
          <w:szCs w:val="22"/>
          <w:lang w:val="el-GR"/>
        </w:rPr>
        <w:t>Να παίρνετε το φάρμακο αυτό αυστηρά σύμφωνα με τις οδηγίες του γιατρού σας με βάση τη συνταγογραφημένη δόση σας.</w:t>
      </w:r>
      <w:r>
        <w:rPr>
          <w:bCs/>
          <w:szCs w:val="22"/>
          <w:lang w:val="el-GR"/>
        </w:rPr>
        <w:fldChar w:fldCharType="begin"/>
      </w:r>
      <w:r>
        <w:rPr>
          <w:bCs/>
          <w:szCs w:val="22"/>
          <w:lang w:val="el-GR"/>
        </w:rPr>
        <w:instrText xml:space="preserve"> DOCVARIABLE vault_nd_332e8530-4964-46a8-afb4-8a5d3627cc70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7" w:hanging="567"/>
        <w:rPr>
          <w:bCs/>
          <w:szCs w:val="22"/>
          <w:lang w:val="el-GR"/>
        </w:rPr>
      </w:pPr>
      <w:r>
        <w:rPr>
          <w:bCs/>
          <w:szCs w:val="22"/>
          <w:lang w:val="el-GR"/>
        </w:rPr>
        <w:t>Πριν ανοίξετε τον/τους φακελίσκο(ους) πόσιμης κόνεως Sephience, ανακινήστε ή χτυπήστε τον ελαφρά σε σκληρή επιφάνεια για να βεβαιωθείτε ότι η σκόνη βρίσκεται στο κάτω μέρος.</w:t>
      </w:r>
      <w:r>
        <w:rPr>
          <w:bCs/>
          <w:szCs w:val="22"/>
          <w:lang w:val="el-GR"/>
        </w:rPr>
        <w:fldChar w:fldCharType="begin"/>
      </w:r>
      <w:r>
        <w:rPr>
          <w:bCs/>
          <w:szCs w:val="22"/>
          <w:lang w:val="el-GR"/>
        </w:rPr>
        <w:instrText xml:space="preserve"> DOCVARIABLE vault_nd_6d89d7cf-169b-491d-9213-bb9b287a6227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7" w:hanging="567"/>
        <w:rPr>
          <w:bCs/>
          <w:szCs w:val="22"/>
          <w:lang w:val="el-GR"/>
        </w:rPr>
      </w:pPr>
      <w:r>
        <w:rPr>
          <w:bCs/>
          <w:szCs w:val="22"/>
          <w:lang w:val="el-GR"/>
        </w:rPr>
        <w:t>Ανοίξτε τον/τους φακελίσκο(ους) της πόσιμης κόνεως Sephience σχίζοντας/κόβοντας προσεκτικά το επάνω μέρος του φακελίσκου.</w:t>
      </w:r>
      <w:r>
        <w:rPr>
          <w:bCs/>
          <w:szCs w:val="22"/>
          <w:lang w:val="el-GR"/>
        </w:rPr>
        <w:fldChar w:fldCharType="begin"/>
      </w:r>
      <w:r>
        <w:rPr>
          <w:bCs/>
          <w:szCs w:val="22"/>
          <w:lang w:val="el-GR"/>
        </w:rPr>
        <w:instrText xml:space="preserve"> DOCVARIABLE vault_nd_54bf9d43-4a06-49e4-8ccf-029fe12c45bc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 w:val="left" w:pos="720"/>
        </w:tabs>
        <w:spacing w:line="240" w:lineRule="auto"/>
        <w:ind w:left="562" w:hanging="562"/>
        <w:rPr>
          <w:bCs/>
          <w:szCs w:val="22"/>
          <w:lang w:val="el-GR"/>
        </w:rPr>
      </w:pPr>
      <w:r>
        <w:rPr>
          <w:bCs/>
          <w:szCs w:val="22"/>
          <w:lang w:val="el-GR"/>
        </w:rPr>
        <w:t xml:space="preserve">Αναμείξτε κάθε </w:t>
      </w:r>
      <w:r>
        <w:rPr>
          <w:szCs w:val="22"/>
          <w:lang w:val="el-GR"/>
        </w:rPr>
        <w:t xml:space="preserve">φακελίσκο (βλ. Πίνακα 4) με νερό ή χυμό μήλου (9 mL για κάθε </w:t>
      </w:r>
      <w:r>
        <w:rPr>
          <w:lang w:val="el-GR"/>
        </w:rPr>
        <w:t>φακελίσκο</w:t>
      </w:r>
      <w:r>
        <w:rPr>
          <w:szCs w:val="22"/>
          <w:lang w:val="el-GR"/>
        </w:rPr>
        <w:t xml:space="preserve"> των 250 mg, 20 mL για κάθε </w:t>
      </w:r>
      <w:r>
        <w:rPr>
          <w:lang w:val="el-GR"/>
        </w:rPr>
        <w:t>φακελίσκο</w:t>
      </w:r>
      <w:r>
        <w:rPr>
          <w:szCs w:val="22"/>
          <w:lang w:val="el-GR"/>
        </w:rPr>
        <w:t xml:space="preserve"> των 1.000 mg) ή 2 κουταλιές της σούπας σάλτσα μήλου ή μαρμελάδα.</w:t>
      </w:r>
      <w:r>
        <w:rPr>
          <w:bCs/>
          <w:szCs w:val="22"/>
          <w:lang w:val="el-GR"/>
        </w:rPr>
        <w:t xml:space="preserve"> Όταν συνιστώνται περισσότεροι από ένας φακελίσκοι, οι φακελίσκοι μπορούν να αναμειχθούν μαζί με την αντίστοιχη ποσότητα νερού ή χυμού μήλου (π.χ. ένας φακελίσκος των 250 mg αναμειγνύεται με 9 mL νερού ή χυμού μήλου και ένας φακελίσκος των 1.000 mg αναμειγνύεται με 20 mL νερού ή χυμού μήλου)</w:t>
      </w:r>
      <w:r>
        <w:rPr>
          <w:lang w:val="el-GR"/>
        </w:rPr>
        <w:t>.</w:t>
      </w:r>
    </w:p>
    <w:p>
      <w:pPr>
        <w:pStyle w:val="ListParagraph"/>
        <w:numPr>
          <w:ilvl w:val="0"/>
          <w:numId w:val="31"/>
        </w:numPr>
        <w:tabs>
          <w:tab w:val="clear" w:pos="567"/>
        </w:tabs>
        <w:spacing w:line="240" w:lineRule="auto"/>
        <w:ind w:left="567" w:hanging="567"/>
        <w:rPr>
          <w:bCs/>
          <w:szCs w:val="22"/>
          <w:lang w:val="el-GR"/>
        </w:rPr>
      </w:pPr>
      <w:r>
        <w:rPr>
          <w:bCs/>
          <w:szCs w:val="22"/>
          <w:lang w:val="el-GR"/>
        </w:rPr>
        <w:t>Εάν χρησιμοποιείτε νερό ή χυμό μήλου, αναμείξτε καλά για τουλάχιστον 30 δευτερόλεπτα ή περισσότερο μέχρι το μείγμα να μην έχει σβώλους.</w:t>
      </w:r>
      <w:r>
        <w:rPr>
          <w:bCs/>
          <w:szCs w:val="22"/>
          <w:lang w:val="el-GR"/>
        </w:rPr>
        <w:fldChar w:fldCharType="begin"/>
      </w:r>
      <w:r>
        <w:rPr>
          <w:bCs/>
          <w:szCs w:val="22"/>
          <w:lang w:val="el-GR"/>
        </w:rPr>
        <w:instrText xml:space="preserve"> DOCVARIABLE vault_nd_193e1ff5-8bd5-47b3-90b3-f894e053de27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7" w:hanging="567"/>
        <w:rPr>
          <w:bCs/>
          <w:szCs w:val="22"/>
          <w:lang w:val="el-GR"/>
        </w:rPr>
      </w:pPr>
      <w:r>
        <w:rPr>
          <w:bCs/>
          <w:szCs w:val="22"/>
          <w:lang w:val="el-GR"/>
        </w:rPr>
        <w:t>Εάν χρησιμοποιείτε σάλτσα μήλου ή μαρμελάδα, αναμείξτε καλά για τουλάχιστον 60 δευτερόλεπτα ή περισσότερο μέχρι το μείγμα να μην έχει σβώλους.</w:t>
      </w:r>
      <w:r>
        <w:rPr>
          <w:bCs/>
          <w:szCs w:val="22"/>
          <w:lang w:val="el-GR"/>
        </w:rPr>
        <w:fldChar w:fldCharType="begin"/>
      </w:r>
      <w:r>
        <w:rPr>
          <w:bCs/>
          <w:szCs w:val="22"/>
          <w:lang w:val="el-GR"/>
        </w:rPr>
        <w:instrText xml:space="preserve"> DOCVARIABLE vault_nd_1dd21267-62ab-4bd8-bb30-7230e9a31074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7" w:hanging="567"/>
        <w:rPr>
          <w:bCs/>
          <w:szCs w:val="22"/>
          <w:lang w:val="el-GR"/>
        </w:rPr>
      </w:pPr>
      <w:r>
        <w:rPr>
          <w:bCs/>
          <w:szCs w:val="22"/>
          <w:lang w:val="el-GR"/>
        </w:rPr>
        <w:t>Μόλις αναμειχθεί, η δόση θα πρέπει να χορηγηθεί αμέσως. Εάν όχι, το μείγμα μπορεί να φυλαχθεί για έως και 24 ώρες σε ψυγείο (2 °C</w:t>
      </w:r>
      <w:r>
        <w:rPr>
          <w:bCs/>
          <w:szCs w:val="22"/>
          <w:lang w:val="el-GR"/>
        </w:rPr>
        <w:noBreakHyphen/>
        <w:t>8 °C) ή για 6 ώρες όταν φυλάσσεται σε θερμοκρασία μικρότερη των 25 °C.</w:t>
      </w:r>
      <w:r>
        <w:rPr>
          <w:bCs/>
          <w:szCs w:val="22"/>
          <w:lang w:val="el-GR"/>
        </w:rPr>
        <w:fldChar w:fldCharType="begin"/>
      </w:r>
      <w:r>
        <w:rPr>
          <w:bCs/>
          <w:szCs w:val="22"/>
          <w:lang w:val="el-GR"/>
        </w:rPr>
        <w:instrText xml:space="preserve"> DOCVARIABLE vault_nd_28288a06-90d0-4274-85b8-cf51510013da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7" w:hanging="567"/>
        <w:rPr>
          <w:bCs/>
          <w:szCs w:val="22"/>
          <w:lang w:val="el-GR"/>
        </w:rPr>
      </w:pPr>
      <w:r>
        <w:rPr>
          <w:bCs/>
          <w:szCs w:val="22"/>
          <w:lang w:val="el-GR"/>
        </w:rPr>
        <w:t>Εάν δεν ληφθεί αμέσως, το μείγμα θα πρέπει να αναμειχθεί ξανά, ακριβώς πριν από τη χορήγηση, για τουλάχιστον 30 δευτερόλεπτα ή 60 δευτερόλεπτα όπως παραπάνω.</w:t>
      </w:r>
      <w:r>
        <w:rPr>
          <w:bCs/>
          <w:szCs w:val="22"/>
          <w:lang w:val="el-GR"/>
        </w:rPr>
        <w:fldChar w:fldCharType="begin"/>
      </w:r>
      <w:r>
        <w:rPr>
          <w:bCs/>
          <w:szCs w:val="22"/>
          <w:lang w:val="el-GR"/>
        </w:rPr>
        <w:instrText xml:space="preserve"> DOCVARIABLE vault_nd_bccd0fd3-c84e-48fc-822f-131a5fa7eb7f \* MERGEFORMAT </w:instrText>
      </w:r>
      <w:r>
        <w:rPr>
          <w:bCs/>
          <w:szCs w:val="22"/>
          <w:lang w:val="el-GR"/>
        </w:rPr>
        <w:fldChar w:fldCharType="separate"/>
      </w:r>
      <w:r>
        <w:rPr>
          <w:bCs/>
          <w:szCs w:val="22"/>
          <w:lang w:val="el-GR"/>
        </w:rPr>
        <w:t xml:space="preserve"> </w:t>
      </w:r>
      <w:r>
        <w:rPr>
          <w:bCs/>
          <w:szCs w:val="22"/>
          <w:lang w:val="el-GR"/>
        </w:rPr>
        <w:fldChar w:fldCharType="end"/>
      </w:r>
    </w:p>
    <w:p>
      <w:pPr>
        <w:pStyle w:val="ListParagraph"/>
        <w:numPr>
          <w:ilvl w:val="0"/>
          <w:numId w:val="31"/>
        </w:numPr>
        <w:tabs>
          <w:tab w:val="clear" w:pos="567"/>
        </w:tabs>
        <w:spacing w:line="240" w:lineRule="auto"/>
        <w:ind w:left="567" w:hanging="567"/>
        <w:rPr>
          <w:b/>
          <w:szCs w:val="22"/>
          <w:lang w:val="el-GR"/>
        </w:rPr>
      </w:pPr>
      <w:r>
        <w:rPr>
          <w:bCs/>
          <w:szCs w:val="22"/>
          <w:lang w:val="el-GR"/>
        </w:rPr>
        <w:t>Πιείτε ή χορηγήστε την απαιτούμενη δόση (βλ. Πίνακα 4) στο στόμα με ποτήρι ή πλαστικό κύπελλο, ή χορηγήστε την απαιτούμενη δόση στον εντερικό σωλήνα σίτισης.</w:t>
      </w:r>
      <w:r>
        <w:rPr>
          <w:szCs w:val="22"/>
          <w:lang w:val="el-GR"/>
        </w:rPr>
        <w:fldChar w:fldCharType="begin"/>
      </w:r>
      <w:r>
        <w:rPr>
          <w:szCs w:val="22"/>
          <w:lang w:val="el-GR"/>
        </w:rPr>
        <w:instrText xml:space="preserve"> DOCVARIABLE vault_nd_bfb53d19-ff08-4a17-862a-09989f6d2f74 \* MERGEFORMAT </w:instrText>
      </w:r>
      <w:r>
        <w:rPr>
          <w:szCs w:val="22"/>
          <w:lang w:val="el-GR"/>
        </w:rPr>
        <w:fldChar w:fldCharType="separate"/>
      </w:r>
      <w:r>
        <w:rPr>
          <w:bCs/>
          <w:szCs w:val="22"/>
          <w:lang w:val="el-GR"/>
        </w:rPr>
        <w:t xml:space="preserve"> </w:t>
      </w:r>
      <w:r>
        <w:rPr>
          <w:szCs w:val="22"/>
          <w:lang w:val="el-GR"/>
        </w:rPr>
        <w:fldChar w:fldCharType="end"/>
      </w:r>
    </w:p>
    <w:p>
      <w:pPr>
        <w:pStyle w:val="ListParagraph"/>
        <w:numPr>
          <w:ilvl w:val="0"/>
          <w:numId w:val="31"/>
        </w:numPr>
        <w:tabs>
          <w:tab w:val="clear" w:pos="567"/>
        </w:tabs>
        <w:spacing w:line="240" w:lineRule="auto"/>
        <w:ind w:left="567" w:hanging="567"/>
        <w:rPr>
          <w:b/>
          <w:szCs w:val="22"/>
          <w:lang w:val="el-GR"/>
        </w:rPr>
      </w:pPr>
      <w:r>
        <w:rPr>
          <w:bCs/>
          <w:szCs w:val="22"/>
          <w:lang w:val="el-GR"/>
        </w:rPr>
        <w:t>Ξεπλύνετε το δοχείο με επιπλέον νερό ή χυμό μήλου (τουλάχιστον 15 mL) και καταπιείτε το για να βεβαιωθείτε ότι έχει ληφθεί ολόκληρη η δόση.</w:t>
      </w:r>
      <w:r>
        <w:rPr>
          <w:bCs/>
          <w:szCs w:val="22"/>
          <w:lang w:val="el-GR"/>
        </w:rPr>
        <w:fldChar w:fldCharType="begin"/>
      </w:r>
      <w:r>
        <w:rPr>
          <w:bCs/>
          <w:szCs w:val="22"/>
          <w:lang w:val="el-GR"/>
        </w:rPr>
        <w:instrText xml:space="preserve"> DOCVARIABLE vault_nd_a4933a96-a950-4748-8920-285fa793f3cf \* MERGEFORMAT </w:instrText>
      </w:r>
      <w:r>
        <w:rPr>
          <w:bCs/>
          <w:szCs w:val="22"/>
          <w:lang w:val="el-GR"/>
        </w:rPr>
        <w:fldChar w:fldCharType="separate"/>
      </w:r>
      <w:r>
        <w:rPr>
          <w:bCs/>
          <w:szCs w:val="22"/>
          <w:lang w:val="el-GR"/>
        </w:rPr>
        <w:t xml:space="preserve"> </w:t>
      </w:r>
      <w:r>
        <w:rPr>
          <w:bCs/>
          <w:szCs w:val="22"/>
          <w:lang w:val="el-GR"/>
        </w:rPr>
        <w:fldChar w:fldCharType="end"/>
      </w:r>
    </w:p>
    <w:p>
      <w:pPr>
        <w:tabs>
          <w:tab w:val="clear" w:pos="567"/>
          <w:tab w:val="left" w:pos="720"/>
        </w:tabs>
        <w:spacing w:line="240" w:lineRule="auto"/>
        <w:ind w:left="360" w:right="-2"/>
        <w:rPr>
          <w:b/>
          <w:szCs w:val="22"/>
          <w:lang w:val="el-GR"/>
        </w:rPr>
      </w:pPr>
    </w:p>
    <w:p>
      <w:pPr>
        <w:tabs>
          <w:tab w:val="clear" w:pos="567"/>
          <w:tab w:val="left" w:pos="720"/>
        </w:tabs>
        <w:spacing w:line="240" w:lineRule="auto"/>
        <w:ind w:right="-2"/>
        <w:rPr>
          <w:b/>
          <w:szCs w:val="22"/>
          <w:lang w:val="el-GR"/>
        </w:rPr>
      </w:pPr>
      <w:r>
        <w:rPr>
          <w:b/>
          <w:bCs/>
          <w:szCs w:val="22"/>
          <w:lang w:val="el-GR"/>
        </w:rPr>
        <w:t>Πίνακας 4: Πώς να υπολογίσετε τον απαιτούμενο όγκο της δόσης για ασθενείς ηλικίας 2 ετών και άνω και βάρους άνω των 16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hideMark/>
          </w:tcPr>
          <w:p>
            <w:pPr>
              <w:tabs>
                <w:tab w:val="clear" w:pos="567"/>
                <w:tab w:val="left" w:pos="720"/>
              </w:tabs>
              <w:spacing w:line="240" w:lineRule="auto"/>
              <w:jc w:val="center"/>
              <w:textAlignment w:val="baseline"/>
              <w:rPr>
                <w:szCs w:val="22"/>
                <w:lang w:val="el-GR" w:eastAsia="en-GB"/>
              </w:rPr>
            </w:pPr>
            <w:r>
              <w:rPr>
                <w:b/>
                <w:bCs/>
                <w:color w:val="000000"/>
                <w:szCs w:val="22"/>
                <w:lang w:val="el-GR" w:eastAsia="en-GB"/>
              </w:rPr>
              <w:t>Αριθμός φακελίσκων των 250 mg</w:t>
            </w:r>
          </w:p>
          <w:p>
            <w:pPr>
              <w:tabs>
                <w:tab w:val="clear" w:pos="567"/>
                <w:tab w:val="left" w:pos="720"/>
              </w:tabs>
              <w:spacing w:line="240" w:lineRule="auto"/>
              <w:jc w:val="center"/>
              <w:textAlignment w:val="baseline"/>
              <w:rPr>
                <w:szCs w:val="22"/>
                <w:lang w:val="el-GR" w:eastAsia="en-GB"/>
              </w:rPr>
            </w:pPr>
          </w:p>
        </w:tc>
        <w:tc>
          <w:tcPr>
            <w:tcW w:w="1531" w:type="pct"/>
            <w:hideMark/>
          </w:tcPr>
          <w:p>
            <w:pPr>
              <w:tabs>
                <w:tab w:val="clear" w:pos="567"/>
                <w:tab w:val="left" w:pos="720"/>
              </w:tabs>
              <w:spacing w:line="240" w:lineRule="auto"/>
              <w:jc w:val="center"/>
              <w:textAlignment w:val="baseline"/>
              <w:rPr>
                <w:szCs w:val="22"/>
                <w:lang w:val="el-GR" w:eastAsia="en-GB"/>
              </w:rPr>
            </w:pPr>
            <w:r>
              <w:rPr>
                <w:b/>
                <w:bCs/>
                <w:color w:val="000000"/>
                <w:szCs w:val="22"/>
                <w:lang w:val="el-GR" w:eastAsia="en-GB"/>
              </w:rPr>
              <w:t>Αριθμός φακελίσκων των 1.000 mg</w:t>
            </w:r>
          </w:p>
        </w:tc>
        <w:tc>
          <w:tcPr>
            <w:tcW w:w="1941" w:type="pct"/>
            <w:hideMark/>
          </w:tcPr>
          <w:p>
            <w:pPr>
              <w:tabs>
                <w:tab w:val="clear" w:pos="567"/>
                <w:tab w:val="left" w:pos="720"/>
              </w:tabs>
              <w:spacing w:line="240" w:lineRule="auto"/>
              <w:jc w:val="center"/>
              <w:textAlignment w:val="baseline"/>
              <w:rPr>
                <w:szCs w:val="22"/>
                <w:lang w:val="el-GR" w:eastAsia="en-GB"/>
              </w:rPr>
            </w:pPr>
            <w:r>
              <w:rPr>
                <w:b/>
                <w:bCs/>
                <w:color w:val="000000"/>
                <w:szCs w:val="22"/>
                <w:lang w:val="el-GR" w:eastAsia="en-GB"/>
              </w:rPr>
              <w:t>Όγκος νερού ή χυμού μύλου που πρέπει να προστεθεί (mL)</w:t>
            </w:r>
          </w:p>
        </w:tc>
      </w:tr>
      <w:tr>
        <w:trPr>
          <w:trHeight w:val="255"/>
        </w:trPr>
        <w:tc>
          <w:tcPr>
            <w:tcW w:w="1528" w:type="pct"/>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0</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20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29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38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47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0 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40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49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58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67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0 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lang w:val="el-GR"/>
              </w:rPr>
              <w:t>60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69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78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87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0 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4 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lang w:val="el-GR"/>
              </w:rPr>
              <w:t>80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4 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89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4 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98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4 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107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0 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5 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lang w:val="el-GR"/>
              </w:rPr>
              <w:t>100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1 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5 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109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2 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5 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118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3 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5 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color w:val="000000"/>
                <w:szCs w:val="22"/>
                <w:lang w:val="el-GR"/>
              </w:rPr>
              <w:t>127</w:t>
            </w:r>
          </w:p>
        </w:tc>
      </w:tr>
      <w:tr>
        <w:trPr>
          <w:trHeight w:val="60"/>
        </w:trPr>
        <w:tc>
          <w:tcPr>
            <w:tcW w:w="1528"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0 </w:t>
            </w:r>
          </w:p>
        </w:tc>
        <w:tc>
          <w:tcPr>
            <w:tcW w:w="1531" w:type="pct"/>
            <w:vAlign w:val="center"/>
            <w:hideMark/>
          </w:tcPr>
          <w:p>
            <w:pPr>
              <w:tabs>
                <w:tab w:val="clear" w:pos="567"/>
                <w:tab w:val="left" w:pos="720"/>
              </w:tabs>
              <w:spacing w:line="240" w:lineRule="auto"/>
              <w:jc w:val="center"/>
              <w:textAlignment w:val="baseline"/>
              <w:rPr>
                <w:szCs w:val="22"/>
                <w:lang w:val="el-GR" w:eastAsia="en-GB"/>
              </w:rPr>
            </w:pPr>
            <w:r>
              <w:rPr>
                <w:color w:val="000000"/>
                <w:szCs w:val="22"/>
                <w:lang w:val="el-GR" w:eastAsia="en-GB"/>
              </w:rPr>
              <w:t>6 </w:t>
            </w:r>
          </w:p>
        </w:tc>
        <w:tc>
          <w:tcPr>
            <w:tcW w:w="1941" w:type="pct"/>
            <w:vAlign w:val="bottom"/>
            <w:hideMark/>
          </w:tcPr>
          <w:p>
            <w:pPr>
              <w:tabs>
                <w:tab w:val="clear" w:pos="567"/>
                <w:tab w:val="left" w:pos="720"/>
              </w:tabs>
              <w:spacing w:line="240" w:lineRule="auto"/>
              <w:jc w:val="center"/>
              <w:textAlignment w:val="baseline"/>
              <w:rPr>
                <w:szCs w:val="22"/>
                <w:lang w:val="el-GR" w:eastAsia="en-GB"/>
              </w:rPr>
            </w:pPr>
            <w:r>
              <w:rPr>
                <w:lang w:val="el-GR"/>
              </w:rPr>
              <w:t>120</w:t>
            </w:r>
          </w:p>
        </w:tc>
      </w:tr>
    </w:tbl>
    <w:p>
      <w:pPr>
        <w:numPr>
          <w:ilvl w:val="12"/>
          <w:numId w:val="0"/>
        </w:numPr>
        <w:tabs>
          <w:tab w:val="clear" w:pos="567"/>
          <w:tab w:val="left" w:pos="720"/>
        </w:tabs>
        <w:spacing w:line="240" w:lineRule="auto"/>
        <w:ind w:right="-29"/>
        <w:rPr>
          <w:szCs w:val="22"/>
          <w:lang w:val="el-GR"/>
        </w:rPr>
      </w:pPr>
    </w:p>
    <w:p>
      <w:pPr>
        <w:numPr>
          <w:ilvl w:val="12"/>
          <w:numId w:val="0"/>
        </w:numPr>
        <w:tabs>
          <w:tab w:val="clear" w:pos="567"/>
          <w:tab w:val="left" w:pos="720"/>
        </w:tabs>
        <w:spacing w:line="240" w:lineRule="auto"/>
        <w:ind w:right="-29"/>
        <w:rPr>
          <w:szCs w:val="22"/>
          <w:lang w:val="el-GR"/>
        </w:rPr>
      </w:pPr>
      <w:r>
        <w:rPr>
          <w:b/>
          <w:lang w:val="el-GR"/>
        </w:rPr>
        <w:t xml:space="preserve">Εάν ξεχάσετε να πάρετε το </w:t>
      </w:r>
      <w:r>
        <w:rPr>
          <w:b/>
          <w:szCs w:val="22"/>
          <w:lang w:val="el-GR"/>
        </w:rPr>
        <w:t>Sephience</w:t>
      </w:r>
    </w:p>
    <w:p>
      <w:pPr>
        <w:numPr>
          <w:ilvl w:val="12"/>
          <w:numId w:val="0"/>
        </w:numPr>
        <w:tabs>
          <w:tab w:val="clear" w:pos="567"/>
          <w:tab w:val="left" w:pos="720"/>
        </w:tabs>
        <w:spacing w:line="240" w:lineRule="auto"/>
        <w:ind w:right="-29"/>
        <w:rPr>
          <w:szCs w:val="22"/>
          <w:lang w:val="el-GR"/>
        </w:rPr>
      </w:pPr>
      <w:r>
        <w:rPr>
          <w:szCs w:val="22"/>
          <w:lang w:val="el-GR"/>
        </w:rPr>
        <w:t>Εάν ξεχάσετε να πάρετε τη δόση την κατάλληλη ώρα, πάρτε την αμέσως μόλις το θυμηθείτε την ίδια ημέρα ή την επόμενη ημέρα κανονικά.</w:t>
      </w:r>
    </w:p>
    <w:p>
      <w:pPr>
        <w:numPr>
          <w:ilvl w:val="12"/>
          <w:numId w:val="0"/>
        </w:numPr>
        <w:tabs>
          <w:tab w:val="clear" w:pos="567"/>
          <w:tab w:val="left" w:pos="720"/>
        </w:tabs>
        <w:spacing w:line="240" w:lineRule="auto"/>
        <w:ind w:right="-29"/>
        <w:rPr>
          <w:b/>
          <w:bCs/>
          <w:szCs w:val="22"/>
          <w:lang w:val="el-GR"/>
        </w:rPr>
      </w:pPr>
    </w:p>
    <w:p>
      <w:pPr>
        <w:numPr>
          <w:ilvl w:val="12"/>
          <w:numId w:val="0"/>
        </w:numPr>
        <w:tabs>
          <w:tab w:val="clear" w:pos="567"/>
          <w:tab w:val="left" w:pos="720"/>
        </w:tabs>
        <w:spacing w:line="240" w:lineRule="auto"/>
        <w:ind w:right="-29"/>
        <w:rPr>
          <w:szCs w:val="22"/>
          <w:lang w:val="el-GR"/>
        </w:rPr>
      </w:pPr>
      <w:r>
        <w:rPr>
          <w:b/>
          <w:lang w:val="el-GR"/>
        </w:rPr>
        <w:t>Μην</w:t>
      </w:r>
      <w:r>
        <w:rPr>
          <w:lang w:val="el-GR"/>
        </w:rPr>
        <w:t xml:space="preserve"> πάρετε διπλή δόση για να αναπληρώσετε τη δόση που ξεχάσατε.</w:t>
      </w:r>
    </w:p>
    <w:p>
      <w:pPr>
        <w:numPr>
          <w:ilvl w:val="12"/>
          <w:numId w:val="0"/>
        </w:numPr>
        <w:tabs>
          <w:tab w:val="clear" w:pos="567"/>
          <w:tab w:val="left" w:pos="720"/>
        </w:tabs>
        <w:spacing w:line="240" w:lineRule="auto"/>
        <w:ind w:right="-29"/>
        <w:rPr>
          <w:szCs w:val="22"/>
          <w:lang w:val="el-GR"/>
        </w:rPr>
      </w:pPr>
    </w:p>
    <w:p>
      <w:pPr>
        <w:numPr>
          <w:ilvl w:val="12"/>
          <w:numId w:val="0"/>
        </w:numPr>
        <w:tabs>
          <w:tab w:val="clear" w:pos="567"/>
          <w:tab w:val="left" w:pos="720"/>
        </w:tabs>
        <w:spacing w:line="240" w:lineRule="auto"/>
        <w:ind w:right="-29"/>
        <w:rPr>
          <w:b/>
          <w:szCs w:val="22"/>
          <w:lang w:val="el-GR"/>
        </w:rPr>
      </w:pPr>
      <w:r>
        <w:rPr>
          <w:b/>
          <w:lang w:val="el-GR"/>
        </w:rPr>
        <w:t>Εάν σταματήσετε να παίρνετε το</w:t>
      </w:r>
      <w:r>
        <w:rPr>
          <w:b/>
          <w:szCs w:val="22"/>
          <w:lang w:val="el-GR"/>
        </w:rPr>
        <w:t xml:space="preserve"> Sephience</w:t>
      </w:r>
    </w:p>
    <w:p>
      <w:pPr>
        <w:numPr>
          <w:ilvl w:val="12"/>
          <w:numId w:val="0"/>
        </w:numPr>
        <w:tabs>
          <w:tab w:val="clear" w:pos="567"/>
          <w:tab w:val="left" w:pos="720"/>
        </w:tabs>
        <w:spacing w:line="240" w:lineRule="auto"/>
        <w:ind w:right="-29"/>
        <w:rPr>
          <w:szCs w:val="22"/>
          <w:lang w:val="el-GR"/>
        </w:rPr>
      </w:pPr>
      <w:r>
        <w:rPr>
          <w:b/>
          <w:bCs/>
          <w:szCs w:val="22"/>
          <w:lang w:val="el-GR"/>
        </w:rPr>
        <w:t>Μη</w:t>
      </w:r>
      <w:r>
        <w:rPr>
          <w:szCs w:val="22"/>
          <w:lang w:val="el-GR"/>
        </w:rPr>
        <w:t xml:space="preserve"> σταματήσετε να παίρνετε το Sephience χωρίς προηγούμενη συζήτηση με τον γιατρό σας, καθώς τα επίπεδα φαινυλαλανίνης στο αίμα σας μπορεί να αυξηθούν.</w:t>
      </w:r>
    </w:p>
    <w:p>
      <w:pPr>
        <w:numPr>
          <w:ilvl w:val="12"/>
          <w:numId w:val="0"/>
        </w:numPr>
        <w:tabs>
          <w:tab w:val="clear" w:pos="567"/>
          <w:tab w:val="left" w:pos="720"/>
        </w:tabs>
        <w:spacing w:line="240" w:lineRule="auto"/>
        <w:ind w:right="-29"/>
        <w:rPr>
          <w:szCs w:val="22"/>
          <w:lang w:val="el-GR"/>
        </w:rPr>
      </w:pPr>
    </w:p>
    <w:p>
      <w:pPr>
        <w:numPr>
          <w:ilvl w:val="12"/>
          <w:numId w:val="0"/>
        </w:numPr>
        <w:tabs>
          <w:tab w:val="clear" w:pos="567"/>
          <w:tab w:val="left" w:pos="720"/>
        </w:tabs>
        <w:spacing w:line="240" w:lineRule="auto"/>
        <w:ind w:right="-29"/>
        <w:rPr>
          <w:lang w:val="el-GR"/>
        </w:rPr>
      </w:pPr>
      <w:r>
        <w:rPr>
          <w:szCs w:val="22"/>
          <w:lang w:val="el-GR"/>
        </w:rPr>
        <w:t>Εάν έχετε περισσότερες ερωτήσεις σχετικά με τη χρήση αυτού του φαρμάκου, ρωτήστε τον γιατρό ή τον φαρμακοποιό σας.</w:t>
      </w:r>
    </w:p>
    <w:p>
      <w:pPr>
        <w:numPr>
          <w:ilvl w:val="12"/>
          <w:numId w:val="0"/>
        </w:numPr>
        <w:tabs>
          <w:tab w:val="clear" w:pos="567"/>
        </w:tabs>
        <w:spacing w:line="240" w:lineRule="auto"/>
        <w:rPr>
          <w:lang w:val="el-GR"/>
        </w:rPr>
      </w:pPr>
    </w:p>
    <w:p>
      <w:pPr>
        <w:numPr>
          <w:ilvl w:val="12"/>
          <w:numId w:val="0"/>
        </w:numPr>
        <w:tabs>
          <w:tab w:val="clear" w:pos="567"/>
        </w:tabs>
        <w:spacing w:line="240" w:lineRule="auto"/>
        <w:rPr>
          <w:lang w:val="el-GR"/>
        </w:rPr>
      </w:pPr>
    </w:p>
    <w:p>
      <w:pPr>
        <w:keepNext/>
        <w:keepLines/>
        <w:numPr>
          <w:ilvl w:val="12"/>
          <w:numId w:val="0"/>
        </w:numPr>
        <w:tabs>
          <w:tab w:val="clear" w:pos="567"/>
        </w:tabs>
        <w:spacing w:line="240" w:lineRule="auto"/>
        <w:ind w:left="567" w:right="-2" w:hanging="567"/>
        <w:rPr>
          <w:lang w:val="el-GR"/>
        </w:rPr>
      </w:pPr>
      <w:r>
        <w:rPr>
          <w:b/>
          <w:bCs/>
          <w:szCs w:val="22"/>
          <w:lang w:val="el-GR"/>
        </w:rPr>
        <w:t>4.</w:t>
      </w:r>
      <w:r>
        <w:rPr>
          <w:b/>
          <w:bCs/>
          <w:szCs w:val="22"/>
          <w:lang w:val="el-GR"/>
        </w:rPr>
        <w:tab/>
        <w:t>Πιθανές ανεπιθύμητες ενέργειες</w:t>
      </w:r>
    </w:p>
    <w:p>
      <w:pPr>
        <w:keepNext/>
        <w:keepLines/>
        <w:numPr>
          <w:ilvl w:val="12"/>
          <w:numId w:val="0"/>
        </w:numPr>
        <w:tabs>
          <w:tab w:val="clear" w:pos="567"/>
        </w:tabs>
        <w:spacing w:line="240" w:lineRule="auto"/>
        <w:rPr>
          <w:lang w:val="el-GR"/>
        </w:rPr>
      </w:pPr>
    </w:p>
    <w:p>
      <w:pPr>
        <w:numPr>
          <w:ilvl w:val="12"/>
          <w:numId w:val="0"/>
        </w:numPr>
        <w:tabs>
          <w:tab w:val="clear" w:pos="567"/>
          <w:tab w:val="left" w:pos="720"/>
        </w:tabs>
        <w:spacing w:line="240" w:lineRule="auto"/>
        <w:ind w:right="-29"/>
        <w:rPr>
          <w:szCs w:val="22"/>
          <w:lang w:val="el-GR"/>
        </w:rPr>
      </w:pPr>
      <w:r>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pPr>
        <w:numPr>
          <w:ilvl w:val="12"/>
          <w:numId w:val="0"/>
        </w:numPr>
        <w:tabs>
          <w:tab w:val="clear" w:pos="567"/>
          <w:tab w:val="left" w:pos="720"/>
        </w:tabs>
        <w:spacing w:line="240" w:lineRule="auto"/>
        <w:ind w:right="-29"/>
        <w:rPr>
          <w:szCs w:val="22"/>
          <w:lang w:val="el-GR"/>
        </w:rPr>
      </w:pPr>
    </w:p>
    <w:p>
      <w:pPr>
        <w:keepNext/>
        <w:numPr>
          <w:ilvl w:val="12"/>
          <w:numId w:val="0"/>
        </w:numPr>
        <w:tabs>
          <w:tab w:val="clear" w:pos="567"/>
          <w:tab w:val="left" w:pos="720"/>
        </w:tabs>
        <w:spacing w:line="240" w:lineRule="auto"/>
        <w:ind w:right="-29"/>
        <w:rPr>
          <w:b/>
          <w:bCs/>
          <w:szCs w:val="22"/>
          <w:lang w:val="el-GR"/>
        </w:rPr>
      </w:pPr>
      <w:r>
        <w:rPr>
          <w:b/>
          <w:bCs/>
          <w:szCs w:val="22"/>
          <w:lang w:val="el-GR"/>
        </w:rPr>
        <w:t xml:space="preserve">Πολύ συχνές ανεπιθύμητες ενέργειες </w:t>
      </w:r>
      <w:r>
        <w:rPr>
          <w:szCs w:val="22"/>
          <w:lang w:val="el-GR"/>
        </w:rPr>
        <w:t>(μπορεί να επηρεάσουν περισσότερα από 1 στα 10 άτομα)</w:t>
      </w:r>
    </w:p>
    <w:p>
      <w:pPr>
        <w:pStyle w:val="ListParagraph"/>
        <w:numPr>
          <w:ilvl w:val="0"/>
          <w:numId w:val="32"/>
        </w:numPr>
        <w:tabs>
          <w:tab w:val="clear" w:pos="567"/>
          <w:tab w:val="left" w:pos="900"/>
        </w:tabs>
        <w:spacing w:line="240" w:lineRule="auto"/>
        <w:ind w:left="562" w:hanging="562"/>
        <w:rPr>
          <w:lang w:val="el-GR"/>
        </w:rPr>
      </w:pPr>
      <w:r>
        <w:rPr>
          <w:lang w:val="el-GR"/>
        </w:rPr>
        <w:t>Λοίμωξη του ανώτερου αναπνευστικού συστήματος (μύτη και λαιμός)</w:t>
      </w:r>
    </w:p>
    <w:p>
      <w:pPr>
        <w:pStyle w:val="ListParagraph"/>
        <w:numPr>
          <w:ilvl w:val="0"/>
          <w:numId w:val="32"/>
        </w:numPr>
        <w:tabs>
          <w:tab w:val="clear" w:pos="567"/>
          <w:tab w:val="left" w:pos="900"/>
        </w:tabs>
        <w:spacing w:line="240" w:lineRule="auto"/>
        <w:ind w:left="562" w:hanging="562"/>
        <w:rPr>
          <w:lang w:val="el-GR"/>
        </w:rPr>
      </w:pPr>
      <w:r>
        <w:rPr>
          <w:szCs w:val="22"/>
          <w:lang w:val="el-GR"/>
        </w:rPr>
        <w:t>Κεφαλαλγία</w:t>
      </w:r>
    </w:p>
    <w:p>
      <w:pPr>
        <w:pStyle w:val="ListParagraph"/>
        <w:keepNext/>
        <w:numPr>
          <w:ilvl w:val="0"/>
          <w:numId w:val="32"/>
        </w:numPr>
        <w:tabs>
          <w:tab w:val="clear" w:pos="567"/>
          <w:tab w:val="left" w:pos="900"/>
        </w:tabs>
        <w:spacing w:line="240" w:lineRule="auto"/>
        <w:ind w:left="562" w:hanging="562"/>
        <w:rPr>
          <w:szCs w:val="22"/>
          <w:lang w:val="el-GR"/>
        </w:rPr>
      </w:pPr>
      <w:r>
        <w:rPr>
          <w:szCs w:val="22"/>
          <w:lang w:val="el-GR"/>
        </w:rPr>
        <w:t>Διάρροια</w:t>
      </w:r>
    </w:p>
    <w:p>
      <w:pPr>
        <w:pStyle w:val="ListParagraph"/>
        <w:numPr>
          <w:ilvl w:val="0"/>
          <w:numId w:val="32"/>
        </w:numPr>
        <w:tabs>
          <w:tab w:val="clear" w:pos="567"/>
          <w:tab w:val="left" w:pos="900"/>
        </w:tabs>
        <w:spacing w:line="240" w:lineRule="auto"/>
        <w:ind w:left="562" w:hanging="562"/>
        <w:rPr>
          <w:szCs w:val="22"/>
          <w:lang w:val="el-GR"/>
        </w:rPr>
      </w:pPr>
      <w:r>
        <w:rPr>
          <w:szCs w:val="22"/>
          <w:lang w:val="el-GR"/>
        </w:rPr>
        <w:t>Πόνος στην κοιλιακή χώρα (κοιλιά)</w:t>
      </w:r>
    </w:p>
    <w:p>
      <w:pPr>
        <w:tabs>
          <w:tab w:val="clear" w:pos="567"/>
          <w:tab w:val="left" w:pos="720"/>
        </w:tabs>
        <w:spacing w:line="240" w:lineRule="auto"/>
        <w:ind w:right="-29"/>
        <w:rPr>
          <w:szCs w:val="22"/>
          <w:lang w:val="el-GR"/>
        </w:rPr>
      </w:pPr>
    </w:p>
    <w:p>
      <w:pPr>
        <w:tabs>
          <w:tab w:val="clear" w:pos="567"/>
          <w:tab w:val="left" w:pos="720"/>
        </w:tabs>
        <w:spacing w:line="240" w:lineRule="auto"/>
        <w:ind w:right="-29"/>
        <w:rPr>
          <w:b/>
          <w:bCs/>
          <w:szCs w:val="22"/>
          <w:lang w:val="el-GR"/>
        </w:rPr>
      </w:pPr>
      <w:r>
        <w:rPr>
          <w:b/>
          <w:bCs/>
          <w:szCs w:val="22"/>
          <w:lang w:val="el-GR"/>
        </w:rPr>
        <w:t xml:space="preserve">Συχνές ανεπιθύμητες ενέργειες </w:t>
      </w:r>
      <w:r>
        <w:rPr>
          <w:szCs w:val="22"/>
          <w:lang w:val="el-GR"/>
        </w:rPr>
        <w:t>(μπορεί να επηρεάσουν έως 1 στα 10 άτομα)</w:t>
      </w:r>
    </w:p>
    <w:p>
      <w:pPr>
        <w:pStyle w:val="ListParagraph"/>
        <w:numPr>
          <w:ilvl w:val="0"/>
          <w:numId w:val="33"/>
        </w:numPr>
        <w:tabs>
          <w:tab w:val="clear" w:pos="567"/>
        </w:tabs>
        <w:spacing w:line="240" w:lineRule="auto"/>
        <w:ind w:left="567" w:hanging="567"/>
        <w:rPr>
          <w:szCs w:val="22"/>
          <w:lang w:val="el-GR"/>
        </w:rPr>
      </w:pPr>
      <w:r>
        <w:rPr>
          <w:szCs w:val="22"/>
          <w:lang w:val="el-GR"/>
        </w:rPr>
        <w:t>Ασυνήθιστα χρωματιστά κόπρανα</w:t>
      </w:r>
    </w:p>
    <w:p>
      <w:pPr>
        <w:pStyle w:val="ListParagraph"/>
        <w:numPr>
          <w:ilvl w:val="0"/>
          <w:numId w:val="33"/>
        </w:numPr>
        <w:tabs>
          <w:tab w:val="clear" w:pos="567"/>
        </w:tabs>
        <w:spacing w:line="240" w:lineRule="auto"/>
        <w:ind w:left="567" w:hanging="567"/>
        <w:rPr>
          <w:szCs w:val="22"/>
          <w:lang w:val="el-GR"/>
        </w:rPr>
      </w:pPr>
      <w:r>
        <w:rPr>
          <w:szCs w:val="22"/>
          <w:lang w:val="el-GR"/>
        </w:rPr>
        <w:t>Χαμηλά επίπεδα φαινυλαλανίνης (ενός απαραίτητου αμινοξέος) στο αίμα</w:t>
      </w:r>
    </w:p>
    <w:p>
      <w:pPr>
        <w:tabs>
          <w:tab w:val="clear" w:pos="567"/>
          <w:tab w:val="left" w:pos="720"/>
        </w:tabs>
        <w:spacing w:line="240" w:lineRule="auto"/>
        <w:ind w:right="-2"/>
        <w:rPr>
          <w:lang w:val="el-GR"/>
        </w:rPr>
      </w:pPr>
    </w:p>
    <w:p>
      <w:pPr>
        <w:keepNext/>
        <w:numPr>
          <w:ilvl w:val="12"/>
          <w:numId w:val="0"/>
        </w:numPr>
        <w:spacing w:line="240" w:lineRule="auto"/>
        <w:rPr>
          <w:b/>
          <w:szCs w:val="22"/>
          <w:lang w:val="el-GR"/>
        </w:rPr>
      </w:pPr>
      <w:r>
        <w:rPr>
          <w:b/>
          <w:bCs/>
          <w:szCs w:val="22"/>
          <w:lang w:val="el-GR"/>
        </w:rPr>
        <w:t>Αναφορά ανεπιθύμητων ενεργειών</w:t>
      </w:r>
      <w:r>
        <w:rPr>
          <w:b/>
          <w:szCs w:val="22"/>
          <w:lang w:val="el-GR"/>
        </w:rPr>
        <w:fldChar w:fldCharType="begin"/>
      </w:r>
      <w:r>
        <w:rPr>
          <w:b/>
          <w:szCs w:val="22"/>
          <w:lang w:val="el-GR"/>
        </w:rPr>
        <w:instrText xml:space="preserve"> DOCVARIABLE vault_nd_07007872-92e8-4fac-a151-e94d5f5b213d \* MERGEFORMAT </w:instrText>
      </w:r>
      <w:r>
        <w:rPr>
          <w:b/>
          <w:szCs w:val="22"/>
          <w:lang w:val="el-GR"/>
        </w:rPr>
        <w:fldChar w:fldCharType="separate"/>
      </w:r>
      <w:r>
        <w:rPr>
          <w:b/>
          <w:bCs/>
          <w:szCs w:val="22"/>
          <w:lang w:val="el-GR"/>
        </w:rPr>
        <w:t xml:space="preserve"> </w:t>
      </w:r>
      <w:r>
        <w:rPr>
          <w:b/>
          <w:szCs w:val="22"/>
          <w:lang w:val="el-GR"/>
        </w:rPr>
        <w:fldChar w:fldCharType="end"/>
      </w:r>
    </w:p>
    <w:p>
      <w:pPr>
        <w:pStyle w:val="BodytextAgency"/>
        <w:keepNext/>
        <w:spacing w:after="0" w:line="240" w:lineRule="auto"/>
        <w:rPr>
          <w:rFonts w:ascii="Times New Roman" w:hAnsi="Times New Roman" w:cs="Times New Roman"/>
          <w:sz w:val="22"/>
          <w:szCs w:val="22"/>
          <w:lang w:val="el-GR"/>
        </w:rPr>
      </w:pPr>
      <w:r>
        <w:rPr>
          <w:rFonts w:ascii="Times New Roman" w:eastAsia="Times New Roman" w:hAnsi="Times New Roman" w:cs="Times New Roman"/>
          <w:sz w:val="22"/>
          <w:szCs w:val="22"/>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rFonts w:ascii="Times New Roman" w:hAnsi="Times New Roman" w:cs="Times New Roman"/>
          <w:sz w:val="22"/>
          <w:szCs w:val="22"/>
          <w:lang w:val="el-GR"/>
        </w:rPr>
        <w:t xml:space="preserve"> </w:t>
      </w:r>
      <w:r>
        <w:rPr>
          <w:rFonts w:ascii="Times New Roman" w:eastAsia="Times New Roman" w:hAnsi="Times New Roman" w:cs="Times New Roman"/>
          <w:sz w:val="22"/>
          <w:szCs w:val="22"/>
          <w:lang w:val="el-GR"/>
        </w:rPr>
        <w:t xml:space="preserve">Μπορείτε επίσης να αναφέρετε ανεπιθύμητες ενέργειες απευθείας, μέσω </w:t>
      </w:r>
      <w:r>
        <w:rPr>
          <w:rFonts w:ascii="Times New Roman" w:eastAsia="Times New Roman" w:hAnsi="Times New Roman" w:cs="Times New Roman"/>
          <w:sz w:val="22"/>
          <w:szCs w:val="22"/>
          <w:shd w:val="pct15" w:color="auto" w:fill="FFFFFF"/>
          <w:lang w:val="el-GR"/>
        </w:rPr>
        <w:t xml:space="preserve">του εθνικού συστήματος αναφοράς που αναγράφεται στο </w:t>
      </w:r>
      <w:hyperlink r:id="rId14" w:history="1">
        <w:r>
          <w:rPr>
            <w:rStyle w:val="Hyperlink"/>
            <w:rFonts w:ascii="Times New Roman" w:hAnsi="Times New Roman" w:cs="Times New Roman"/>
            <w:sz w:val="22"/>
            <w:szCs w:val="22"/>
            <w:shd w:val="pct15" w:color="auto" w:fill="FFFFFF"/>
            <w:lang w:val="el-GR"/>
          </w:rPr>
          <w:t>Παράρτημα V</w:t>
        </w:r>
      </w:hyperlink>
      <w:r>
        <w:rPr>
          <w:rFonts w:ascii="Times New Roman" w:eastAsia="Times New Roman" w:hAnsi="Times New Roman" w:cs="Times New Roman"/>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pPr>
        <w:autoSpaceDE w:val="0"/>
        <w:autoSpaceDN w:val="0"/>
        <w:adjustRightInd w:val="0"/>
        <w:spacing w:line="240" w:lineRule="auto"/>
        <w:rPr>
          <w:szCs w:val="22"/>
          <w:lang w:val="el-GR"/>
        </w:rPr>
      </w:pPr>
    </w:p>
    <w:p>
      <w:pPr>
        <w:autoSpaceDE w:val="0"/>
        <w:autoSpaceDN w:val="0"/>
        <w:adjustRightInd w:val="0"/>
        <w:spacing w:line="240" w:lineRule="auto"/>
        <w:rPr>
          <w:szCs w:val="22"/>
          <w:lang w:val="el-GR"/>
        </w:rPr>
      </w:pPr>
    </w:p>
    <w:p>
      <w:pPr>
        <w:keepNext/>
        <w:numPr>
          <w:ilvl w:val="12"/>
          <w:numId w:val="0"/>
        </w:numPr>
        <w:spacing w:line="240" w:lineRule="auto"/>
        <w:ind w:left="567" w:hanging="567"/>
        <w:rPr>
          <w:b/>
          <w:szCs w:val="22"/>
          <w:lang w:val="el-GR"/>
        </w:rPr>
      </w:pPr>
      <w:r>
        <w:rPr>
          <w:b/>
          <w:bCs/>
          <w:szCs w:val="22"/>
          <w:lang w:val="el-GR"/>
        </w:rPr>
        <w:t>5.</w:t>
      </w:r>
      <w:r>
        <w:rPr>
          <w:b/>
          <w:bCs/>
          <w:szCs w:val="22"/>
          <w:lang w:val="el-GR"/>
        </w:rPr>
        <w:tab/>
        <w:t>Πώς να φυλάσσετε το Sephience</w:t>
      </w:r>
    </w:p>
    <w:p>
      <w:pPr>
        <w:keepNext/>
        <w:numPr>
          <w:ilvl w:val="12"/>
          <w:numId w:val="0"/>
        </w:numPr>
        <w:tabs>
          <w:tab w:val="clear" w:pos="567"/>
          <w:tab w:val="left" w:pos="720"/>
        </w:tabs>
        <w:spacing w:line="240" w:lineRule="auto"/>
        <w:rPr>
          <w:szCs w:val="22"/>
          <w:lang w:val="el-GR"/>
        </w:rPr>
      </w:pPr>
    </w:p>
    <w:p>
      <w:pPr>
        <w:numPr>
          <w:ilvl w:val="12"/>
          <w:numId w:val="0"/>
        </w:numPr>
        <w:tabs>
          <w:tab w:val="clear" w:pos="567"/>
          <w:tab w:val="left" w:pos="720"/>
        </w:tabs>
        <w:spacing w:line="240" w:lineRule="auto"/>
        <w:ind w:right="-2"/>
        <w:rPr>
          <w:szCs w:val="22"/>
          <w:lang w:val="el-GR"/>
        </w:rPr>
      </w:pPr>
      <w:r>
        <w:rPr>
          <w:szCs w:val="22"/>
          <w:lang w:val="el-GR"/>
        </w:rPr>
        <w:t>Το φάρμακο αυτό πρέπει να φυλάσσεται σε μέρη που δεν το βλέπουν και δεν το φθάνουν τα παιδιά.</w:t>
      </w:r>
    </w:p>
    <w:p>
      <w:pPr>
        <w:numPr>
          <w:ilvl w:val="12"/>
          <w:numId w:val="0"/>
        </w:numPr>
        <w:tabs>
          <w:tab w:val="clear" w:pos="567"/>
          <w:tab w:val="left" w:pos="720"/>
        </w:tabs>
        <w:spacing w:line="240" w:lineRule="auto"/>
        <w:ind w:right="-2"/>
        <w:rPr>
          <w:szCs w:val="22"/>
          <w:lang w:val="el-GR"/>
        </w:rPr>
      </w:pPr>
    </w:p>
    <w:p>
      <w:pPr>
        <w:tabs>
          <w:tab w:val="clear" w:pos="567"/>
          <w:tab w:val="left" w:pos="720"/>
        </w:tabs>
        <w:spacing w:line="240" w:lineRule="auto"/>
        <w:ind w:right="-2"/>
        <w:rPr>
          <w:lang w:val="el-GR"/>
        </w:rPr>
      </w:pPr>
      <w:r>
        <w:rPr>
          <w:szCs w:val="22"/>
          <w:lang w:val="el-GR"/>
        </w:rPr>
        <w:t>Να μη χρησιμοποιείτε αυτό το φάρμακο μετά την ημερομηνία λήξης που αναφέρεται στον φακελίσκο και στο κουτί. Η ημερομηνία λήξης είναι η τελευταία ημέρα του μήνα που αναφέρεται εκεί.</w:t>
      </w:r>
    </w:p>
    <w:p>
      <w:pPr>
        <w:tabs>
          <w:tab w:val="clear" w:pos="567"/>
          <w:tab w:val="left" w:pos="720"/>
        </w:tabs>
        <w:spacing w:line="240" w:lineRule="auto"/>
        <w:ind w:right="-2"/>
        <w:rPr>
          <w:lang w:val="el-GR"/>
        </w:rPr>
      </w:pPr>
    </w:p>
    <w:p>
      <w:pPr>
        <w:numPr>
          <w:ilvl w:val="12"/>
          <w:numId w:val="0"/>
        </w:numPr>
        <w:tabs>
          <w:tab w:val="clear" w:pos="567"/>
          <w:tab w:val="left" w:pos="720"/>
        </w:tabs>
        <w:spacing w:line="240" w:lineRule="auto"/>
        <w:ind w:right="-2"/>
        <w:rPr>
          <w:szCs w:val="22"/>
          <w:lang w:val="el-GR"/>
        </w:rPr>
      </w:pPr>
      <w:r>
        <w:rPr>
          <w:noProof/>
          <w:lang w:val="el-GR"/>
        </w:rPr>
        <w:t>Το φάρμακο αυτό δεν απαιτεί ιδιαίτερες συνθήκες θερμοκρασίας για την φύλαξή του</w:t>
      </w:r>
      <w:r>
        <w:rPr>
          <w:szCs w:val="22"/>
          <w:lang w:val="el-GR"/>
        </w:rPr>
        <w:t xml:space="preserve">. </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szCs w:val="22"/>
          <w:lang w:val="el-GR"/>
        </w:rPr>
      </w:pPr>
      <w:r>
        <w:rPr>
          <w:szCs w:val="22"/>
          <w:lang w:val="el-GR"/>
        </w:rPr>
        <w:t>Φυλάσσετε στην αρχική συσκευασία για να προστατεύεται από το φως.</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szCs w:val="22"/>
          <w:lang w:val="el-GR"/>
        </w:rPr>
      </w:pPr>
      <w:r>
        <w:rPr>
          <w:szCs w:val="22"/>
          <w:lang w:val="el-GR"/>
        </w:rPr>
        <w:t xml:space="preserve">Μετά την ανάμειξη του φαρμάκου, πάρτε το αμέσως. </w:t>
      </w:r>
      <w:bookmarkStart w:id="17" w:name="_Hlk158714384"/>
      <w:r>
        <w:rPr>
          <w:szCs w:val="22"/>
          <w:lang w:val="el-GR"/>
        </w:rPr>
        <w:t>Εάν όχι, το μείγμα μπορεί να φυλαχθεί για έως και 24 ώρες σε ψυγείο (2 °C</w:t>
      </w:r>
      <w:r>
        <w:rPr>
          <w:szCs w:val="22"/>
          <w:lang w:val="el-GR"/>
        </w:rPr>
        <w:noBreakHyphen/>
        <w:t>8 °C) ή εντός 6 ωρών σε θερμοκρασία μικρότερη των 25 °C.</w:t>
      </w:r>
      <w:bookmarkEnd w:id="17"/>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i/>
          <w:szCs w:val="22"/>
          <w:lang w:val="el-GR"/>
        </w:rPr>
      </w:pPr>
      <w:r>
        <w:rPr>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pPr>
        <w:numPr>
          <w:ilvl w:val="12"/>
          <w:numId w:val="0"/>
        </w:numPr>
        <w:tabs>
          <w:tab w:val="clear" w:pos="567"/>
        </w:tabs>
        <w:spacing w:line="240" w:lineRule="auto"/>
        <w:ind w:right="-2"/>
        <w:rPr>
          <w:szCs w:val="22"/>
          <w:lang w:val="el-GR"/>
        </w:rPr>
      </w:pPr>
    </w:p>
    <w:p>
      <w:pPr>
        <w:numPr>
          <w:ilvl w:val="12"/>
          <w:numId w:val="0"/>
        </w:numPr>
        <w:tabs>
          <w:tab w:val="clear" w:pos="567"/>
        </w:tabs>
        <w:spacing w:line="240" w:lineRule="auto"/>
        <w:ind w:right="-2"/>
        <w:rPr>
          <w:szCs w:val="22"/>
          <w:lang w:val="el-GR"/>
        </w:rPr>
      </w:pPr>
    </w:p>
    <w:p>
      <w:pPr>
        <w:numPr>
          <w:ilvl w:val="12"/>
          <w:numId w:val="0"/>
        </w:numPr>
        <w:spacing w:line="240" w:lineRule="auto"/>
        <w:ind w:left="567" w:right="-2" w:hanging="567"/>
        <w:rPr>
          <w:b/>
          <w:lang w:val="el-GR"/>
        </w:rPr>
      </w:pPr>
      <w:r>
        <w:rPr>
          <w:b/>
          <w:bCs/>
          <w:szCs w:val="22"/>
          <w:lang w:val="el-GR"/>
        </w:rPr>
        <w:t>6.</w:t>
      </w:r>
      <w:r>
        <w:rPr>
          <w:b/>
          <w:bCs/>
          <w:szCs w:val="22"/>
          <w:lang w:val="el-GR"/>
        </w:rPr>
        <w:tab/>
        <w:t>Περιεχόμενα της συσκευασίας και λοιπές πληροφορίες</w:t>
      </w:r>
    </w:p>
    <w:p>
      <w:pPr>
        <w:numPr>
          <w:ilvl w:val="12"/>
          <w:numId w:val="0"/>
        </w:numPr>
        <w:tabs>
          <w:tab w:val="clear" w:pos="567"/>
          <w:tab w:val="left" w:pos="720"/>
        </w:tabs>
        <w:spacing w:line="240" w:lineRule="auto"/>
        <w:rPr>
          <w:lang w:val="el-GR"/>
        </w:rPr>
      </w:pPr>
    </w:p>
    <w:p>
      <w:pPr>
        <w:numPr>
          <w:ilvl w:val="12"/>
          <w:numId w:val="0"/>
        </w:numPr>
        <w:tabs>
          <w:tab w:val="clear" w:pos="567"/>
          <w:tab w:val="left" w:pos="720"/>
        </w:tabs>
        <w:spacing w:line="240" w:lineRule="auto"/>
        <w:ind w:right="-2"/>
        <w:rPr>
          <w:b/>
          <w:lang w:val="el-GR"/>
        </w:rPr>
      </w:pPr>
      <w:r>
        <w:rPr>
          <w:b/>
          <w:bCs/>
          <w:szCs w:val="22"/>
          <w:lang w:val="el-GR"/>
        </w:rPr>
        <w:t xml:space="preserve">Τι περιέχει το Sephience </w:t>
      </w:r>
    </w:p>
    <w:p>
      <w:pPr>
        <w:keepNext/>
        <w:numPr>
          <w:ilvl w:val="0"/>
          <w:numId w:val="27"/>
        </w:numPr>
        <w:tabs>
          <w:tab w:val="clear" w:pos="567"/>
          <w:tab w:val="left" w:pos="720"/>
        </w:tabs>
        <w:spacing w:line="240" w:lineRule="auto"/>
        <w:ind w:left="567" w:right="-2" w:hanging="567"/>
        <w:rPr>
          <w:i/>
          <w:szCs w:val="22"/>
          <w:lang w:val="el-GR"/>
        </w:rPr>
      </w:pPr>
      <w:r>
        <w:rPr>
          <w:szCs w:val="22"/>
          <w:lang w:val="el-GR"/>
        </w:rPr>
        <w:t xml:space="preserve">Η δραστική ουσία είναι η σεπιαπτερίνη. Κάθε φακελίσκος περιέχει 250 mg ή 1.000 mg σεπιαπτερίνης. </w:t>
      </w:r>
    </w:p>
    <w:p>
      <w:pPr>
        <w:keepNext/>
        <w:numPr>
          <w:ilvl w:val="0"/>
          <w:numId w:val="27"/>
        </w:numPr>
        <w:tabs>
          <w:tab w:val="clear" w:pos="567"/>
          <w:tab w:val="left" w:pos="720"/>
        </w:tabs>
        <w:spacing w:line="240" w:lineRule="auto"/>
        <w:ind w:left="567" w:right="-2" w:hanging="567"/>
        <w:rPr>
          <w:szCs w:val="22"/>
          <w:lang w:val="el-GR"/>
        </w:rPr>
      </w:pPr>
      <w:r>
        <w:rPr>
          <w:szCs w:val="22"/>
          <w:lang w:val="el-GR"/>
        </w:rPr>
        <w:t xml:space="preserve">Τα άλλα συστατικά είναι μικροκρυσταλλική κυτταρίνη (E460), </w:t>
      </w:r>
      <w:r>
        <w:rPr>
          <w:lang w:val="el-GR"/>
        </w:rPr>
        <w:t>ισομαλτιτόλη</w:t>
      </w:r>
      <w:r>
        <w:rPr>
          <w:szCs w:val="22"/>
          <w:lang w:val="el-GR"/>
        </w:rPr>
        <w:t xml:space="preserve"> (E953), μαννιτόλη (E421), νατριούχος κροσκαρμελλόζη (E468), κόμμι ξανθάνης (E415), κολλοειδές άνυδρο πυρίτιο ή κολλοειδές διοξείδιο του πυριτίου (E551), σουκραλόζη (E955) και στεατικό μαγνήσιο (E470). Βλέπε παράγραφο 2 για περισσότερες πληροφορίες σχετικά με την ισομαλτιτόλη (E953) και το νάτριο.</w:t>
      </w:r>
    </w:p>
    <w:p>
      <w:pPr>
        <w:tabs>
          <w:tab w:val="clear" w:pos="567"/>
          <w:tab w:val="left" w:pos="720"/>
        </w:tabs>
        <w:spacing w:line="240" w:lineRule="auto"/>
        <w:ind w:right="-2"/>
        <w:rPr>
          <w:szCs w:val="22"/>
          <w:lang w:val="el-GR"/>
        </w:rPr>
      </w:pPr>
    </w:p>
    <w:p>
      <w:pPr>
        <w:keepNext/>
        <w:numPr>
          <w:ilvl w:val="12"/>
          <w:numId w:val="0"/>
        </w:numPr>
        <w:tabs>
          <w:tab w:val="clear" w:pos="567"/>
          <w:tab w:val="left" w:pos="720"/>
        </w:tabs>
        <w:spacing w:line="240" w:lineRule="auto"/>
        <w:rPr>
          <w:b/>
          <w:lang w:val="el-GR"/>
        </w:rPr>
      </w:pPr>
      <w:r>
        <w:rPr>
          <w:b/>
          <w:bCs/>
          <w:szCs w:val="22"/>
          <w:lang w:val="el-GR"/>
        </w:rPr>
        <w:t>Εμφάνιση του Sephience και περιεχόμενα της συσκευασίας</w:t>
      </w:r>
    </w:p>
    <w:p>
      <w:pPr>
        <w:spacing w:line="240" w:lineRule="auto"/>
        <w:rPr>
          <w:bCs/>
          <w:szCs w:val="22"/>
          <w:lang w:val="el-GR"/>
        </w:rPr>
      </w:pPr>
      <w:r>
        <w:rPr>
          <w:bCs/>
          <w:szCs w:val="22"/>
          <w:lang w:val="el-GR"/>
        </w:rPr>
        <w:t>Η πόσιμη κόνις έχει κίτρινο έως πορτοκαλί χρώμα.</w:t>
      </w:r>
    </w:p>
    <w:p>
      <w:pPr>
        <w:spacing w:line="240" w:lineRule="auto"/>
        <w:rPr>
          <w:lang w:val="el-GR"/>
        </w:rPr>
      </w:pPr>
      <w:r>
        <w:rPr>
          <w:bCs/>
          <w:szCs w:val="22"/>
          <w:lang w:val="el-GR"/>
        </w:rPr>
        <w:t>Η κόνις γεμίζεται σε φακελίσκους μίας χρήσης που περιέχουν 250 mg ή 1.000 mg σεπιαπτερίνης.</w:t>
      </w:r>
      <w:r>
        <w:rPr>
          <w:lang w:val="el-GR"/>
        </w:rPr>
        <w:fldChar w:fldCharType="begin"/>
      </w:r>
      <w:r>
        <w:rPr>
          <w:lang w:val="el-GR"/>
        </w:rPr>
        <w:instrText xml:space="preserve"> DOCVARIABLE vault_nd_078bbb48-d3b1-4042-84d9-553b27238a46 \* MERGEFORMAT </w:instrText>
      </w:r>
      <w:r>
        <w:rPr>
          <w:lang w:val="el-GR"/>
        </w:rPr>
        <w:fldChar w:fldCharType="separate"/>
      </w:r>
      <w:r>
        <w:rPr>
          <w:bCs/>
          <w:szCs w:val="22"/>
          <w:lang w:val="el-GR"/>
        </w:rPr>
        <w:t xml:space="preserve"> </w:t>
      </w:r>
      <w:r>
        <w:rPr>
          <w:lang w:val="el-GR"/>
        </w:rPr>
        <w:fldChar w:fldCharType="end"/>
      </w:r>
    </w:p>
    <w:p>
      <w:pPr>
        <w:spacing w:line="240" w:lineRule="auto"/>
        <w:rPr>
          <w:lang w:val="el-GR"/>
        </w:rPr>
      </w:pPr>
    </w:p>
    <w:p>
      <w:pPr>
        <w:spacing w:line="240" w:lineRule="auto"/>
        <w:rPr>
          <w:bCs/>
          <w:szCs w:val="22"/>
          <w:lang w:val="el-GR"/>
        </w:rPr>
      </w:pPr>
      <w:r>
        <w:rPr>
          <w:szCs w:val="22"/>
          <w:lang w:val="el-GR"/>
        </w:rPr>
        <w:t xml:space="preserve">Το Sephience διατίθεται σε κουτιά που περιέχουν 30 φακελίσκους των </w:t>
      </w:r>
      <w:r>
        <w:rPr>
          <w:lang w:val="el-GR"/>
        </w:rPr>
        <w:t>250 mg ή των 1.000 mg</w:t>
      </w:r>
      <w:r>
        <w:rPr>
          <w:szCs w:val="22"/>
          <w:lang w:val="el-GR"/>
        </w:rPr>
        <w:t>.</w:t>
      </w:r>
      <w:r>
        <w:rPr>
          <w:bCs/>
          <w:szCs w:val="22"/>
          <w:lang w:val="el-GR"/>
        </w:rPr>
        <w:fldChar w:fldCharType="begin"/>
      </w:r>
      <w:r>
        <w:rPr>
          <w:bCs/>
          <w:szCs w:val="22"/>
          <w:lang w:val="el-GR"/>
        </w:rPr>
        <w:instrText xml:space="preserve"> DOCVARIABLE vault_nd_4c265125-cb58-418b-a331-13a37b36e03b \* MERGEFORMAT </w:instrText>
      </w:r>
      <w:r>
        <w:rPr>
          <w:bCs/>
          <w:szCs w:val="22"/>
          <w:lang w:val="el-GR"/>
        </w:rPr>
        <w:fldChar w:fldCharType="separate"/>
      </w:r>
      <w:r>
        <w:rPr>
          <w:szCs w:val="22"/>
          <w:lang w:val="el-GR"/>
        </w:rPr>
        <w:t xml:space="preserve"> </w:t>
      </w:r>
      <w:r>
        <w:rPr>
          <w:bCs/>
          <w:szCs w:val="22"/>
          <w:lang w:val="el-GR"/>
        </w:rPr>
        <w:fldChar w:fldCharType="end"/>
      </w:r>
    </w:p>
    <w:p>
      <w:pPr>
        <w:spacing w:line="240" w:lineRule="auto"/>
        <w:rPr>
          <w:bCs/>
          <w:szCs w:val="22"/>
          <w:lang w:val="el-GR"/>
        </w:rPr>
      </w:pPr>
    </w:p>
    <w:p>
      <w:pPr>
        <w:numPr>
          <w:ilvl w:val="12"/>
          <w:numId w:val="0"/>
        </w:numPr>
        <w:tabs>
          <w:tab w:val="clear" w:pos="567"/>
          <w:tab w:val="left" w:pos="720"/>
        </w:tabs>
        <w:spacing w:line="240" w:lineRule="auto"/>
        <w:ind w:right="-2"/>
        <w:rPr>
          <w:b/>
          <w:lang w:val="el-GR"/>
        </w:rPr>
      </w:pPr>
      <w:r>
        <w:rPr>
          <w:b/>
          <w:bCs/>
          <w:szCs w:val="22"/>
          <w:lang w:val="el-GR"/>
        </w:rPr>
        <w:t>Κάτοχος Άδειας Κυκλοφορίας και Παρασκευαστής</w:t>
      </w:r>
    </w:p>
    <w:p>
      <w:pPr>
        <w:spacing w:line="240" w:lineRule="auto"/>
        <w:rPr>
          <w:szCs w:val="22"/>
          <w:lang w:val="el-GR"/>
        </w:rPr>
      </w:pPr>
      <w:r>
        <w:rPr>
          <w:szCs w:val="22"/>
          <w:lang w:val="el-GR"/>
        </w:rPr>
        <w:t>PTC Therapeutics International Limited</w:t>
      </w:r>
    </w:p>
    <w:p>
      <w:pPr>
        <w:spacing w:line="240" w:lineRule="auto"/>
        <w:rPr>
          <w:szCs w:val="22"/>
          <w:lang w:val="el-GR"/>
        </w:rPr>
      </w:pPr>
      <w:bookmarkStart w:id="18" w:name="_Hlk178839270"/>
      <w:r>
        <w:rPr>
          <w:szCs w:val="22"/>
          <w:lang w:val="el-GR"/>
        </w:rPr>
        <w:t xml:space="preserve">Unit 1, 52-55 Sir John Rogerson’s Quay </w:t>
      </w:r>
    </w:p>
    <w:p>
      <w:pPr>
        <w:spacing w:line="240" w:lineRule="auto"/>
        <w:rPr>
          <w:szCs w:val="22"/>
          <w:lang w:val="el-GR"/>
        </w:rPr>
      </w:pPr>
      <w:r>
        <w:rPr>
          <w:szCs w:val="22"/>
          <w:lang w:val="el-GR"/>
        </w:rPr>
        <w:t>Dublin 2, D02 NA07</w:t>
      </w:r>
    </w:p>
    <w:bookmarkEnd w:id="18"/>
    <w:p>
      <w:pPr>
        <w:spacing w:line="240" w:lineRule="auto"/>
        <w:rPr>
          <w:szCs w:val="22"/>
          <w:lang w:val="el-GR"/>
        </w:rPr>
      </w:pPr>
      <w:r>
        <w:rPr>
          <w:szCs w:val="22"/>
          <w:lang w:val="el-GR"/>
        </w:rPr>
        <w:t>Ιρλανδία</w:t>
      </w:r>
    </w:p>
    <w:p>
      <w:pPr>
        <w:numPr>
          <w:ilvl w:val="12"/>
          <w:numId w:val="0"/>
        </w:numPr>
        <w:tabs>
          <w:tab w:val="clear" w:pos="567"/>
          <w:tab w:val="left" w:pos="720"/>
        </w:tabs>
        <w:spacing w:line="240" w:lineRule="auto"/>
        <w:ind w:right="-2"/>
        <w:rPr>
          <w:szCs w:val="22"/>
          <w:lang w:val="el-GR"/>
        </w:rPr>
      </w:pPr>
    </w:p>
    <w:p>
      <w:pPr>
        <w:numPr>
          <w:ilvl w:val="12"/>
          <w:numId w:val="0"/>
        </w:numPr>
        <w:tabs>
          <w:tab w:val="clear" w:pos="567"/>
          <w:tab w:val="left" w:pos="720"/>
        </w:tabs>
        <w:spacing w:line="240" w:lineRule="auto"/>
        <w:ind w:right="-2"/>
        <w:rPr>
          <w:szCs w:val="22"/>
          <w:lang w:val="el-GR"/>
        </w:rPr>
      </w:pPr>
      <w:r>
        <w:rPr>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pPr>
        <w:spacing w:line="240" w:lineRule="auto"/>
        <w:rPr>
          <w:szCs w:val="22"/>
          <w:lang w:val="el-GR"/>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el-GR" w:eastAsia="en-GB"/>
              </w:rPr>
            </w:pPr>
            <w:r>
              <w:rPr>
                <w:b/>
                <w:bCs/>
                <w:szCs w:val="22"/>
                <w:lang w:val="el-GR" w:eastAsia="en-GB"/>
              </w:rPr>
              <w:t>AT, BE, BG, CY, CZ, DK, DE, EE, EL, ES, HR, HU, IE, IS, IT, LT, LU, LV, MT, NL, NO, PL, PT, RO, SI, SK, FI, SE</w:t>
            </w:r>
          </w:p>
          <w:p>
            <w:pPr>
              <w:spacing w:line="240" w:lineRule="auto"/>
              <w:ind w:right="34"/>
              <w:rPr>
                <w:szCs w:val="22"/>
                <w:lang w:val="el-GR" w:eastAsia="en-GB"/>
              </w:rPr>
            </w:pPr>
            <w:r>
              <w:rPr>
                <w:szCs w:val="22"/>
                <w:lang w:val="el-GR" w:eastAsia="en-GB"/>
              </w:rPr>
              <w:t xml:space="preserve">PTC Therapeutics International Ltd. (Ireland) </w:t>
            </w:r>
          </w:p>
          <w:p>
            <w:pPr>
              <w:spacing w:line="240" w:lineRule="auto"/>
              <w:ind w:right="34"/>
              <w:rPr>
                <w:szCs w:val="22"/>
                <w:lang w:val="el-GR" w:eastAsia="en-GB"/>
              </w:rPr>
            </w:pPr>
            <w:r>
              <w:rPr>
                <w:szCs w:val="22"/>
                <w:lang w:val="el-GR" w:eastAsia="en-GB"/>
              </w:rPr>
              <w:t xml:space="preserve">Tel: +353 (0)1 447 5165 </w:t>
            </w:r>
          </w:p>
          <w:p>
            <w:pPr>
              <w:spacing w:line="240" w:lineRule="auto"/>
              <w:ind w:right="34"/>
              <w:rPr>
                <w:szCs w:val="22"/>
                <w:lang w:val="el-GR" w:eastAsia="en-GB"/>
              </w:rPr>
            </w:pPr>
            <w:r>
              <w:rPr>
                <w:color w:val="0000FF"/>
                <w:szCs w:val="22"/>
                <w:lang w:val="el-GR" w:eastAsia="en-GB"/>
              </w:rPr>
              <w:t>medinfo@ptcbio.com</w:t>
            </w:r>
          </w:p>
        </w:tc>
        <w:tc>
          <w:tcPr>
            <w:tcW w:w="4678" w:type="dxa"/>
          </w:tcPr>
          <w:p>
            <w:pPr>
              <w:autoSpaceDE w:val="0"/>
              <w:autoSpaceDN w:val="0"/>
              <w:adjustRightInd w:val="0"/>
              <w:spacing w:line="240" w:lineRule="auto"/>
              <w:rPr>
                <w:b/>
                <w:szCs w:val="22"/>
                <w:lang w:val="el-GR" w:eastAsia="en-GB"/>
              </w:rPr>
            </w:pPr>
            <w:r>
              <w:rPr>
                <w:b/>
                <w:bCs/>
                <w:szCs w:val="22"/>
                <w:lang w:val="el-GR" w:eastAsia="en-GB"/>
              </w:rPr>
              <w:t>FR</w:t>
            </w:r>
          </w:p>
          <w:p>
            <w:pPr>
              <w:autoSpaceDE w:val="0"/>
              <w:autoSpaceDN w:val="0"/>
              <w:adjustRightInd w:val="0"/>
              <w:spacing w:line="240" w:lineRule="auto"/>
              <w:rPr>
                <w:szCs w:val="22"/>
                <w:lang w:val="el-GR" w:eastAsia="en-GB"/>
              </w:rPr>
            </w:pPr>
            <w:r>
              <w:rPr>
                <w:szCs w:val="22"/>
                <w:lang w:val="el-GR" w:eastAsia="en-GB"/>
              </w:rPr>
              <w:t xml:space="preserve">PTC Therapeutics France </w:t>
            </w:r>
          </w:p>
          <w:p>
            <w:pPr>
              <w:autoSpaceDE w:val="0"/>
              <w:autoSpaceDN w:val="0"/>
              <w:adjustRightInd w:val="0"/>
              <w:spacing w:line="240" w:lineRule="auto"/>
              <w:rPr>
                <w:szCs w:val="22"/>
                <w:lang w:val="el-GR" w:eastAsia="en-GB"/>
              </w:rPr>
            </w:pPr>
            <w:r>
              <w:rPr>
                <w:noProof/>
                <w:szCs w:val="22"/>
                <w:lang w:val="el-GR"/>
              </w:rPr>
              <w:t>Tél:</w:t>
            </w:r>
            <w:r>
              <w:rPr>
                <w:szCs w:val="22"/>
                <w:lang w:val="el-GR" w:eastAsia="en-GB"/>
              </w:rPr>
              <w:t xml:space="preserve"> +33(0)1 76 70 10 01 </w:t>
            </w:r>
          </w:p>
          <w:p>
            <w:pPr>
              <w:autoSpaceDE w:val="0"/>
              <w:autoSpaceDN w:val="0"/>
              <w:adjustRightInd w:val="0"/>
              <w:spacing w:line="240" w:lineRule="auto"/>
              <w:rPr>
                <w:color w:val="0000FF"/>
                <w:szCs w:val="22"/>
                <w:lang w:val="el-GR" w:eastAsia="en-GB"/>
              </w:rPr>
            </w:pPr>
            <w:r>
              <w:rPr>
                <w:color w:val="0000FF"/>
                <w:szCs w:val="22"/>
                <w:lang w:val="el-GR" w:eastAsia="en-GB"/>
              </w:rPr>
              <w:t>medinfo@ptcbio.com</w:t>
            </w:r>
          </w:p>
          <w:p>
            <w:pPr>
              <w:suppressAutoHyphens/>
              <w:spacing w:line="240" w:lineRule="auto"/>
              <w:rPr>
                <w:szCs w:val="22"/>
                <w:lang w:val="el-GR" w:eastAsia="en-GB"/>
              </w:rPr>
            </w:pPr>
          </w:p>
        </w:tc>
      </w:tr>
    </w:tbl>
    <w:p>
      <w:pPr>
        <w:numPr>
          <w:ilvl w:val="12"/>
          <w:numId w:val="0"/>
        </w:numPr>
        <w:tabs>
          <w:tab w:val="clear" w:pos="567"/>
          <w:tab w:val="left" w:pos="720"/>
        </w:tabs>
        <w:spacing w:line="240" w:lineRule="auto"/>
        <w:ind w:right="-2"/>
        <w:rPr>
          <w:b/>
          <w:szCs w:val="22"/>
          <w:lang w:val="el-GR"/>
        </w:rPr>
      </w:pPr>
    </w:p>
    <w:p>
      <w:pPr>
        <w:numPr>
          <w:ilvl w:val="12"/>
          <w:numId w:val="0"/>
        </w:numPr>
        <w:tabs>
          <w:tab w:val="clear" w:pos="567"/>
          <w:tab w:val="left" w:pos="720"/>
        </w:tabs>
        <w:spacing w:line="240" w:lineRule="auto"/>
        <w:ind w:right="-2"/>
        <w:rPr>
          <w:szCs w:val="22"/>
          <w:lang w:val="el-GR"/>
        </w:rPr>
      </w:pPr>
      <w:r>
        <w:rPr>
          <w:b/>
          <w:bCs/>
          <w:szCs w:val="22"/>
          <w:lang w:val="el-GR"/>
        </w:rPr>
        <w:t>Το παρόν φύλλο οδηγιών χρήσης αναθεωρήθηκε για τελευταία φορά στις</w:t>
      </w:r>
      <w:r>
        <w:rPr>
          <w:rFonts w:eastAsia="MS Mincho"/>
          <w:szCs w:val="22"/>
          <w:lang w:val="el-GR" w:eastAsia="ja-JP"/>
        </w:rPr>
        <w:fldChar w:fldCharType="begin"/>
      </w:r>
      <w:r>
        <w:rPr>
          <w:rFonts w:eastAsia="MS Mincho"/>
          <w:szCs w:val="22"/>
          <w:lang w:val="el-GR" w:eastAsia="ja-JP"/>
        </w:rPr>
        <w:instrText xml:space="preserve"> DOCVARIABLE vault_nd_085e82be-890e-4ea8-a0b3-4d8eb0841c70 \* MERGEFORMAT </w:instrText>
      </w:r>
      <w:r>
        <w:rPr>
          <w:rFonts w:eastAsia="MS Mincho"/>
          <w:szCs w:val="22"/>
          <w:lang w:val="el-GR" w:eastAsia="ja-JP"/>
        </w:rPr>
        <w:fldChar w:fldCharType="separate"/>
      </w:r>
      <w:r>
        <w:rPr>
          <w:szCs w:val="22"/>
          <w:lang w:val="el-GR"/>
        </w:rPr>
        <w:t xml:space="preserve"> </w:t>
      </w:r>
      <w:r>
        <w:rPr>
          <w:rFonts w:eastAsia="MS Mincho"/>
          <w:szCs w:val="22"/>
          <w:lang w:val="el-GR" w:eastAsia="ja-JP"/>
        </w:rPr>
        <w:fldChar w:fldCharType="end"/>
      </w:r>
    </w:p>
    <w:p>
      <w:pPr>
        <w:numPr>
          <w:ilvl w:val="12"/>
          <w:numId w:val="0"/>
        </w:numPr>
        <w:spacing w:line="240" w:lineRule="auto"/>
        <w:ind w:right="-2"/>
        <w:rPr>
          <w:szCs w:val="22"/>
          <w:lang w:val="el-GR"/>
        </w:rPr>
      </w:pPr>
    </w:p>
    <w:p>
      <w:pPr>
        <w:keepNext/>
        <w:numPr>
          <w:ilvl w:val="12"/>
          <w:numId w:val="0"/>
        </w:numPr>
        <w:tabs>
          <w:tab w:val="clear" w:pos="567"/>
          <w:tab w:val="left" w:pos="720"/>
        </w:tabs>
        <w:spacing w:line="240" w:lineRule="auto"/>
        <w:rPr>
          <w:b/>
          <w:lang w:val="el-GR"/>
        </w:rPr>
      </w:pPr>
      <w:r>
        <w:rPr>
          <w:b/>
          <w:bCs/>
          <w:szCs w:val="22"/>
          <w:lang w:val="el-GR"/>
        </w:rPr>
        <w:t>Άλλες πηγές πληροφοριών</w:t>
      </w:r>
    </w:p>
    <w:p>
      <w:pPr>
        <w:keepNext/>
        <w:numPr>
          <w:ilvl w:val="12"/>
          <w:numId w:val="0"/>
        </w:numPr>
        <w:spacing w:line="240" w:lineRule="auto"/>
        <w:rPr>
          <w:lang w:val="el-GR"/>
        </w:rPr>
      </w:pPr>
    </w:p>
    <w:p>
      <w:pPr>
        <w:keepNext/>
        <w:numPr>
          <w:ilvl w:val="12"/>
          <w:numId w:val="0"/>
        </w:numPr>
        <w:spacing w:line="240" w:lineRule="auto"/>
        <w:rPr>
          <w:lang w:val="el-GR"/>
        </w:rPr>
      </w:pPr>
      <w:r>
        <w:rPr>
          <w:szCs w:val="22"/>
          <w:lang w:val="el-GR"/>
        </w:rPr>
        <w:t xml:space="preserve">Λεπτομερείς πληροφορίες για το φάρμακο αυτό είναι διαθέσιμες στο δικτυακό τόπο του Ευρωπαϊκού Οργανισμού Φαρμάκων: </w:t>
      </w:r>
      <w:hyperlink r:id="rId15" w:history="1">
        <w:r>
          <w:rPr>
            <w:color w:val="0000FF"/>
            <w:szCs w:val="22"/>
            <w:u w:val="single"/>
            <w:lang w:val="el-GR"/>
          </w:rPr>
          <w:t>https://www.ema.europa.eu</w:t>
        </w:r>
      </w:hyperlink>
      <w:r>
        <w:rPr>
          <w:szCs w:val="22"/>
          <w:lang w:val="el-GR"/>
        </w:rPr>
        <w:t xml:space="preserve">. Υπάρχουν επίσης σύνδεσμοι με άλλες ιστοσελίδες που αφορούν σπάνιες ασθένειες και θεραπείες. </w:t>
      </w: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1C97" w16cex:dateUtc="2026-02-11T20:19:00Z"/>
  <w16cex:commentExtensible w16cex:durableId="2D371BC8" w16cex:dateUtc="2026-02-11T20:16:00Z"/>
  <w16cex:commentExtensible w16cex:durableId="2D371BDA" w16cex:dateUtc="2026-02-11T20: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4E603246">
      <w:start w:val="1"/>
      <w:numFmt w:val="bullet"/>
      <w:lvlText w:val=""/>
      <w:lvlJc w:val="left"/>
      <w:pPr>
        <w:tabs>
          <w:tab w:val="num" w:pos="360"/>
        </w:tabs>
        <w:ind w:left="360" w:hanging="360"/>
      </w:pPr>
      <w:rPr>
        <w:rFonts w:ascii="Symbol" w:hAnsi="Symbol" w:hint="default"/>
      </w:rPr>
    </w:lvl>
    <w:lvl w:ilvl="1" w:tplc="1826AEE8" w:tentative="1">
      <w:start w:val="1"/>
      <w:numFmt w:val="bullet"/>
      <w:lvlText w:val="o"/>
      <w:lvlJc w:val="left"/>
      <w:pPr>
        <w:tabs>
          <w:tab w:val="num" w:pos="1080"/>
        </w:tabs>
        <w:ind w:left="1080" w:hanging="360"/>
      </w:pPr>
      <w:rPr>
        <w:rFonts w:ascii="Courier New" w:hAnsi="Courier New" w:cs="Courier New" w:hint="default"/>
      </w:rPr>
    </w:lvl>
    <w:lvl w:ilvl="2" w:tplc="7416D092" w:tentative="1">
      <w:start w:val="1"/>
      <w:numFmt w:val="bullet"/>
      <w:lvlText w:val=""/>
      <w:lvlJc w:val="left"/>
      <w:pPr>
        <w:tabs>
          <w:tab w:val="num" w:pos="1800"/>
        </w:tabs>
        <w:ind w:left="1800" w:hanging="360"/>
      </w:pPr>
      <w:rPr>
        <w:rFonts w:ascii="Wingdings" w:hAnsi="Wingdings" w:hint="default"/>
      </w:rPr>
    </w:lvl>
    <w:lvl w:ilvl="3" w:tplc="282A374C" w:tentative="1">
      <w:start w:val="1"/>
      <w:numFmt w:val="bullet"/>
      <w:lvlText w:val=""/>
      <w:lvlJc w:val="left"/>
      <w:pPr>
        <w:tabs>
          <w:tab w:val="num" w:pos="2520"/>
        </w:tabs>
        <w:ind w:left="2520" w:hanging="360"/>
      </w:pPr>
      <w:rPr>
        <w:rFonts w:ascii="Symbol" w:hAnsi="Symbol" w:hint="default"/>
      </w:rPr>
    </w:lvl>
    <w:lvl w:ilvl="4" w:tplc="E2B4D9C6" w:tentative="1">
      <w:start w:val="1"/>
      <w:numFmt w:val="bullet"/>
      <w:lvlText w:val="o"/>
      <w:lvlJc w:val="left"/>
      <w:pPr>
        <w:tabs>
          <w:tab w:val="num" w:pos="3240"/>
        </w:tabs>
        <w:ind w:left="3240" w:hanging="360"/>
      </w:pPr>
      <w:rPr>
        <w:rFonts w:ascii="Courier New" w:hAnsi="Courier New" w:cs="Courier New" w:hint="default"/>
      </w:rPr>
    </w:lvl>
    <w:lvl w:ilvl="5" w:tplc="3DBCB3CC" w:tentative="1">
      <w:start w:val="1"/>
      <w:numFmt w:val="bullet"/>
      <w:lvlText w:val=""/>
      <w:lvlJc w:val="left"/>
      <w:pPr>
        <w:tabs>
          <w:tab w:val="num" w:pos="3960"/>
        </w:tabs>
        <w:ind w:left="3960" w:hanging="360"/>
      </w:pPr>
      <w:rPr>
        <w:rFonts w:ascii="Wingdings" w:hAnsi="Wingdings" w:hint="default"/>
      </w:rPr>
    </w:lvl>
    <w:lvl w:ilvl="6" w:tplc="496C2340" w:tentative="1">
      <w:start w:val="1"/>
      <w:numFmt w:val="bullet"/>
      <w:lvlText w:val=""/>
      <w:lvlJc w:val="left"/>
      <w:pPr>
        <w:tabs>
          <w:tab w:val="num" w:pos="4680"/>
        </w:tabs>
        <w:ind w:left="4680" w:hanging="360"/>
      </w:pPr>
      <w:rPr>
        <w:rFonts w:ascii="Symbol" w:hAnsi="Symbol" w:hint="default"/>
      </w:rPr>
    </w:lvl>
    <w:lvl w:ilvl="7" w:tplc="94AC167E" w:tentative="1">
      <w:start w:val="1"/>
      <w:numFmt w:val="bullet"/>
      <w:lvlText w:val="o"/>
      <w:lvlJc w:val="left"/>
      <w:pPr>
        <w:tabs>
          <w:tab w:val="num" w:pos="5400"/>
        </w:tabs>
        <w:ind w:left="5400" w:hanging="360"/>
      </w:pPr>
      <w:rPr>
        <w:rFonts w:ascii="Courier New" w:hAnsi="Courier New" w:cs="Courier New" w:hint="default"/>
      </w:rPr>
    </w:lvl>
    <w:lvl w:ilvl="8" w:tplc="387C396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61E03422">
      <w:start w:val="1"/>
      <w:numFmt w:val="bullet"/>
      <w:lvlText w:val=""/>
      <w:lvlJc w:val="left"/>
      <w:pPr>
        <w:ind w:left="720" w:hanging="360"/>
      </w:pPr>
      <w:rPr>
        <w:rFonts w:ascii="Symbol" w:hAnsi="Symbol"/>
      </w:rPr>
    </w:lvl>
    <w:lvl w:ilvl="1" w:tplc="4F283F86">
      <w:start w:val="1"/>
      <w:numFmt w:val="bullet"/>
      <w:lvlText w:val=""/>
      <w:lvlJc w:val="left"/>
      <w:pPr>
        <w:ind w:left="720" w:hanging="360"/>
      </w:pPr>
      <w:rPr>
        <w:rFonts w:ascii="Symbol" w:hAnsi="Symbol"/>
      </w:rPr>
    </w:lvl>
    <w:lvl w:ilvl="2" w:tplc="63C84856">
      <w:start w:val="1"/>
      <w:numFmt w:val="bullet"/>
      <w:lvlText w:val=""/>
      <w:lvlJc w:val="left"/>
      <w:pPr>
        <w:ind w:left="720" w:hanging="360"/>
      </w:pPr>
      <w:rPr>
        <w:rFonts w:ascii="Symbol" w:hAnsi="Symbol"/>
      </w:rPr>
    </w:lvl>
    <w:lvl w:ilvl="3" w:tplc="84E00EFA">
      <w:start w:val="1"/>
      <w:numFmt w:val="bullet"/>
      <w:lvlText w:val=""/>
      <w:lvlJc w:val="left"/>
      <w:pPr>
        <w:ind w:left="720" w:hanging="360"/>
      </w:pPr>
      <w:rPr>
        <w:rFonts w:ascii="Symbol" w:hAnsi="Symbol"/>
      </w:rPr>
    </w:lvl>
    <w:lvl w:ilvl="4" w:tplc="CB0C0D92">
      <w:start w:val="1"/>
      <w:numFmt w:val="bullet"/>
      <w:lvlText w:val=""/>
      <w:lvlJc w:val="left"/>
      <w:pPr>
        <w:ind w:left="720" w:hanging="360"/>
      </w:pPr>
      <w:rPr>
        <w:rFonts w:ascii="Symbol" w:hAnsi="Symbol"/>
      </w:rPr>
    </w:lvl>
    <w:lvl w:ilvl="5" w:tplc="F5C425C4">
      <w:start w:val="1"/>
      <w:numFmt w:val="bullet"/>
      <w:lvlText w:val=""/>
      <w:lvlJc w:val="left"/>
      <w:pPr>
        <w:ind w:left="720" w:hanging="360"/>
      </w:pPr>
      <w:rPr>
        <w:rFonts w:ascii="Symbol" w:hAnsi="Symbol"/>
      </w:rPr>
    </w:lvl>
    <w:lvl w:ilvl="6" w:tplc="2278DA84">
      <w:start w:val="1"/>
      <w:numFmt w:val="bullet"/>
      <w:lvlText w:val=""/>
      <w:lvlJc w:val="left"/>
      <w:pPr>
        <w:ind w:left="720" w:hanging="360"/>
      </w:pPr>
      <w:rPr>
        <w:rFonts w:ascii="Symbol" w:hAnsi="Symbol"/>
      </w:rPr>
    </w:lvl>
    <w:lvl w:ilvl="7" w:tplc="ACD60622">
      <w:start w:val="1"/>
      <w:numFmt w:val="bullet"/>
      <w:lvlText w:val=""/>
      <w:lvlJc w:val="left"/>
      <w:pPr>
        <w:ind w:left="720" w:hanging="360"/>
      </w:pPr>
      <w:rPr>
        <w:rFonts w:ascii="Symbol" w:hAnsi="Symbol"/>
      </w:rPr>
    </w:lvl>
    <w:lvl w:ilvl="8" w:tplc="91865CEE">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C360E2A0">
      <w:numFmt w:val="bullet"/>
      <w:lvlText w:val="-"/>
      <w:lvlJc w:val="left"/>
      <w:pPr>
        <w:ind w:left="1080" w:hanging="720"/>
      </w:pPr>
      <w:rPr>
        <w:rFonts w:ascii="Verdana" w:eastAsia="SimSun" w:hAnsi="Verdana" w:cs="Verdana" w:hint="default"/>
      </w:rPr>
    </w:lvl>
    <w:lvl w:ilvl="1" w:tplc="BEB6FFBA" w:tentative="1">
      <w:start w:val="1"/>
      <w:numFmt w:val="bullet"/>
      <w:lvlText w:val="o"/>
      <w:lvlJc w:val="left"/>
      <w:pPr>
        <w:ind w:left="1440" w:hanging="360"/>
      </w:pPr>
      <w:rPr>
        <w:rFonts w:ascii="Courier New" w:hAnsi="Courier New" w:cs="Courier New" w:hint="default"/>
      </w:rPr>
    </w:lvl>
    <w:lvl w:ilvl="2" w:tplc="4E3CA752" w:tentative="1">
      <w:start w:val="1"/>
      <w:numFmt w:val="bullet"/>
      <w:lvlText w:val=""/>
      <w:lvlJc w:val="left"/>
      <w:pPr>
        <w:ind w:left="2160" w:hanging="360"/>
      </w:pPr>
      <w:rPr>
        <w:rFonts w:ascii="Wingdings" w:hAnsi="Wingdings" w:hint="default"/>
      </w:rPr>
    </w:lvl>
    <w:lvl w:ilvl="3" w:tplc="941C844E" w:tentative="1">
      <w:start w:val="1"/>
      <w:numFmt w:val="bullet"/>
      <w:lvlText w:val=""/>
      <w:lvlJc w:val="left"/>
      <w:pPr>
        <w:ind w:left="2880" w:hanging="360"/>
      </w:pPr>
      <w:rPr>
        <w:rFonts w:ascii="Symbol" w:hAnsi="Symbol" w:hint="default"/>
      </w:rPr>
    </w:lvl>
    <w:lvl w:ilvl="4" w:tplc="04D4B3B2" w:tentative="1">
      <w:start w:val="1"/>
      <w:numFmt w:val="bullet"/>
      <w:lvlText w:val="o"/>
      <w:lvlJc w:val="left"/>
      <w:pPr>
        <w:ind w:left="3600" w:hanging="360"/>
      </w:pPr>
      <w:rPr>
        <w:rFonts w:ascii="Courier New" w:hAnsi="Courier New" w:cs="Courier New" w:hint="default"/>
      </w:rPr>
    </w:lvl>
    <w:lvl w:ilvl="5" w:tplc="4566F12A" w:tentative="1">
      <w:start w:val="1"/>
      <w:numFmt w:val="bullet"/>
      <w:lvlText w:val=""/>
      <w:lvlJc w:val="left"/>
      <w:pPr>
        <w:ind w:left="4320" w:hanging="360"/>
      </w:pPr>
      <w:rPr>
        <w:rFonts w:ascii="Wingdings" w:hAnsi="Wingdings" w:hint="default"/>
      </w:rPr>
    </w:lvl>
    <w:lvl w:ilvl="6" w:tplc="7D500082" w:tentative="1">
      <w:start w:val="1"/>
      <w:numFmt w:val="bullet"/>
      <w:lvlText w:val=""/>
      <w:lvlJc w:val="left"/>
      <w:pPr>
        <w:ind w:left="5040" w:hanging="360"/>
      </w:pPr>
      <w:rPr>
        <w:rFonts w:ascii="Symbol" w:hAnsi="Symbol" w:hint="default"/>
      </w:rPr>
    </w:lvl>
    <w:lvl w:ilvl="7" w:tplc="EC6C75B0" w:tentative="1">
      <w:start w:val="1"/>
      <w:numFmt w:val="bullet"/>
      <w:lvlText w:val="o"/>
      <w:lvlJc w:val="left"/>
      <w:pPr>
        <w:ind w:left="5760" w:hanging="360"/>
      </w:pPr>
      <w:rPr>
        <w:rFonts w:ascii="Courier New" w:hAnsi="Courier New" w:cs="Courier New" w:hint="default"/>
      </w:rPr>
    </w:lvl>
    <w:lvl w:ilvl="8" w:tplc="8356F648"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387C780A">
      <w:start w:val="1"/>
      <w:numFmt w:val="bullet"/>
      <w:lvlText w:val=""/>
      <w:lvlJc w:val="left"/>
      <w:pPr>
        <w:tabs>
          <w:tab w:val="num" w:pos="720"/>
        </w:tabs>
        <w:ind w:left="720" w:hanging="360"/>
      </w:pPr>
      <w:rPr>
        <w:rFonts w:ascii="Symbol" w:hAnsi="Symbol" w:hint="default"/>
      </w:rPr>
    </w:lvl>
    <w:lvl w:ilvl="1" w:tplc="8242B534" w:tentative="1">
      <w:start w:val="1"/>
      <w:numFmt w:val="bullet"/>
      <w:lvlText w:val="o"/>
      <w:lvlJc w:val="left"/>
      <w:pPr>
        <w:tabs>
          <w:tab w:val="num" w:pos="1440"/>
        </w:tabs>
        <w:ind w:left="1440" w:hanging="360"/>
      </w:pPr>
      <w:rPr>
        <w:rFonts w:ascii="Courier New" w:hAnsi="Courier New" w:cs="Courier New" w:hint="default"/>
      </w:rPr>
    </w:lvl>
    <w:lvl w:ilvl="2" w:tplc="435EC04C" w:tentative="1">
      <w:start w:val="1"/>
      <w:numFmt w:val="bullet"/>
      <w:lvlText w:val=""/>
      <w:lvlJc w:val="left"/>
      <w:pPr>
        <w:tabs>
          <w:tab w:val="num" w:pos="2160"/>
        </w:tabs>
        <w:ind w:left="2160" w:hanging="360"/>
      </w:pPr>
      <w:rPr>
        <w:rFonts w:ascii="Wingdings" w:hAnsi="Wingdings" w:hint="default"/>
      </w:rPr>
    </w:lvl>
    <w:lvl w:ilvl="3" w:tplc="C16CD14A" w:tentative="1">
      <w:start w:val="1"/>
      <w:numFmt w:val="bullet"/>
      <w:lvlText w:val=""/>
      <w:lvlJc w:val="left"/>
      <w:pPr>
        <w:tabs>
          <w:tab w:val="num" w:pos="2880"/>
        </w:tabs>
        <w:ind w:left="2880" w:hanging="360"/>
      </w:pPr>
      <w:rPr>
        <w:rFonts w:ascii="Symbol" w:hAnsi="Symbol" w:hint="default"/>
      </w:rPr>
    </w:lvl>
    <w:lvl w:ilvl="4" w:tplc="7D06CDDA" w:tentative="1">
      <w:start w:val="1"/>
      <w:numFmt w:val="bullet"/>
      <w:lvlText w:val="o"/>
      <w:lvlJc w:val="left"/>
      <w:pPr>
        <w:tabs>
          <w:tab w:val="num" w:pos="3600"/>
        </w:tabs>
        <w:ind w:left="3600" w:hanging="360"/>
      </w:pPr>
      <w:rPr>
        <w:rFonts w:ascii="Courier New" w:hAnsi="Courier New" w:cs="Courier New" w:hint="default"/>
      </w:rPr>
    </w:lvl>
    <w:lvl w:ilvl="5" w:tplc="D43A65DE" w:tentative="1">
      <w:start w:val="1"/>
      <w:numFmt w:val="bullet"/>
      <w:lvlText w:val=""/>
      <w:lvlJc w:val="left"/>
      <w:pPr>
        <w:tabs>
          <w:tab w:val="num" w:pos="4320"/>
        </w:tabs>
        <w:ind w:left="4320" w:hanging="360"/>
      </w:pPr>
      <w:rPr>
        <w:rFonts w:ascii="Wingdings" w:hAnsi="Wingdings" w:hint="default"/>
      </w:rPr>
    </w:lvl>
    <w:lvl w:ilvl="6" w:tplc="94C245AA" w:tentative="1">
      <w:start w:val="1"/>
      <w:numFmt w:val="bullet"/>
      <w:lvlText w:val=""/>
      <w:lvlJc w:val="left"/>
      <w:pPr>
        <w:tabs>
          <w:tab w:val="num" w:pos="5040"/>
        </w:tabs>
        <w:ind w:left="5040" w:hanging="360"/>
      </w:pPr>
      <w:rPr>
        <w:rFonts w:ascii="Symbol" w:hAnsi="Symbol" w:hint="default"/>
      </w:rPr>
    </w:lvl>
    <w:lvl w:ilvl="7" w:tplc="154A3066" w:tentative="1">
      <w:start w:val="1"/>
      <w:numFmt w:val="bullet"/>
      <w:lvlText w:val="o"/>
      <w:lvlJc w:val="left"/>
      <w:pPr>
        <w:tabs>
          <w:tab w:val="num" w:pos="5760"/>
        </w:tabs>
        <w:ind w:left="5760" w:hanging="360"/>
      </w:pPr>
      <w:rPr>
        <w:rFonts w:ascii="Courier New" w:hAnsi="Courier New" w:cs="Courier New" w:hint="default"/>
      </w:rPr>
    </w:lvl>
    <w:lvl w:ilvl="8" w:tplc="35267D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DF74DE52">
      <w:start w:val="1"/>
      <w:numFmt w:val="bullet"/>
      <w:lvlText w:val=""/>
      <w:lvlJc w:val="left"/>
      <w:pPr>
        <w:ind w:left="720" w:hanging="360"/>
      </w:pPr>
      <w:rPr>
        <w:rFonts w:ascii="Symbol" w:hAnsi="Symbol" w:hint="default"/>
      </w:rPr>
    </w:lvl>
    <w:lvl w:ilvl="1" w:tplc="A348A264">
      <w:start w:val="1"/>
      <w:numFmt w:val="bullet"/>
      <w:lvlText w:val="o"/>
      <w:lvlJc w:val="left"/>
      <w:pPr>
        <w:ind w:left="1440" w:hanging="360"/>
      </w:pPr>
      <w:rPr>
        <w:rFonts w:ascii="Courier New" w:hAnsi="Courier New" w:cs="Courier New" w:hint="default"/>
      </w:rPr>
    </w:lvl>
    <w:lvl w:ilvl="2" w:tplc="7DD4D646">
      <w:start w:val="1"/>
      <w:numFmt w:val="bullet"/>
      <w:lvlText w:val=""/>
      <w:lvlJc w:val="left"/>
      <w:pPr>
        <w:ind w:left="2160" w:hanging="360"/>
      </w:pPr>
      <w:rPr>
        <w:rFonts w:ascii="Wingdings" w:hAnsi="Wingdings" w:hint="default"/>
      </w:rPr>
    </w:lvl>
    <w:lvl w:ilvl="3" w:tplc="B290F378">
      <w:start w:val="1"/>
      <w:numFmt w:val="bullet"/>
      <w:lvlText w:val=""/>
      <w:lvlJc w:val="left"/>
      <w:pPr>
        <w:ind w:left="2880" w:hanging="360"/>
      </w:pPr>
      <w:rPr>
        <w:rFonts w:ascii="Symbol" w:hAnsi="Symbol" w:hint="default"/>
      </w:rPr>
    </w:lvl>
    <w:lvl w:ilvl="4" w:tplc="0DE0C524">
      <w:start w:val="1"/>
      <w:numFmt w:val="bullet"/>
      <w:lvlText w:val="o"/>
      <w:lvlJc w:val="left"/>
      <w:pPr>
        <w:ind w:left="3600" w:hanging="360"/>
      </w:pPr>
      <w:rPr>
        <w:rFonts w:ascii="Courier New" w:hAnsi="Courier New" w:cs="Courier New" w:hint="default"/>
      </w:rPr>
    </w:lvl>
    <w:lvl w:ilvl="5" w:tplc="90EC0FDA">
      <w:start w:val="1"/>
      <w:numFmt w:val="bullet"/>
      <w:lvlText w:val=""/>
      <w:lvlJc w:val="left"/>
      <w:pPr>
        <w:ind w:left="4320" w:hanging="360"/>
      </w:pPr>
      <w:rPr>
        <w:rFonts w:ascii="Wingdings" w:hAnsi="Wingdings" w:hint="default"/>
      </w:rPr>
    </w:lvl>
    <w:lvl w:ilvl="6" w:tplc="7D92DA68">
      <w:start w:val="1"/>
      <w:numFmt w:val="bullet"/>
      <w:lvlText w:val=""/>
      <w:lvlJc w:val="left"/>
      <w:pPr>
        <w:ind w:left="5040" w:hanging="360"/>
      </w:pPr>
      <w:rPr>
        <w:rFonts w:ascii="Symbol" w:hAnsi="Symbol" w:hint="default"/>
      </w:rPr>
    </w:lvl>
    <w:lvl w:ilvl="7" w:tplc="72CA4BC0">
      <w:start w:val="1"/>
      <w:numFmt w:val="bullet"/>
      <w:lvlText w:val="o"/>
      <w:lvlJc w:val="left"/>
      <w:pPr>
        <w:ind w:left="5760" w:hanging="360"/>
      </w:pPr>
      <w:rPr>
        <w:rFonts w:ascii="Courier New" w:hAnsi="Courier New" w:cs="Courier New" w:hint="default"/>
      </w:rPr>
    </w:lvl>
    <w:lvl w:ilvl="8" w:tplc="6C40672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A55C540C">
      <w:start w:val="1"/>
      <w:numFmt w:val="bullet"/>
      <w:lvlText w:val=""/>
      <w:lvlJc w:val="left"/>
      <w:pPr>
        <w:ind w:left="720" w:hanging="360"/>
      </w:pPr>
      <w:rPr>
        <w:rFonts w:ascii="Symbol" w:hAnsi="Symbol" w:hint="default"/>
      </w:rPr>
    </w:lvl>
    <w:lvl w:ilvl="1" w:tplc="A81CDBCA">
      <w:start w:val="1"/>
      <w:numFmt w:val="bullet"/>
      <w:lvlText w:val="o"/>
      <w:lvlJc w:val="left"/>
      <w:pPr>
        <w:ind w:left="1440" w:hanging="360"/>
      </w:pPr>
      <w:rPr>
        <w:rFonts w:ascii="Courier New" w:hAnsi="Courier New" w:cs="Courier New" w:hint="default"/>
      </w:rPr>
    </w:lvl>
    <w:lvl w:ilvl="2" w:tplc="53EE32C2">
      <w:start w:val="1"/>
      <w:numFmt w:val="bullet"/>
      <w:lvlText w:val=""/>
      <w:lvlJc w:val="left"/>
      <w:pPr>
        <w:ind w:left="2160" w:hanging="360"/>
      </w:pPr>
      <w:rPr>
        <w:rFonts w:ascii="Wingdings" w:hAnsi="Wingdings" w:hint="default"/>
      </w:rPr>
    </w:lvl>
    <w:lvl w:ilvl="3" w:tplc="BA3C36E2">
      <w:start w:val="1"/>
      <w:numFmt w:val="bullet"/>
      <w:lvlText w:val=""/>
      <w:lvlJc w:val="left"/>
      <w:pPr>
        <w:ind w:left="2880" w:hanging="360"/>
      </w:pPr>
      <w:rPr>
        <w:rFonts w:ascii="Symbol" w:hAnsi="Symbol" w:hint="default"/>
      </w:rPr>
    </w:lvl>
    <w:lvl w:ilvl="4" w:tplc="CE5E6624">
      <w:start w:val="1"/>
      <w:numFmt w:val="bullet"/>
      <w:lvlText w:val="o"/>
      <w:lvlJc w:val="left"/>
      <w:pPr>
        <w:ind w:left="3600" w:hanging="360"/>
      </w:pPr>
      <w:rPr>
        <w:rFonts w:ascii="Courier New" w:hAnsi="Courier New" w:cs="Courier New" w:hint="default"/>
      </w:rPr>
    </w:lvl>
    <w:lvl w:ilvl="5" w:tplc="E2848546">
      <w:start w:val="1"/>
      <w:numFmt w:val="bullet"/>
      <w:lvlText w:val=""/>
      <w:lvlJc w:val="left"/>
      <w:pPr>
        <w:ind w:left="4320" w:hanging="360"/>
      </w:pPr>
      <w:rPr>
        <w:rFonts w:ascii="Wingdings" w:hAnsi="Wingdings" w:hint="default"/>
      </w:rPr>
    </w:lvl>
    <w:lvl w:ilvl="6" w:tplc="3A541744">
      <w:start w:val="1"/>
      <w:numFmt w:val="bullet"/>
      <w:lvlText w:val=""/>
      <w:lvlJc w:val="left"/>
      <w:pPr>
        <w:ind w:left="5040" w:hanging="360"/>
      </w:pPr>
      <w:rPr>
        <w:rFonts w:ascii="Symbol" w:hAnsi="Symbol" w:hint="default"/>
      </w:rPr>
    </w:lvl>
    <w:lvl w:ilvl="7" w:tplc="DF50B35C">
      <w:start w:val="1"/>
      <w:numFmt w:val="bullet"/>
      <w:lvlText w:val="o"/>
      <w:lvlJc w:val="left"/>
      <w:pPr>
        <w:ind w:left="5760" w:hanging="360"/>
      </w:pPr>
      <w:rPr>
        <w:rFonts w:ascii="Courier New" w:hAnsi="Courier New" w:cs="Courier New" w:hint="default"/>
      </w:rPr>
    </w:lvl>
    <w:lvl w:ilvl="8" w:tplc="3D28A550">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8E305D84">
      <w:start w:val="1"/>
      <w:numFmt w:val="bullet"/>
      <w:lvlText w:val=""/>
      <w:lvlJc w:val="left"/>
      <w:pPr>
        <w:ind w:left="1026" w:hanging="360"/>
      </w:pPr>
      <w:rPr>
        <w:rFonts w:ascii="Symbol" w:hAnsi="Symbol" w:hint="default"/>
      </w:rPr>
    </w:lvl>
    <w:lvl w:ilvl="1" w:tplc="EA66020C">
      <w:start w:val="1"/>
      <w:numFmt w:val="bullet"/>
      <w:lvlText w:val="o"/>
      <w:lvlJc w:val="left"/>
      <w:pPr>
        <w:ind w:left="1746" w:hanging="360"/>
      </w:pPr>
      <w:rPr>
        <w:rFonts w:ascii="Courier New" w:hAnsi="Courier New" w:cs="Courier New" w:hint="default"/>
      </w:rPr>
    </w:lvl>
    <w:lvl w:ilvl="2" w:tplc="F10CFF6A">
      <w:start w:val="1"/>
      <w:numFmt w:val="bullet"/>
      <w:lvlText w:val=""/>
      <w:lvlJc w:val="left"/>
      <w:pPr>
        <w:ind w:left="2466" w:hanging="360"/>
      </w:pPr>
      <w:rPr>
        <w:rFonts w:ascii="Wingdings" w:hAnsi="Wingdings" w:hint="default"/>
      </w:rPr>
    </w:lvl>
    <w:lvl w:ilvl="3" w:tplc="288A84C0">
      <w:start w:val="1"/>
      <w:numFmt w:val="bullet"/>
      <w:lvlText w:val=""/>
      <w:lvlJc w:val="left"/>
      <w:pPr>
        <w:ind w:left="3186" w:hanging="360"/>
      </w:pPr>
      <w:rPr>
        <w:rFonts w:ascii="Symbol" w:hAnsi="Symbol" w:hint="default"/>
      </w:rPr>
    </w:lvl>
    <w:lvl w:ilvl="4" w:tplc="3D402BEE">
      <w:start w:val="1"/>
      <w:numFmt w:val="bullet"/>
      <w:lvlText w:val="o"/>
      <w:lvlJc w:val="left"/>
      <w:pPr>
        <w:ind w:left="3906" w:hanging="360"/>
      </w:pPr>
      <w:rPr>
        <w:rFonts w:ascii="Courier New" w:hAnsi="Courier New" w:cs="Courier New" w:hint="default"/>
      </w:rPr>
    </w:lvl>
    <w:lvl w:ilvl="5" w:tplc="AD5AFB8E">
      <w:start w:val="1"/>
      <w:numFmt w:val="bullet"/>
      <w:lvlText w:val=""/>
      <w:lvlJc w:val="left"/>
      <w:pPr>
        <w:ind w:left="4626" w:hanging="360"/>
      </w:pPr>
      <w:rPr>
        <w:rFonts w:ascii="Wingdings" w:hAnsi="Wingdings" w:hint="default"/>
      </w:rPr>
    </w:lvl>
    <w:lvl w:ilvl="6" w:tplc="194246AA">
      <w:start w:val="1"/>
      <w:numFmt w:val="bullet"/>
      <w:lvlText w:val=""/>
      <w:lvlJc w:val="left"/>
      <w:pPr>
        <w:ind w:left="5346" w:hanging="360"/>
      </w:pPr>
      <w:rPr>
        <w:rFonts w:ascii="Symbol" w:hAnsi="Symbol" w:hint="default"/>
      </w:rPr>
    </w:lvl>
    <w:lvl w:ilvl="7" w:tplc="6E7AC2A0">
      <w:start w:val="1"/>
      <w:numFmt w:val="bullet"/>
      <w:lvlText w:val="o"/>
      <w:lvlJc w:val="left"/>
      <w:pPr>
        <w:ind w:left="6066" w:hanging="360"/>
      </w:pPr>
      <w:rPr>
        <w:rFonts w:ascii="Courier New" w:hAnsi="Courier New" w:cs="Courier New" w:hint="default"/>
      </w:rPr>
    </w:lvl>
    <w:lvl w:ilvl="8" w:tplc="F1CA7E9C">
      <w:start w:val="1"/>
      <w:numFmt w:val="bullet"/>
      <w:lvlText w:val=""/>
      <w:lvlJc w:val="left"/>
      <w:pPr>
        <w:ind w:left="6786" w:hanging="360"/>
      </w:pPr>
      <w:rPr>
        <w:rFonts w:ascii="Wingdings" w:hAnsi="Wingdings" w:hint="default"/>
      </w:rPr>
    </w:lvl>
  </w:abstractNum>
  <w:abstractNum w:abstractNumId="10" w15:restartNumberingAfterBreak="0">
    <w:nsid w:val="2AB765EA"/>
    <w:multiLevelType w:val="hybridMultilevel"/>
    <w:tmpl w:val="94227F38"/>
    <w:lvl w:ilvl="0" w:tplc="C1209CB6">
      <w:start w:val="1"/>
      <w:numFmt w:val="decimal"/>
      <w:lvlText w:val="%1."/>
      <w:lvlJc w:val="left"/>
      <w:pPr>
        <w:ind w:left="360" w:hanging="360"/>
      </w:pPr>
    </w:lvl>
    <w:lvl w:ilvl="1" w:tplc="596845C6">
      <w:start w:val="1"/>
      <w:numFmt w:val="lowerLetter"/>
      <w:lvlText w:val="%2."/>
      <w:lvlJc w:val="left"/>
      <w:pPr>
        <w:ind w:left="1080" w:hanging="360"/>
      </w:pPr>
    </w:lvl>
    <w:lvl w:ilvl="2" w:tplc="12FA799C">
      <w:start w:val="1"/>
      <w:numFmt w:val="lowerRoman"/>
      <w:lvlText w:val="%3."/>
      <w:lvlJc w:val="right"/>
      <w:pPr>
        <w:ind w:left="1800" w:hanging="180"/>
      </w:pPr>
    </w:lvl>
    <w:lvl w:ilvl="3" w:tplc="C6AC3C6E">
      <w:start w:val="1"/>
      <w:numFmt w:val="decimal"/>
      <w:lvlText w:val="%4."/>
      <w:lvlJc w:val="left"/>
      <w:pPr>
        <w:ind w:left="2520" w:hanging="360"/>
      </w:pPr>
    </w:lvl>
    <w:lvl w:ilvl="4" w:tplc="A3E28D2E">
      <w:start w:val="1"/>
      <w:numFmt w:val="lowerLetter"/>
      <w:lvlText w:val="%5."/>
      <w:lvlJc w:val="left"/>
      <w:pPr>
        <w:ind w:left="3240" w:hanging="360"/>
      </w:pPr>
    </w:lvl>
    <w:lvl w:ilvl="5" w:tplc="BA3E9172">
      <w:start w:val="1"/>
      <w:numFmt w:val="lowerRoman"/>
      <w:lvlText w:val="%6."/>
      <w:lvlJc w:val="right"/>
      <w:pPr>
        <w:ind w:left="3960" w:hanging="180"/>
      </w:pPr>
    </w:lvl>
    <w:lvl w:ilvl="6" w:tplc="30EE6E3C">
      <w:start w:val="1"/>
      <w:numFmt w:val="decimal"/>
      <w:lvlText w:val="%7."/>
      <w:lvlJc w:val="left"/>
      <w:pPr>
        <w:ind w:left="4680" w:hanging="360"/>
      </w:pPr>
    </w:lvl>
    <w:lvl w:ilvl="7" w:tplc="65FA9BC2">
      <w:start w:val="1"/>
      <w:numFmt w:val="lowerLetter"/>
      <w:lvlText w:val="%8."/>
      <w:lvlJc w:val="left"/>
      <w:pPr>
        <w:ind w:left="5400" w:hanging="360"/>
      </w:pPr>
    </w:lvl>
    <w:lvl w:ilvl="8" w:tplc="FCAABF1C">
      <w:start w:val="1"/>
      <w:numFmt w:val="lowerRoman"/>
      <w:lvlText w:val="%9."/>
      <w:lvlJc w:val="right"/>
      <w:pPr>
        <w:ind w:left="6120" w:hanging="180"/>
      </w:pPr>
    </w:lvl>
  </w:abstractNum>
  <w:abstractNum w:abstractNumId="11" w15:restartNumberingAfterBreak="0">
    <w:nsid w:val="2E135BD9"/>
    <w:multiLevelType w:val="hybridMultilevel"/>
    <w:tmpl w:val="DAD6C0E0"/>
    <w:lvl w:ilvl="0" w:tplc="F566D622">
      <w:start w:val="1"/>
      <w:numFmt w:val="bullet"/>
      <w:lvlText w:val=""/>
      <w:lvlJc w:val="left"/>
      <w:pPr>
        <w:tabs>
          <w:tab w:val="num" w:pos="397"/>
        </w:tabs>
        <w:ind w:left="397" w:hanging="397"/>
      </w:pPr>
      <w:rPr>
        <w:rFonts w:ascii="Symbol" w:hAnsi="Symbol" w:hint="default"/>
      </w:rPr>
    </w:lvl>
    <w:lvl w:ilvl="1" w:tplc="727C943A" w:tentative="1">
      <w:start w:val="1"/>
      <w:numFmt w:val="bullet"/>
      <w:lvlText w:val="o"/>
      <w:lvlJc w:val="left"/>
      <w:pPr>
        <w:tabs>
          <w:tab w:val="num" w:pos="1440"/>
        </w:tabs>
        <w:ind w:left="1440" w:hanging="360"/>
      </w:pPr>
      <w:rPr>
        <w:rFonts w:ascii="Courier New" w:hAnsi="Courier New" w:cs="Courier New" w:hint="default"/>
      </w:rPr>
    </w:lvl>
    <w:lvl w:ilvl="2" w:tplc="F600E5EA" w:tentative="1">
      <w:start w:val="1"/>
      <w:numFmt w:val="bullet"/>
      <w:lvlText w:val=""/>
      <w:lvlJc w:val="left"/>
      <w:pPr>
        <w:tabs>
          <w:tab w:val="num" w:pos="2160"/>
        </w:tabs>
        <w:ind w:left="2160" w:hanging="360"/>
      </w:pPr>
      <w:rPr>
        <w:rFonts w:ascii="Wingdings" w:hAnsi="Wingdings" w:hint="default"/>
      </w:rPr>
    </w:lvl>
    <w:lvl w:ilvl="3" w:tplc="DCEE1724" w:tentative="1">
      <w:start w:val="1"/>
      <w:numFmt w:val="bullet"/>
      <w:lvlText w:val=""/>
      <w:lvlJc w:val="left"/>
      <w:pPr>
        <w:tabs>
          <w:tab w:val="num" w:pos="2880"/>
        </w:tabs>
        <w:ind w:left="2880" w:hanging="360"/>
      </w:pPr>
      <w:rPr>
        <w:rFonts w:ascii="Symbol" w:hAnsi="Symbol" w:hint="default"/>
      </w:rPr>
    </w:lvl>
    <w:lvl w:ilvl="4" w:tplc="2D1A89BE" w:tentative="1">
      <w:start w:val="1"/>
      <w:numFmt w:val="bullet"/>
      <w:lvlText w:val="o"/>
      <w:lvlJc w:val="left"/>
      <w:pPr>
        <w:tabs>
          <w:tab w:val="num" w:pos="3600"/>
        </w:tabs>
        <w:ind w:left="3600" w:hanging="360"/>
      </w:pPr>
      <w:rPr>
        <w:rFonts w:ascii="Courier New" w:hAnsi="Courier New" w:cs="Courier New" w:hint="default"/>
      </w:rPr>
    </w:lvl>
    <w:lvl w:ilvl="5" w:tplc="CB7E420E" w:tentative="1">
      <w:start w:val="1"/>
      <w:numFmt w:val="bullet"/>
      <w:lvlText w:val=""/>
      <w:lvlJc w:val="left"/>
      <w:pPr>
        <w:tabs>
          <w:tab w:val="num" w:pos="4320"/>
        </w:tabs>
        <w:ind w:left="4320" w:hanging="360"/>
      </w:pPr>
      <w:rPr>
        <w:rFonts w:ascii="Wingdings" w:hAnsi="Wingdings" w:hint="default"/>
      </w:rPr>
    </w:lvl>
    <w:lvl w:ilvl="6" w:tplc="8DEE7A5A" w:tentative="1">
      <w:start w:val="1"/>
      <w:numFmt w:val="bullet"/>
      <w:lvlText w:val=""/>
      <w:lvlJc w:val="left"/>
      <w:pPr>
        <w:tabs>
          <w:tab w:val="num" w:pos="5040"/>
        </w:tabs>
        <w:ind w:left="5040" w:hanging="360"/>
      </w:pPr>
      <w:rPr>
        <w:rFonts w:ascii="Symbol" w:hAnsi="Symbol" w:hint="default"/>
      </w:rPr>
    </w:lvl>
    <w:lvl w:ilvl="7" w:tplc="36DE65E2" w:tentative="1">
      <w:start w:val="1"/>
      <w:numFmt w:val="bullet"/>
      <w:lvlText w:val="o"/>
      <w:lvlJc w:val="left"/>
      <w:pPr>
        <w:tabs>
          <w:tab w:val="num" w:pos="5760"/>
        </w:tabs>
        <w:ind w:left="5760" w:hanging="360"/>
      </w:pPr>
      <w:rPr>
        <w:rFonts w:ascii="Courier New" w:hAnsi="Courier New" w:cs="Courier New" w:hint="default"/>
      </w:rPr>
    </w:lvl>
    <w:lvl w:ilvl="8" w:tplc="0FE65E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F5324576">
      <w:start w:val="1"/>
      <w:numFmt w:val="decimal"/>
      <w:lvlText w:val="%1."/>
      <w:lvlJc w:val="left"/>
      <w:pPr>
        <w:tabs>
          <w:tab w:val="num" w:pos="570"/>
        </w:tabs>
        <w:ind w:left="570" w:hanging="570"/>
      </w:pPr>
      <w:rPr>
        <w:rFonts w:hint="default"/>
      </w:rPr>
    </w:lvl>
    <w:lvl w:ilvl="1" w:tplc="2F8683F2" w:tentative="1">
      <w:start w:val="1"/>
      <w:numFmt w:val="lowerLetter"/>
      <w:lvlText w:val="%2."/>
      <w:lvlJc w:val="left"/>
      <w:pPr>
        <w:tabs>
          <w:tab w:val="num" w:pos="1080"/>
        </w:tabs>
        <w:ind w:left="1080" w:hanging="360"/>
      </w:pPr>
    </w:lvl>
    <w:lvl w:ilvl="2" w:tplc="7854D20E" w:tentative="1">
      <w:start w:val="1"/>
      <w:numFmt w:val="lowerRoman"/>
      <w:lvlText w:val="%3."/>
      <w:lvlJc w:val="right"/>
      <w:pPr>
        <w:tabs>
          <w:tab w:val="num" w:pos="1800"/>
        </w:tabs>
        <w:ind w:left="1800" w:hanging="180"/>
      </w:pPr>
    </w:lvl>
    <w:lvl w:ilvl="3" w:tplc="FFE49860" w:tentative="1">
      <w:start w:val="1"/>
      <w:numFmt w:val="decimal"/>
      <w:lvlText w:val="%4."/>
      <w:lvlJc w:val="left"/>
      <w:pPr>
        <w:tabs>
          <w:tab w:val="num" w:pos="2520"/>
        </w:tabs>
        <w:ind w:left="2520" w:hanging="360"/>
      </w:pPr>
    </w:lvl>
    <w:lvl w:ilvl="4" w:tplc="1158C532" w:tentative="1">
      <w:start w:val="1"/>
      <w:numFmt w:val="lowerLetter"/>
      <w:lvlText w:val="%5."/>
      <w:lvlJc w:val="left"/>
      <w:pPr>
        <w:tabs>
          <w:tab w:val="num" w:pos="3240"/>
        </w:tabs>
        <w:ind w:left="3240" w:hanging="360"/>
      </w:pPr>
    </w:lvl>
    <w:lvl w:ilvl="5" w:tplc="92BA9374" w:tentative="1">
      <w:start w:val="1"/>
      <w:numFmt w:val="lowerRoman"/>
      <w:lvlText w:val="%6."/>
      <w:lvlJc w:val="right"/>
      <w:pPr>
        <w:tabs>
          <w:tab w:val="num" w:pos="3960"/>
        </w:tabs>
        <w:ind w:left="3960" w:hanging="180"/>
      </w:pPr>
    </w:lvl>
    <w:lvl w:ilvl="6" w:tplc="73701BF8" w:tentative="1">
      <w:start w:val="1"/>
      <w:numFmt w:val="decimal"/>
      <w:lvlText w:val="%7."/>
      <w:lvlJc w:val="left"/>
      <w:pPr>
        <w:tabs>
          <w:tab w:val="num" w:pos="4680"/>
        </w:tabs>
        <w:ind w:left="4680" w:hanging="360"/>
      </w:pPr>
    </w:lvl>
    <w:lvl w:ilvl="7" w:tplc="51661398" w:tentative="1">
      <w:start w:val="1"/>
      <w:numFmt w:val="lowerLetter"/>
      <w:lvlText w:val="%8."/>
      <w:lvlJc w:val="left"/>
      <w:pPr>
        <w:tabs>
          <w:tab w:val="num" w:pos="5400"/>
        </w:tabs>
        <w:ind w:left="5400" w:hanging="360"/>
      </w:pPr>
    </w:lvl>
    <w:lvl w:ilvl="8" w:tplc="0FE8A1C6"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6CAC6B9C">
      <w:start w:val="1"/>
      <w:numFmt w:val="bullet"/>
      <w:lvlText w:val=""/>
      <w:lvlJc w:val="left"/>
      <w:pPr>
        <w:ind w:left="1080" w:hanging="360"/>
      </w:pPr>
      <w:rPr>
        <w:rFonts w:ascii="Symbol" w:hAnsi="Symbol"/>
      </w:rPr>
    </w:lvl>
    <w:lvl w:ilvl="1" w:tplc="CF127BD0">
      <w:start w:val="1"/>
      <w:numFmt w:val="bullet"/>
      <w:lvlText w:val=""/>
      <w:lvlJc w:val="left"/>
      <w:pPr>
        <w:ind w:left="1080" w:hanging="360"/>
      </w:pPr>
      <w:rPr>
        <w:rFonts w:ascii="Symbol" w:hAnsi="Symbol"/>
      </w:rPr>
    </w:lvl>
    <w:lvl w:ilvl="2" w:tplc="3C9ED59A">
      <w:start w:val="1"/>
      <w:numFmt w:val="bullet"/>
      <w:lvlText w:val=""/>
      <w:lvlJc w:val="left"/>
      <w:pPr>
        <w:ind w:left="1080" w:hanging="360"/>
      </w:pPr>
      <w:rPr>
        <w:rFonts w:ascii="Symbol" w:hAnsi="Symbol"/>
      </w:rPr>
    </w:lvl>
    <w:lvl w:ilvl="3" w:tplc="0F3E0B00">
      <w:start w:val="1"/>
      <w:numFmt w:val="bullet"/>
      <w:lvlText w:val=""/>
      <w:lvlJc w:val="left"/>
      <w:pPr>
        <w:ind w:left="1080" w:hanging="360"/>
      </w:pPr>
      <w:rPr>
        <w:rFonts w:ascii="Symbol" w:hAnsi="Symbol"/>
      </w:rPr>
    </w:lvl>
    <w:lvl w:ilvl="4" w:tplc="7DC69B94">
      <w:start w:val="1"/>
      <w:numFmt w:val="bullet"/>
      <w:lvlText w:val=""/>
      <w:lvlJc w:val="left"/>
      <w:pPr>
        <w:ind w:left="1080" w:hanging="360"/>
      </w:pPr>
      <w:rPr>
        <w:rFonts w:ascii="Symbol" w:hAnsi="Symbol"/>
      </w:rPr>
    </w:lvl>
    <w:lvl w:ilvl="5" w:tplc="237007C8">
      <w:start w:val="1"/>
      <w:numFmt w:val="bullet"/>
      <w:lvlText w:val=""/>
      <w:lvlJc w:val="left"/>
      <w:pPr>
        <w:ind w:left="1080" w:hanging="360"/>
      </w:pPr>
      <w:rPr>
        <w:rFonts w:ascii="Symbol" w:hAnsi="Symbol"/>
      </w:rPr>
    </w:lvl>
    <w:lvl w:ilvl="6" w:tplc="E22C3EFE">
      <w:start w:val="1"/>
      <w:numFmt w:val="bullet"/>
      <w:lvlText w:val=""/>
      <w:lvlJc w:val="left"/>
      <w:pPr>
        <w:ind w:left="1080" w:hanging="360"/>
      </w:pPr>
      <w:rPr>
        <w:rFonts w:ascii="Symbol" w:hAnsi="Symbol"/>
      </w:rPr>
    </w:lvl>
    <w:lvl w:ilvl="7" w:tplc="EF96EB16">
      <w:start w:val="1"/>
      <w:numFmt w:val="bullet"/>
      <w:lvlText w:val=""/>
      <w:lvlJc w:val="left"/>
      <w:pPr>
        <w:ind w:left="1080" w:hanging="360"/>
      </w:pPr>
      <w:rPr>
        <w:rFonts w:ascii="Symbol" w:hAnsi="Symbol"/>
      </w:rPr>
    </w:lvl>
    <w:lvl w:ilvl="8" w:tplc="3EFA7564">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4C1C41D8">
      <w:start w:val="1"/>
      <w:numFmt w:val="bullet"/>
      <w:lvlText w:val=""/>
      <w:lvlJc w:val="left"/>
      <w:pPr>
        <w:ind w:left="720" w:hanging="360"/>
      </w:pPr>
      <w:rPr>
        <w:rFonts w:ascii="Symbol" w:hAnsi="Symbol" w:hint="default"/>
      </w:rPr>
    </w:lvl>
    <w:lvl w:ilvl="1" w:tplc="6E2E6B5C" w:tentative="1">
      <w:start w:val="1"/>
      <w:numFmt w:val="bullet"/>
      <w:lvlText w:val="o"/>
      <w:lvlJc w:val="left"/>
      <w:pPr>
        <w:ind w:left="1440" w:hanging="360"/>
      </w:pPr>
      <w:rPr>
        <w:rFonts w:ascii="Courier New" w:hAnsi="Courier New" w:cs="Courier New" w:hint="default"/>
      </w:rPr>
    </w:lvl>
    <w:lvl w:ilvl="2" w:tplc="FF727B66" w:tentative="1">
      <w:start w:val="1"/>
      <w:numFmt w:val="bullet"/>
      <w:lvlText w:val=""/>
      <w:lvlJc w:val="left"/>
      <w:pPr>
        <w:ind w:left="2160" w:hanging="360"/>
      </w:pPr>
      <w:rPr>
        <w:rFonts w:ascii="Wingdings" w:hAnsi="Wingdings" w:hint="default"/>
      </w:rPr>
    </w:lvl>
    <w:lvl w:ilvl="3" w:tplc="78E696D6" w:tentative="1">
      <w:start w:val="1"/>
      <w:numFmt w:val="bullet"/>
      <w:lvlText w:val=""/>
      <w:lvlJc w:val="left"/>
      <w:pPr>
        <w:ind w:left="2880" w:hanging="360"/>
      </w:pPr>
      <w:rPr>
        <w:rFonts w:ascii="Symbol" w:hAnsi="Symbol" w:hint="default"/>
      </w:rPr>
    </w:lvl>
    <w:lvl w:ilvl="4" w:tplc="FABA6C74" w:tentative="1">
      <w:start w:val="1"/>
      <w:numFmt w:val="bullet"/>
      <w:lvlText w:val="o"/>
      <w:lvlJc w:val="left"/>
      <w:pPr>
        <w:ind w:left="3600" w:hanging="360"/>
      </w:pPr>
      <w:rPr>
        <w:rFonts w:ascii="Courier New" w:hAnsi="Courier New" w:cs="Courier New" w:hint="default"/>
      </w:rPr>
    </w:lvl>
    <w:lvl w:ilvl="5" w:tplc="035069D0" w:tentative="1">
      <w:start w:val="1"/>
      <w:numFmt w:val="bullet"/>
      <w:lvlText w:val=""/>
      <w:lvlJc w:val="left"/>
      <w:pPr>
        <w:ind w:left="4320" w:hanging="360"/>
      </w:pPr>
      <w:rPr>
        <w:rFonts w:ascii="Wingdings" w:hAnsi="Wingdings" w:hint="default"/>
      </w:rPr>
    </w:lvl>
    <w:lvl w:ilvl="6" w:tplc="C26E700E" w:tentative="1">
      <w:start w:val="1"/>
      <w:numFmt w:val="bullet"/>
      <w:lvlText w:val=""/>
      <w:lvlJc w:val="left"/>
      <w:pPr>
        <w:ind w:left="5040" w:hanging="360"/>
      </w:pPr>
      <w:rPr>
        <w:rFonts w:ascii="Symbol" w:hAnsi="Symbol" w:hint="default"/>
      </w:rPr>
    </w:lvl>
    <w:lvl w:ilvl="7" w:tplc="4CFAA5FA" w:tentative="1">
      <w:start w:val="1"/>
      <w:numFmt w:val="bullet"/>
      <w:lvlText w:val="o"/>
      <w:lvlJc w:val="left"/>
      <w:pPr>
        <w:ind w:left="5760" w:hanging="360"/>
      </w:pPr>
      <w:rPr>
        <w:rFonts w:ascii="Courier New" w:hAnsi="Courier New" w:cs="Courier New" w:hint="default"/>
      </w:rPr>
    </w:lvl>
    <w:lvl w:ilvl="8" w:tplc="E3AA70CA"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3D54341E">
      <w:start w:val="1"/>
      <w:numFmt w:val="bullet"/>
      <w:lvlText w:val=""/>
      <w:lvlJc w:val="left"/>
      <w:pPr>
        <w:ind w:left="720" w:hanging="360"/>
      </w:pPr>
      <w:rPr>
        <w:rFonts w:ascii="Symbol" w:hAnsi="Symbol" w:hint="default"/>
      </w:rPr>
    </w:lvl>
    <w:lvl w:ilvl="1" w:tplc="B0EE12B0" w:tentative="1">
      <w:start w:val="1"/>
      <w:numFmt w:val="bullet"/>
      <w:lvlText w:val="o"/>
      <w:lvlJc w:val="left"/>
      <w:pPr>
        <w:ind w:left="1440" w:hanging="360"/>
      </w:pPr>
      <w:rPr>
        <w:rFonts w:ascii="Courier New" w:hAnsi="Courier New" w:cs="Courier New" w:hint="default"/>
      </w:rPr>
    </w:lvl>
    <w:lvl w:ilvl="2" w:tplc="5B9E3B3E" w:tentative="1">
      <w:start w:val="1"/>
      <w:numFmt w:val="bullet"/>
      <w:lvlText w:val=""/>
      <w:lvlJc w:val="left"/>
      <w:pPr>
        <w:ind w:left="2160" w:hanging="360"/>
      </w:pPr>
      <w:rPr>
        <w:rFonts w:ascii="Wingdings" w:hAnsi="Wingdings" w:hint="default"/>
      </w:rPr>
    </w:lvl>
    <w:lvl w:ilvl="3" w:tplc="22580B36" w:tentative="1">
      <w:start w:val="1"/>
      <w:numFmt w:val="bullet"/>
      <w:lvlText w:val=""/>
      <w:lvlJc w:val="left"/>
      <w:pPr>
        <w:ind w:left="2880" w:hanging="360"/>
      </w:pPr>
      <w:rPr>
        <w:rFonts w:ascii="Symbol" w:hAnsi="Symbol" w:hint="default"/>
      </w:rPr>
    </w:lvl>
    <w:lvl w:ilvl="4" w:tplc="7D801212" w:tentative="1">
      <w:start w:val="1"/>
      <w:numFmt w:val="bullet"/>
      <w:lvlText w:val="o"/>
      <w:lvlJc w:val="left"/>
      <w:pPr>
        <w:ind w:left="3600" w:hanging="360"/>
      </w:pPr>
      <w:rPr>
        <w:rFonts w:ascii="Courier New" w:hAnsi="Courier New" w:cs="Courier New" w:hint="default"/>
      </w:rPr>
    </w:lvl>
    <w:lvl w:ilvl="5" w:tplc="9F5AAE1C" w:tentative="1">
      <w:start w:val="1"/>
      <w:numFmt w:val="bullet"/>
      <w:lvlText w:val=""/>
      <w:lvlJc w:val="left"/>
      <w:pPr>
        <w:ind w:left="4320" w:hanging="360"/>
      </w:pPr>
      <w:rPr>
        <w:rFonts w:ascii="Wingdings" w:hAnsi="Wingdings" w:hint="default"/>
      </w:rPr>
    </w:lvl>
    <w:lvl w:ilvl="6" w:tplc="DF76683E" w:tentative="1">
      <w:start w:val="1"/>
      <w:numFmt w:val="bullet"/>
      <w:lvlText w:val=""/>
      <w:lvlJc w:val="left"/>
      <w:pPr>
        <w:ind w:left="5040" w:hanging="360"/>
      </w:pPr>
      <w:rPr>
        <w:rFonts w:ascii="Symbol" w:hAnsi="Symbol" w:hint="default"/>
      </w:rPr>
    </w:lvl>
    <w:lvl w:ilvl="7" w:tplc="A0A42472" w:tentative="1">
      <w:start w:val="1"/>
      <w:numFmt w:val="bullet"/>
      <w:lvlText w:val="o"/>
      <w:lvlJc w:val="left"/>
      <w:pPr>
        <w:ind w:left="5760" w:hanging="360"/>
      </w:pPr>
      <w:rPr>
        <w:rFonts w:ascii="Courier New" w:hAnsi="Courier New" w:cs="Courier New" w:hint="default"/>
      </w:rPr>
    </w:lvl>
    <w:lvl w:ilvl="8" w:tplc="AA82DBF8"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FAE27DC6">
      <w:start w:val="1"/>
      <w:numFmt w:val="bullet"/>
      <w:lvlText w:val=""/>
      <w:lvlJc w:val="left"/>
      <w:pPr>
        <w:ind w:left="720" w:hanging="360"/>
      </w:pPr>
      <w:rPr>
        <w:rFonts w:ascii="Symbol" w:hAnsi="Symbol" w:hint="default"/>
      </w:rPr>
    </w:lvl>
    <w:lvl w:ilvl="1" w:tplc="B0842B0C" w:tentative="1">
      <w:start w:val="1"/>
      <w:numFmt w:val="bullet"/>
      <w:lvlText w:val="o"/>
      <w:lvlJc w:val="left"/>
      <w:pPr>
        <w:ind w:left="1440" w:hanging="360"/>
      </w:pPr>
      <w:rPr>
        <w:rFonts w:ascii="Courier New" w:hAnsi="Courier New" w:cs="Courier New" w:hint="default"/>
      </w:rPr>
    </w:lvl>
    <w:lvl w:ilvl="2" w:tplc="CC8A6D6C" w:tentative="1">
      <w:start w:val="1"/>
      <w:numFmt w:val="bullet"/>
      <w:lvlText w:val=""/>
      <w:lvlJc w:val="left"/>
      <w:pPr>
        <w:ind w:left="2160" w:hanging="360"/>
      </w:pPr>
      <w:rPr>
        <w:rFonts w:ascii="Wingdings" w:hAnsi="Wingdings" w:hint="default"/>
      </w:rPr>
    </w:lvl>
    <w:lvl w:ilvl="3" w:tplc="39480D94" w:tentative="1">
      <w:start w:val="1"/>
      <w:numFmt w:val="bullet"/>
      <w:lvlText w:val=""/>
      <w:lvlJc w:val="left"/>
      <w:pPr>
        <w:ind w:left="2880" w:hanging="360"/>
      </w:pPr>
      <w:rPr>
        <w:rFonts w:ascii="Symbol" w:hAnsi="Symbol" w:hint="default"/>
      </w:rPr>
    </w:lvl>
    <w:lvl w:ilvl="4" w:tplc="4290EBC0" w:tentative="1">
      <w:start w:val="1"/>
      <w:numFmt w:val="bullet"/>
      <w:lvlText w:val="o"/>
      <w:lvlJc w:val="left"/>
      <w:pPr>
        <w:ind w:left="3600" w:hanging="360"/>
      </w:pPr>
      <w:rPr>
        <w:rFonts w:ascii="Courier New" w:hAnsi="Courier New" w:cs="Courier New" w:hint="default"/>
      </w:rPr>
    </w:lvl>
    <w:lvl w:ilvl="5" w:tplc="AB7080A4" w:tentative="1">
      <w:start w:val="1"/>
      <w:numFmt w:val="bullet"/>
      <w:lvlText w:val=""/>
      <w:lvlJc w:val="left"/>
      <w:pPr>
        <w:ind w:left="4320" w:hanging="360"/>
      </w:pPr>
      <w:rPr>
        <w:rFonts w:ascii="Wingdings" w:hAnsi="Wingdings" w:hint="default"/>
      </w:rPr>
    </w:lvl>
    <w:lvl w:ilvl="6" w:tplc="830A8A64" w:tentative="1">
      <w:start w:val="1"/>
      <w:numFmt w:val="bullet"/>
      <w:lvlText w:val=""/>
      <w:lvlJc w:val="left"/>
      <w:pPr>
        <w:ind w:left="5040" w:hanging="360"/>
      </w:pPr>
      <w:rPr>
        <w:rFonts w:ascii="Symbol" w:hAnsi="Symbol" w:hint="default"/>
      </w:rPr>
    </w:lvl>
    <w:lvl w:ilvl="7" w:tplc="A84AC204" w:tentative="1">
      <w:start w:val="1"/>
      <w:numFmt w:val="bullet"/>
      <w:lvlText w:val="o"/>
      <w:lvlJc w:val="left"/>
      <w:pPr>
        <w:ind w:left="5760" w:hanging="360"/>
      </w:pPr>
      <w:rPr>
        <w:rFonts w:ascii="Courier New" w:hAnsi="Courier New" w:cs="Courier New" w:hint="default"/>
      </w:rPr>
    </w:lvl>
    <w:lvl w:ilvl="8" w:tplc="A5B6E40C"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76FAAF2E">
      <w:start w:val="1"/>
      <w:numFmt w:val="upperLetter"/>
      <w:lvlText w:val="(%1)"/>
      <w:lvlJc w:val="left"/>
      <w:pPr>
        <w:ind w:left="924" w:hanging="564"/>
      </w:pPr>
      <w:rPr>
        <w:rFonts w:hint="default"/>
      </w:rPr>
    </w:lvl>
    <w:lvl w:ilvl="1" w:tplc="F24E41CE" w:tentative="1">
      <w:start w:val="1"/>
      <w:numFmt w:val="lowerLetter"/>
      <w:lvlText w:val="%2."/>
      <w:lvlJc w:val="left"/>
      <w:pPr>
        <w:ind w:left="1440" w:hanging="360"/>
      </w:pPr>
    </w:lvl>
    <w:lvl w:ilvl="2" w:tplc="E2C65026" w:tentative="1">
      <w:start w:val="1"/>
      <w:numFmt w:val="lowerRoman"/>
      <w:lvlText w:val="%3."/>
      <w:lvlJc w:val="right"/>
      <w:pPr>
        <w:ind w:left="2160" w:hanging="180"/>
      </w:pPr>
    </w:lvl>
    <w:lvl w:ilvl="3" w:tplc="20189876" w:tentative="1">
      <w:start w:val="1"/>
      <w:numFmt w:val="decimal"/>
      <w:lvlText w:val="%4."/>
      <w:lvlJc w:val="left"/>
      <w:pPr>
        <w:ind w:left="2880" w:hanging="360"/>
      </w:pPr>
    </w:lvl>
    <w:lvl w:ilvl="4" w:tplc="4F4EEA04" w:tentative="1">
      <w:start w:val="1"/>
      <w:numFmt w:val="lowerLetter"/>
      <w:lvlText w:val="%5."/>
      <w:lvlJc w:val="left"/>
      <w:pPr>
        <w:ind w:left="3600" w:hanging="360"/>
      </w:pPr>
    </w:lvl>
    <w:lvl w:ilvl="5" w:tplc="41BC4FD6" w:tentative="1">
      <w:start w:val="1"/>
      <w:numFmt w:val="lowerRoman"/>
      <w:lvlText w:val="%6."/>
      <w:lvlJc w:val="right"/>
      <w:pPr>
        <w:ind w:left="4320" w:hanging="180"/>
      </w:pPr>
    </w:lvl>
    <w:lvl w:ilvl="6" w:tplc="59BAC166" w:tentative="1">
      <w:start w:val="1"/>
      <w:numFmt w:val="decimal"/>
      <w:lvlText w:val="%7."/>
      <w:lvlJc w:val="left"/>
      <w:pPr>
        <w:ind w:left="5040" w:hanging="360"/>
      </w:pPr>
    </w:lvl>
    <w:lvl w:ilvl="7" w:tplc="14E29B2C" w:tentative="1">
      <w:start w:val="1"/>
      <w:numFmt w:val="lowerLetter"/>
      <w:lvlText w:val="%8."/>
      <w:lvlJc w:val="left"/>
      <w:pPr>
        <w:ind w:left="5760" w:hanging="360"/>
      </w:pPr>
    </w:lvl>
    <w:lvl w:ilvl="8" w:tplc="77465642"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A11AEEF2">
      <w:start w:val="1"/>
      <w:numFmt w:val="bullet"/>
      <w:lvlText w:val=""/>
      <w:lvlJc w:val="left"/>
      <w:pPr>
        <w:ind w:left="720" w:hanging="360"/>
      </w:pPr>
      <w:rPr>
        <w:rFonts w:ascii="Symbol" w:hAnsi="Symbol" w:hint="default"/>
      </w:rPr>
    </w:lvl>
    <w:lvl w:ilvl="1" w:tplc="618A5CD4" w:tentative="1">
      <w:start w:val="1"/>
      <w:numFmt w:val="bullet"/>
      <w:lvlText w:val="o"/>
      <w:lvlJc w:val="left"/>
      <w:pPr>
        <w:ind w:left="1440" w:hanging="360"/>
      </w:pPr>
      <w:rPr>
        <w:rFonts w:ascii="Courier New" w:hAnsi="Courier New" w:cs="Courier New" w:hint="default"/>
      </w:rPr>
    </w:lvl>
    <w:lvl w:ilvl="2" w:tplc="B0C03D7C" w:tentative="1">
      <w:start w:val="1"/>
      <w:numFmt w:val="bullet"/>
      <w:lvlText w:val=""/>
      <w:lvlJc w:val="left"/>
      <w:pPr>
        <w:ind w:left="2160" w:hanging="360"/>
      </w:pPr>
      <w:rPr>
        <w:rFonts w:ascii="Wingdings" w:hAnsi="Wingdings" w:hint="default"/>
      </w:rPr>
    </w:lvl>
    <w:lvl w:ilvl="3" w:tplc="38DA7DBE" w:tentative="1">
      <w:start w:val="1"/>
      <w:numFmt w:val="bullet"/>
      <w:lvlText w:val=""/>
      <w:lvlJc w:val="left"/>
      <w:pPr>
        <w:ind w:left="2880" w:hanging="360"/>
      </w:pPr>
      <w:rPr>
        <w:rFonts w:ascii="Symbol" w:hAnsi="Symbol" w:hint="default"/>
      </w:rPr>
    </w:lvl>
    <w:lvl w:ilvl="4" w:tplc="68503D72" w:tentative="1">
      <w:start w:val="1"/>
      <w:numFmt w:val="bullet"/>
      <w:lvlText w:val="o"/>
      <w:lvlJc w:val="left"/>
      <w:pPr>
        <w:ind w:left="3600" w:hanging="360"/>
      </w:pPr>
      <w:rPr>
        <w:rFonts w:ascii="Courier New" w:hAnsi="Courier New" w:cs="Courier New" w:hint="default"/>
      </w:rPr>
    </w:lvl>
    <w:lvl w:ilvl="5" w:tplc="A4E8FC14" w:tentative="1">
      <w:start w:val="1"/>
      <w:numFmt w:val="bullet"/>
      <w:lvlText w:val=""/>
      <w:lvlJc w:val="left"/>
      <w:pPr>
        <w:ind w:left="4320" w:hanging="360"/>
      </w:pPr>
      <w:rPr>
        <w:rFonts w:ascii="Wingdings" w:hAnsi="Wingdings" w:hint="default"/>
      </w:rPr>
    </w:lvl>
    <w:lvl w:ilvl="6" w:tplc="1DD27746" w:tentative="1">
      <w:start w:val="1"/>
      <w:numFmt w:val="bullet"/>
      <w:lvlText w:val=""/>
      <w:lvlJc w:val="left"/>
      <w:pPr>
        <w:ind w:left="5040" w:hanging="360"/>
      </w:pPr>
      <w:rPr>
        <w:rFonts w:ascii="Symbol" w:hAnsi="Symbol" w:hint="default"/>
      </w:rPr>
    </w:lvl>
    <w:lvl w:ilvl="7" w:tplc="57D6450E" w:tentative="1">
      <w:start w:val="1"/>
      <w:numFmt w:val="bullet"/>
      <w:lvlText w:val="o"/>
      <w:lvlJc w:val="left"/>
      <w:pPr>
        <w:ind w:left="5760" w:hanging="360"/>
      </w:pPr>
      <w:rPr>
        <w:rFonts w:ascii="Courier New" w:hAnsi="Courier New" w:cs="Courier New" w:hint="default"/>
      </w:rPr>
    </w:lvl>
    <w:lvl w:ilvl="8" w:tplc="A072B2DE"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1F9C1626">
      <w:start w:val="1"/>
      <w:numFmt w:val="bullet"/>
      <w:lvlText w:val=""/>
      <w:lvlJc w:val="left"/>
      <w:pPr>
        <w:ind w:left="720" w:hanging="360"/>
      </w:pPr>
      <w:rPr>
        <w:rFonts w:ascii="Symbol" w:hAnsi="Symbol" w:hint="default"/>
      </w:rPr>
    </w:lvl>
    <w:lvl w:ilvl="1" w:tplc="02A03506">
      <w:start w:val="1"/>
      <w:numFmt w:val="bullet"/>
      <w:lvlText w:val="o"/>
      <w:lvlJc w:val="left"/>
      <w:pPr>
        <w:ind w:left="1440" w:hanging="360"/>
      </w:pPr>
      <w:rPr>
        <w:rFonts w:ascii="Courier New" w:hAnsi="Courier New" w:cs="Courier New" w:hint="default"/>
      </w:rPr>
    </w:lvl>
    <w:lvl w:ilvl="2" w:tplc="740673D6">
      <w:start w:val="1"/>
      <w:numFmt w:val="bullet"/>
      <w:lvlText w:val=""/>
      <w:lvlJc w:val="left"/>
      <w:pPr>
        <w:ind w:left="2160" w:hanging="360"/>
      </w:pPr>
      <w:rPr>
        <w:rFonts w:ascii="Wingdings" w:hAnsi="Wingdings" w:hint="default"/>
      </w:rPr>
    </w:lvl>
    <w:lvl w:ilvl="3" w:tplc="5B9AC10A">
      <w:start w:val="1"/>
      <w:numFmt w:val="bullet"/>
      <w:lvlText w:val=""/>
      <w:lvlJc w:val="left"/>
      <w:pPr>
        <w:ind w:left="2880" w:hanging="360"/>
      </w:pPr>
      <w:rPr>
        <w:rFonts w:ascii="Symbol" w:hAnsi="Symbol" w:hint="default"/>
      </w:rPr>
    </w:lvl>
    <w:lvl w:ilvl="4" w:tplc="456221AC">
      <w:start w:val="1"/>
      <w:numFmt w:val="bullet"/>
      <w:lvlText w:val="o"/>
      <w:lvlJc w:val="left"/>
      <w:pPr>
        <w:ind w:left="3600" w:hanging="360"/>
      </w:pPr>
      <w:rPr>
        <w:rFonts w:ascii="Courier New" w:hAnsi="Courier New" w:cs="Courier New" w:hint="default"/>
      </w:rPr>
    </w:lvl>
    <w:lvl w:ilvl="5" w:tplc="2302700C">
      <w:start w:val="1"/>
      <w:numFmt w:val="bullet"/>
      <w:lvlText w:val=""/>
      <w:lvlJc w:val="left"/>
      <w:pPr>
        <w:ind w:left="4320" w:hanging="360"/>
      </w:pPr>
      <w:rPr>
        <w:rFonts w:ascii="Wingdings" w:hAnsi="Wingdings" w:hint="default"/>
      </w:rPr>
    </w:lvl>
    <w:lvl w:ilvl="6" w:tplc="EF229B76">
      <w:start w:val="1"/>
      <w:numFmt w:val="bullet"/>
      <w:lvlText w:val=""/>
      <w:lvlJc w:val="left"/>
      <w:pPr>
        <w:ind w:left="5040" w:hanging="360"/>
      </w:pPr>
      <w:rPr>
        <w:rFonts w:ascii="Symbol" w:hAnsi="Symbol" w:hint="default"/>
      </w:rPr>
    </w:lvl>
    <w:lvl w:ilvl="7" w:tplc="8D3A7F04">
      <w:start w:val="1"/>
      <w:numFmt w:val="bullet"/>
      <w:lvlText w:val="o"/>
      <w:lvlJc w:val="left"/>
      <w:pPr>
        <w:ind w:left="5760" w:hanging="360"/>
      </w:pPr>
      <w:rPr>
        <w:rFonts w:ascii="Courier New" w:hAnsi="Courier New" w:cs="Courier New" w:hint="default"/>
      </w:rPr>
    </w:lvl>
    <w:lvl w:ilvl="8" w:tplc="3DF2EC8E">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71B24C66">
      <w:start w:val="1"/>
      <w:numFmt w:val="bullet"/>
      <w:lvlText w:val=""/>
      <w:lvlJc w:val="left"/>
      <w:pPr>
        <w:ind w:left="720" w:hanging="360"/>
      </w:pPr>
      <w:rPr>
        <w:rFonts w:ascii="Symbol" w:hAnsi="Symbol" w:hint="default"/>
      </w:rPr>
    </w:lvl>
    <w:lvl w:ilvl="1" w:tplc="37E80F70" w:tentative="1">
      <w:start w:val="1"/>
      <w:numFmt w:val="bullet"/>
      <w:lvlText w:val="o"/>
      <w:lvlJc w:val="left"/>
      <w:pPr>
        <w:ind w:left="1440" w:hanging="360"/>
      </w:pPr>
      <w:rPr>
        <w:rFonts w:ascii="Courier New" w:hAnsi="Courier New" w:cs="Courier New" w:hint="default"/>
      </w:rPr>
    </w:lvl>
    <w:lvl w:ilvl="2" w:tplc="974CB3F8" w:tentative="1">
      <w:start w:val="1"/>
      <w:numFmt w:val="bullet"/>
      <w:lvlText w:val=""/>
      <w:lvlJc w:val="left"/>
      <w:pPr>
        <w:ind w:left="2160" w:hanging="360"/>
      </w:pPr>
      <w:rPr>
        <w:rFonts w:ascii="Wingdings" w:hAnsi="Wingdings" w:hint="default"/>
      </w:rPr>
    </w:lvl>
    <w:lvl w:ilvl="3" w:tplc="DEF62F30" w:tentative="1">
      <w:start w:val="1"/>
      <w:numFmt w:val="bullet"/>
      <w:lvlText w:val=""/>
      <w:lvlJc w:val="left"/>
      <w:pPr>
        <w:ind w:left="2880" w:hanging="360"/>
      </w:pPr>
      <w:rPr>
        <w:rFonts w:ascii="Symbol" w:hAnsi="Symbol" w:hint="default"/>
      </w:rPr>
    </w:lvl>
    <w:lvl w:ilvl="4" w:tplc="CD80399E" w:tentative="1">
      <w:start w:val="1"/>
      <w:numFmt w:val="bullet"/>
      <w:lvlText w:val="o"/>
      <w:lvlJc w:val="left"/>
      <w:pPr>
        <w:ind w:left="3600" w:hanging="360"/>
      </w:pPr>
      <w:rPr>
        <w:rFonts w:ascii="Courier New" w:hAnsi="Courier New" w:cs="Courier New" w:hint="default"/>
      </w:rPr>
    </w:lvl>
    <w:lvl w:ilvl="5" w:tplc="BAEA2148" w:tentative="1">
      <w:start w:val="1"/>
      <w:numFmt w:val="bullet"/>
      <w:lvlText w:val=""/>
      <w:lvlJc w:val="left"/>
      <w:pPr>
        <w:ind w:left="4320" w:hanging="360"/>
      </w:pPr>
      <w:rPr>
        <w:rFonts w:ascii="Wingdings" w:hAnsi="Wingdings" w:hint="default"/>
      </w:rPr>
    </w:lvl>
    <w:lvl w:ilvl="6" w:tplc="486E1798" w:tentative="1">
      <w:start w:val="1"/>
      <w:numFmt w:val="bullet"/>
      <w:lvlText w:val=""/>
      <w:lvlJc w:val="left"/>
      <w:pPr>
        <w:ind w:left="5040" w:hanging="360"/>
      </w:pPr>
      <w:rPr>
        <w:rFonts w:ascii="Symbol" w:hAnsi="Symbol" w:hint="default"/>
      </w:rPr>
    </w:lvl>
    <w:lvl w:ilvl="7" w:tplc="7AF81392" w:tentative="1">
      <w:start w:val="1"/>
      <w:numFmt w:val="bullet"/>
      <w:lvlText w:val="o"/>
      <w:lvlJc w:val="left"/>
      <w:pPr>
        <w:ind w:left="5760" w:hanging="360"/>
      </w:pPr>
      <w:rPr>
        <w:rFonts w:ascii="Courier New" w:hAnsi="Courier New" w:cs="Courier New" w:hint="default"/>
      </w:rPr>
    </w:lvl>
    <w:lvl w:ilvl="8" w:tplc="085AD0AE"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B8148038">
      <w:start w:val="2"/>
      <w:numFmt w:val="decimal"/>
      <w:lvlText w:val="%1."/>
      <w:lvlJc w:val="left"/>
      <w:pPr>
        <w:tabs>
          <w:tab w:val="num" w:pos="570"/>
        </w:tabs>
        <w:ind w:left="570" w:hanging="570"/>
      </w:pPr>
      <w:rPr>
        <w:rFonts w:hint="default"/>
      </w:rPr>
    </w:lvl>
    <w:lvl w:ilvl="1" w:tplc="74CE79FE" w:tentative="1">
      <w:start w:val="1"/>
      <w:numFmt w:val="lowerLetter"/>
      <w:lvlText w:val="%2."/>
      <w:lvlJc w:val="left"/>
      <w:pPr>
        <w:tabs>
          <w:tab w:val="num" w:pos="1080"/>
        </w:tabs>
        <w:ind w:left="1080" w:hanging="360"/>
      </w:pPr>
    </w:lvl>
    <w:lvl w:ilvl="2" w:tplc="649C469E" w:tentative="1">
      <w:start w:val="1"/>
      <w:numFmt w:val="lowerRoman"/>
      <w:lvlText w:val="%3."/>
      <w:lvlJc w:val="right"/>
      <w:pPr>
        <w:tabs>
          <w:tab w:val="num" w:pos="1800"/>
        </w:tabs>
        <w:ind w:left="1800" w:hanging="180"/>
      </w:pPr>
    </w:lvl>
    <w:lvl w:ilvl="3" w:tplc="8A881208" w:tentative="1">
      <w:start w:val="1"/>
      <w:numFmt w:val="decimal"/>
      <w:lvlText w:val="%4."/>
      <w:lvlJc w:val="left"/>
      <w:pPr>
        <w:tabs>
          <w:tab w:val="num" w:pos="2520"/>
        </w:tabs>
        <w:ind w:left="2520" w:hanging="360"/>
      </w:pPr>
    </w:lvl>
    <w:lvl w:ilvl="4" w:tplc="2178639C" w:tentative="1">
      <w:start w:val="1"/>
      <w:numFmt w:val="lowerLetter"/>
      <w:lvlText w:val="%5."/>
      <w:lvlJc w:val="left"/>
      <w:pPr>
        <w:tabs>
          <w:tab w:val="num" w:pos="3240"/>
        </w:tabs>
        <w:ind w:left="3240" w:hanging="360"/>
      </w:pPr>
    </w:lvl>
    <w:lvl w:ilvl="5" w:tplc="AEA2F2CC" w:tentative="1">
      <w:start w:val="1"/>
      <w:numFmt w:val="lowerRoman"/>
      <w:lvlText w:val="%6."/>
      <w:lvlJc w:val="right"/>
      <w:pPr>
        <w:tabs>
          <w:tab w:val="num" w:pos="3960"/>
        </w:tabs>
        <w:ind w:left="3960" w:hanging="180"/>
      </w:pPr>
    </w:lvl>
    <w:lvl w:ilvl="6" w:tplc="433A5C3C" w:tentative="1">
      <w:start w:val="1"/>
      <w:numFmt w:val="decimal"/>
      <w:lvlText w:val="%7."/>
      <w:lvlJc w:val="left"/>
      <w:pPr>
        <w:tabs>
          <w:tab w:val="num" w:pos="4680"/>
        </w:tabs>
        <w:ind w:left="4680" w:hanging="360"/>
      </w:pPr>
    </w:lvl>
    <w:lvl w:ilvl="7" w:tplc="ED824F94" w:tentative="1">
      <w:start w:val="1"/>
      <w:numFmt w:val="lowerLetter"/>
      <w:lvlText w:val="%8."/>
      <w:lvlJc w:val="left"/>
      <w:pPr>
        <w:tabs>
          <w:tab w:val="num" w:pos="5400"/>
        </w:tabs>
        <w:ind w:left="5400" w:hanging="360"/>
      </w:pPr>
    </w:lvl>
    <w:lvl w:ilvl="8" w:tplc="4CC81D2A"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A83A3D38">
      <w:start w:val="1"/>
      <w:numFmt w:val="bullet"/>
      <w:lvlText w:val=""/>
      <w:lvlJc w:val="left"/>
      <w:pPr>
        <w:ind w:left="1640" w:hanging="360"/>
      </w:pPr>
      <w:rPr>
        <w:rFonts w:ascii="Symbol" w:hAnsi="Symbol"/>
      </w:rPr>
    </w:lvl>
    <w:lvl w:ilvl="1" w:tplc="F43C63AC">
      <w:start w:val="1"/>
      <w:numFmt w:val="bullet"/>
      <w:lvlText w:val=""/>
      <w:lvlJc w:val="left"/>
      <w:pPr>
        <w:ind w:left="1640" w:hanging="360"/>
      </w:pPr>
      <w:rPr>
        <w:rFonts w:ascii="Symbol" w:hAnsi="Symbol"/>
      </w:rPr>
    </w:lvl>
    <w:lvl w:ilvl="2" w:tplc="53B229E6">
      <w:start w:val="1"/>
      <w:numFmt w:val="bullet"/>
      <w:lvlText w:val=""/>
      <w:lvlJc w:val="left"/>
      <w:pPr>
        <w:ind w:left="1640" w:hanging="360"/>
      </w:pPr>
      <w:rPr>
        <w:rFonts w:ascii="Symbol" w:hAnsi="Symbol"/>
      </w:rPr>
    </w:lvl>
    <w:lvl w:ilvl="3" w:tplc="DB30837E">
      <w:start w:val="1"/>
      <w:numFmt w:val="bullet"/>
      <w:lvlText w:val=""/>
      <w:lvlJc w:val="left"/>
      <w:pPr>
        <w:ind w:left="1640" w:hanging="360"/>
      </w:pPr>
      <w:rPr>
        <w:rFonts w:ascii="Symbol" w:hAnsi="Symbol"/>
      </w:rPr>
    </w:lvl>
    <w:lvl w:ilvl="4" w:tplc="12B87FD0">
      <w:start w:val="1"/>
      <w:numFmt w:val="bullet"/>
      <w:lvlText w:val=""/>
      <w:lvlJc w:val="left"/>
      <w:pPr>
        <w:ind w:left="1640" w:hanging="360"/>
      </w:pPr>
      <w:rPr>
        <w:rFonts w:ascii="Symbol" w:hAnsi="Symbol"/>
      </w:rPr>
    </w:lvl>
    <w:lvl w:ilvl="5" w:tplc="C86E9924">
      <w:start w:val="1"/>
      <w:numFmt w:val="bullet"/>
      <w:lvlText w:val=""/>
      <w:lvlJc w:val="left"/>
      <w:pPr>
        <w:ind w:left="1640" w:hanging="360"/>
      </w:pPr>
      <w:rPr>
        <w:rFonts w:ascii="Symbol" w:hAnsi="Symbol"/>
      </w:rPr>
    </w:lvl>
    <w:lvl w:ilvl="6" w:tplc="8934034A">
      <w:start w:val="1"/>
      <w:numFmt w:val="bullet"/>
      <w:lvlText w:val=""/>
      <w:lvlJc w:val="left"/>
      <w:pPr>
        <w:ind w:left="1640" w:hanging="360"/>
      </w:pPr>
      <w:rPr>
        <w:rFonts w:ascii="Symbol" w:hAnsi="Symbol"/>
      </w:rPr>
    </w:lvl>
    <w:lvl w:ilvl="7" w:tplc="8BAA89D6">
      <w:start w:val="1"/>
      <w:numFmt w:val="bullet"/>
      <w:lvlText w:val=""/>
      <w:lvlJc w:val="left"/>
      <w:pPr>
        <w:ind w:left="1640" w:hanging="360"/>
      </w:pPr>
      <w:rPr>
        <w:rFonts w:ascii="Symbol" w:hAnsi="Symbol"/>
      </w:rPr>
    </w:lvl>
    <w:lvl w:ilvl="8" w:tplc="587C18BA">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F9F02CF2">
      <w:start w:val="1"/>
      <w:numFmt w:val="bullet"/>
      <w:lvlText w:val=""/>
      <w:lvlJc w:val="left"/>
      <w:pPr>
        <w:tabs>
          <w:tab w:val="num" w:pos="397"/>
        </w:tabs>
        <w:ind w:left="397" w:hanging="397"/>
      </w:pPr>
      <w:rPr>
        <w:rFonts w:ascii="Symbol" w:hAnsi="Symbol" w:hint="default"/>
      </w:rPr>
    </w:lvl>
    <w:lvl w:ilvl="1" w:tplc="C77A0800" w:tentative="1">
      <w:start w:val="1"/>
      <w:numFmt w:val="bullet"/>
      <w:lvlText w:val="o"/>
      <w:lvlJc w:val="left"/>
      <w:pPr>
        <w:tabs>
          <w:tab w:val="num" w:pos="1440"/>
        </w:tabs>
        <w:ind w:left="1440" w:hanging="360"/>
      </w:pPr>
      <w:rPr>
        <w:rFonts w:ascii="Courier New" w:hAnsi="Courier New" w:cs="Courier New" w:hint="default"/>
      </w:rPr>
    </w:lvl>
    <w:lvl w:ilvl="2" w:tplc="57C8272E" w:tentative="1">
      <w:start w:val="1"/>
      <w:numFmt w:val="bullet"/>
      <w:lvlText w:val=""/>
      <w:lvlJc w:val="left"/>
      <w:pPr>
        <w:tabs>
          <w:tab w:val="num" w:pos="2160"/>
        </w:tabs>
        <w:ind w:left="2160" w:hanging="360"/>
      </w:pPr>
      <w:rPr>
        <w:rFonts w:ascii="Wingdings" w:hAnsi="Wingdings" w:hint="default"/>
      </w:rPr>
    </w:lvl>
    <w:lvl w:ilvl="3" w:tplc="7E6A191C" w:tentative="1">
      <w:start w:val="1"/>
      <w:numFmt w:val="bullet"/>
      <w:lvlText w:val=""/>
      <w:lvlJc w:val="left"/>
      <w:pPr>
        <w:tabs>
          <w:tab w:val="num" w:pos="2880"/>
        </w:tabs>
        <w:ind w:left="2880" w:hanging="360"/>
      </w:pPr>
      <w:rPr>
        <w:rFonts w:ascii="Symbol" w:hAnsi="Symbol" w:hint="default"/>
      </w:rPr>
    </w:lvl>
    <w:lvl w:ilvl="4" w:tplc="A09E5EC6" w:tentative="1">
      <w:start w:val="1"/>
      <w:numFmt w:val="bullet"/>
      <w:lvlText w:val="o"/>
      <w:lvlJc w:val="left"/>
      <w:pPr>
        <w:tabs>
          <w:tab w:val="num" w:pos="3600"/>
        </w:tabs>
        <w:ind w:left="3600" w:hanging="360"/>
      </w:pPr>
      <w:rPr>
        <w:rFonts w:ascii="Courier New" w:hAnsi="Courier New" w:cs="Courier New" w:hint="default"/>
      </w:rPr>
    </w:lvl>
    <w:lvl w:ilvl="5" w:tplc="4D9825DC" w:tentative="1">
      <w:start w:val="1"/>
      <w:numFmt w:val="bullet"/>
      <w:lvlText w:val=""/>
      <w:lvlJc w:val="left"/>
      <w:pPr>
        <w:tabs>
          <w:tab w:val="num" w:pos="4320"/>
        </w:tabs>
        <w:ind w:left="4320" w:hanging="360"/>
      </w:pPr>
      <w:rPr>
        <w:rFonts w:ascii="Wingdings" w:hAnsi="Wingdings" w:hint="default"/>
      </w:rPr>
    </w:lvl>
    <w:lvl w:ilvl="6" w:tplc="DAF0E25A" w:tentative="1">
      <w:start w:val="1"/>
      <w:numFmt w:val="bullet"/>
      <w:lvlText w:val=""/>
      <w:lvlJc w:val="left"/>
      <w:pPr>
        <w:tabs>
          <w:tab w:val="num" w:pos="5040"/>
        </w:tabs>
        <w:ind w:left="5040" w:hanging="360"/>
      </w:pPr>
      <w:rPr>
        <w:rFonts w:ascii="Symbol" w:hAnsi="Symbol" w:hint="default"/>
      </w:rPr>
    </w:lvl>
    <w:lvl w:ilvl="7" w:tplc="2D2EC23A" w:tentative="1">
      <w:start w:val="1"/>
      <w:numFmt w:val="bullet"/>
      <w:lvlText w:val="o"/>
      <w:lvlJc w:val="left"/>
      <w:pPr>
        <w:tabs>
          <w:tab w:val="num" w:pos="5760"/>
        </w:tabs>
        <w:ind w:left="5760" w:hanging="360"/>
      </w:pPr>
      <w:rPr>
        <w:rFonts w:ascii="Courier New" w:hAnsi="Courier New" w:cs="Courier New" w:hint="default"/>
      </w:rPr>
    </w:lvl>
    <w:lvl w:ilvl="8" w:tplc="C0AC14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A95A64CA">
      <w:start w:val="1"/>
      <w:numFmt w:val="bullet"/>
      <w:lvlText w:val=""/>
      <w:lvlJc w:val="left"/>
      <w:pPr>
        <w:tabs>
          <w:tab w:val="num" w:pos="720"/>
        </w:tabs>
        <w:ind w:left="720" w:hanging="360"/>
      </w:pPr>
      <w:rPr>
        <w:rFonts w:ascii="Symbol" w:hAnsi="Symbol" w:hint="default"/>
      </w:rPr>
    </w:lvl>
    <w:lvl w:ilvl="1" w:tplc="EE389F54" w:tentative="1">
      <w:start w:val="1"/>
      <w:numFmt w:val="bullet"/>
      <w:lvlText w:val="o"/>
      <w:lvlJc w:val="left"/>
      <w:pPr>
        <w:tabs>
          <w:tab w:val="num" w:pos="1440"/>
        </w:tabs>
        <w:ind w:left="1440" w:hanging="360"/>
      </w:pPr>
      <w:rPr>
        <w:rFonts w:ascii="Courier New" w:hAnsi="Courier New" w:cs="Courier New" w:hint="default"/>
      </w:rPr>
    </w:lvl>
    <w:lvl w:ilvl="2" w:tplc="E2B26772" w:tentative="1">
      <w:start w:val="1"/>
      <w:numFmt w:val="bullet"/>
      <w:lvlText w:val=""/>
      <w:lvlJc w:val="left"/>
      <w:pPr>
        <w:tabs>
          <w:tab w:val="num" w:pos="2160"/>
        </w:tabs>
        <w:ind w:left="2160" w:hanging="360"/>
      </w:pPr>
      <w:rPr>
        <w:rFonts w:ascii="Wingdings" w:hAnsi="Wingdings" w:hint="default"/>
      </w:rPr>
    </w:lvl>
    <w:lvl w:ilvl="3" w:tplc="DB3E7E90" w:tentative="1">
      <w:start w:val="1"/>
      <w:numFmt w:val="bullet"/>
      <w:lvlText w:val=""/>
      <w:lvlJc w:val="left"/>
      <w:pPr>
        <w:tabs>
          <w:tab w:val="num" w:pos="2880"/>
        </w:tabs>
        <w:ind w:left="2880" w:hanging="360"/>
      </w:pPr>
      <w:rPr>
        <w:rFonts w:ascii="Symbol" w:hAnsi="Symbol" w:hint="default"/>
      </w:rPr>
    </w:lvl>
    <w:lvl w:ilvl="4" w:tplc="ED7C31BA" w:tentative="1">
      <w:start w:val="1"/>
      <w:numFmt w:val="bullet"/>
      <w:lvlText w:val="o"/>
      <w:lvlJc w:val="left"/>
      <w:pPr>
        <w:tabs>
          <w:tab w:val="num" w:pos="3600"/>
        </w:tabs>
        <w:ind w:left="3600" w:hanging="360"/>
      </w:pPr>
      <w:rPr>
        <w:rFonts w:ascii="Courier New" w:hAnsi="Courier New" w:cs="Courier New" w:hint="default"/>
      </w:rPr>
    </w:lvl>
    <w:lvl w:ilvl="5" w:tplc="0F965134" w:tentative="1">
      <w:start w:val="1"/>
      <w:numFmt w:val="bullet"/>
      <w:lvlText w:val=""/>
      <w:lvlJc w:val="left"/>
      <w:pPr>
        <w:tabs>
          <w:tab w:val="num" w:pos="4320"/>
        </w:tabs>
        <w:ind w:left="4320" w:hanging="360"/>
      </w:pPr>
      <w:rPr>
        <w:rFonts w:ascii="Wingdings" w:hAnsi="Wingdings" w:hint="default"/>
      </w:rPr>
    </w:lvl>
    <w:lvl w:ilvl="6" w:tplc="AE686F70" w:tentative="1">
      <w:start w:val="1"/>
      <w:numFmt w:val="bullet"/>
      <w:lvlText w:val=""/>
      <w:lvlJc w:val="left"/>
      <w:pPr>
        <w:tabs>
          <w:tab w:val="num" w:pos="5040"/>
        </w:tabs>
        <w:ind w:left="5040" w:hanging="360"/>
      </w:pPr>
      <w:rPr>
        <w:rFonts w:ascii="Symbol" w:hAnsi="Symbol" w:hint="default"/>
      </w:rPr>
    </w:lvl>
    <w:lvl w:ilvl="7" w:tplc="A3A22820" w:tentative="1">
      <w:start w:val="1"/>
      <w:numFmt w:val="bullet"/>
      <w:lvlText w:val="o"/>
      <w:lvlJc w:val="left"/>
      <w:pPr>
        <w:tabs>
          <w:tab w:val="num" w:pos="5760"/>
        </w:tabs>
        <w:ind w:left="5760" w:hanging="360"/>
      </w:pPr>
      <w:rPr>
        <w:rFonts w:ascii="Courier New" w:hAnsi="Courier New" w:cs="Courier New" w:hint="default"/>
      </w:rPr>
    </w:lvl>
    <w:lvl w:ilvl="8" w:tplc="D45444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ADECEA84">
      <w:start w:val="1"/>
      <w:numFmt w:val="decimal"/>
      <w:lvlText w:val="%1)"/>
      <w:lvlJc w:val="left"/>
      <w:pPr>
        <w:ind w:left="720" w:hanging="360"/>
      </w:pPr>
      <w:rPr>
        <w:rFonts w:hint="default"/>
      </w:rPr>
    </w:lvl>
    <w:lvl w:ilvl="1" w:tplc="77A6AE4A" w:tentative="1">
      <w:start w:val="1"/>
      <w:numFmt w:val="lowerLetter"/>
      <w:lvlText w:val="%2."/>
      <w:lvlJc w:val="left"/>
      <w:pPr>
        <w:ind w:left="1440" w:hanging="360"/>
      </w:pPr>
    </w:lvl>
    <w:lvl w:ilvl="2" w:tplc="F514B7DA" w:tentative="1">
      <w:start w:val="1"/>
      <w:numFmt w:val="lowerRoman"/>
      <w:lvlText w:val="%3."/>
      <w:lvlJc w:val="right"/>
      <w:pPr>
        <w:ind w:left="2160" w:hanging="180"/>
      </w:pPr>
    </w:lvl>
    <w:lvl w:ilvl="3" w:tplc="A086C572" w:tentative="1">
      <w:start w:val="1"/>
      <w:numFmt w:val="decimal"/>
      <w:lvlText w:val="%4."/>
      <w:lvlJc w:val="left"/>
      <w:pPr>
        <w:ind w:left="2880" w:hanging="360"/>
      </w:pPr>
    </w:lvl>
    <w:lvl w:ilvl="4" w:tplc="5F666B18" w:tentative="1">
      <w:start w:val="1"/>
      <w:numFmt w:val="lowerLetter"/>
      <w:lvlText w:val="%5."/>
      <w:lvlJc w:val="left"/>
      <w:pPr>
        <w:ind w:left="3600" w:hanging="360"/>
      </w:pPr>
    </w:lvl>
    <w:lvl w:ilvl="5" w:tplc="DFE28D88" w:tentative="1">
      <w:start w:val="1"/>
      <w:numFmt w:val="lowerRoman"/>
      <w:lvlText w:val="%6."/>
      <w:lvlJc w:val="right"/>
      <w:pPr>
        <w:ind w:left="4320" w:hanging="180"/>
      </w:pPr>
    </w:lvl>
    <w:lvl w:ilvl="6" w:tplc="45589866" w:tentative="1">
      <w:start w:val="1"/>
      <w:numFmt w:val="decimal"/>
      <w:lvlText w:val="%7."/>
      <w:lvlJc w:val="left"/>
      <w:pPr>
        <w:ind w:left="5040" w:hanging="360"/>
      </w:pPr>
    </w:lvl>
    <w:lvl w:ilvl="7" w:tplc="0BC86662" w:tentative="1">
      <w:start w:val="1"/>
      <w:numFmt w:val="lowerLetter"/>
      <w:lvlText w:val="%8."/>
      <w:lvlJc w:val="left"/>
      <w:pPr>
        <w:ind w:left="5760" w:hanging="360"/>
      </w:pPr>
    </w:lvl>
    <w:lvl w:ilvl="8" w:tplc="22544736"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23B07B90">
      <w:numFmt w:val="bullet"/>
      <w:lvlText w:val=""/>
      <w:lvlJc w:val="left"/>
      <w:pPr>
        <w:ind w:left="720" w:hanging="360"/>
      </w:pPr>
      <w:rPr>
        <w:rFonts w:ascii="Symbol" w:eastAsia="Times New Roman" w:hAnsi="Symbol" w:cs="Times New Roman" w:hint="default"/>
      </w:rPr>
    </w:lvl>
    <w:lvl w:ilvl="1" w:tplc="B72CBFB6" w:tentative="1">
      <w:start w:val="1"/>
      <w:numFmt w:val="bullet"/>
      <w:lvlText w:val="o"/>
      <w:lvlJc w:val="left"/>
      <w:pPr>
        <w:ind w:left="1440" w:hanging="360"/>
      </w:pPr>
      <w:rPr>
        <w:rFonts w:ascii="Courier New" w:hAnsi="Courier New" w:cs="Courier New" w:hint="default"/>
      </w:rPr>
    </w:lvl>
    <w:lvl w:ilvl="2" w:tplc="61BCC8BC" w:tentative="1">
      <w:start w:val="1"/>
      <w:numFmt w:val="bullet"/>
      <w:lvlText w:val=""/>
      <w:lvlJc w:val="left"/>
      <w:pPr>
        <w:ind w:left="2160" w:hanging="360"/>
      </w:pPr>
      <w:rPr>
        <w:rFonts w:ascii="Wingdings" w:hAnsi="Wingdings" w:hint="default"/>
      </w:rPr>
    </w:lvl>
    <w:lvl w:ilvl="3" w:tplc="8D36B136" w:tentative="1">
      <w:start w:val="1"/>
      <w:numFmt w:val="bullet"/>
      <w:lvlText w:val=""/>
      <w:lvlJc w:val="left"/>
      <w:pPr>
        <w:ind w:left="2880" w:hanging="360"/>
      </w:pPr>
      <w:rPr>
        <w:rFonts w:ascii="Symbol" w:hAnsi="Symbol" w:hint="default"/>
      </w:rPr>
    </w:lvl>
    <w:lvl w:ilvl="4" w:tplc="DB421072" w:tentative="1">
      <w:start w:val="1"/>
      <w:numFmt w:val="bullet"/>
      <w:lvlText w:val="o"/>
      <w:lvlJc w:val="left"/>
      <w:pPr>
        <w:ind w:left="3600" w:hanging="360"/>
      </w:pPr>
      <w:rPr>
        <w:rFonts w:ascii="Courier New" w:hAnsi="Courier New" w:cs="Courier New" w:hint="default"/>
      </w:rPr>
    </w:lvl>
    <w:lvl w:ilvl="5" w:tplc="5BF8C6FC" w:tentative="1">
      <w:start w:val="1"/>
      <w:numFmt w:val="bullet"/>
      <w:lvlText w:val=""/>
      <w:lvlJc w:val="left"/>
      <w:pPr>
        <w:ind w:left="4320" w:hanging="360"/>
      </w:pPr>
      <w:rPr>
        <w:rFonts w:ascii="Wingdings" w:hAnsi="Wingdings" w:hint="default"/>
      </w:rPr>
    </w:lvl>
    <w:lvl w:ilvl="6" w:tplc="68446EDE" w:tentative="1">
      <w:start w:val="1"/>
      <w:numFmt w:val="bullet"/>
      <w:lvlText w:val=""/>
      <w:lvlJc w:val="left"/>
      <w:pPr>
        <w:ind w:left="5040" w:hanging="360"/>
      </w:pPr>
      <w:rPr>
        <w:rFonts w:ascii="Symbol" w:hAnsi="Symbol" w:hint="default"/>
      </w:rPr>
    </w:lvl>
    <w:lvl w:ilvl="7" w:tplc="D924BB32" w:tentative="1">
      <w:start w:val="1"/>
      <w:numFmt w:val="bullet"/>
      <w:lvlText w:val="o"/>
      <w:lvlJc w:val="left"/>
      <w:pPr>
        <w:ind w:left="5760" w:hanging="360"/>
      </w:pPr>
      <w:rPr>
        <w:rFonts w:ascii="Courier New" w:hAnsi="Courier New" w:cs="Courier New" w:hint="default"/>
      </w:rPr>
    </w:lvl>
    <w:lvl w:ilvl="8" w:tplc="FD7876EC"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AB10245C">
      <w:start w:val="1"/>
      <w:numFmt w:val="bullet"/>
      <w:lvlText w:val=""/>
      <w:lvlJc w:val="left"/>
      <w:pPr>
        <w:ind w:left="1854" w:hanging="360"/>
      </w:pPr>
      <w:rPr>
        <w:rFonts w:ascii="Symbol" w:hAnsi="Symbol" w:hint="default"/>
      </w:rPr>
    </w:lvl>
    <w:lvl w:ilvl="1" w:tplc="2C60B532">
      <w:start w:val="1"/>
      <w:numFmt w:val="bullet"/>
      <w:lvlText w:val="o"/>
      <w:lvlJc w:val="left"/>
      <w:pPr>
        <w:ind w:left="2574" w:hanging="360"/>
      </w:pPr>
      <w:rPr>
        <w:rFonts w:ascii="Courier New" w:hAnsi="Courier New" w:cs="Courier New" w:hint="default"/>
      </w:rPr>
    </w:lvl>
    <w:lvl w:ilvl="2" w:tplc="AE905C06">
      <w:start w:val="1"/>
      <w:numFmt w:val="bullet"/>
      <w:lvlText w:val=""/>
      <w:lvlJc w:val="left"/>
      <w:pPr>
        <w:ind w:left="3294" w:hanging="360"/>
      </w:pPr>
      <w:rPr>
        <w:rFonts w:ascii="Wingdings" w:hAnsi="Wingdings" w:hint="default"/>
      </w:rPr>
    </w:lvl>
    <w:lvl w:ilvl="3" w:tplc="DCD8E568">
      <w:start w:val="1"/>
      <w:numFmt w:val="bullet"/>
      <w:lvlText w:val=""/>
      <w:lvlJc w:val="left"/>
      <w:pPr>
        <w:ind w:left="4014" w:hanging="360"/>
      </w:pPr>
      <w:rPr>
        <w:rFonts w:ascii="Symbol" w:hAnsi="Symbol" w:hint="default"/>
      </w:rPr>
    </w:lvl>
    <w:lvl w:ilvl="4" w:tplc="438CD2E0">
      <w:start w:val="1"/>
      <w:numFmt w:val="bullet"/>
      <w:lvlText w:val="o"/>
      <w:lvlJc w:val="left"/>
      <w:pPr>
        <w:ind w:left="4734" w:hanging="360"/>
      </w:pPr>
      <w:rPr>
        <w:rFonts w:ascii="Courier New" w:hAnsi="Courier New" w:cs="Courier New" w:hint="default"/>
      </w:rPr>
    </w:lvl>
    <w:lvl w:ilvl="5" w:tplc="9B94FAC0">
      <w:start w:val="1"/>
      <w:numFmt w:val="bullet"/>
      <w:lvlText w:val=""/>
      <w:lvlJc w:val="left"/>
      <w:pPr>
        <w:ind w:left="5454" w:hanging="360"/>
      </w:pPr>
      <w:rPr>
        <w:rFonts w:ascii="Wingdings" w:hAnsi="Wingdings" w:hint="default"/>
      </w:rPr>
    </w:lvl>
    <w:lvl w:ilvl="6" w:tplc="2A08CA2C">
      <w:start w:val="1"/>
      <w:numFmt w:val="bullet"/>
      <w:lvlText w:val=""/>
      <w:lvlJc w:val="left"/>
      <w:pPr>
        <w:ind w:left="6174" w:hanging="360"/>
      </w:pPr>
      <w:rPr>
        <w:rFonts w:ascii="Symbol" w:hAnsi="Symbol" w:hint="default"/>
      </w:rPr>
    </w:lvl>
    <w:lvl w:ilvl="7" w:tplc="915CF3CE">
      <w:start w:val="1"/>
      <w:numFmt w:val="bullet"/>
      <w:lvlText w:val="o"/>
      <w:lvlJc w:val="left"/>
      <w:pPr>
        <w:ind w:left="6894" w:hanging="360"/>
      </w:pPr>
      <w:rPr>
        <w:rFonts w:ascii="Courier New" w:hAnsi="Courier New" w:cs="Courier New" w:hint="default"/>
      </w:rPr>
    </w:lvl>
    <w:lvl w:ilvl="8" w:tplc="E3749BDC">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docId w15:val="{E411023A-20E2-4550-B93A-D17FDF82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spacing w:line="240" w:lineRule="auto"/>
      <w:jc w:val="center"/>
      <w:outlineLvl w:val="0"/>
    </w:pPr>
    <w:rPr>
      <w:b/>
      <w:bCs/>
      <w:szCs w:val="22"/>
      <w:lang w:val="el-GR"/>
    </w:rPr>
  </w:style>
  <w:style w:type="paragraph" w:customStyle="1" w:styleId="TitleB">
    <w:name w:val="Title B"/>
    <w:basedOn w:val="Normal"/>
    <w:link w:val="TitleBChar"/>
    <w:qFormat/>
    <w:pPr>
      <w:spacing w:line="240" w:lineRule="auto"/>
      <w:ind w:left="567" w:hanging="567"/>
      <w:outlineLvl w:val="0"/>
    </w:pPr>
    <w:rPr>
      <w:b/>
      <w:bCs/>
      <w:szCs w:val="22"/>
      <w:lang w:val="el-GR"/>
    </w:rPr>
  </w:style>
  <w:style w:type="character" w:customStyle="1" w:styleId="TitleAChar">
    <w:name w:val="Title A Char"/>
    <w:basedOn w:val="DefaultParagraphFont"/>
    <w:link w:val="TitleA"/>
    <w:rPr>
      <w:rFonts w:eastAsia="Times New Roman"/>
      <w:b/>
      <w:bCs/>
      <w:sz w:val="22"/>
      <w:szCs w:val="22"/>
      <w:lang w:val="el-GR" w:eastAsia="en-US"/>
    </w:rPr>
  </w:style>
  <w:style w:type="character" w:customStyle="1" w:styleId="TitleBChar">
    <w:name w:val="Title B Char"/>
    <w:basedOn w:val="DefaultParagraphFont"/>
    <w:link w:val="TitleB"/>
    <w:rPr>
      <w:rFonts w:eastAsia="Times New Roman"/>
      <w:b/>
      <w:bCs/>
      <w:sz w:val="22"/>
      <w:szCs w:val="22"/>
      <w:lang w:val="el-GR"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8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65C25-A9C6-4B35-8B94-FAE0976C3574}"/>
</file>

<file path=customXml/itemProps2.xml><?xml version="1.0" encoding="utf-8"?>
<ds:datastoreItem xmlns:ds="http://schemas.openxmlformats.org/officeDocument/2006/customXml" ds:itemID="{FBE1E65B-01B2-4BB6-9EE0-DEA7ACEA46BB}">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3.xml><?xml version="1.0" encoding="utf-8"?>
<ds:datastoreItem xmlns:ds="http://schemas.openxmlformats.org/officeDocument/2006/customXml" ds:itemID="{3DB20FE2-50BB-4A6D-968E-4830AA968E1F}">
  <ds:schemaRefs>
    <ds:schemaRef ds:uri="http://schemas.microsoft.com/sharepoint/v3/contenttype/forms"/>
  </ds:schemaRefs>
</ds:datastoreItem>
</file>

<file path=customXml/itemProps4.xml><?xml version="1.0" encoding="utf-8"?>
<ds:datastoreItem xmlns:ds="http://schemas.openxmlformats.org/officeDocument/2006/customXml" ds:itemID="{40C8E67E-6CFF-4494-98F9-9279B370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12970</Words>
  <Characters>71341</Characters>
  <Application>Microsoft Office Word</Application>
  <DocSecurity>0</DocSecurity>
  <Lines>594</Lines>
  <Paragraphs>168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dc:description/>
  <cp:revision>22</cp:revision>
  <dcterms:created xsi:type="dcterms:W3CDTF">2025-05-07T14:58:00Z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