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75E8" w14:textId="0D1A52AB" w:rsidR="00EE432A" w:rsidRDefault="00FF4C2C" w:rsidP="0084077A">
      <w:ins w:id="0" w:author="Author">
        <w:r>
          <w:rPr>
            <w:noProof/>
          </w:rPr>
          <mc:AlternateContent>
            <mc:Choice Requires="wps">
              <w:drawing>
                <wp:anchor distT="0" distB="0" distL="114300" distR="114300" simplePos="0" relativeHeight="251660288" behindDoc="0" locked="0" layoutInCell="1" allowOverlap="1" wp14:anchorId="45E22743" wp14:editId="7890029F">
                  <wp:simplePos x="0" y="0"/>
                  <wp:positionH relativeFrom="column">
                    <wp:posOffset>-635</wp:posOffset>
                  </wp:positionH>
                  <wp:positionV relativeFrom="paragraph">
                    <wp:posOffset>20320</wp:posOffset>
                  </wp:positionV>
                  <wp:extent cx="5791200" cy="1104900"/>
                  <wp:effectExtent l="0" t="0" r="19050" b="19050"/>
                  <wp:wrapNone/>
                  <wp:docPr id="1447325104" name="Text Box 1"/>
                  <wp:cNvGraphicFramePr/>
                  <a:graphic xmlns:a="http://schemas.openxmlformats.org/drawingml/2006/main">
                    <a:graphicData uri="http://schemas.microsoft.com/office/word/2010/wordprocessingShape">
                      <wps:wsp>
                        <wps:cNvSpPr txBox="1"/>
                        <wps:spPr>
                          <a:xfrm>
                            <a:off x="0" y="0"/>
                            <a:ext cx="5791200" cy="1104900"/>
                          </a:xfrm>
                          <a:prstGeom prst="rect">
                            <a:avLst/>
                          </a:prstGeom>
                          <a:solidFill>
                            <a:schemeClr val="lt1"/>
                          </a:solidFill>
                          <a:ln w="6350">
                            <a:solidFill>
                              <a:prstClr val="black"/>
                            </a:solidFill>
                          </a:ln>
                        </wps:spPr>
                        <wps:txbx>
                          <w:txbxContent>
                            <w:p w14:paraId="546C0AAF" w14:textId="77777777" w:rsidR="00FF4C2C" w:rsidRDefault="00FF4C2C" w:rsidP="00FF4C2C">
                              <w:proofErr w:type="spellStart"/>
                              <w:r>
                                <w:t>Το</w:t>
                              </w:r>
                              <w:proofErr w:type="spellEnd"/>
                              <w:r>
                                <w:t xml:space="preserve"> πα</w:t>
                              </w:r>
                              <w:proofErr w:type="spellStart"/>
                              <w:r>
                                <w:t>ρόν</w:t>
                              </w:r>
                              <w:proofErr w:type="spellEnd"/>
                              <w:r>
                                <w:t xml:space="preserve"> </w:t>
                              </w:r>
                              <w:proofErr w:type="spellStart"/>
                              <w:r>
                                <w:t>έγγρ</w:t>
                              </w:r>
                              <w:proofErr w:type="spellEnd"/>
                              <w:r>
                                <w:t>αφο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t>το</w:t>
                              </w:r>
                              <w:proofErr w:type="spellEnd"/>
                              <w:r>
                                <w:t xml:space="preserve"> Vyloy, </w:t>
                              </w:r>
                              <w:proofErr w:type="spellStart"/>
                              <w:r>
                                <w:t>ενώ</w:t>
                              </w:r>
                              <w:proofErr w:type="spellEnd"/>
                              <w:r>
                                <w:t xml:space="preserve"> επ</w:t>
                              </w:r>
                              <w:proofErr w:type="spellStart"/>
                              <w:r>
                                <w:t>ισημ</w:t>
                              </w:r>
                              <w:proofErr w:type="spellEnd"/>
                              <w:r>
                                <w:t xml:space="preserve">αίνονται </w:t>
                              </w:r>
                              <w:proofErr w:type="spellStart"/>
                              <w:r>
                                <w:t>οι</w:t>
                              </w:r>
                              <w:proofErr w:type="spellEnd"/>
                              <w:r>
                                <w:t xml:space="preserve"> α</w:t>
                              </w:r>
                              <w:proofErr w:type="spellStart"/>
                              <w:r>
                                <w:t>λλ</w:t>
                              </w:r>
                              <w:proofErr w:type="spellEnd"/>
                              <w:r>
                                <w:t>αγές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αδικασίας (EMEA/H/C/005868/II/0006/G).</w:t>
                              </w:r>
                            </w:p>
                            <w:p w14:paraId="4FE2BC9B" w14:textId="77777777" w:rsidR="00FF4C2C" w:rsidRDefault="00FF4C2C" w:rsidP="00FF4C2C"/>
                            <w:p w14:paraId="1546C1C0" w14:textId="2AA22E1B" w:rsidR="00FF4C2C" w:rsidRDefault="00FF4C2C" w:rsidP="00FF4C2C">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 xml:space="preserve">ακό </w:t>
                              </w:r>
                              <w:proofErr w:type="spellStart"/>
                              <w:r>
                                <w:t>τό</w:t>
                              </w:r>
                              <w:proofErr w:type="spellEnd"/>
                              <w:r>
                                <w:t xml:space="preserve">πο </w:t>
                              </w:r>
                              <w:proofErr w:type="spellStart"/>
                              <w:r>
                                <w:t>του</w:t>
                              </w:r>
                              <w:proofErr w:type="spellEnd"/>
                              <w:r>
                                <w:t xml:space="preserve"> </w:t>
                              </w:r>
                              <w:proofErr w:type="spellStart"/>
                              <w:r>
                                <w:t>Ευρω</w:t>
                              </w:r>
                              <w:proofErr w:type="spellEnd"/>
                              <w:r>
                                <w:t xml:space="preserve">παϊκού </w:t>
                              </w:r>
                              <w:proofErr w:type="spellStart"/>
                              <w:r>
                                <w:t>Οργ</w:t>
                              </w:r>
                              <w:proofErr w:type="spellEnd"/>
                              <w:r>
                                <w:t>ανισμού Φα</w:t>
                              </w:r>
                              <w:proofErr w:type="spellStart"/>
                              <w:r>
                                <w:t>ρμάκων</w:t>
                              </w:r>
                              <w:proofErr w:type="spellEnd"/>
                              <w:r>
                                <w:t xml:space="preserve">: </w:t>
                              </w:r>
                              <w:hyperlink r:id="rId19" w:history="1">
                                <w:r w:rsidRPr="008C6EE2">
                                  <w:rPr>
                                    <w:rStyle w:val="Hyperlink"/>
                                  </w:rPr>
                                  <w:t>https://www.ema.europa.eu/en/medicines/human/EPAR/vyloy</w:t>
                                </w:r>
                              </w:hyperlink>
                            </w:p>
                            <w:p w14:paraId="11BBCF9C" w14:textId="77777777" w:rsidR="00FF4C2C" w:rsidRDefault="00FF4C2C" w:rsidP="00FF4C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E22743" id="_x0000_t202" coordsize="21600,21600" o:spt="202" path="m,l,21600r21600,l21600,xe">
                  <v:stroke joinstyle="miter"/>
                  <v:path gradientshapeok="t" o:connecttype="rect"/>
                </v:shapetype>
                <v:shape id="Text Box 1" o:spid="_x0000_s1026" type="#_x0000_t202" style="position:absolute;margin-left:-.05pt;margin-top:1.6pt;width:456pt;height: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" fillcolor="white [3201]" strokeweight=".5pt">
                  <v:textbox>
                    <w:txbxContent>
                      <w:p w14:paraId="546C0AAF" w14:textId="77777777" w:rsidR="00FF4C2C" w:rsidRDefault="00FF4C2C" w:rsidP="00FF4C2C">
                        <w:proofErr w:type="spellStart"/>
                        <w:r>
                          <w:t>Το</w:t>
                        </w:r>
                        <w:proofErr w:type="spellEnd"/>
                        <w:r>
                          <w:t xml:space="preserve"> πα</w:t>
                        </w:r>
                        <w:proofErr w:type="spellStart"/>
                        <w:r>
                          <w:t>ρόν</w:t>
                        </w:r>
                        <w:proofErr w:type="spellEnd"/>
                        <w:r>
                          <w:t xml:space="preserve"> </w:t>
                        </w:r>
                        <w:proofErr w:type="spellStart"/>
                        <w:r>
                          <w:t>έγγρ</w:t>
                        </w:r>
                        <w:proofErr w:type="spellEnd"/>
                        <w:r>
                          <w:t>α</w:t>
                        </w:r>
                        <w:proofErr w:type="spellStart"/>
                        <w:r>
                          <w:t>φο</w:t>
                        </w:r>
                        <w:proofErr w:type="spellEnd"/>
                        <w:r>
                          <w:t xml:space="preserve">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t>το</w:t>
                        </w:r>
                        <w:proofErr w:type="spellEnd"/>
                        <w:r>
                          <w:t xml:space="preserve"> Vyloy, </w:t>
                        </w:r>
                        <w:proofErr w:type="spellStart"/>
                        <w:r>
                          <w:t>ενώ</w:t>
                        </w:r>
                        <w:proofErr w:type="spellEnd"/>
                        <w:r>
                          <w:t xml:space="preserve"> επ</w:t>
                        </w:r>
                        <w:proofErr w:type="spellStart"/>
                        <w:r>
                          <w:t>ισημ</w:t>
                        </w:r>
                        <w:proofErr w:type="spellEnd"/>
                        <w:r>
                          <w:t>α</w:t>
                        </w:r>
                        <w:proofErr w:type="spellStart"/>
                        <w:r>
                          <w:t>ίνοντ</w:t>
                        </w:r>
                        <w:proofErr w:type="spellEnd"/>
                        <w:r>
                          <w:t xml:space="preserve">αι </w:t>
                        </w:r>
                        <w:proofErr w:type="spellStart"/>
                        <w:r>
                          <w:t>οι</w:t>
                        </w:r>
                        <w:proofErr w:type="spellEnd"/>
                        <w:r>
                          <w:t xml:space="preserve"> α</w:t>
                        </w:r>
                        <w:proofErr w:type="spellStart"/>
                        <w:r>
                          <w:t>λλ</w:t>
                        </w:r>
                        <w:proofErr w:type="spellEnd"/>
                        <w:r>
                          <w:t>α</w:t>
                        </w:r>
                        <w:proofErr w:type="spellStart"/>
                        <w:r>
                          <w:t>γές</w:t>
                        </w:r>
                        <w:proofErr w:type="spellEnd"/>
                        <w:r>
                          <w:t xml:space="preserve">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w:t>
                        </w:r>
                        <w:proofErr w:type="spellStart"/>
                        <w:r>
                          <w:t>δικ</w:t>
                        </w:r>
                        <w:proofErr w:type="spellEnd"/>
                        <w:r>
                          <w:t>α</w:t>
                        </w:r>
                        <w:proofErr w:type="spellStart"/>
                        <w:r>
                          <w:t>σί</w:t>
                        </w:r>
                        <w:proofErr w:type="spellEnd"/>
                        <w:r>
                          <w:t>ας (EMEA/H/C/005868/II/0006/G).</w:t>
                        </w:r>
                      </w:p>
                      <w:p w14:paraId="4FE2BC9B" w14:textId="77777777" w:rsidR="00FF4C2C" w:rsidRDefault="00FF4C2C" w:rsidP="00FF4C2C"/>
                      <w:p w14:paraId="1546C1C0" w14:textId="2AA22E1B" w:rsidR="00FF4C2C" w:rsidRDefault="00FF4C2C" w:rsidP="00FF4C2C">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α</w:t>
                        </w:r>
                        <w:proofErr w:type="spellStart"/>
                        <w:r>
                          <w:t>κό</w:t>
                        </w:r>
                        <w:proofErr w:type="spellEnd"/>
                        <w:r>
                          <w:t xml:space="preserve"> </w:t>
                        </w:r>
                        <w:proofErr w:type="spellStart"/>
                        <w:r>
                          <w:t>τό</w:t>
                        </w:r>
                        <w:proofErr w:type="spellEnd"/>
                        <w:r>
                          <w:t xml:space="preserve">πο </w:t>
                        </w:r>
                        <w:proofErr w:type="spellStart"/>
                        <w:r>
                          <w:t>του</w:t>
                        </w:r>
                        <w:proofErr w:type="spellEnd"/>
                        <w:r>
                          <w:t xml:space="preserve"> </w:t>
                        </w:r>
                        <w:proofErr w:type="spellStart"/>
                        <w:r>
                          <w:t>Ευρω</w:t>
                        </w:r>
                        <w:proofErr w:type="spellEnd"/>
                        <w:r>
                          <w:t>πα</w:t>
                        </w:r>
                        <w:proofErr w:type="spellStart"/>
                        <w:r>
                          <w:t>ϊκού</w:t>
                        </w:r>
                        <w:proofErr w:type="spellEnd"/>
                        <w:r>
                          <w:t xml:space="preserve"> </w:t>
                        </w:r>
                        <w:proofErr w:type="spellStart"/>
                        <w:r>
                          <w:t>Οργ</w:t>
                        </w:r>
                        <w:proofErr w:type="spellEnd"/>
                        <w:r>
                          <w:t>α</w:t>
                        </w:r>
                        <w:proofErr w:type="spellStart"/>
                        <w:r>
                          <w:t>νισμού</w:t>
                        </w:r>
                        <w:proofErr w:type="spellEnd"/>
                        <w:r>
                          <w:t xml:space="preserve"> Φα</w:t>
                        </w:r>
                        <w:proofErr w:type="spellStart"/>
                        <w:r>
                          <w:t>ρμάκων</w:t>
                        </w:r>
                        <w:proofErr w:type="spellEnd"/>
                        <w:r>
                          <w:t xml:space="preserve">: </w:t>
                        </w:r>
                        <w:hyperlink r:id="rId20" w:history="1">
                          <w:r w:rsidRPr="008C6EE2">
                            <w:rPr>
                              <w:rStyle w:val="Hyperlink"/>
                            </w:rPr>
                            <w:t>https://www.ema.europa.eu/en/medicines/human/EPAR/vyloy</w:t>
                          </w:r>
                        </w:hyperlink>
                      </w:p>
                      <w:p w14:paraId="11BBCF9C" w14:textId="77777777" w:rsidR="00FF4C2C" w:rsidRDefault="00FF4C2C" w:rsidP="00FF4C2C"/>
                    </w:txbxContent>
                  </v:textbox>
                </v:shape>
              </w:pict>
            </mc:Fallback>
          </mc:AlternateContent>
        </w:r>
      </w:ins>
    </w:p>
    <w:p w14:paraId="65581D52" w14:textId="77777777" w:rsidR="00EE432A" w:rsidRDefault="00EE432A" w:rsidP="0084077A"/>
    <w:p w14:paraId="0069BD0B" w14:textId="77777777" w:rsidR="00EE432A" w:rsidRDefault="00EE432A" w:rsidP="0084077A"/>
    <w:p w14:paraId="7385F1D6" w14:textId="77777777" w:rsidR="00EE432A" w:rsidRDefault="00EE432A" w:rsidP="0084077A"/>
    <w:p w14:paraId="749B8A56" w14:textId="77777777" w:rsidR="00EE432A" w:rsidRDefault="00EE432A" w:rsidP="0084077A"/>
    <w:p w14:paraId="0E170D8A" w14:textId="77777777" w:rsidR="00EE432A" w:rsidRDefault="00EE432A" w:rsidP="0084077A"/>
    <w:p w14:paraId="256F2A32" w14:textId="77777777" w:rsidR="00EE432A" w:rsidRDefault="00EE432A" w:rsidP="0084077A"/>
    <w:p w14:paraId="34B28972" w14:textId="77777777" w:rsidR="00EE432A" w:rsidRDefault="00EE432A" w:rsidP="0084077A"/>
    <w:p w14:paraId="404FA69E" w14:textId="77777777" w:rsidR="00EE432A" w:rsidRDefault="00EE432A" w:rsidP="0084077A"/>
    <w:p w14:paraId="4AB7CAD2" w14:textId="77777777" w:rsidR="00EE432A" w:rsidRDefault="00EE432A" w:rsidP="0084077A"/>
    <w:p w14:paraId="07ECC8D0" w14:textId="77777777" w:rsidR="00EE432A" w:rsidRDefault="00EE432A" w:rsidP="0084077A"/>
    <w:p w14:paraId="21E083F8" w14:textId="77777777" w:rsidR="00EE432A" w:rsidRDefault="00EE432A" w:rsidP="0084077A"/>
    <w:p w14:paraId="3D33819C" w14:textId="77777777" w:rsidR="00EE432A" w:rsidRDefault="00EE432A" w:rsidP="0084077A"/>
    <w:p w14:paraId="7C000034" w14:textId="77777777" w:rsidR="00EE432A" w:rsidRDefault="00EE432A" w:rsidP="0084077A"/>
    <w:p w14:paraId="2714D67C" w14:textId="77777777" w:rsidR="00EE432A" w:rsidRDefault="00EE432A" w:rsidP="0084077A"/>
    <w:p w14:paraId="657515CE" w14:textId="77777777" w:rsidR="00EE432A" w:rsidRDefault="00EE432A" w:rsidP="0084077A"/>
    <w:p w14:paraId="57D279F8" w14:textId="77777777" w:rsidR="00EE432A" w:rsidRDefault="00EE432A" w:rsidP="0084077A"/>
    <w:p w14:paraId="409DFBC8" w14:textId="77777777" w:rsidR="00EE432A" w:rsidRDefault="00EE432A" w:rsidP="0084077A"/>
    <w:p w14:paraId="07D0F596" w14:textId="77777777" w:rsidR="00EE432A" w:rsidRDefault="00EE432A" w:rsidP="0084077A"/>
    <w:p w14:paraId="766A2B5E" w14:textId="77777777" w:rsidR="00EE432A" w:rsidRDefault="00EE432A" w:rsidP="0084077A"/>
    <w:p w14:paraId="620EB7F9" w14:textId="77777777" w:rsidR="00EE432A" w:rsidRDefault="00EE432A" w:rsidP="0084077A"/>
    <w:p w14:paraId="69B4AAFD" w14:textId="77777777" w:rsidR="00EE432A" w:rsidRDefault="00EE432A" w:rsidP="0084077A"/>
    <w:p w14:paraId="53109C74" w14:textId="77777777" w:rsidR="00EE432A" w:rsidRPr="0084077A" w:rsidRDefault="00EE432A" w:rsidP="0084077A"/>
    <w:p w14:paraId="3F4EE13D" w14:textId="45343CA0" w:rsidR="00EE432A" w:rsidRPr="00A202A9" w:rsidRDefault="00EE432A">
      <w:pPr>
        <w:pStyle w:val="EPARSectionHeading"/>
        <w:rPr>
          <w:lang w:val="el-GR"/>
        </w:rPr>
      </w:pPr>
      <w:r w:rsidRPr="00A202A9">
        <w:rPr>
          <w:lang w:val="el-GR"/>
        </w:rPr>
        <w:t>ΠΑΡΑΡΤΗΜΑ Ι</w:t>
      </w:r>
    </w:p>
    <w:p w14:paraId="5023A57E" w14:textId="77777777" w:rsidR="00EE432A" w:rsidRPr="00A202A9" w:rsidRDefault="00EE432A" w:rsidP="00C220C5">
      <w:pPr>
        <w:rPr>
          <w:lang w:val="el-GR"/>
        </w:rPr>
      </w:pPr>
    </w:p>
    <w:p w14:paraId="0290C5CB" w14:textId="2057D470" w:rsidR="00EE432A" w:rsidRPr="00A202A9" w:rsidRDefault="00EE432A">
      <w:pPr>
        <w:pStyle w:val="TitleA"/>
        <w:rPr>
          <w:lang w:val="el-GR"/>
        </w:rPr>
      </w:pPr>
      <w:r w:rsidRPr="00A202A9">
        <w:rPr>
          <w:lang w:val="el-GR"/>
        </w:rPr>
        <w:t>ΠΕΡΙΛΗΨΗ ΤΩΝ ΧΑΡΑΚΤΗΡΙΣΤΙΚΩΝ ΤΟΥ ΠΡΟΪΟΝΤΟΣ</w:t>
      </w:r>
    </w:p>
    <w:p w14:paraId="0700A942" w14:textId="14A47508" w:rsidR="00EE432A" w:rsidRPr="00A202A9" w:rsidRDefault="00EE432A" w:rsidP="00B135F6">
      <w:pPr>
        <w:rPr>
          <w:lang w:val="el-GR"/>
        </w:rPr>
      </w:pPr>
      <w:r w:rsidRPr="00A202A9">
        <w:rPr>
          <w:color w:val="008000"/>
          <w:lang w:val="el-GR"/>
        </w:rPr>
        <w:br w:type="page"/>
      </w:r>
    </w:p>
    <w:p w14:paraId="3F69F869" w14:textId="438AD666" w:rsidR="00EE432A" w:rsidRPr="00B15A39" w:rsidRDefault="00EE432A" w:rsidP="003750CB">
      <w:pPr>
        <w:rPr>
          <w:lang w:val="el-GR"/>
        </w:rPr>
      </w:pPr>
      <w:r w:rsidRPr="00B15A39">
        <w:rPr>
          <w:noProof/>
          <w:lang w:val="el-GR"/>
        </w:rPr>
        <w:lastRenderedPageBreak/>
        <w:drawing>
          <wp:inline distT="0" distB="0" distL="0" distR="0" wp14:anchorId="287A2537" wp14:editId="70F2678C">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750CB">
        <w:rPr>
          <w:lang w:val="el-GR"/>
        </w:rPr>
        <w:t>Το φάρμακο αυτό τελεί υπό συμπληρωματική παρακολούθηση. Αυτό θα επιτρέψει το γρήγορο</w:t>
      </w:r>
      <w:r>
        <w:rPr>
          <w:lang w:val="el-GR"/>
        </w:rPr>
        <w:t xml:space="preserve"> </w:t>
      </w:r>
      <w:r w:rsidRPr="003750CB">
        <w:rPr>
          <w:lang w:val="el-GR"/>
        </w:rPr>
        <w:t>προσδιορισμό νέων πληροφοριών ασφάλειας. Ζητείται από τους επαγγελματίες υγείας να αναφέρουν</w:t>
      </w:r>
      <w:r>
        <w:rPr>
          <w:lang w:val="el-GR"/>
        </w:rPr>
        <w:t xml:space="preserve"> </w:t>
      </w:r>
      <w:r w:rsidRPr="003750CB">
        <w:rPr>
          <w:lang w:val="el-GR"/>
        </w:rPr>
        <w:t>οποιεσδήποτε πιθανολογούμενες ανεπιθύμητες ενέργειες. Βλ. παράγραφο 4.8 για τον τρόπο αναφοράς</w:t>
      </w:r>
      <w:r>
        <w:rPr>
          <w:lang w:val="el-GR"/>
        </w:rPr>
        <w:t xml:space="preserve"> </w:t>
      </w:r>
      <w:r w:rsidRPr="003750CB">
        <w:rPr>
          <w:lang w:val="el-GR"/>
        </w:rPr>
        <w:t>ανεπιθύμητων ενεργειών</w:t>
      </w:r>
      <w:r w:rsidRPr="00B15A39">
        <w:rPr>
          <w:lang w:val="el-GR"/>
        </w:rPr>
        <w:t>.</w:t>
      </w:r>
    </w:p>
    <w:p w14:paraId="5F6B9DCA" w14:textId="77777777" w:rsidR="00EE432A" w:rsidRPr="00B15A39" w:rsidRDefault="00EE432A">
      <w:pPr>
        <w:keepNext/>
        <w:keepLines/>
        <w:tabs>
          <w:tab w:val="left" w:pos="567"/>
        </w:tabs>
        <w:spacing w:before="440" w:after="220"/>
        <w:ind w:left="567" w:hanging="567"/>
        <w:rPr>
          <w:b/>
          <w:bCs/>
          <w:caps/>
          <w:szCs w:val="28"/>
          <w:lang w:val="el-GR"/>
        </w:rPr>
      </w:pPr>
      <w:bookmarkStart w:id="1" w:name="_i4i33RiR1B5UnJeu4QwCrvwLr"/>
      <w:bookmarkEnd w:id="1"/>
      <w:r w:rsidRPr="00B15A39">
        <w:rPr>
          <w:b/>
          <w:bCs/>
          <w:caps/>
          <w:szCs w:val="28"/>
          <w:lang w:val="el-GR"/>
        </w:rPr>
        <w:t>1.</w:t>
      </w:r>
      <w:r w:rsidRPr="00B15A39">
        <w:rPr>
          <w:b/>
          <w:bCs/>
          <w:caps/>
          <w:szCs w:val="28"/>
          <w:lang w:val="el-GR"/>
        </w:rPr>
        <w:tab/>
        <w:t>ΟΝΟΜΑΣΙΑ ΤΟΥ ΦΑΡΜΑΚΕΥΤΙΚΟΥ ΠΡΟΪΟΝΤΟΣ</w:t>
      </w:r>
    </w:p>
    <w:p w14:paraId="3E912E24" w14:textId="77777777" w:rsidR="00EE432A" w:rsidRPr="00ED6510" w:rsidRDefault="00EE432A" w:rsidP="00820622">
      <w:pPr>
        <w:rPr>
          <w:lang w:val="el-GR"/>
        </w:rPr>
      </w:pPr>
      <w:bookmarkStart w:id="2" w:name="_i4i3ioPM2k8tnQRYJK0b1XHh7"/>
      <w:bookmarkEnd w:id="2"/>
      <w:r w:rsidRPr="003750CB">
        <w:rPr>
          <w:lang w:val="el-GR"/>
        </w:rPr>
        <w:t>Vyloy 100 mg κόνις για πυκνό σκεύασμα για παρασκευή διαλύματος προς έγχυση</w:t>
      </w:r>
    </w:p>
    <w:p w14:paraId="62A3FA29" w14:textId="77777777" w:rsidR="00EE432A" w:rsidRPr="00B15A39" w:rsidRDefault="00EE432A" w:rsidP="00820622">
      <w:pPr>
        <w:rPr>
          <w:rFonts w:cs="Myanmar Text"/>
          <w:lang w:val="el-GR"/>
        </w:rPr>
      </w:pPr>
      <w:r w:rsidRPr="003750CB">
        <w:rPr>
          <w:lang w:val="el-GR"/>
        </w:rPr>
        <w:t xml:space="preserve">Vyloy </w:t>
      </w:r>
      <w:r w:rsidRPr="001A687B">
        <w:rPr>
          <w:lang w:val="el-GR"/>
        </w:rPr>
        <w:t>3</w:t>
      </w:r>
      <w:r w:rsidRPr="003750CB">
        <w:rPr>
          <w:lang w:val="el-GR"/>
        </w:rPr>
        <w:t>00 mg κόνις για πυκνό σκεύασμα για παρασκευή διαλύματος προς έγχυση</w:t>
      </w:r>
    </w:p>
    <w:p w14:paraId="47C0E3FD" w14:textId="77777777" w:rsidR="00EE432A" w:rsidRPr="00B15A39" w:rsidRDefault="00EE432A">
      <w:pPr>
        <w:keepNext/>
        <w:keepLines/>
        <w:tabs>
          <w:tab w:val="left" w:pos="567"/>
        </w:tabs>
        <w:spacing w:before="440" w:after="220"/>
        <w:ind w:left="567" w:hanging="567"/>
        <w:rPr>
          <w:b/>
          <w:bCs/>
          <w:caps/>
          <w:szCs w:val="28"/>
          <w:lang w:val="el-GR"/>
        </w:rPr>
      </w:pPr>
      <w:bookmarkStart w:id="3" w:name="_i4i1aT5fjP8yc7uuaEUmi0e05"/>
      <w:bookmarkStart w:id="4" w:name="_i4i53SCb8RIFSuiiewAyvlVFP"/>
      <w:bookmarkEnd w:id="3"/>
      <w:bookmarkEnd w:id="4"/>
      <w:r w:rsidRPr="00B15A39">
        <w:rPr>
          <w:b/>
          <w:bCs/>
          <w:caps/>
          <w:szCs w:val="28"/>
          <w:lang w:val="el-GR"/>
        </w:rPr>
        <w:t>2.</w:t>
      </w:r>
      <w:r w:rsidRPr="00B15A39">
        <w:rPr>
          <w:b/>
          <w:bCs/>
          <w:caps/>
          <w:szCs w:val="28"/>
          <w:lang w:val="el-GR"/>
        </w:rPr>
        <w:tab/>
        <w:t>ΠΟΙΟΤΙΚΗ ΚΑΙ ΠΟΣΟΤΙΚΗ ΣΥΝΘΕΣΗ</w:t>
      </w:r>
    </w:p>
    <w:p w14:paraId="4DF74CBB" w14:textId="77777777" w:rsidR="00EE432A" w:rsidRPr="00A77A8E" w:rsidRDefault="00EE432A" w:rsidP="003750CB">
      <w:pPr>
        <w:rPr>
          <w:u w:val="single"/>
          <w:lang w:val="el-GR"/>
          <w:rPrChange w:id="5" w:author="Author">
            <w:rPr>
              <w:lang w:val="el-GR"/>
            </w:rPr>
          </w:rPrChange>
        </w:rPr>
      </w:pPr>
      <w:bookmarkStart w:id="6" w:name="_i4i4XSN26pN4ziahkocwrfycS"/>
      <w:bookmarkEnd w:id="6"/>
      <w:r w:rsidRPr="00A77A8E">
        <w:rPr>
          <w:u w:val="single"/>
          <w:lang w:val="el-GR"/>
          <w:rPrChange w:id="7" w:author="Author">
            <w:rPr>
              <w:lang w:val="el-GR"/>
            </w:rPr>
          </w:rPrChange>
        </w:rPr>
        <w:t>Vyloy 100 mg κόνις για πυκνό σκεύασμα για παρασκευή διαλύματος προς έγχυση</w:t>
      </w:r>
    </w:p>
    <w:p w14:paraId="23478A63" w14:textId="77777777" w:rsidR="00EE432A" w:rsidRPr="003750CB" w:rsidRDefault="00EE432A" w:rsidP="003750CB">
      <w:pPr>
        <w:rPr>
          <w:lang w:val="el-GR"/>
        </w:rPr>
      </w:pPr>
      <w:ins w:id="8" w:author="Author">
        <w:r w:rsidRPr="00B43641">
          <w:rPr>
            <w:lang w:val="el-GR"/>
          </w:rPr>
          <w:t>Κάθε</w:t>
        </w:r>
      </w:ins>
      <w:del w:id="9" w:author="Author">
        <w:r w:rsidRPr="003750CB" w:rsidDel="00B43641">
          <w:rPr>
            <w:lang w:val="el-GR"/>
          </w:rPr>
          <w:delText>Ένα</w:delText>
        </w:r>
      </w:del>
      <w:r w:rsidRPr="003750CB">
        <w:rPr>
          <w:lang w:val="el-GR"/>
        </w:rPr>
        <w:t xml:space="preserve"> φιαλίδιο κόνεως για πυκνό σκεύασμα για παρασκευή διαλύματος προς έγχυση περιέχει 100 mg</w:t>
      </w:r>
    </w:p>
    <w:p w14:paraId="0A94B363" w14:textId="77777777" w:rsidR="00EE432A" w:rsidRPr="00ED6510" w:rsidRDefault="00EE432A" w:rsidP="003750CB">
      <w:pPr>
        <w:rPr>
          <w:lang w:val="el-GR"/>
        </w:rPr>
      </w:pPr>
      <w:r w:rsidRPr="003750CB">
        <w:rPr>
          <w:lang w:val="el-GR"/>
        </w:rPr>
        <w:t>ζολμπετουξιμάμπης (zolbetuximab).</w:t>
      </w:r>
    </w:p>
    <w:p w14:paraId="05B29205" w14:textId="77777777" w:rsidR="00EE432A" w:rsidRPr="00ED6510" w:rsidRDefault="00EE432A" w:rsidP="003750CB">
      <w:pPr>
        <w:rPr>
          <w:lang w:val="el-GR"/>
        </w:rPr>
      </w:pPr>
    </w:p>
    <w:p w14:paraId="2E986E02" w14:textId="77777777" w:rsidR="00EE432A" w:rsidRPr="00A77A8E" w:rsidRDefault="00EE432A" w:rsidP="00B3799E">
      <w:pPr>
        <w:rPr>
          <w:u w:val="single"/>
          <w:lang w:val="el-GR"/>
          <w:rPrChange w:id="10" w:author="Author">
            <w:rPr>
              <w:lang w:val="el-GR"/>
            </w:rPr>
          </w:rPrChange>
        </w:rPr>
      </w:pPr>
      <w:r w:rsidRPr="00A77A8E">
        <w:rPr>
          <w:u w:val="single"/>
          <w:lang w:val="el-GR"/>
          <w:rPrChange w:id="11" w:author="Author">
            <w:rPr>
              <w:lang w:val="el-GR"/>
            </w:rPr>
          </w:rPrChange>
        </w:rPr>
        <w:t>Vyloy 300 mg κόνις για πυκνό σκεύασμα για παρασκευή διαλύματος προς έγχυση</w:t>
      </w:r>
    </w:p>
    <w:p w14:paraId="28C1124D" w14:textId="77777777" w:rsidR="00EE432A" w:rsidRPr="003750CB" w:rsidRDefault="00EE432A" w:rsidP="00B3799E">
      <w:pPr>
        <w:rPr>
          <w:lang w:val="el-GR"/>
        </w:rPr>
      </w:pPr>
      <w:ins w:id="12" w:author="Author">
        <w:r w:rsidRPr="00B43641">
          <w:rPr>
            <w:lang w:val="el-GR"/>
          </w:rPr>
          <w:t>Κάθε</w:t>
        </w:r>
      </w:ins>
      <w:del w:id="13" w:author="Author">
        <w:r w:rsidRPr="003750CB" w:rsidDel="00B43641">
          <w:rPr>
            <w:lang w:val="el-GR"/>
          </w:rPr>
          <w:delText>Ένα</w:delText>
        </w:r>
      </w:del>
      <w:r w:rsidRPr="003750CB">
        <w:rPr>
          <w:lang w:val="el-GR"/>
        </w:rPr>
        <w:t xml:space="preserve"> φιαλίδιο κόνεως για πυκνό σκεύασμα για παρασκευή διαλύματος προς έγχυση περιέχει </w:t>
      </w:r>
      <w:r w:rsidRPr="00B3799E">
        <w:rPr>
          <w:lang w:val="el-GR"/>
        </w:rPr>
        <w:t>3</w:t>
      </w:r>
      <w:r w:rsidRPr="003750CB">
        <w:rPr>
          <w:lang w:val="el-GR"/>
        </w:rPr>
        <w:t>00 mg</w:t>
      </w:r>
    </w:p>
    <w:p w14:paraId="11E7EA12" w14:textId="77777777" w:rsidR="00EE432A" w:rsidRPr="00ED6510" w:rsidRDefault="00EE432A" w:rsidP="003750CB">
      <w:pPr>
        <w:rPr>
          <w:lang w:val="el-GR"/>
        </w:rPr>
      </w:pPr>
      <w:r w:rsidRPr="003750CB">
        <w:rPr>
          <w:lang w:val="el-GR"/>
        </w:rPr>
        <w:t>ζολμπετουξιμάμπης (zolbetuximab).</w:t>
      </w:r>
    </w:p>
    <w:p w14:paraId="090B5CB4" w14:textId="77777777" w:rsidR="00EE432A" w:rsidRPr="003750CB" w:rsidRDefault="00EE432A" w:rsidP="003750CB">
      <w:pPr>
        <w:rPr>
          <w:lang w:val="el-GR"/>
        </w:rPr>
      </w:pPr>
    </w:p>
    <w:p w14:paraId="13F026A8" w14:textId="77777777" w:rsidR="00EE432A" w:rsidRDefault="00EE432A" w:rsidP="003750CB">
      <w:pPr>
        <w:rPr>
          <w:lang w:val="el-GR"/>
        </w:rPr>
      </w:pPr>
      <w:r w:rsidRPr="003750CB">
        <w:rPr>
          <w:lang w:val="el-GR"/>
        </w:rPr>
        <w:t>Μετά από την ανασύσταση, κάθε ml διαλύματος περιέχει 20 mg ζολμπετουξιμάμπης.</w:t>
      </w:r>
    </w:p>
    <w:p w14:paraId="7F07B685" w14:textId="77777777" w:rsidR="00EE432A" w:rsidRPr="003750CB" w:rsidRDefault="00EE432A" w:rsidP="003750CB">
      <w:pPr>
        <w:rPr>
          <w:lang w:val="el-GR"/>
        </w:rPr>
      </w:pPr>
    </w:p>
    <w:p w14:paraId="65F2150F" w14:textId="77777777" w:rsidR="00EE432A" w:rsidRPr="003750CB" w:rsidRDefault="00EE432A" w:rsidP="003750CB">
      <w:pPr>
        <w:rPr>
          <w:lang w:val="el-GR"/>
        </w:rPr>
      </w:pPr>
      <w:r w:rsidRPr="003750CB">
        <w:rPr>
          <w:lang w:val="el-GR"/>
        </w:rPr>
        <w:t>Η ζολμπετουξιμάμπη παράγεται με τεχνολογία ανασυνδυασμένου DNA σε κύτταρα ωοθήκης</w:t>
      </w:r>
    </w:p>
    <w:p w14:paraId="131ECD53" w14:textId="77777777" w:rsidR="00EE432A" w:rsidRPr="00B15A39" w:rsidRDefault="00EE432A" w:rsidP="003750CB">
      <w:pPr>
        <w:rPr>
          <w:lang w:val="el-GR"/>
        </w:rPr>
      </w:pPr>
      <w:r w:rsidRPr="003750CB">
        <w:rPr>
          <w:lang w:val="el-GR"/>
        </w:rPr>
        <w:t>Κινέζικου κρικητού</w:t>
      </w:r>
      <w:r w:rsidRPr="00B15A39">
        <w:rPr>
          <w:lang w:val="el-GR"/>
        </w:rPr>
        <w:t>.</w:t>
      </w:r>
    </w:p>
    <w:p w14:paraId="1FB799B5" w14:textId="77777777" w:rsidR="00EE432A" w:rsidRPr="00B15A39" w:rsidRDefault="00EE432A" w:rsidP="006B1B39">
      <w:pPr>
        <w:rPr>
          <w:lang w:val="el-GR"/>
        </w:rPr>
      </w:pPr>
    </w:p>
    <w:p w14:paraId="61908334" w14:textId="77777777" w:rsidR="00EE432A" w:rsidRDefault="00EE432A" w:rsidP="003750CB">
      <w:pPr>
        <w:rPr>
          <w:u w:val="single"/>
          <w:lang w:val="el-GR" w:bidi="el-GR"/>
        </w:rPr>
      </w:pPr>
      <w:r w:rsidRPr="003750CB">
        <w:rPr>
          <w:u w:val="single"/>
          <w:lang w:val="el-GR" w:bidi="el-GR"/>
        </w:rPr>
        <w:t>Έκδοχο με γνωστή δράση:</w:t>
      </w:r>
    </w:p>
    <w:p w14:paraId="0006428D" w14:textId="77777777" w:rsidR="00EE432A" w:rsidRPr="003750CB" w:rsidRDefault="00EE432A" w:rsidP="003750CB">
      <w:pPr>
        <w:rPr>
          <w:u w:val="single"/>
          <w:lang w:val="el-GR" w:bidi="el-GR"/>
        </w:rPr>
      </w:pPr>
    </w:p>
    <w:p w14:paraId="0B33DAD7" w14:textId="77777777" w:rsidR="00EE432A" w:rsidRDefault="00EE432A" w:rsidP="003750CB">
      <w:pPr>
        <w:rPr>
          <w:lang w:val="el-GR" w:bidi="el-GR"/>
        </w:rPr>
      </w:pPr>
      <w:r w:rsidRPr="003750CB">
        <w:rPr>
          <w:lang w:val="el-GR" w:bidi="el-GR"/>
        </w:rPr>
        <w:t>Κάθε mL πυκνού σκευάσματος περιέχει 0,21 mg πολυσορβικού 80.</w:t>
      </w:r>
    </w:p>
    <w:p w14:paraId="5F5F25C0" w14:textId="77777777" w:rsidR="00EE432A" w:rsidRPr="003750CB" w:rsidRDefault="00EE432A" w:rsidP="003750CB">
      <w:pPr>
        <w:rPr>
          <w:lang w:val="el-GR" w:bidi="el-GR"/>
        </w:rPr>
      </w:pPr>
    </w:p>
    <w:p w14:paraId="60380E5C" w14:textId="77777777" w:rsidR="00EE432A" w:rsidRPr="00B15A39" w:rsidRDefault="00EE432A" w:rsidP="00E97AC8">
      <w:pPr>
        <w:rPr>
          <w:lang w:val="el-GR"/>
        </w:rPr>
      </w:pPr>
      <w:r w:rsidRPr="003750CB">
        <w:rPr>
          <w:lang w:val="el-GR" w:bidi="el-GR"/>
        </w:rPr>
        <w:t>Για τον πλήρη κατάλογο των εκδόχων, βλ. παράγραφο 6.1</w:t>
      </w:r>
      <w:r w:rsidRPr="003750CB">
        <w:rPr>
          <w:lang w:val="el-GR"/>
        </w:rPr>
        <w:t>.</w:t>
      </w:r>
    </w:p>
    <w:p w14:paraId="618BBE5B" w14:textId="77777777" w:rsidR="00EE432A" w:rsidRPr="00B15A39" w:rsidRDefault="00EE432A">
      <w:pPr>
        <w:keepNext/>
        <w:keepLines/>
        <w:tabs>
          <w:tab w:val="left" w:pos="567"/>
        </w:tabs>
        <w:spacing w:before="440" w:after="220"/>
        <w:ind w:left="567" w:hanging="567"/>
        <w:rPr>
          <w:b/>
          <w:bCs/>
          <w:caps/>
          <w:szCs w:val="28"/>
          <w:lang w:val="el-GR"/>
        </w:rPr>
      </w:pPr>
      <w:bookmarkStart w:id="14" w:name="_i4i4uFg7QpoelGQoIVqZ9zmkP"/>
      <w:bookmarkEnd w:id="14"/>
      <w:r w:rsidRPr="00B15A39">
        <w:rPr>
          <w:b/>
          <w:bCs/>
          <w:caps/>
          <w:szCs w:val="28"/>
          <w:lang w:val="el-GR"/>
        </w:rPr>
        <w:t>3.</w:t>
      </w:r>
      <w:r w:rsidRPr="00B15A39">
        <w:rPr>
          <w:b/>
          <w:bCs/>
          <w:caps/>
          <w:szCs w:val="28"/>
          <w:lang w:val="el-GR"/>
        </w:rPr>
        <w:tab/>
        <w:t>ΦΑΡΜΑΚΟΤΕΧΝΙΚΗ ΜΟΡΦΗ</w:t>
      </w:r>
    </w:p>
    <w:p w14:paraId="49128838" w14:textId="77777777" w:rsidR="00EE432A" w:rsidRDefault="00EE432A" w:rsidP="00931A76">
      <w:pPr>
        <w:rPr>
          <w:rFonts w:cs="Myanmar Text"/>
          <w:lang w:val="el-GR"/>
        </w:rPr>
      </w:pPr>
      <w:r w:rsidRPr="00931A76">
        <w:rPr>
          <w:rFonts w:cs="Myanmar Text"/>
          <w:lang w:val="el-GR"/>
        </w:rPr>
        <w:t>Κόνις για πυκνό σκεύασμα για παρασκευή διαλύματος προς έγχυση.</w:t>
      </w:r>
    </w:p>
    <w:p w14:paraId="67009A0B" w14:textId="77777777" w:rsidR="00EE432A" w:rsidRPr="00931A76" w:rsidRDefault="00EE432A" w:rsidP="00931A76">
      <w:pPr>
        <w:rPr>
          <w:rFonts w:cs="Myanmar Text"/>
          <w:lang w:val="el-GR"/>
        </w:rPr>
      </w:pPr>
    </w:p>
    <w:p w14:paraId="1D227FB3" w14:textId="77777777" w:rsidR="00EE432A" w:rsidRPr="00B15A39" w:rsidRDefault="00EE432A" w:rsidP="00931A76">
      <w:pPr>
        <w:rPr>
          <w:lang w:val="el-GR"/>
        </w:rPr>
      </w:pPr>
      <w:r w:rsidRPr="00931A76">
        <w:rPr>
          <w:rFonts w:cs="Myanmar Text"/>
          <w:lang w:val="el-GR"/>
        </w:rPr>
        <w:t>Λευκή έως υπόλευκη λυοφιλοποιημένη κόνις</w:t>
      </w:r>
      <w:r w:rsidRPr="00B15A39">
        <w:rPr>
          <w:rFonts w:eastAsia="MS Mincho"/>
          <w:szCs w:val="24"/>
          <w:lang w:val="el-GR" w:eastAsia="ja-JP"/>
        </w:rPr>
        <w:t>.</w:t>
      </w:r>
    </w:p>
    <w:p w14:paraId="4F89B87D" w14:textId="77777777" w:rsidR="00EE432A" w:rsidRPr="00B15A39" w:rsidRDefault="00EE432A">
      <w:pPr>
        <w:keepNext/>
        <w:keepLines/>
        <w:tabs>
          <w:tab w:val="left" w:pos="567"/>
        </w:tabs>
        <w:spacing w:before="440" w:after="220"/>
        <w:ind w:left="567" w:hanging="567"/>
        <w:rPr>
          <w:b/>
          <w:bCs/>
          <w:caps/>
          <w:szCs w:val="28"/>
          <w:lang w:val="el-GR"/>
        </w:rPr>
      </w:pPr>
      <w:bookmarkStart w:id="15" w:name="_i4i1dA7RhXnNTdho0M1nCAtPh"/>
      <w:bookmarkEnd w:id="15"/>
      <w:r w:rsidRPr="00B15A39">
        <w:rPr>
          <w:b/>
          <w:bCs/>
          <w:caps/>
          <w:szCs w:val="28"/>
          <w:lang w:val="el-GR"/>
        </w:rPr>
        <w:t>4.</w:t>
      </w:r>
      <w:r w:rsidRPr="00B15A39">
        <w:rPr>
          <w:b/>
          <w:bCs/>
          <w:caps/>
          <w:szCs w:val="28"/>
          <w:lang w:val="el-GR"/>
        </w:rPr>
        <w:tab/>
        <w:t>ΚΛΙΝΙΚΕΣ ΠΛΗΡΟΦΟΡΙΕΣ</w:t>
      </w:r>
    </w:p>
    <w:p w14:paraId="717771AB" w14:textId="77777777" w:rsidR="00EE432A" w:rsidRPr="00B15A39" w:rsidRDefault="00EE432A">
      <w:pPr>
        <w:keepNext/>
        <w:keepLines/>
        <w:tabs>
          <w:tab w:val="left" w:pos="567"/>
        </w:tabs>
        <w:spacing w:before="220" w:after="220"/>
        <w:ind w:left="567" w:hanging="567"/>
        <w:rPr>
          <w:b/>
          <w:bCs/>
          <w:szCs w:val="26"/>
          <w:lang w:val="el-GR"/>
        </w:rPr>
      </w:pPr>
      <w:bookmarkStart w:id="16" w:name="_i4i5bhFOUUImtVYYbA4bsTQPg"/>
      <w:bookmarkEnd w:id="16"/>
      <w:r w:rsidRPr="00B15A39">
        <w:rPr>
          <w:b/>
          <w:bCs/>
          <w:szCs w:val="26"/>
          <w:lang w:val="el-GR"/>
        </w:rPr>
        <w:t>4.1</w:t>
      </w:r>
      <w:r w:rsidRPr="00B15A39">
        <w:rPr>
          <w:b/>
          <w:bCs/>
          <w:szCs w:val="26"/>
          <w:lang w:val="el-GR"/>
        </w:rPr>
        <w:tab/>
        <w:t>Θεραπευτικές ενδείξεις</w:t>
      </w:r>
      <w:bookmarkStart w:id="17" w:name="_i4i5dt8vz5cMmlIGsL20PaqYL"/>
      <w:bookmarkEnd w:id="17"/>
    </w:p>
    <w:p w14:paraId="0E509A4C" w14:textId="77777777" w:rsidR="00EE432A" w:rsidRPr="00536C04" w:rsidRDefault="00EE432A" w:rsidP="00536C04">
      <w:pPr>
        <w:rPr>
          <w:rFonts w:cs="Myanmar Text"/>
          <w:lang w:val="el-GR"/>
        </w:rPr>
      </w:pPr>
      <w:r w:rsidRPr="00536C04">
        <w:rPr>
          <w:rFonts w:cs="Myanmar Text"/>
          <w:lang w:val="el-GR"/>
        </w:rPr>
        <w:t>Το Vyloy σε συνδυασμό με χημειοθεραπευτικό σχήμα που περιέχει φθοριοπυριμιδίνη και πλατίνα,</w:t>
      </w:r>
    </w:p>
    <w:p w14:paraId="453BFBBF" w14:textId="77777777" w:rsidR="00EE432A" w:rsidRPr="00536C04" w:rsidRDefault="00EE432A" w:rsidP="00536C04">
      <w:pPr>
        <w:rPr>
          <w:rFonts w:cs="Myanmar Text"/>
          <w:lang w:val="el-GR"/>
        </w:rPr>
      </w:pPr>
      <w:r w:rsidRPr="00536C04">
        <w:rPr>
          <w:rFonts w:cs="Myanmar Text"/>
          <w:lang w:val="el-GR"/>
        </w:rPr>
        <w:t>ενδείκνυται για τη θεραπεία πρώτης γραμμής ενηλίκων ασθενών με Claudin (CLDN) 18.2-θετικό,</w:t>
      </w:r>
    </w:p>
    <w:p w14:paraId="2935B9B0" w14:textId="77777777" w:rsidR="00EE432A" w:rsidRPr="00536C04" w:rsidRDefault="00EE432A" w:rsidP="00536C04">
      <w:pPr>
        <w:rPr>
          <w:rFonts w:cs="Myanmar Text"/>
          <w:lang w:val="el-GR"/>
        </w:rPr>
      </w:pPr>
      <w:r w:rsidRPr="00536C04">
        <w:rPr>
          <w:rFonts w:cs="Myanmar Text"/>
          <w:lang w:val="el-GR"/>
        </w:rPr>
        <w:t>HER2-αρνητικό, τοπικά προχωρημένο ανεγχείρητο ή μεταστατικό αδενοκαρκίνωμα στομάχου ή</w:t>
      </w:r>
    </w:p>
    <w:p w14:paraId="5184D4F0" w14:textId="0F87251B" w:rsidR="00EE432A" w:rsidRPr="00B15A39" w:rsidRDefault="00EE432A" w:rsidP="00E97AC8">
      <w:pPr>
        <w:rPr>
          <w:lang w:val="el-GR"/>
        </w:rPr>
      </w:pPr>
      <w:r w:rsidRPr="00536C04">
        <w:rPr>
          <w:rFonts w:cs="Myanmar Text"/>
          <w:lang w:val="el-GR"/>
        </w:rPr>
        <w:t>γαστροοισοφαγικής συμβολής (ΓΟΣ) (βλ. παράγραφο 4.2)</w:t>
      </w:r>
      <w:r w:rsidRPr="00B15A39">
        <w:rPr>
          <w:rFonts w:cs="Myanmar Text"/>
          <w:lang w:val="el-GR"/>
        </w:rPr>
        <w:t>.</w:t>
      </w:r>
    </w:p>
    <w:p w14:paraId="6FE9D3FA" w14:textId="77777777" w:rsidR="00EE432A" w:rsidRPr="00B15A39" w:rsidRDefault="00EE432A">
      <w:pPr>
        <w:keepNext/>
        <w:keepLines/>
        <w:tabs>
          <w:tab w:val="left" w:pos="567"/>
        </w:tabs>
        <w:spacing w:before="220" w:after="220"/>
        <w:ind w:left="567" w:hanging="567"/>
        <w:rPr>
          <w:b/>
          <w:bCs/>
          <w:szCs w:val="26"/>
          <w:lang w:val="el-GR"/>
        </w:rPr>
      </w:pPr>
      <w:bookmarkStart w:id="18" w:name="_i4i0KX6A5MOmzIfKCPm6hiEQI"/>
      <w:bookmarkStart w:id="19" w:name="_i4i6GsDguGJui1fA1IgLttLl4"/>
      <w:bookmarkEnd w:id="18"/>
      <w:bookmarkEnd w:id="19"/>
      <w:r w:rsidRPr="00B15A39">
        <w:rPr>
          <w:b/>
          <w:bCs/>
          <w:szCs w:val="26"/>
          <w:lang w:val="el-GR"/>
        </w:rPr>
        <w:t>4.2</w:t>
      </w:r>
      <w:r w:rsidRPr="00B15A39">
        <w:rPr>
          <w:b/>
          <w:bCs/>
          <w:szCs w:val="26"/>
          <w:lang w:val="el-GR"/>
        </w:rPr>
        <w:tab/>
        <w:t>Δοσολογία και τρόπος χορήγησης</w:t>
      </w:r>
    </w:p>
    <w:p w14:paraId="78760106" w14:textId="77777777" w:rsidR="00EE432A" w:rsidRPr="00536C04" w:rsidRDefault="00EE432A" w:rsidP="00536C04">
      <w:pPr>
        <w:rPr>
          <w:lang w:val="el-GR"/>
        </w:rPr>
      </w:pPr>
      <w:r w:rsidRPr="00536C04">
        <w:rPr>
          <w:lang w:val="el-GR"/>
        </w:rPr>
        <w:t>Η συνταγογράφηση, η έναρξη και η επίβλεψη της θεραπείας θα πρέπει να διενεργείται από ιατρό με</w:t>
      </w:r>
    </w:p>
    <w:p w14:paraId="62122FE6" w14:textId="77777777" w:rsidR="00EE432A" w:rsidRPr="00536C04" w:rsidRDefault="00EE432A" w:rsidP="00536C04">
      <w:pPr>
        <w:rPr>
          <w:lang w:val="el-GR"/>
        </w:rPr>
      </w:pPr>
      <w:r w:rsidRPr="00536C04">
        <w:rPr>
          <w:lang w:val="el-GR"/>
        </w:rPr>
        <w:t>εμπειρία στη χρήση αντικαρκινικών θεραπειών. Θα πρέπει να υπάρχουν διαθέσιμοι πόροι για τη</w:t>
      </w:r>
    </w:p>
    <w:p w14:paraId="0288231F" w14:textId="4EA73634" w:rsidR="00EE432A" w:rsidRPr="008D3E1D" w:rsidRDefault="00EE432A" w:rsidP="00536C04">
      <w:pPr>
        <w:rPr>
          <w:lang w:val="el-GR"/>
        </w:rPr>
      </w:pPr>
      <w:r w:rsidRPr="00536C04">
        <w:rPr>
          <w:lang w:val="el-GR"/>
        </w:rPr>
        <w:t>διαχείριση των αντιδράσεων υπερευαισθησίας ή/και των αναφυλακτικών αντιδράσεων.</w:t>
      </w:r>
    </w:p>
    <w:p w14:paraId="3BB811D6" w14:textId="77777777" w:rsidR="00EE432A" w:rsidRDefault="00EE432A" w:rsidP="00536C04">
      <w:pPr>
        <w:rPr>
          <w:u w:val="single"/>
          <w:lang w:val="el-GR"/>
        </w:rPr>
      </w:pPr>
    </w:p>
    <w:p w14:paraId="1F9113B7" w14:textId="77777777" w:rsidR="00EE432A" w:rsidRPr="0025441F" w:rsidRDefault="00EE432A" w:rsidP="00536C04">
      <w:pPr>
        <w:rPr>
          <w:u w:val="single"/>
          <w:lang w:val="el-GR"/>
        </w:rPr>
      </w:pPr>
      <w:r w:rsidRPr="00536C04">
        <w:rPr>
          <w:u w:val="single"/>
          <w:lang w:val="el-GR"/>
        </w:rPr>
        <w:t>Επιλογή ασθενών</w:t>
      </w:r>
    </w:p>
    <w:p w14:paraId="1BAE1D36" w14:textId="77777777" w:rsidR="00EE432A" w:rsidRPr="0025441F" w:rsidRDefault="00EE432A" w:rsidP="00536C04">
      <w:pPr>
        <w:rPr>
          <w:u w:val="single"/>
          <w:lang w:val="el-GR"/>
        </w:rPr>
      </w:pPr>
    </w:p>
    <w:p w14:paraId="01A37045" w14:textId="77777777" w:rsidR="00EE432A" w:rsidRPr="00536C04" w:rsidRDefault="00EE432A" w:rsidP="00536C04">
      <w:pPr>
        <w:rPr>
          <w:lang w:val="el-GR"/>
        </w:rPr>
      </w:pPr>
      <w:r w:rsidRPr="00536C04">
        <w:rPr>
          <w:lang w:val="el-GR"/>
        </w:rPr>
        <w:t>Οι επιλέξιμοι ασθενείς για να πληρούν τις προϋποθέσεις χορήγησης θα πρέπει να είναι θετικοί ως</w:t>
      </w:r>
    </w:p>
    <w:p w14:paraId="7616BDC3" w14:textId="77777777" w:rsidR="00EE432A" w:rsidRPr="00536C04" w:rsidRDefault="00EE432A" w:rsidP="00536C04">
      <w:pPr>
        <w:rPr>
          <w:lang w:val="el-GR"/>
        </w:rPr>
      </w:pPr>
      <w:r w:rsidRPr="00536C04">
        <w:rPr>
          <w:lang w:val="el-GR"/>
        </w:rPr>
        <w:t>προς τον βιοδείκτη CLDN18.2 που ορίζεται ως την παρουσία μέτριας έως ισχυρής ανοσοϊστοχημικής</w:t>
      </w:r>
    </w:p>
    <w:p w14:paraId="617AD29B" w14:textId="77777777" w:rsidR="00EE432A" w:rsidRPr="00B15A39" w:rsidRDefault="00EE432A" w:rsidP="00536C04">
      <w:pPr>
        <w:rPr>
          <w:lang w:val="el-GR"/>
        </w:rPr>
      </w:pPr>
      <w:r w:rsidRPr="00536C04">
        <w:rPr>
          <w:lang w:val="el-GR"/>
        </w:rPr>
        <w:t xml:space="preserve">χρώσης της μεμβρανικής πρωτεΐνης CLDN18 στο </w:t>
      </w:r>
      <w:r w:rsidRPr="00D80DDD">
        <w:rPr>
          <w:lang w:val="el-GR"/>
        </w:rPr>
        <w:t>≥</w:t>
      </w:r>
      <w:r w:rsidRPr="00536C04">
        <w:rPr>
          <w:lang w:val="el-GR"/>
        </w:rPr>
        <w:t>75% των καρκινικών κυττάρων, που</w:t>
      </w:r>
      <w:r w:rsidRPr="00C220E0">
        <w:rPr>
          <w:lang w:val="el-GR"/>
        </w:rPr>
        <w:t xml:space="preserve"> </w:t>
      </w:r>
      <w:r w:rsidRPr="00536C04">
        <w:rPr>
          <w:lang w:val="el-GR"/>
        </w:rPr>
        <w:t>αξιολογείται</w:t>
      </w:r>
      <w:r w:rsidRPr="00C220E0">
        <w:rPr>
          <w:lang w:val="el-GR"/>
        </w:rPr>
        <w:t xml:space="preserve"> </w:t>
      </w:r>
      <w:r w:rsidRPr="00536C04">
        <w:rPr>
          <w:lang w:val="el-GR"/>
        </w:rPr>
        <w:t>με IVD σήμανσης CE με τον αντίστοιχο επιδιωκόμενο σκοπό. Εάν δεν είναι διαθέσιμο το IVD</w:t>
      </w:r>
      <w:r w:rsidRPr="00C220E0">
        <w:rPr>
          <w:lang w:val="el-GR"/>
        </w:rPr>
        <w:t xml:space="preserve"> </w:t>
      </w:r>
      <w:r w:rsidRPr="00536C04">
        <w:rPr>
          <w:lang w:val="el-GR"/>
        </w:rPr>
        <w:t>σήμανσης CE, θα πρέπει να χρησιμοποιείται εναλλακτικό εγκεκριμένο διαγνωστικό τεστ</w:t>
      </w:r>
      <w:r w:rsidRPr="00B15A39">
        <w:rPr>
          <w:lang w:val="el-GR" w:bidi="el-GR"/>
        </w:rPr>
        <w:t>.</w:t>
      </w:r>
    </w:p>
    <w:p w14:paraId="3FEE77EC" w14:textId="77777777" w:rsidR="00EE432A" w:rsidRPr="00E42CD2" w:rsidRDefault="00EE432A" w:rsidP="00E42CD2">
      <w:pPr>
        <w:keepNext/>
        <w:keepLines/>
        <w:spacing w:before="220"/>
        <w:rPr>
          <w:bCs/>
          <w:u w:val="single"/>
          <w:lang w:val="el-GR"/>
        </w:rPr>
      </w:pPr>
      <w:bookmarkStart w:id="20" w:name="_i4i4knZcvr9jQmbkXDMWbPToj"/>
      <w:bookmarkStart w:id="21" w:name="_i4i2JM1lC9ZP3bOJzOdKOZJLI"/>
      <w:bookmarkEnd w:id="20"/>
      <w:bookmarkEnd w:id="21"/>
      <w:r w:rsidRPr="00B15A39">
        <w:rPr>
          <w:bCs/>
          <w:u w:val="single"/>
          <w:lang w:val="el-GR"/>
        </w:rPr>
        <w:t>Δοσολογία</w:t>
      </w:r>
    </w:p>
    <w:p w14:paraId="3A7B7CFD" w14:textId="77777777" w:rsidR="00EE432A" w:rsidRDefault="00EE432A" w:rsidP="00F1503C">
      <w:pPr>
        <w:keepNext/>
        <w:rPr>
          <w:lang w:val="el-GR"/>
        </w:rPr>
      </w:pPr>
    </w:p>
    <w:p w14:paraId="2E76D119" w14:textId="77777777" w:rsidR="00EE432A" w:rsidRDefault="00EE432A" w:rsidP="00846791">
      <w:pPr>
        <w:rPr>
          <w:i/>
          <w:u w:val="single"/>
          <w:lang w:val="el-GR"/>
        </w:rPr>
      </w:pPr>
      <w:r w:rsidRPr="00846791">
        <w:rPr>
          <w:i/>
          <w:u w:val="single"/>
          <w:lang w:val="el-GR"/>
        </w:rPr>
        <w:t>Πριν από τη χορήγηση</w:t>
      </w:r>
    </w:p>
    <w:p w14:paraId="1F408819" w14:textId="77777777" w:rsidR="00EE432A" w:rsidRPr="00846791" w:rsidRDefault="00EE432A" w:rsidP="00846791">
      <w:pPr>
        <w:rPr>
          <w:i/>
          <w:u w:val="single"/>
          <w:lang w:val="el-GR"/>
        </w:rPr>
      </w:pPr>
    </w:p>
    <w:p w14:paraId="09B1DCA9" w14:textId="77777777" w:rsidR="00EE432A" w:rsidRPr="00171ACF" w:rsidRDefault="00EE432A" w:rsidP="00846791">
      <w:pPr>
        <w:rPr>
          <w:iCs/>
          <w:lang w:val="el-GR"/>
        </w:rPr>
      </w:pPr>
      <w:r w:rsidRPr="00171ACF">
        <w:rPr>
          <w:iCs/>
          <w:lang w:val="el-GR"/>
        </w:rPr>
        <w:t>Εάν ο ασθενής εμφανίζει ναυτία ή/και έμετο πριν από τη χορήγηση της ζολμπετουξιμάμπης, τα</w:t>
      </w:r>
    </w:p>
    <w:p w14:paraId="076AEE01" w14:textId="77777777" w:rsidR="00EE432A" w:rsidRPr="00171ACF" w:rsidRDefault="00EE432A" w:rsidP="00846791">
      <w:pPr>
        <w:rPr>
          <w:iCs/>
          <w:lang w:val="el-GR"/>
        </w:rPr>
      </w:pPr>
      <w:r w:rsidRPr="00171ACF">
        <w:rPr>
          <w:iCs/>
          <w:lang w:val="el-GR"/>
        </w:rPr>
        <w:t>συμπτώματα θα πρέπει να υποχωρήσουν πρώτα σε Βαθμού ≤1 πριν τη χορήγηση της πρώτης έγχυσης.</w:t>
      </w:r>
    </w:p>
    <w:p w14:paraId="2C394F17" w14:textId="77777777" w:rsidR="00EE432A" w:rsidRPr="00171ACF" w:rsidRDefault="00EE432A" w:rsidP="00846791">
      <w:pPr>
        <w:rPr>
          <w:iCs/>
          <w:lang w:val="el-GR"/>
        </w:rPr>
      </w:pPr>
    </w:p>
    <w:p w14:paraId="2D9BFE12" w14:textId="77777777" w:rsidR="00EE432A" w:rsidRPr="00171ACF" w:rsidRDefault="00EE432A" w:rsidP="00846791">
      <w:pPr>
        <w:rPr>
          <w:iCs/>
          <w:lang w:val="el-GR"/>
        </w:rPr>
      </w:pPr>
      <w:r w:rsidRPr="00171ACF">
        <w:rPr>
          <w:iCs/>
          <w:lang w:val="el-GR"/>
        </w:rPr>
        <w:t>Πριν από κάθε έγχυση της ζολμπετουξιμάμπης, οι ασθενείς θα πρέπει να λαμβάνουν προκαταρκτική</w:t>
      </w:r>
    </w:p>
    <w:p w14:paraId="546ED4C6" w14:textId="77777777" w:rsidR="00EE432A" w:rsidRPr="00171ACF" w:rsidRDefault="00EE432A" w:rsidP="00846791">
      <w:pPr>
        <w:rPr>
          <w:iCs/>
          <w:lang w:val="el-GR"/>
        </w:rPr>
      </w:pPr>
      <w:r w:rsidRPr="00171ACF">
        <w:rPr>
          <w:iCs/>
          <w:lang w:val="el-GR"/>
        </w:rPr>
        <w:t>φαρμακευτική αγωγή με συνδυασμό αντιεμετικών (π.χ. αναστολείς υποδοχέων NK-1 και αναστολείς</w:t>
      </w:r>
    </w:p>
    <w:p w14:paraId="3AE5A0C6" w14:textId="77777777" w:rsidR="00EE432A" w:rsidRPr="00171ACF" w:rsidRDefault="00EE432A" w:rsidP="00846791">
      <w:pPr>
        <w:rPr>
          <w:iCs/>
          <w:lang w:val="el-GR"/>
        </w:rPr>
      </w:pPr>
      <w:r w:rsidRPr="00171ACF">
        <w:rPr>
          <w:iCs/>
          <w:lang w:val="el-GR"/>
        </w:rPr>
        <w:t>υποδοχέων 5-HT3, καθώς και άλλα φαρμακευτικά προϊόντα όπως ενδείκνυται).</w:t>
      </w:r>
    </w:p>
    <w:p w14:paraId="1655948A" w14:textId="77777777" w:rsidR="00EE432A" w:rsidRPr="00171ACF" w:rsidRDefault="00EE432A" w:rsidP="00846791">
      <w:pPr>
        <w:rPr>
          <w:iCs/>
          <w:lang w:val="el-GR"/>
        </w:rPr>
      </w:pPr>
    </w:p>
    <w:p w14:paraId="6C3025FB" w14:textId="77777777" w:rsidR="00EE432A" w:rsidRPr="00171ACF" w:rsidRDefault="00EE432A" w:rsidP="00846791">
      <w:pPr>
        <w:rPr>
          <w:iCs/>
          <w:lang w:val="el-GR"/>
        </w:rPr>
      </w:pPr>
      <w:r w:rsidRPr="00171ACF">
        <w:rPr>
          <w:iCs/>
          <w:lang w:val="el-GR"/>
        </w:rPr>
        <w:t>Η προκαταρκτική φαρμακευτική αγωγή σε συνδυασμό με αντιεμετικά είναι σημαντική για τη</w:t>
      </w:r>
    </w:p>
    <w:p w14:paraId="0E2E02B3" w14:textId="77777777" w:rsidR="00EE432A" w:rsidRPr="00171ACF" w:rsidRDefault="00EE432A" w:rsidP="00846791">
      <w:pPr>
        <w:rPr>
          <w:iCs/>
          <w:lang w:val="el-GR"/>
        </w:rPr>
      </w:pPr>
      <w:r w:rsidRPr="00171ACF">
        <w:rPr>
          <w:iCs/>
          <w:lang w:val="el-GR"/>
        </w:rPr>
        <w:t>διαχείριση της ναυτίας και του εμέτου με σκοπό την πρόληψη της πρώιμης διακοπής της θεραπείας</w:t>
      </w:r>
    </w:p>
    <w:p w14:paraId="162A51E4" w14:textId="77777777" w:rsidR="00EE432A" w:rsidRPr="00171ACF" w:rsidRDefault="00EE432A" w:rsidP="00846791">
      <w:pPr>
        <w:rPr>
          <w:iCs/>
          <w:lang w:val="el-GR"/>
        </w:rPr>
      </w:pPr>
      <w:r w:rsidRPr="00171ACF">
        <w:rPr>
          <w:iCs/>
          <w:lang w:val="el-GR"/>
        </w:rPr>
        <w:t>της ζολμπετουξιμάμπης (βλ. παράγραφο 4.4). Μπορεί επίσης να εξεταστεί το ενδεχόμενο</w:t>
      </w:r>
    </w:p>
    <w:p w14:paraId="70944887" w14:textId="77777777" w:rsidR="00EE432A" w:rsidRPr="00171ACF" w:rsidRDefault="00EE432A" w:rsidP="00846791">
      <w:pPr>
        <w:rPr>
          <w:iCs/>
          <w:lang w:val="el-GR"/>
        </w:rPr>
      </w:pPr>
      <w:r w:rsidRPr="00171ACF">
        <w:rPr>
          <w:iCs/>
          <w:lang w:val="el-GR"/>
        </w:rPr>
        <w:t>προκαταρκτικής φαρμακευτικής αγωγής με συστηματικά κορτικοστεροειδή σύμφωνα με τις τοπικές</w:t>
      </w:r>
    </w:p>
    <w:p w14:paraId="03AF65CC" w14:textId="77777777" w:rsidR="00EE432A" w:rsidRPr="00171ACF" w:rsidRDefault="00EE432A" w:rsidP="00846791">
      <w:pPr>
        <w:rPr>
          <w:iCs/>
          <w:lang w:val="el-GR"/>
        </w:rPr>
      </w:pPr>
      <w:r w:rsidRPr="00171ACF">
        <w:rPr>
          <w:iCs/>
          <w:lang w:val="el-GR"/>
        </w:rPr>
        <w:t>οδηγίες θεραπείας, ιδιαίτερα πριν από την πρώτη έγχυση ζολμπετουξιμάμπης</w:t>
      </w:r>
      <w:r w:rsidRPr="00171ACF">
        <w:rPr>
          <w:iCs/>
          <w:lang w:val="el-GR" w:bidi="el-GR"/>
        </w:rPr>
        <w:t>.</w:t>
      </w:r>
    </w:p>
    <w:p w14:paraId="7AE0F53C" w14:textId="77777777" w:rsidR="00EE432A" w:rsidRPr="00B15A39" w:rsidRDefault="00EE432A" w:rsidP="00407648">
      <w:pPr>
        <w:keepNext/>
        <w:rPr>
          <w:lang w:val="el-GR"/>
        </w:rPr>
      </w:pPr>
    </w:p>
    <w:p w14:paraId="232CEC7E" w14:textId="77777777" w:rsidR="00EE432A" w:rsidRPr="00B15A39" w:rsidRDefault="00EE432A" w:rsidP="00407648">
      <w:pPr>
        <w:keepNext/>
        <w:rPr>
          <w:rFonts w:cs="Myanmar Text"/>
          <w:i/>
          <w:u w:val="single"/>
          <w:lang w:val="el-GR" w:bidi="el-GR"/>
        </w:rPr>
      </w:pPr>
      <w:r w:rsidRPr="00B15A39">
        <w:rPr>
          <w:rFonts w:cs="Myanmar Text"/>
          <w:i/>
          <w:u w:val="single"/>
          <w:lang w:val="el-GR" w:bidi="el-GR"/>
        </w:rPr>
        <w:t>Συνιστώμενη δόση</w:t>
      </w:r>
    </w:p>
    <w:p w14:paraId="0D79749E" w14:textId="77777777" w:rsidR="00EE432A" w:rsidRDefault="00EE432A" w:rsidP="00846791">
      <w:pPr>
        <w:rPr>
          <w:rFonts w:cs="Myanmar Text"/>
          <w:lang w:val="el-GR" w:bidi="el-GR"/>
        </w:rPr>
      </w:pPr>
    </w:p>
    <w:p w14:paraId="077B98E2" w14:textId="77777777" w:rsidR="00EE432A" w:rsidRPr="00846791" w:rsidRDefault="00EE432A" w:rsidP="00846791">
      <w:pPr>
        <w:rPr>
          <w:rFonts w:cs="Myanmar Text"/>
          <w:lang w:val="el-GR" w:bidi="el-GR"/>
        </w:rPr>
      </w:pPr>
      <w:r w:rsidRPr="00846791">
        <w:rPr>
          <w:rFonts w:cs="Myanmar Text"/>
          <w:lang w:val="el-GR" w:bidi="el-GR"/>
        </w:rPr>
        <w:t>Η συνιστώμενη δόση θα πρέπει να υπολογίζεται σύμφωνα με την επιφάνεια σώματος (BSA) για τη</w:t>
      </w:r>
    </w:p>
    <w:p w14:paraId="2BA4D485" w14:textId="77777777" w:rsidR="00EE432A" w:rsidRPr="00B15A39" w:rsidRDefault="00EE432A" w:rsidP="00846791">
      <w:pPr>
        <w:rPr>
          <w:rFonts w:cs="Myanmar Text"/>
          <w:lang w:val="el-GR"/>
        </w:rPr>
      </w:pPr>
      <w:r w:rsidRPr="00846791">
        <w:rPr>
          <w:rFonts w:cs="Myanmar Text"/>
          <w:lang w:val="el-GR" w:bidi="el-GR"/>
        </w:rPr>
        <w:t>δόση εφόδου και τις δόσεις συντήρησης της ζολμπετουξιμάμπης, όπως παρέχονται στον Πίνακα</w:t>
      </w:r>
      <w:r w:rsidRPr="00B15A39">
        <w:rPr>
          <w:rFonts w:cs="Myanmar Text"/>
          <w:lang w:val="el-GR" w:bidi="el-GR"/>
        </w:rPr>
        <w:t> 1.</w:t>
      </w:r>
    </w:p>
    <w:p w14:paraId="6D79B18E" w14:textId="77777777" w:rsidR="00EE432A" w:rsidRPr="00D41336" w:rsidRDefault="00EE432A" w:rsidP="00452E47">
      <w:pPr>
        <w:rPr>
          <w:lang w:val="el-GR"/>
        </w:rPr>
      </w:pPr>
    </w:p>
    <w:p w14:paraId="709D7A1C" w14:textId="77777777" w:rsidR="00EE432A" w:rsidRPr="00D41336" w:rsidRDefault="00EE432A" w:rsidP="00452E47">
      <w:pPr>
        <w:rPr>
          <w:lang w:val="el-GR"/>
        </w:rPr>
      </w:pPr>
      <w:r w:rsidRPr="00DA52A6">
        <w:rPr>
          <w:b/>
          <w:lang w:val="el-GR"/>
        </w:rPr>
        <w:t xml:space="preserve">Πίνακας 1. </w:t>
      </w:r>
      <w:r w:rsidRPr="00A53CA2">
        <w:rPr>
          <w:b/>
          <w:lang w:val="el-GR"/>
        </w:rPr>
        <w:t>Συνιστώμενη δόση της ζολμπετουξιμάμπης με βάση τον BSA</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2977"/>
      </w:tblGrid>
      <w:tr w:rsidR="00EE432A" w14:paraId="1FFF4858" w14:textId="77777777" w:rsidTr="00165389">
        <w:trPr>
          <w:cantSplit/>
          <w:trHeight w:val="278"/>
        </w:trPr>
        <w:tc>
          <w:tcPr>
            <w:tcW w:w="2977" w:type="dxa"/>
            <w:tcBorders>
              <w:top w:val="single" w:sz="4" w:space="0" w:color="auto"/>
              <w:left w:val="single" w:sz="4" w:space="0" w:color="auto"/>
              <w:bottom w:val="single" w:sz="4" w:space="0" w:color="auto"/>
              <w:right w:val="single" w:sz="4" w:space="0" w:color="auto"/>
            </w:tcBorders>
          </w:tcPr>
          <w:p w14:paraId="6462892B" w14:textId="77777777" w:rsidR="00EE432A" w:rsidRPr="0038263E" w:rsidRDefault="00EE432A" w:rsidP="00407648">
            <w:pPr>
              <w:keepNext/>
              <w:jc w:val="center"/>
              <w:rPr>
                <w:rFonts w:cs="Myanmar Text"/>
                <w:lang w:val="en-CA"/>
              </w:rPr>
            </w:pPr>
            <w:proofErr w:type="spellStart"/>
            <w:r w:rsidRPr="0038263E">
              <w:rPr>
                <w:rFonts w:cs="Myanmar Text"/>
                <w:b/>
                <w:lang w:val="en-CA"/>
              </w:rPr>
              <w:t>Εφά</w:t>
            </w:r>
            <w:proofErr w:type="spellEnd"/>
            <w:r w:rsidRPr="0038263E">
              <w:rPr>
                <w:rFonts w:cs="Myanmar Text"/>
                <w:b/>
                <w:lang w:val="en-CA"/>
              </w:rPr>
              <w:t xml:space="preserve">παξ </w:t>
            </w:r>
            <w:proofErr w:type="spellStart"/>
            <w:r w:rsidRPr="0038263E">
              <w:rPr>
                <w:rFonts w:cs="Myanmar Text"/>
                <w:b/>
                <w:lang w:val="en-CA"/>
              </w:rPr>
              <w:t>δόση</w:t>
            </w:r>
            <w:proofErr w:type="spellEnd"/>
            <w:r w:rsidRPr="0038263E">
              <w:rPr>
                <w:rFonts w:cs="Myanmar Text"/>
                <w:b/>
                <w:lang w:val="en-CA"/>
              </w:rPr>
              <w:t xml:space="preserve"> </w:t>
            </w:r>
            <w:proofErr w:type="spellStart"/>
            <w:r w:rsidRPr="0038263E">
              <w:rPr>
                <w:rFonts w:cs="Myanmar Text"/>
                <w:b/>
                <w:lang w:val="en-CA"/>
              </w:rPr>
              <w:t>εφόδου</w:t>
            </w:r>
            <w:proofErr w:type="spellEnd"/>
          </w:p>
        </w:tc>
        <w:tc>
          <w:tcPr>
            <w:tcW w:w="3082" w:type="dxa"/>
            <w:tcBorders>
              <w:top w:val="single" w:sz="4" w:space="0" w:color="auto"/>
              <w:left w:val="single" w:sz="4" w:space="0" w:color="auto"/>
              <w:bottom w:val="single" w:sz="4" w:space="0" w:color="auto"/>
              <w:right w:val="single" w:sz="4" w:space="0" w:color="auto"/>
            </w:tcBorders>
          </w:tcPr>
          <w:p w14:paraId="33352059" w14:textId="77777777" w:rsidR="00EE432A" w:rsidRPr="0038263E" w:rsidRDefault="00EE432A" w:rsidP="00407648">
            <w:pPr>
              <w:keepNext/>
              <w:jc w:val="center"/>
              <w:rPr>
                <w:rFonts w:cs="Myanmar Text"/>
                <w:lang w:val="en-CA"/>
              </w:rPr>
            </w:pPr>
            <w:proofErr w:type="spellStart"/>
            <w:r w:rsidRPr="0038263E">
              <w:rPr>
                <w:rFonts w:cs="Myanmar Text"/>
                <w:b/>
                <w:lang w:val="en-CA"/>
              </w:rPr>
              <w:t>Δόσεις</w:t>
            </w:r>
            <w:proofErr w:type="spellEnd"/>
            <w:r w:rsidRPr="0038263E">
              <w:rPr>
                <w:rFonts w:cs="Myanmar Text"/>
                <w:b/>
                <w:lang w:val="en-CA"/>
              </w:rPr>
              <w:t xml:space="preserve"> </w:t>
            </w:r>
            <w:proofErr w:type="spellStart"/>
            <w:r w:rsidRPr="0038263E">
              <w:rPr>
                <w:rFonts w:cs="Myanmar Text"/>
                <w:b/>
                <w:lang w:val="en-CA"/>
              </w:rPr>
              <w:t>συντήρησης</w:t>
            </w:r>
            <w:proofErr w:type="spellEnd"/>
          </w:p>
        </w:tc>
        <w:tc>
          <w:tcPr>
            <w:tcW w:w="2977" w:type="dxa"/>
            <w:tcBorders>
              <w:top w:val="single" w:sz="4" w:space="0" w:color="auto"/>
              <w:left w:val="single" w:sz="4" w:space="0" w:color="auto"/>
              <w:bottom w:val="single" w:sz="4" w:space="0" w:color="auto"/>
              <w:right w:val="single" w:sz="4" w:space="0" w:color="auto"/>
            </w:tcBorders>
          </w:tcPr>
          <w:p w14:paraId="1826B520" w14:textId="77777777" w:rsidR="00EE432A" w:rsidRPr="0038263E" w:rsidRDefault="00EE432A" w:rsidP="00407648">
            <w:pPr>
              <w:keepNext/>
              <w:ind w:right="-28"/>
              <w:jc w:val="center"/>
              <w:rPr>
                <w:rFonts w:cs="Myanmar Text"/>
                <w:lang w:val="en-CA"/>
              </w:rPr>
            </w:pPr>
            <w:proofErr w:type="spellStart"/>
            <w:r w:rsidRPr="0038263E">
              <w:rPr>
                <w:rFonts w:cs="Myanmar Text"/>
                <w:b/>
                <w:lang w:val="en-CA"/>
              </w:rPr>
              <w:t>Διάρκει</w:t>
            </w:r>
            <w:proofErr w:type="spellEnd"/>
            <w:r w:rsidRPr="0038263E">
              <w:rPr>
                <w:rFonts w:cs="Myanmar Text"/>
                <w:b/>
                <w:lang w:val="en-CA"/>
              </w:rPr>
              <w:t xml:space="preserve">α </w:t>
            </w:r>
            <w:proofErr w:type="spellStart"/>
            <w:r w:rsidRPr="0038263E">
              <w:rPr>
                <w:rFonts w:cs="Myanmar Text"/>
                <w:b/>
                <w:lang w:val="en-CA"/>
              </w:rPr>
              <w:t>της</w:t>
            </w:r>
            <w:proofErr w:type="spellEnd"/>
            <w:r w:rsidRPr="0038263E">
              <w:rPr>
                <w:rFonts w:cs="Myanmar Text"/>
                <w:b/>
                <w:lang w:val="en-CA"/>
              </w:rPr>
              <w:t xml:space="preserve"> </w:t>
            </w:r>
            <w:proofErr w:type="spellStart"/>
            <w:r w:rsidRPr="0038263E">
              <w:rPr>
                <w:rFonts w:cs="Myanmar Text"/>
                <w:b/>
                <w:lang w:val="en-CA"/>
              </w:rPr>
              <w:t>θερ</w:t>
            </w:r>
            <w:proofErr w:type="spellEnd"/>
            <w:r w:rsidRPr="0038263E">
              <w:rPr>
                <w:rFonts w:cs="Myanmar Text"/>
                <w:b/>
                <w:lang w:val="en-CA"/>
              </w:rPr>
              <w:t>απείας</w:t>
            </w:r>
          </w:p>
        </w:tc>
      </w:tr>
      <w:tr w:rsidR="00EE432A" w:rsidRPr="00285566" w14:paraId="07363585" w14:textId="77777777" w:rsidTr="00165389">
        <w:trPr>
          <w:cantSplit/>
        </w:trPr>
        <w:tc>
          <w:tcPr>
            <w:tcW w:w="2977" w:type="dxa"/>
            <w:tcBorders>
              <w:top w:val="single" w:sz="4" w:space="0" w:color="auto"/>
            </w:tcBorders>
          </w:tcPr>
          <w:p w14:paraId="1F8728E5" w14:textId="77777777" w:rsidR="00EE432A" w:rsidRPr="00846791" w:rsidRDefault="00EE432A" w:rsidP="00846791">
            <w:pPr>
              <w:keepNext/>
              <w:jc w:val="center"/>
              <w:rPr>
                <w:rFonts w:cs="Myanmar Text"/>
                <w:lang w:val="el-GR"/>
              </w:rPr>
            </w:pPr>
            <w:r w:rsidRPr="00846791">
              <w:rPr>
                <w:rFonts w:cs="Myanmar Text"/>
                <w:lang w:val="el-GR"/>
              </w:rPr>
              <w:t>Στον Κύκλο 1, Ημέρα 1</w:t>
            </w:r>
            <w:r w:rsidRPr="00846791">
              <w:rPr>
                <w:rFonts w:cs="Myanmar Text"/>
                <w:vertAlign w:val="superscript"/>
                <w:lang w:val="el-GR"/>
              </w:rPr>
              <w:t>α</w:t>
            </w:r>
            <w:r w:rsidRPr="00846791">
              <w:rPr>
                <w:rFonts w:cs="Myanmar Text"/>
                <w:lang w:val="el-GR"/>
              </w:rPr>
              <w:t>,</w:t>
            </w:r>
          </w:p>
          <w:p w14:paraId="1F389343" w14:textId="77777777" w:rsidR="00EE432A" w:rsidRPr="00DA52A6" w:rsidRDefault="00EE432A" w:rsidP="00846791">
            <w:pPr>
              <w:keepNext/>
              <w:jc w:val="center"/>
              <w:rPr>
                <w:rFonts w:cs="Myanmar Text"/>
                <w:lang w:val="el-GR" w:eastAsia="ja-JP"/>
              </w:rPr>
            </w:pPr>
            <w:r w:rsidRPr="00846791">
              <w:rPr>
                <w:rFonts w:cs="Myanmar Text"/>
                <w:lang w:val="el-GR"/>
              </w:rPr>
              <w:t>800 mg/m</w:t>
            </w:r>
            <w:r w:rsidRPr="00846791">
              <w:rPr>
                <w:rFonts w:cs="Myanmar Text"/>
                <w:vertAlign w:val="superscript"/>
                <w:lang w:val="el-GR"/>
              </w:rPr>
              <w:t>2</w:t>
            </w:r>
            <w:r w:rsidRPr="00846791">
              <w:rPr>
                <w:rFonts w:cs="Myanmar Text"/>
                <w:lang w:val="el-GR"/>
              </w:rPr>
              <w:t xml:space="preserve"> ενδοφλέβια</w:t>
            </w:r>
          </w:p>
          <w:p w14:paraId="58764269" w14:textId="77777777" w:rsidR="00EE432A" w:rsidRPr="00DA52A6" w:rsidRDefault="00EE432A" w:rsidP="006133C1">
            <w:pPr>
              <w:keepNext/>
              <w:jc w:val="center"/>
              <w:rPr>
                <w:rFonts w:cs="Myanmar Text"/>
                <w:lang w:val="el-GR" w:eastAsia="ja-JP"/>
              </w:rPr>
            </w:pPr>
          </w:p>
          <w:p w14:paraId="4BDEA483" w14:textId="77777777" w:rsidR="00EE432A" w:rsidRPr="00DA52A6" w:rsidRDefault="00EE432A" w:rsidP="006133C1">
            <w:pPr>
              <w:keepNext/>
              <w:jc w:val="center"/>
              <w:rPr>
                <w:rFonts w:cs="Myanmar Text"/>
                <w:lang w:val="el-GR" w:eastAsia="ja-JP"/>
              </w:rPr>
            </w:pPr>
          </w:p>
          <w:p w14:paraId="375A24C9" w14:textId="77777777" w:rsidR="00EE432A" w:rsidRPr="00DA52A6" w:rsidRDefault="00EE432A" w:rsidP="006133C1">
            <w:pPr>
              <w:keepNext/>
              <w:jc w:val="center"/>
              <w:rPr>
                <w:rFonts w:cs="Myanmar Text"/>
                <w:lang w:val="el-GR" w:eastAsia="ja-JP"/>
              </w:rPr>
            </w:pPr>
          </w:p>
          <w:p w14:paraId="1841FBC7" w14:textId="77777777" w:rsidR="00EE432A" w:rsidRPr="00DA52A6" w:rsidRDefault="00EE432A" w:rsidP="006133C1">
            <w:pPr>
              <w:keepNext/>
              <w:rPr>
                <w:rFonts w:cs="Myanmar Text"/>
                <w:lang w:val="el-GR" w:eastAsia="ja-JP"/>
              </w:rPr>
            </w:pPr>
          </w:p>
          <w:p w14:paraId="3664C315" w14:textId="77777777" w:rsidR="00EE432A" w:rsidRPr="00DA52A6" w:rsidRDefault="00EE432A" w:rsidP="006133C1">
            <w:pPr>
              <w:keepNext/>
              <w:rPr>
                <w:rFonts w:cs="Myanmar Text"/>
                <w:lang w:val="el-GR" w:eastAsia="ja-JP"/>
              </w:rPr>
            </w:pPr>
          </w:p>
          <w:p w14:paraId="529CC289" w14:textId="77777777" w:rsidR="00EE432A" w:rsidRPr="00DA52A6" w:rsidRDefault="00EE432A" w:rsidP="006133C1">
            <w:pPr>
              <w:keepNext/>
              <w:jc w:val="center"/>
              <w:rPr>
                <w:rFonts w:cs="Myanmar Text"/>
                <w:lang w:val="el-GR" w:eastAsia="ja-JP"/>
              </w:rPr>
            </w:pPr>
          </w:p>
          <w:p w14:paraId="62DFEDAA" w14:textId="77777777" w:rsidR="00EE432A" w:rsidRPr="00846791" w:rsidRDefault="00EE432A" w:rsidP="00846791">
            <w:pPr>
              <w:jc w:val="center"/>
              <w:rPr>
                <w:rFonts w:cs="Myanmar Text"/>
                <w:lang w:val="el-GR"/>
              </w:rPr>
            </w:pPr>
            <w:r w:rsidRPr="00846791">
              <w:rPr>
                <w:rFonts w:cs="Myanmar Text"/>
                <w:lang w:val="el-GR"/>
              </w:rPr>
              <w:t>Χορήγηση της</w:t>
            </w:r>
          </w:p>
          <w:p w14:paraId="43AD822D" w14:textId="77777777" w:rsidR="00EE432A" w:rsidRPr="00846791" w:rsidRDefault="00EE432A" w:rsidP="00846791">
            <w:pPr>
              <w:jc w:val="center"/>
              <w:rPr>
                <w:rFonts w:cs="Myanmar Text"/>
                <w:lang w:val="el-GR"/>
              </w:rPr>
            </w:pPr>
            <w:r w:rsidRPr="00846791">
              <w:rPr>
                <w:rFonts w:cs="Myanmar Text"/>
                <w:lang w:val="el-GR"/>
              </w:rPr>
              <w:t>ζολμπετουξιμάμπης σε</w:t>
            </w:r>
          </w:p>
          <w:p w14:paraId="7267D601" w14:textId="77777777" w:rsidR="00EE432A" w:rsidRPr="00846791" w:rsidRDefault="00EE432A" w:rsidP="00846791">
            <w:pPr>
              <w:jc w:val="center"/>
              <w:rPr>
                <w:rFonts w:cs="Myanmar Text"/>
                <w:lang w:val="el-GR"/>
              </w:rPr>
            </w:pPr>
            <w:r w:rsidRPr="00846791">
              <w:rPr>
                <w:rFonts w:cs="Myanmar Text"/>
                <w:lang w:val="el-GR"/>
              </w:rPr>
              <w:t>συνδυασμό με</w:t>
            </w:r>
          </w:p>
          <w:p w14:paraId="1489E684" w14:textId="77777777" w:rsidR="00EE432A" w:rsidRPr="00846791" w:rsidRDefault="00EE432A" w:rsidP="00846791">
            <w:pPr>
              <w:jc w:val="center"/>
              <w:rPr>
                <w:rFonts w:cs="Myanmar Text"/>
                <w:lang w:val="el-GR"/>
              </w:rPr>
            </w:pPr>
            <w:r w:rsidRPr="00846791">
              <w:rPr>
                <w:rFonts w:cs="Myanmar Text"/>
                <w:lang w:val="el-GR"/>
              </w:rPr>
              <w:t>χημειοθεραπευτικό σχήμα που</w:t>
            </w:r>
          </w:p>
          <w:p w14:paraId="095D1D10" w14:textId="77777777" w:rsidR="00EE432A" w:rsidRPr="00846791" w:rsidRDefault="00EE432A" w:rsidP="00846791">
            <w:pPr>
              <w:jc w:val="center"/>
              <w:rPr>
                <w:rFonts w:cs="Myanmar Text"/>
                <w:lang w:val="el-GR"/>
              </w:rPr>
            </w:pPr>
            <w:r w:rsidRPr="00846791">
              <w:rPr>
                <w:rFonts w:cs="Myanmar Text"/>
                <w:lang w:val="el-GR"/>
              </w:rPr>
              <w:t>περιέχει φθοριοπυριμιδίνη και</w:t>
            </w:r>
          </w:p>
          <w:p w14:paraId="5430B0C0" w14:textId="77777777" w:rsidR="00EE432A" w:rsidRPr="00DA52A6" w:rsidRDefault="00EE432A" w:rsidP="00846791">
            <w:pPr>
              <w:jc w:val="center"/>
              <w:rPr>
                <w:rFonts w:cs="Myanmar Text"/>
                <w:lang w:val="el-GR"/>
              </w:rPr>
            </w:pPr>
            <w:r w:rsidRPr="00846791">
              <w:rPr>
                <w:rFonts w:cs="Myanmar Text"/>
                <w:lang w:val="el-GR"/>
              </w:rPr>
              <w:t>πλατίνα (βλ. παράγραφο 5.1).</w:t>
            </w:r>
            <w:r w:rsidRPr="00846791">
              <w:rPr>
                <w:rFonts w:cs="Myanmar Text"/>
                <w:vertAlign w:val="superscript"/>
                <w:lang w:val="el-GR"/>
              </w:rPr>
              <w:t>β</w:t>
            </w:r>
          </w:p>
        </w:tc>
        <w:tc>
          <w:tcPr>
            <w:tcW w:w="3082" w:type="dxa"/>
            <w:tcBorders>
              <w:top w:val="single" w:sz="4" w:space="0" w:color="auto"/>
            </w:tcBorders>
          </w:tcPr>
          <w:p w14:paraId="6AF98998" w14:textId="77777777" w:rsidR="00EE432A" w:rsidRPr="00756D46" w:rsidRDefault="00EE432A" w:rsidP="00756D46">
            <w:pPr>
              <w:keepNext/>
              <w:jc w:val="center"/>
              <w:rPr>
                <w:rFonts w:cs="Myanmar Text"/>
                <w:lang w:val="el-GR"/>
              </w:rPr>
            </w:pPr>
            <w:r w:rsidRPr="00756D46">
              <w:rPr>
                <w:rFonts w:cs="Myanmar Text"/>
                <w:lang w:val="el-GR"/>
              </w:rPr>
              <w:t>Ξεκινώντας 3 εβδομάδες μετά</w:t>
            </w:r>
          </w:p>
          <w:p w14:paraId="02206FE1" w14:textId="77777777" w:rsidR="00EE432A" w:rsidRPr="00756D46" w:rsidRDefault="00EE432A" w:rsidP="00756D46">
            <w:pPr>
              <w:keepNext/>
              <w:jc w:val="center"/>
              <w:rPr>
                <w:rFonts w:cs="Myanmar Text"/>
                <w:lang w:val="el-GR"/>
              </w:rPr>
            </w:pPr>
            <w:r w:rsidRPr="00756D46">
              <w:rPr>
                <w:rFonts w:cs="Myanmar Text"/>
                <w:lang w:val="el-GR"/>
              </w:rPr>
              <w:t>την εφάπαξ δόση εφόδου,</w:t>
            </w:r>
          </w:p>
          <w:p w14:paraId="3170AE55" w14:textId="77777777" w:rsidR="00EE432A" w:rsidRPr="00756D46" w:rsidRDefault="00EE432A" w:rsidP="00756D46">
            <w:pPr>
              <w:keepNext/>
              <w:jc w:val="center"/>
              <w:rPr>
                <w:rFonts w:cs="Myanmar Text"/>
                <w:lang w:val="el-GR"/>
              </w:rPr>
            </w:pPr>
            <w:r w:rsidRPr="00756D46">
              <w:rPr>
                <w:rFonts w:cs="Myanmar Text"/>
                <w:lang w:val="el-GR"/>
              </w:rPr>
              <w:t>600 mg/m</w:t>
            </w:r>
            <w:r w:rsidRPr="00756D46">
              <w:rPr>
                <w:rFonts w:cs="Myanmar Text"/>
                <w:vertAlign w:val="superscript"/>
                <w:lang w:val="el-GR"/>
              </w:rPr>
              <w:t>2</w:t>
            </w:r>
            <w:r w:rsidRPr="00756D46">
              <w:rPr>
                <w:rFonts w:cs="Myanmar Text"/>
                <w:lang w:val="el-GR"/>
              </w:rPr>
              <w:t xml:space="preserve"> ενδοφλέβια</w:t>
            </w:r>
          </w:p>
          <w:p w14:paraId="4ADCB112" w14:textId="77777777" w:rsidR="00EE432A" w:rsidRPr="00DA52A6" w:rsidRDefault="00EE432A" w:rsidP="00756D46">
            <w:pPr>
              <w:keepNext/>
              <w:jc w:val="center"/>
              <w:rPr>
                <w:szCs w:val="24"/>
                <w:lang w:val="el-GR" w:eastAsia="ja-JP"/>
              </w:rPr>
            </w:pPr>
            <w:r w:rsidRPr="00756D46">
              <w:rPr>
                <w:rFonts w:cs="Myanmar Text"/>
                <w:lang w:val="el-GR"/>
              </w:rPr>
              <w:t>κάθε 3 εβδομάδες</w:t>
            </w:r>
          </w:p>
          <w:p w14:paraId="0F81E73E" w14:textId="77777777" w:rsidR="00EE432A" w:rsidRPr="00DA52A6" w:rsidRDefault="00EE432A" w:rsidP="006133C1">
            <w:pPr>
              <w:keepNext/>
              <w:spacing w:before="120" w:after="120"/>
              <w:jc w:val="center"/>
              <w:rPr>
                <w:lang w:val="el-GR" w:eastAsia="ja-JP"/>
              </w:rPr>
            </w:pPr>
            <w:r w:rsidRPr="00DA52A6">
              <w:rPr>
                <w:rFonts w:cs="Myanmar Text"/>
                <w:lang w:val="el-GR"/>
              </w:rPr>
              <w:t>ή</w:t>
            </w:r>
          </w:p>
          <w:p w14:paraId="0590F7FD" w14:textId="77777777" w:rsidR="00EE432A" w:rsidRPr="00756D46" w:rsidRDefault="00EE432A" w:rsidP="00756D46">
            <w:pPr>
              <w:keepNext/>
              <w:jc w:val="center"/>
              <w:rPr>
                <w:rFonts w:cs="Myanmar Text"/>
                <w:lang w:val="el-GR"/>
              </w:rPr>
            </w:pPr>
            <w:r w:rsidRPr="00756D46">
              <w:rPr>
                <w:rFonts w:cs="Myanmar Text"/>
                <w:lang w:val="el-GR"/>
              </w:rPr>
              <w:t>Ξεκινώντας 2 εβδομάδες μετά</w:t>
            </w:r>
          </w:p>
          <w:p w14:paraId="25865CCF" w14:textId="77777777" w:rsidR="00EE432A" w:rsidRPr="00756D46" w:rsidRDefault="00EE432A" w:rsidP="00756D46">
            <w:pPr>
              <w:keepNext/>
              <w:jc w:val="center"/>
              <w:rPr>
                <w:rFonts w:cs="Myanmar Text"/>
                <w:lang w:val="el-GR"/>
              </w:rPr>
            </w:pPr>
            <w:r w:rsidRPr="00756D46">
              <w:rPr>
                <w:rFonts w:cs="Myanmar Text"/>
                <w:lang w:val="el-GR"/>
              </w:rPr>
              <w:t>την εφάπαξ δόση εφόδου,</w:t>
            </w:r>
          </w:p>
          <w:p w14:paraId="2EA33802" w14:textId="77777777" w:rsidR="00EE432A" w:rsidRPr="00756D46" w:rsidRDefault="00EE432A" w:rsidP="00756D46">
            <w:pPr>
              <w:keepNext/>
              <w:jc w:val="center"/>
              <w:rPr>
                <w:rFonts w:cs="Myanmar Text"/>
                <w:lang w:val="el-GR"/>
              </w:rPr>
            </w:pPr>
            <w:r w:rsidRPr="00756D46">
              <w:rPr>
                <w:rFonts w:cs="Myanmar Text"/>
                <w:lang w:val="el-GR"/>
              </w:rPr>
              <w:t>400 mg/m</w:t>
            </w:r>
            <w:r w:rsidRPr="00756D46">
              <w:rPr>
                <w:rFonts w:cs="Myanmar Text"/>
                <w:vertAlign w:val="superscript"/>
                <w:lang w:val="el-GR"/>
              </w:rPr>
              <w:t>2</w:t>
            </w:r>
            <w:r w:rsidRPr="00756D46">
              <w:rPr>
                <w:rFonts w:cs="Myanmar Text"/>
                <w:lang w:val="el-GR"/>
              </w:rPr>
              <w:t xml:space="preserve"> ενδοφλέβια</w:t>
            </w:r>
          </w:p>
          <w:p w14:paraId="46A87127" w14:textId="77777777" w:rsidR="00EE432A" w:rsidRPr="00DA52A6" w:rsidRDefault="00EE432A" w:rsidP="00756D46">
            <w:pPr>
              <w:keepNext/>
              <w:jc w:val="center"/>
              <w:rPr>
                <w:lang w:val="el-GR" w:eastAsia="ja-JP"/>
              </w:rPr>
            </w:pPr>
            <w:r w:rsidRPr="00756D46">
              <w:rPr>
                <w:rFonts w:cs="Myanmar Text"/>
                <w:lang w:val="el-GR"/>
              </w:rPr>
              <w:t>κάθε 2 εβδομάδες</w:t>
            </w:r>
          </w:p>
          <w:p w14:paraId="4709C97F" w14:textId="77777777" w:rsidR="00EE432A" w:rsidRPr="00DA52A6" w:rsidRDefault="00EE432A" w:rsidP="006133C1">
            <w:pPr>
              <w:keepNext/>
              <w:rPr>
                <w:szCs w:val="24"/>
                <w:lang w:val="el-GR" w:eastAsia="ja-JP"/>
              </w:rPr>
            </w:pPr>
          </w:p>
          <w:p w14:paraId="5D83EF4B" w14:textId="77777777" w:rsidR="00EE432A" w:rsidRPr="00DA52A6" w:rsidRDefault="00EE432A" w:rsidP="006133C1">
            <w:pPr>
              <w:keepNext/>
              <w:jc w:val="center"/>
              <w:rPr>
                <w:szCs w:val="24"/>
                <w:lang w:val="el-GR" w:eastAsia="ja-JP"/>
              </w:rPr>
            </w:pPr>
          </w:p>
          <w:p w14:paraId="297FE824" w14:textId="77777777" w:rsidR="00EE432A" w:rsidRPr="00756D46" w:rsidRDefault="00EE432A" w:rsidP="00756D46">
            <w:pPr>
              <w:jc w:val="center"/>
              <w:rPr>
                <w:rFonts w:cs="Myanmar Text"/>
                <w:lang w:val="el-GR"/>
              </w:rPr>
            </w:pPr>
            <w:r w:rsidRPr="00756D46">
              <w:rPr>
                <w:rFonts w:cs="Myanmar Text"/>
                <w:lang w:val="el-GR"/>
              </w:rPr>
              <w:t>Χορήγηση της</w:t>
            </w:r>
          </w:p>
          <w:p w14:paraId="2AF96307" w14:textId="77777777" w:rsidR="00EE432A" w:rsidRPr="00756D46" w:rsidRDefault="00EE432A" w:rsidP="00756D46">
            <w:pPr>
              <w:jc w:val="center"/>
              <w:rPr>
                <w:rFonts w:cs="Myanmar Text"/>
                <w:lang w:val="el-GR"/>
              </w:rPr>
            </w:pPr>
            <w:r w:rsidRPr="00756D46">
              <w:rPr>
                <w:rFonts w:cs="Myanmar Text"/>
                <w:lang w:val="el-GR"/>
              </w:rPr>
              <w:t>ζολμπετουξιμάμπης σε</w:t>
            </w:r>
          </w:p>
          <w:p w14:paraId="3C58D4FE" w14:textId="77777777" w:rsidR="00EE432A" w:rsidRPr="00756D46" w:rsidRDefault="00EE432A" w:rsidP="00756D46">
            <w:pPr>
              <w:jc w:val="center"/>
              <w:rPr>
                <w:rFonts w:cs="Myanmar Text"/>
                <w:lang w:val="el-GR"/>
              </w:rPr>
            </w:pPr>
            <w:r w:rsidRPr="00756D46">
              <w:rPr>
                <w:rFonts w:cs="Myanmar Text"/>
                <w:lang w:val="el-GR"/>
              </w:rPr>
              <w:t>συνδυασμό με</w:t>
            </w:r>
          </w:p>
          <w:p w14:paraId="36EFD8C2" w14:textId="77777777" w:rsidR="00EE432A" w:rsidRPr="00756D46" w:rsidRDefault="00EE432A" w:rsidP="00756D46">
            <w:pPr>
              <w:jc w:val="center"/>
              <w:rPr>
                <w:rFonts w:cs="Myanmar Text"/>
                <w:lang w:val="el-GR"/>
              </w:rPr>
            </w:pPr>
            <w:r w:rsidRPr="00756D46">
              <w:rPr>
                <w:rFonts w:cs="Myanmar Text"/>
                <w:lang w:val="el-GR"/>
              </w:rPr>
              <w:t>χημειοθεραπευτικό σχήμα που</w:t>
            </w:r>
          </w:p>
          <w:p w14:paraId="2A5B6511" w14:textId="77777777" w:rsidR="00EE432A" w:rsidRPr="00756D46" w:rsidRDefault="00EE432A" w:rsidP="00756D46">
            <w:pPr>
              <w:jc w:val="center"/>
              <w:rPr>
                <w:rFonts w:cs="Myanmar Text"/>
                <w:lang w:val="el-GR"/>
              </w:rPr>
            </w:pPr>
            <w:r w:rsidRPr="00756D46">
              <w:rPr>
                <w:rFonts w:cs="Myanmar Text"/>
                <w:lang w:val="el-GR"/>
              </w:rPr>
              <w:t>περιέχει φθοριοπυριμιδίνη και</w:t>
            </w:r>
          </w:p>
          <w:p w14:paraId="0F4107CF" w14:textId="77777777" w:rsidR="00EE432A" w:rsidRPr="00DA52A6" w:rsidRDefault="00EE432A" w:rsidP="00756D46">
            <w:pPr>
              <w:jc w:val="center"/>
              <w:rPr>
                <w:rFonts w:cs="Myanmar Text"/>
                <w:lang w:val="el-GR"/>
              </w:rPr>
            </w:pPr>
            <w:r w:rsidRPr="00756D46">
              <w:rPr>
                <w:rFonts w:cs="Myanmar Text"/>
                <w:lang w:val="el-GR"/>
              </w:rPr>
              <w:t>πλατίνα (βλ. παράγραφο 5.1).</w:t>
            </w:r>
            <w:r w:rsidRPr="00DA52A6">
              <w:rPr>
                <w:rFonts w:cs="Myanmar Text"/>
                <w:vertAlign w:val="superscript"/>
                <w:lang w:val="el-GR"/>
              </w:rPr>
              <w:t>β</w:t>
            </w:r>
          </w:p>
        </w:tc>
        <w:tc>
          <w:tcPr>
            <w:tcW w:w="2977" w:type="dxa"/>
            <w:tcBorders>
              <w:top w:val="single" w:sz="4" w:space="0" w:color="auto"/>
            </w:tcBorders>
          </w:tcPr>
          <w:p w14:paraId="4CD54061" w14:textId="77777777" w:rsidR="00EE432A" w:rsidRPr="00756D46" w:rsidRDefault="00EE432A" w:rsidP="00756D46">
            <w:pPr>
              <w:jc w:val="center"/>
              <w:rPr>
                <w:rFonts w:cs="Myanmar Text"/>
                <w:lang w:val="el-GR"/>
              </w:rPr>
            </w:pPr>
            <w:r w:rsidRPr="00756D46">
              <w:rPr>
                <w:rFonts w:cs="Myanmar Text"/>
                <w:lang w:val="el-GR"/>
              </w:rPr>
              <w:t>Μέχρι την εξέλιξη της νόσου ή</w:t>
            </w:r>
          </w:p>
          <w:p w14:paraId="2C139B36" w14:textId="77777777" w:rsidR="00EE432A" w:rsidRPr="00DA52A6" w:rsidRDefault="00EE432A" w:rsidP="00756D46">
            <w:pPr>
              <w:jc w:val="center"/>
              <w:rPr>
                <w:rFonts w:cs="Myanmar Text"/>
                <w:lang w:val="el-GR"/>
              </w:rPr>
            </w:pPr>
            <w:r w:rsidRPr="00756D46">
              <w:rPr>
                <w:rFonts w:cs="Myanmar Text"/>
                <w:lang w:val="el-GR"/>
              </w:rPr>
              <w:t>τη μη αποδεκτή τοξικότητα</w:t>
            </w:r>
            <w:r w:rsidRPr="00DA52A6">
              <w:rPr>
                <w:rFonts w:cs="Myanmar Text"/>
                <w:lang w:val="el-GR"/>
              </w:rPr>
              <w:t>.</w:t>
            </w:r>
          </w:p>
        </w:tc>
      </w:tr>
    </w:tbl>
    <w:p w14:paraId="45AFED0F" w14:textId="77777777" w:rsidR="00EE432A" w:rsidRPr="004872B1" w:rsidRDefault="00EE432A" w:rsidP="004872B1">
      <w:pPr>
        <w:ind w:left="720" w:hanging="360"/>
        <w:rPr>
          <w:lang w:val="el-GR"/>
        </w:rPr>
      </w:pPr>
      <w:r w:rsidRPr="00DA52A6">
        <w:rPr>
          <w:lang w:val="el-GR"/>
        </w:rPr>
        <w:t>α</w:t>
      </w:r>
      <w:r w:rsidRPr="00DA52A6">
        <w:rPr>
          <w:sz w:val="18"/>
          <w:vertAlign w:val="superscript"/>
          <w:lang w:val="el-GR"/>
        </w:rPr>
        <w:tab/>
      </w:r>
      <w:r w:rsidRPr="004872B1">
        <w:rPr>
          <w:lang w:val="el-GR"/>
        </w:rPr>
        <w:t>Η διάρκεια του κύκλου της ζολμπετουξιμάμπης</w:t>
      </w:r>
      <w:r w:rsidRPr="007F4B7F">
        <w:rPr>
          <w:lang w:val="el-GR"/>
        </w:rPr>
        <w:t xml:space="preserve"> </w:t>
      </w:r>
      <w:r w:rsidRPr="004872B1">
        <w:rPr>
          <w:lang w:val="el-GR"/>
        </w:rPr>
        <w:t>προσδιορίζεται με βάση τον αντίστοιχο</w:t>
      </w:r>
    </w:p>
    <w:p w14:paraId="092625B4" w14:textId="77777777" w:rsidR="00EE432A" w:rsidRPr="007F4B7F" w:rsidRDefault="00EE432A" w:rsidP="007F4B7F">
      <w:pPr>
        <w:ind w:left="720" w:right="-144"/>
        <w:rPr>
          <w:lang w:val="el-GR"/>
        </w:rPr>
      </w:pPr>
      <w:r w:rsidRPr="004872B1">
        <w:rPr>
          <w:lang w:val="el-GR"/>
        </w:rPr>
        <w:t>κορμό της χημειοθεραπείας (βλ. παράγραφο</w:t>
      </w:r>
      <w:r w:rsidRPr="007F4B7F">
        <w:rPr>
          <w:lang w:val="el-GR"/>
        </w:rPr>
        <w:t> </w:t>
      </w:r>
      <w:r w:rsidRPr="00DA52A6">
        <w:rPr>
          <w:lang w:val="el-GR"/>
        </w:rPr>
        <w:t>5.1).</w:t>
      </w:r>
      <w:r w:rsidRPr="007F4B7F">
        <w:rPr>
          <w:lang w:val="el-GR"/>
        </w:rPr>
        <w:t xml:space="preserve"> </w:t>
      </w:r>
    </w:p>
    <w:p w14:paraId="17812849" w14:textId="77777777" w:rsidR="00EE432A" w:rsidRPr="00DA52A6" w:rsidRDefault="00EE432A" w:rsidP="00452E47">
      <w:pPr>
        <w:ind w:left="720" w:right="-144" w:hanging="360"/>
        <w:rPr>
          <w:rFonts w:cs="Myanmar Text"/>
          <w:lang w:val="el-GR"/>
        </w:rPr>
      </w:pPr>
      <w:r w:rsidRPr="00DA52A6">
        <w:rPr>
          <w:lang w:val="el-GR"/>
        </w:rPr>
        <w:t>β</w:t>
      </w:r>
      <w:r w:rsidRPr="00DA52A6">
        <w:rPr>
          <w:sz w:val="18"/>
          <w:vertAlign w:val="superscript"/>
          <w:lang w:val="el-GR"/>
        </w:rPr>
        <w:tab/>
      </w:r>
      <w:r w:rsidRPr="00DA52A6">
        <w:rPr>
          <w:lang w:val="el-GR"/>
        </w:rPr>
        <w:t xml:space="preserve">Ανατρέξτε στις συνταγογραφικές πληροφορίες χημειοθεραπείας που περιέχει φθοριοπυριμιδίνη ή πλατίνα σχετικά με τις πληροφορίες της χημειοθεραπευτικής δοσολογίας. </w:t>
      </w:r>
    </w:p>
    <w:p w14:paraId="50F32D58" w14:textId="77777777" w:rsidR="00EE432A" w:rsidRPr="00DA52A6" w:rsidRDefault="00EE432A" w:rsidP="00452E47">
      <w:pPr>
        <w:rPr>
          <w:rFonts w:cs="Myanmar Text"/>
          <w:lang w:val="el-GR"/>
        </w:rPr>
      </w:pPr>
      <w:r w:rsidRPr="00DA52A6">
        <w:rPr>
          <w:lang w:val="el-GR"/>
        </w:rPr>
        <w:t xml:space="preserve"> </w:t>
      </w:r>
    </w:p>
    <w:p w14:paraId="1C1F64FC" w14:textId="77777777" w:rsidR="00EE432A" w:rsidRPr="0025441F" w:rsidRDefault="00EE432A" w:rsidP="00100935">
      <w:pPr>
        <w:keepNext/>
        <w:rPr>
          <w:rFonts w:cs="Myanmar Text"/>
          <w:i/>
          <w:lang w:val="el-GR" w:eastAsia="ja-JP"/>
        </w:rPr>
      </w:pPr>
      <w:r w:rsidRPr="00B15A39">
        <w:rPr>
          <w:rFonts w:cs="Myanmar Text"/>
          <w:i/>
          <w:u w:val="single"/>
          <w:lang w:val="el-GR" w:eastAsia="ja-JP"/>
        </w:rPr>
        <w:t>Τροποποιήσεις της δόσης</w:t>
      </w:r>
      <w:r w:rsidRPr="00B15A39">
        <w:rPr>
          <w:rFonts w:cs="Myanmar Text"/>
          <w:i/>
          <w:lang w:val="el-GR" w:eastAsia="ja-JP"/>
        </w:rPr>
        <w:t xml:space="preserve"> </w:t>
      </w:r>
    </w:p>
    <w:p w14:paraId="7B71CD1E" w14:textId="77777777" w:rsidR="00EE432A" w:rsidRPr="0025441F" w:rsidRDefault="00EE432A" w:rsidP="00100935">
      <w:pPr>
        <w:keepNext/>
        <w:rPr>
          <w:rFonts w:cs="Myanmar Text"/>
          <w:i/>
          <w:lang w:val="el-GR" w:eastAsia="ja-JP"/>
        </w:rPr>
      </w:pPr>
    </w:p>
    <w:p w14:paraId="57D6F33B" w14:textId="77777777" w:rsidR="00EE432A" w:rsidRPr="00F71A19" w:rsidRDefault="00EE432A" w:rsidP="00F71A19">
      <w:pPr>
        <w:rPr>
          <w:rFonts w:eastAsia="MS Mincho"/>
          <w:bCs/>
          <w:szCs w:val="24"/>
          <w:lang w:val="el-GR" w:eastAsia="ja-JP"/>
        </w:rPr>
      </w:pPr>
      <w:r w:rsidRPr="00F71A19">
        <w:rPr>
          <w:rFonts w:eastAsia="MS Mincho"/>
          <w:bCs/>
          <w:szCs w:val="24"/>
          <w:lang w:val="el-GR" w:eastAsia="ja-JP"/>
        </w:rPr>
        <w:t>Δεν συνιστάται μείωση της δόσης για τη ζολμπετουξιμάμπη. Οι ανεπιθύμητες ενέργειες για τη</w:t>
      </w:r>
    </w:p>
    <w:p w14:paraId="6C3DF7AC" w14:textId="77777777" w:rsidR="00EE432A" w:rsidRPr="00F71A19" w:rsidRDefault="00EE432A" w:rsidP="00F71A19">
      <w:pPr>
        <w:rPr>
          <w:rFonts w:eastAsia="MS Mincho"/>
          <w:bCs/>
          <w:szCs w:val="24"/>
          <w:lang w:val="el-GR" w:eastAsia="ja-JP"/>
        </w:rPr>
      </w:pPr>
      <w:r w:rsidRPr="00F71A19">
        <w:rPr>
          <w:rFonts w:eastAsia="MS Mincho"/>
          <w:bCs/>
          <w:szCs w:val="24"/>
          <w:lang w:val="el-GR" w:eastAsia="ja-JP"/>
        </w:rPr>
        <w:lastRenderedPageBreak/>
        <w:t>ζολμπετουξιμάμπη αντιμετωπίζονται με μείωση του ρυθμού έγχυσης, σύντομη διακοπή ή/και μόνιμη</w:t>
      </w:r>
    </w:p>
    <w:p w14:paraId="20536823" w14:textId="77777777" w:rsidR="00EE432A" w:rsidRPr="00B15A39" w:rsidRDefault="00EE432A" w:rsidP="00F71A19">
      <w:pPr>
        <w:rPr>
          <w:rFonts w:eastAsia="MS Mincho"/>
          <w:bCs/>
          <w:szCs w:val="24"/>
          <w:lang w:val="el-GR" w:eastAsia="ja-JP"/>
        </w:rPr>
      </w:pPr>
      <w:r w:rsidRPr="00F71A19">
        <w:rPr>
          <w:rFonts w:eastAsia="MS Mincho"/>
          <w:bCs/>
          <w:szCs w:val="24"/>
          <w:lang w:val="el-GR" w:eastAsia="ja-JP"/>
        </w:rPr>
        <w:t>διακοπή όπως παρουσιάζεται στον Πίνακα 2</w:t>
      </w:r>
      <w:r w:rsidRPr="00B15A39">
        <w:rPr>
          <w:rFonts w:eastAsia="MS Mincho"/>
          <w:bCs/>
          <w:szCs w:val="24"/>
          <w:lang w:val="el-GR" w:eastAsia="ja-JP"/>
        </w:rPr>
        <w:t>.</w:t>
      </w:r>
    </w:p>
    <w:p w14:paraId="3ACEDADC" w14:textId="77777777" w:rsidR="00EE432A" w:rsidRPr="00DA52A6" w:rsidRDefault="00EE432A" w:rsidP="00040780">
      <w:pPr>
        <w:rPr>
          <w:rFonts w:cs="Myanmar Text"/>
          <w:iCs/>
          <w:lang w:val="el-GR" w:eastAsia="ja-JP"/>
        </w:rPr>
      </w:pPr>
    </w:p>
    <w:p w14:paraId="2CAF0317" w14:textId="77777777" w:rsidR="00EE432A" w:rsidRPr="00DA52A6" w:rsidRDefault="00EE432A" w:rsidP="00165389">
      <w:pPr>
        <w:keepNext/>
        <w:rPr>
          <w:rFonts w:cs="Myanmar Text"/>
          <w:iCs/>
          <w:lang w:val="el-GR" w:eastAsia="ja-JP"/>
        </w:rPr>
      </w:pPr>
      <w:r w:rsidRPr="004F7AAF">
        <w:rPr>
          <w:b/>
          <w:lang w:val="el-GR"/>
        </w:rPr>
        <w:t>Πίνακας 2. Τροποποιήσεις της δόσης για τη ζολμπετουξιμάμπη</w:t>
      </w:r>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9"/>
        <w:gridCol w:w="1848"/>
        <w:gridCol w:w="4291"/>
      </w:tblGrid>
      <w:tr w:rsidR="00EE432A" w14:paraId="6BF24393" w14:textId="77777777" w:rsidTr="00165389">
        <w:trPr>
          <w:tblHeader/>
        </w:trPr>
        <w:tc>
          <w:tcPr>
            <w:tcW w:w="2979" w:type="dxa"/>
            <w:tcBorders>
              <w:top w:val="single" w:sz="4" w:space="0" w:color="auto"/>
              <w:left w:val="single" w:sz="4" w:space="0" w:color="auto"/>
              <w:bottom w:val="single" w:sz="4" w:space="0" w:color="auto"/>
              <w:right w:val="single" w:sz="4" w:space="0" w:color="auto"/>
            </w:tcBorders>
          </w:tcPr>
          <w:p w14:paraId="511642AD" w14:textId="77777777" w:rsidR="00EE432A" w:rsidRPr="0038263E" w:rsidRDefault="00EE432A" w:rsidP="00100935">
            <w:pPr>
              <w:keepNext/>
              <w:rPr>
                <w:rFonts w:cs="Myanmar Text"/>
                <w:b/>
                <w:bCs/>
                <w:iCs/>
                <w:lang w:eastAsia="ja-JP"/>
              </w:rPr>
            </w:pPr>
            <w:proofErr w:type="spellStart"/>
            <w:r w:rsidRPr="004F7AAF">
              <w:rPr>
                <w:rFonts w:cs="Myanmar Text"/>
                <w:b/>
                <w:lang w:val="en-CA"/>
              </w:rPr>
              <w:t>Ανε</w:t>
            </w:r>
            <w:proofErr w:type="spellEnd"/>
            <w:r w:rsidRPr="004F7AAF">
              <w:rPr>
                <w:rFonts w:cs="Myanmar Text"/>
                <w:b/>
                <w:lang w:val="en-CA"/>
              </w:rPr>
              <w:t xml:space="preserve">πιθύμητη </w:t>
            </w:r>
            <w:proofErr w:type="spellStart"/>
            <w:r w:rsidRPr="004F7AAF">
              <w:rPr>
                <w:rFonts w:cs="Myanmar Text"/>
                <w:b/>
                <w:lang w:val="en-CA"/>
              </w:rPr>
              <w:t>ενέργει</w:t>
            </w:r>
            <w:proofErr w:type="spellEnd"/>
            <w:r w:rsidRPr="004F7AAF">
              <w:rPr>
                <w:rFonts w:cs="Myanmar Text"/>
                <w:b/>
                <w:lang w:val="en-CA"/>
              </w:rPr>
              <w:t>α</w:t>
            </w:r>
          </w:p>
        </w:tc>
        <w:tc>
          <w:tcPr>
            <w:tcW w:w="1848" w:type="dxa"/>
            <w:tcBorders>
              <w:top w:val="single" w:sz="4" w:space="0" w:color="auto"/>
              <w:left w:val="single" w:sz="4" w:space="0" w:color="auto"/>
              <w:bottom w:val="single" w:sz="4" w:space="0" w:color="auto"/>
              <w:right w:val="single" w:sz="4" w:space="0" w:color="auto"/>
            </w:tcBorders>
          </w:tcPr>
          <w:p w14:paraId="5E08BEF6" w14:textId="77777777" w:rsidR="00EE432A" w:rsidRPr="0038263E" w:rsidRDefault="00EE432A" w:rsidP="00100935">
            <w:pPr>
              <w:keepNext/>
              <w:rPr>
                <w:rFonts w:cs="Myanmar Text"/>
                <w:b/>
                <w:bCs/>
                <w:iCs/>
                <w:lang w:eastAsia="ja-JP"/>
              </w:rPr>
            </w:pPr>
            <w:r w:rsidRPr="0038263E">
              <w:rPr>
                <w:rFonts w:cs="Myanmar Text"/>
                <w:b/>
                <w:lang w:val="en-CA"/>
              </w:rPr>
              <w:t>Βα</w:t>
            </w:r>
            <w:proofErr w:type="spellStart"/>
            <w:r w:rsidRPr="0038263E">
              <w:rPr>
                <w:rFonts w:cs="Myanmar Text"/>
                <w:b/>
                <w:lang w:val="en-CA"/>
              </w:rPr>
              <w:t>ρύτητ</w:t>
            </w:r>
            <w:proofErr w:type="spellEnd"/>
            <w:r w:rsidRPr="0038263E">
              <w:rPr>
                <w:rFonts w:cs="Myanmar Text"/>
                <w:b/>
                <w:lang w:val="en-CA"/>
              </w:rPr>
              <w:t>α</w:t>
            </w:r>
            <w:r w:rsidRPr="0038263E">
              <w:rPr>
                <w:rFonts w:cs="Myanmar Text"/>
                <w:b/>
                <w:vertAlign w:val="superscript"/>
                <w:lang w:val="en-CA"/>
              </w:rPr>
              <w:t>α</w:t>
            </w:r>
          </w:p>
        </w:tc>
        <w:tc>
          <w:tcPr>
            <w:tcW w:w="4291" w:type="dxa"/>
            <w:tcBorders>
              <w:top w:val="single" w:sz="4" w:space="0" w:color="auto"/>
              <w:left w:val="single" w:sz="4" w:space="0" w:color="auto"/>
              <w:bottom w:val="single" w:sz="4" w:space="0" w:color="auto"/>
              <w:right w:val="single" w:sz="4" w:space="0" w:color="auto"/>
            </w:tcBorders>
          </w:tcPr>
          <w:p w14:paraId="1092D496" w14:textId="77777777" w:rsidR="00EE432A" w:rsidRPr="0038263E" w:rsidRDefault="00EE432A" w:rsidP="00100935">
            <w:pPr>
              <w:keepNext/>
              <w:rPr>
                <w:rFonts w:cs="Myanmar Text"/>
                <w:b/>
                <w:bCs/>
                <w:iCs/>
                <w:lang w:eastAsia="ja-JP"/>
              </w:rPr>
            </w:pPr>
            <w:proofErr w:type="spellStart"/>
            <w:r w:rsidRPr="004F7AAF">
              <w:rPr>
                <w:rFonts w:cs="Myanmar Text"/>
                <w:b/>
                <w:lang w:val="en-CA"/>
              </w:rPr>
              <w:t>Τρο</w:t>
            </w:r>
            <w:proofErr w:type="spellEnd"/>
            <w:r w:rsidRPr="004F7AAF">
              <w:rPr>
                <w:rFonts w:cs="Myanmar Text"/>
                <w:b/>
                <w:lang w:val="en-CA"/>
              </w:rPr>
              <w:t xml:space="preserve">ποποίηση </w:t>
            </w:r>
            <w:proofErr w:type="spellStart"/>
            <w:r w:rsidRPr="004F7AAF">
              <w:rPr>
                <w:rFonts w:cs="Myanmar Text"/>
                <w:b/>
                <w:lang w:val="en-CA"/>
              </w:rPr>
              <w:t>της</w:t>
            </w:r>
            <w:proofErr w:type="spellEnd"/>
            <w:r w:rsidRPr="004F7AAF">
              <w:rPr>
                <w:rFonts w:cs="Myanmar Text"/>
                <w:b/>
                <w:lang w:val="en-CA"/>
              </w:rPr>
              <w:t xml:space="preserve"> </w:t>
            </w:r>
            <w:proofErr w:type="spellStart"/>
            <w:r w:rsidRPr="004F7AAF">
              <w:rPr>
                <w:rFonts w:cs="Myanmar Text"/>
                <w:b/>
                <w:lang w:val="en-CA"/>
              </w:rPr>
              <w:t>δόσης</w:t>
            </w:r>
            <w:proofErr w:type="spellEnd"/>
          </w:p>
        </w:tc>
      </w:tr>
      <w:tr w:rsidR="00EE432A" w:rsidRPr="00FF4C2C" w14:paraId="3215FFC6" w14:textId="77777777" w:rsidTr="00165389">
        <w:tc>
          <w:tcPr>
            <w:tcW w:w="2979" w:type="dxa"/>
            <w:vMerge w:val="restart"/>
            <w:tcBorders>
              <w:top w:val="single" w:sz="4" w:space="0" w:color="auto"/>
            </w:tcBorders>
          </w:tcPr>
          <w:p w14:paraId="48174A60" w14:textId="77777777" w:rsidR="00EE432A" w:rsidRPr="0038263E" w:rsidRDefault="00EE432A" w:rsidP="006133C1">
            <w:pPr>
              <w:rPr>
                <w:rFonts w:cs="Myanmar Text"/>
                <w:iCs/>
                <w:lang w:eastAsia="ja-JP"/>
              </w:rPr>
            </w:pPr>
            <w:proofErr w:type="spellStart"/>
            <w:r w:rsidRPr="004F7AAF">
              <w:rPr>
                <w:rFonts w:cs="Myanmar Text"/>
                <w:lang w:val="en-CA"/>
              </w:rPr>
              <w:t>Αντιδράσεις</w:t>
            </w:r>
            <w:proofErr w:type="spellEnd"/>
            <w:r w:rsidRPr="004F7AAF">
              <w:rPr>
                <w:rFonts w:cs="Myanmar Text"/>
                <w:lang w:val="en-CA"/>
              </w:rPr>
              <w:t xml:space="preserve"> υπ</w:t>
            </w:r>
            <w:proofErr w:type="spellStart"/>
            <w:r w:rsidRPr="004F7AAF">
              <w:rPr>
                <w:rFonts w:cs="Myanmar Text"/>
                <w:lang w:val="en-CA"/>
              </w:rPr>
              <w:t>ερευ</w:t>
            </w:r>
            <w:proofErr w:type="spellEnd"/>
            <w:r w:rsidRPr="004F7AAF">
              <w:rPr>
                <w:rFonts w:cs="Myanmar Text"/>
                <w:lang w:val="en-CA"/>
              </w:rPr>
              <w:t>αισθησίας</w:t>
            </w:r>
          </w:p>
        </w:tc>
        <w:tc>
          <w:tcPr>
            <w:tcW w:w="1848" w:type="dxa"/>
            <w:tcBorders>
              <w:top w:val="single" w:sz="4" w:space="0" w:color="auto"/>
            </w:tcBorders>
          </w:tcPr>
          <w:p w14:paraId="408D14F9" w14:textId="77777777" w:rsidR="00EE432A" w:rsidRPr="00DA52A6" w:rsidRDefault="00EE432A" w:rsidP="006133C1">
            <w:pPr>
              <w:rPr>
                <w:rFonts w:cs="Myanmar Text"/>
                <w:iCs/>
                <w:lang w:val="el-GR" w:eastAsia="ja-JP"/>
              </w:rPr>
            </w:pPr>
            <w:r w:rsidRPr="00DA52A6">
              <w:rPr>
                <w:rFonts w:cs="Myanmar Text"/>
                <w:lang w:val="el-GR"/>
              </w:rPr>
              <w:t>Αναφυλακτική αντίδραση, πιθανολογούμενη αναφυλαξία, Βαθμού 3 ή 4</w:t>
            </w:r>
          </w:p>
        </w:tc>
        <w:tc>
          <w:tcPr>
            <w:tcW w:w="4291" w:type="dxa"/>
            <w:tcBorders>
              <w:top w:val="single" w:sz="4" w:space="0" w:color="auto"/>
            </w:tcBorders>
          </w:tcPr>
          <w:p w14:paraId="7F6A74F6" w14:textId="77777777" w:rsidR="00EE432A" w:rsidRPr="00DA52A6" w:rsidRDefault="00EE432A" w:rsidP="006133C1">
            <w:pPr>
              <w:rPr>
                <w:rFonts w:cs="Myanmar Text"/>
                <w:iCs/>
                <w:lang w:val="el-GR" w:eastAsia="ja-JP"/>
              </w:rPr>
            </w:pPr>
            <w:r w:rsidRPr="00DA52A6">
              <w:rPr>
                <w:rFonts w:cs="Myanmar Text"/>
                <w:lang w:val="el-GR"/>
              </w:rPr>
              <w:t>Άμεση παύση της έγχυσης και μόνιμη διακοπή.</w:t>
            </w:r>
          </w:p>
        </w:tc>
      </w:tr>
      <w:tr w:rsidR="00EE432A" w:rsidRPr="00285566" w14:paraId="7D05BFBF" w14:textId="77777777" w:rsidTr="00165389">
        <w:tc>
          <w:tcPr>
            <w:tcW w:w="2979" w:type="dxa"/>
            <w:vMerge/>
          </w:tcPr>
          <w:p w14:paraId="110212E5" w14:textId="77777777" w:rsidR="00EE432A" w:rsidRPr="00DA52A6" w:rsidRDefault="00EE432A" w:rsidP="006133C1">
            <w:pPr>
              <w:rPr>
                <w:rFonts w:cs="Myanmar Text"/>
                <w:iCs/>
                <w:lang w:val="el-GR" w:eastAsia="ja-JP"/>
              </w:rPr>
            </w:pPr>
          </w:p>
        </w:tc>
        <w:tc>
          <w:tcPr>
            <w:tcW w:w="1848" w:type="dxa"/>
          </w:tcPr>
          <w:p w14:paraId="179B8501" w14:textId="77777777" w:rsidR="00EE432A" w:rsidRPr="0038263E" w:rsidRDefault="00EE432A" w:rsidP="006133C1">
            <w:pPr>
              <w:rPr>
                <w:rFonts w:cs="Myanmar Text"/>
                <w:iCs/>
                <w:lang w:eastAsia="ja-JP"/>
              </w:rPr>
            </w:pPr>
            <w:r w:rsidRPr="0038263E">
              <w:rPr>
                <w:rFonts w:cs="Myanmar Text"/>
                <w:lang w:val="en-CA"/>
              </w:rPr>
              <w:t>Βα</w:t>
            </w:r>
            <w:proofErr w:type="spellStart"/>
            <w:r w:rsidRPr="0038263E">
              <w:rPr>
                <w:rFonts w:cs="Myanmar Text"/>
                <w:lang w:val="en-CA"/>
              </w:rPr>
              <w:t>θμού</w:t>
            </w:r>
            <w:proofErr w:type="spellEnd"/>
            <w:r w:rsidRPr="0038263E">
              <w:rPr>
                <w:rFonts w:cs="Myanmar Text"/>
                <w:lang w:val="en-CA"/>
              </w:rPr>
              <w:t> 2</w:t>
            </w:r>
          </w:p>
        </w:tc>
        <w:tc>
          <w:tcPr>
            <w:tcW w:w="4291" w:type="dxa"/>
          </w:tcPr>
          <w:p w14:paraId="444A387A" w14:textId="77777777" w:rsidR="00EE432A" w:rsidRPr="004F7AAF" w:rsidRDefault="00EE432A" w:rsidP="004F7AAF">
            <w:pPr>
              <w:rPr>
                <w:rFonts w:cs="Myanmar Text"/>
                <w:lang w:val="el-GR"/>
              </w:rPr>
            </w:pPr>
            <w:r w:rsidRPr="004F7AAF">
              <w:rPr>
                <w:rFonts w:cs="Myanmar Text"/>
                <w:lang w:val="el-GR"/>
              </w:rPr>
              <w:t xml:space="preserve">Διακοπή της έγχυσης μέχρι Βαθμού </w:t>
            </w:r>
            <w:r w:rsidRPr="003047B0">
              <w:rPr>
                <w:lang w:val="el-GR"/>
              </w:rPr>
              <w:t>≤</w:t>
            </w:r>
            <w:r w:rsidRPr="004F7AAF">
              <w:rPr>
                <w:rFonts w:cs="Myanmar Text"/>
                <w:lang w:val="el-GR"/>
              </w:rPr>
              <w:t>1 και</w:t>
            </w:r>
          </w:p>
          <w:p w14:paraId="6E65743D" w14:textId="77777777" w:rsidR="00EE432A" w:rsidRPr="004F7AAF" w:rsidRDefault="00EE432A" w:rsidP="004F7AAF">
            <w:pPr>
              <w:rPr>
                <w:rFonts w:cs="Myanmar Text"/>
                <w:lang w:val="el-GR"/>
              </w:rPr>
            </w:pPr>
            <w:r w:rsidRPr="004F7AAF">
              <w:rPr>
                <w:rFonts w:cs="Myanmar Text"/>
                <w:lang w:val="el-GR"/>
              </w:rPr>
              <w:t>κατόπιν συνέχιση με μειωμένο ρυθμό</w:t>
            </w:r>
          </w:p>
          <w:p w14:paraId="452932C8" w14:textId="77777777" w:rsidR="00EE432A" w:rsidRDefault="00EE432A" w:rsidP="004F7AAF">
            <w:pPr>
              <w:rPr>
                <w:rFonts w:cs="Myanmar Text"/>
                <w:lang w:val="el-GR"/>
              </w:rPr>
            </w:pPr>
            <w:r w:rsidRPr="004F7AAF">
              <w:rPr>
                <w:rFonts w:cs="Myanmar Text"/>
                <w:lang w:val="el-GR"/>
              </w:rPr>
              <w:t>έγχυσης</w:t>
            </w:r>
            <w:r w:rsidRPr="000E5DAE">
              <w:rPr>
                <w:rFonts w:cs="Myanmar Text"/>
                <w:vertAlign w:val="superscript"/>
                <w:lang w:val="el-GR"/>
              </w:rPr>
              <w:t>β</w:t>
            </w:r>
            <w:r w:rsidRPr="004F7AAF">
              <w:rPr>
                <w:rFonts w:cs="Myanmar Text"/>
                <w:lang w:val="el-GR"/>
              </w:rPr>
              <w:t xml:space="preserve"> για την υπόλοιπη έγχυση.</w:t>
            </w:r>
          </w:p>
          <w:p w14:paraId="588E0EC7" w14:textId="77777777" w:rsidR="00EE432A" w:rsidRPr="004F7AAF" w:rsidRDefault="00EE432A" w:rsidP="004F7AAF">
            <w:pPr>
              <w:rPr>
                <w:rFonts w:cs="Myanmar Text"/>
                <w:lang w:val="el-GR"/>
              </w:rPr>
            </w:pPr>
          </w:p>
          <w:p w14:paraId="5CD9C640" w14:textId="77777777" w:rsidR="00EE432A" w:rsidRPr="004F7AAF" w:rsidRDefault="00EE432A" w:rsidP="004F7AAF">
            <w:pPr>
              <w:rPr>
                <w:rFonts w:cs="Myanmar Text"/>
                <w:lang w:val="el-GR"/>
              </w:rPr>
            </w:pPr>
            <w:r w:rsidRPr="004F7AAF">
              <w:rPr>
                <w:rFonts w:cs="Myanmar Text"/>
                <w:lang w:val="el-GR"/>
              </w:rPr>
              <w:t>Για την επόμενη έγχυση, προκαταρκτική</w:t>
            </w:r>
          </w:p>
          <w:p w14:paraId="29977CEA" w14:textId="77777777" w:rsidR="00EE432A" w:rsidRPr="004F7AAF" w:rsidRDefault="00EE432A" w:rsidP="004F7AAF">
            <w:pPr>
              <w:rPr>
                <w:rFonts w:cs="Myanmar Text"/>
                <w:lang w:val="el-GR"/>
              </w:rPr>
            </w:pPr>
            <w:r w:rsidRPr="004F7AAF">
              <w:rPr>
                <w:rFonts w:cs="Myanmar Text"/>
                <w:lang w:val="el-GR"/>
              </w:rPr>
              <w:t>φαρμακευτική αγωγή με αντιισταμινικά και</w:t>
            </w:r>
          </w:p>
          <w:p w14:paraId="339FD38F" w14:textId="77777777" w:rsidR="00EE432A" w:rsidRPr="004F7AAF" w:rsidRDefault="00EE432A" w:rsidP="004F7AAF">
            <w:pPr>
              <w:rPr>
                <w:rFonts w:cs="Myanmar Text"/>
                <w:lang w:val="el-GR"/>
              </w:rPr>
            </w:pPr>
            <w:r w:rsidRPr="004F7AAF">
              <w:rPr>
                <w:rFonts w:cs="Myanmar Text"/>
                <w:lang w:val="el-GR"/>
              </w:rPr>
              <w:t>χορήγηση σύμφωνα με τους ρυθμούς έγχυσης</w:t>
            </w:r>
          </w:p>
          <w:p w14:paraId="1583D16B" w14:textId="77777777" w:rsidR="00EE432A" w:rsidRPr="00DA52A6" w:rsidRDefault="00EE432A" w:rsidP="004F7AAF">
            <w:pPr>
              <w:rPr>
                <w:rFonts w:cs="Myanmar Text"/>
                <w:iCs/>
                <w:lang w:val="el-GR" w:eastAsia="ja-JP"/>
              </w:rPr>
            </w:pPr>
            <w:r w:rsidRPr="004F7AAF">
              <w:rPr>
                <w:rFonts w:cs="Myanmar Text"/>
                <w:lang w:val="el-GR"/>
              </w:rPr>
              <w:t>στον Πίνακα 3</w:t>
            </w:r>
            <w:r w:rsidRPr="00DA52A6">
              <w:rPr>
                <w:rFonts w:cs="Myanmar Text"/>
                <w:lang w:val="el-GR"/>
              </w:rPr>
              <w:t>.</w:t>
            </w:r>
          </w:p>
        </w:tc>
      </w:tr>
      <w:tr w:rsidR="00EE432A" w:rsidRPr="00DA52A6" w14:paraId="0A318DA2" w14:textId="77777777" w:rsidTr="00165389">
        <w:tc>
          <w:tcPr>
            <w:tcW w:w="2979" w:type="dxa"/>
            <w:vMerge w:val="restart"/>
          </w:tcPr>
          <w:p w14:paraId="609A0655" w14:textId="77777777" w:rsidR="00EE432A" w:rsidRPr="00DA52A6" w:rsidRDefault="00EE432A" w:rsidP="006133C1">
            <w:pPr>
              <w:rPr>
                <w:rFonts w:cs="Myanmar Text"/>
                <w:iCs/>
                <w:lang w:val="el-GR" w:eastAsia="ja-JP"/>
              </w:rPr>
            </w:pPr>
            <w:r w:rsidRPr="00DA52A6">
              <w:rPr>
                <w:rFonts w:cs="Myanmar Text"/>
                <w:lang w:val="el-GR"/>
              </w:rPr>
              <w:t>Αντίδραση σχετιζόμενη με την</w:t>
            </w:r>
            <w:r>
              <w:rPr>
                <w:rFonts w:cs="Myanmar Text"/>
              </w:rPr>
              <w:t> </w:t>
            </w:r>
            <w:r w:rsidRPr="00DA52A6">
              <w:rPr>
                <w:rFonts w:cs="Myanmar Text"/>
                <w:lang w:val="el-GR"/>
              </w:rPr>
              <w:t>έγχυση</w:t>
            </w:r>
          </w:p>
        </w:tc>
        <w:tc>
          <w:tcPr>
            <w:tcW w:w="1848" w:type="dxa"/>
          </w:tcPr>
          <w:p w14:paraId="0FF1E624" w14:textId="77777777" w:rsidR="00EE432A" w:rsidRPr="0038263E" w:rsidRDefault="00EE432A" w:rsidP="006133C1">
            <w:pPr>
              <w:rPr>
                <w:rFonts w:cs="Myanmar Text"/>
                <w:iCs/>
                <w:lang w:eastAsia="ja-JP"/>
              </w:rPr>
            </w:pPr>
            <w:r w:rsidRPr="0038263E">
              <w:rPr>
                <w:rFonts w:cs="Myanmar Text"/>
                <w:lang w:val="en-CA"/>
              </w:rPr>
              <w:t>Βα</w:t>
            </w:r>
            <w:proofErr w:type="spellStart"/>
            <w:r w:rsidRPr="0038263E">
              <w:rPr>
                <w:rFonts w:cs="Myanmar Text"/>
                <w:lang w:val="en-CA"/>
              </w:rPr>
              <w:t>θμού</w:t>
            </w:r>
            <w:proofErr w:type="spellEnd"/>
            <w:r w:rsidRPr="0038263E">
              <w:rPr>
                <w:rFonts w:cs="Myanmar Text"/>
                <w:lang w:val="en-CA"/>
              </w:rPr>
              <w:t> 3 ή 4</w:t>
            </w:r>
          </w:p>
        </w:tc>
        <w:tc>
          <w:tcPr>
            <w:tcW w:w="4291" w:type="dxa"/>
          </w:tcPr>
          <w:p w14:paraId="4E169ED6" w14:textId="77777777" w:rsidR="00EE432A" w:rsidRPr="00A53CA2" w:rsidRDefault="00EE432A" w:rsidP="00A53CA2">
            <w:pPr>
              <w:rPr>
                <w:rFonts w:cs="Myanmar Text"/>
                <w:lang w:val="el-GR"/>
              </w:rPr>
            </w:pPr>
            <w:r w:rsidRPr="00A53CA2">
              <w:rPr>
                <w:rFonts w:cs="Myanmar Text"/>
                <w:lang w:val="el-GR"/>
              </w:rPr>
              <w:t>Άμεση διακοπή της έγχυσης και μόνιμη</w:t>
            </w:r>
          </w:p>
          <w:p w14:paraId="54D85494" w14:textId="77777777" w:rsidR="00EE432A" w:rsidRPr="00DA52A6" w:rsidRDefault="00EE432A" w:rsidP="00A53CA2">
            <w:pPr>
              <w:rPr>
                <w:rFonts w:cs="Myanmar Text"/>
                <w:iCs/>
                <w:lang w:val="el-GR" w:eastAsia="ja-JP"/>
              </w:rPr>
            </w:pPr>
            <w:r w:rsidRPr="00A53CA2">
              <w:rPr>
                <w:rFonts w:cs="Myanmar Text"/>
                <w:lang w:val="el-GR"/>
              </w:rPr>
              <w:t>διακοπή</w:t>
            </w:r>
            <w:r w:rsidRPr="00DA52A6">
              <w:rPr>
                <w:rFonts w:cs="Myanmar Text"/>
                <w:lang w:val="el-GR"/>
              </w:rPr>
              <w:t>.</w:t>
            </w:r>
          </w:p>
        </w:tc>
      </w:tr>
      <w:tr w:rsidR="00EE432A" w:rsidRPr="00285566" w14:paraId="25E0F5D5" w14:textId="77777777" w:rsidTr="00165389">
        <w:tc>
          <w:tcPr>
            <w:tcW w:w="2979" w:type="dxa"/>
            <w:vMerge/>
          </w:tcPr>
          <w:p w14:paraId="2A13277E" w14:textId="77777777" w:rsidR="00EE432A" w:rsidRPr="00DA52A6" w:rsidRDefault="00EE432A" w:rsidP="006133C1">
            <w:pPr>
              <w:rPr>
                <w:rFonts w:cs="Myanmar Text"/>
                <w:iCs/>
                <w:lang w:val="el-GR" w:eastAsia="ja-JP"/>
              </w:rPr>
            </w:pPr>
          </w:p>
        </w:tc>
        <w:tc>
          <w:tcPr>
            <w:tcW w:w="1848" w:type="dxa"/>
          </w:tcPr>
          <w:p w14:paraId="3BDEC39F" w14:textId="77777777" w:rsidR="00EE432A" w:rsidRPr="0038263E" w:rsidRDefault="00EE432A" w:rsidP="006133C1">
            <w:pPr>
              <w:rPr>
                <w:rFonts w:cs="Myanmar Text"/>
                <w:iCs/>
                <w:lang w:eastAsia="ja-JP"/>
              </w:rPr>
            </w:pPr>
            <w:r w:rsidRPr="0038263E">
              <w:rPr>
                <w:rFonts w:cs="Myanmar Text"/>
                <w:lang w:val="en-CA"/>
              </w:rPr>
              <w:t>Βα</w:t>
            </w:r>
            <w:proofErr w:type="spellStart"/>
            <w:r w:rsidRPr="0038263E">
              <w:rPr>
                <w:rFonts w:cs="Myanmar Text"/>
                <w:lang w:val="en-CA"/>
              </w:rPr>
              <w:t>θμού</w:t>
            </w:r>
            <w:proofErr w:type="spellEnd"/>
            <w:r w:rsidRPr="0038263E">
              <w:rPr>
                <w:rFonts w:cs="Myanmar Text"/>
                <w:lang w:val="en-CA"/>
              </w:rPr>
              <w:t> 2</w:t>
            </w:r>
          </w:p>
        </w:tc>
        <w:tc>
          <w:tcPr>
            <w:tcW w:w="4291" w:type="dxa"/>
          </w:tcPr>
          <w:p w14:paraId="6C03831A" w14:textId="77777777" w:rsidR="00EE432A" w:rsidRPr="004F7AAF" w:rsidRDefault="00EE432A" w:rsidP="004F7AAF">
            <w:pPr>
              <w:rPr>
                <w:rFonts w:cs="Myanmar Text"/>
                <w:lang w:val="el-GR"/>
              </w:rPr>
            </w:pPr>
            <w:r w:rsidRPr="004F7AAF">
              <w:rPr>
                <w:rFonts w:cs="Myanmar Text"/>
                <w:lang w:val="el-GR"/>
              </w:rPr>
              <w:t xml:space="preserve">Διακοπή της έγχυσης μέχρι Βαθμού </w:t>
            </w:r>
            <w:r w:rsidRPr="0051583F">
              <w:rPr>
                <w:lang w:val="el-GR"/>
              </w:rPr>
              <w:t>≤</w:t>
            </w:r>
            <w:r w:rsidRPr="004F7AAF">
              <w:rPr>
                <w:rFonts w:cs="Myanmar Text"/>
                <w:lang w:val="el-GR"/>
              </w:rPr>
              <w:t>1 και</w:t>
            </w:r>
          </w:p>
          <w:p w14:paraId="5DC95C34" w14:textId="77777777" w:rsidR="00EE432A" w:rsidRPr="004F7AAF" w:rsidRDefault="00EE432A" w:rsidP="004F7AAF">
            <w:pPr>
              <w:rPr>
                <w:rFonts w:cs="Myanmar Text"/>
                <w:lang w:val="el-GR"/>
              </w:rPr>
            </w:pPr>
            <w:r w:rsidRPr="004F7AAF">
              <w:rPr>
                <w:rFonts w:cs="Myanmar Text"/>
                <w:lang w:val="el-GR"/>
              </w:rPr>
              <w:t>κατόπιν συνέχιση με μειωμένο ρυθμό</w:t>
            </w:r>
          </w:p>
          <w:p w14:paraId="10E31621" w14:textId="77777777" w:rsidR="00EE432A" w:rsidRDefault="00EE432A" w:rsidP="004F7AAF">
            <w:pPr>
              <w:rPr>
                <w:rFonts w:cs="Myanmar Text"/>
                <w:lang w:val="el-GR"/>
              </w:rPr>
            </w:pPr>
            <w:r w:rsidRPr="004F7AAF">
              <w:rPr>
                <w:rFonts w:cs="Myanmar Text"/>
                <w:lang w:val="el-GR"/>
              </w:rPr>
              <w:t>έγχυσης</w:t>
            </w:r>
            <w:r w:rsidRPr="0051583F">
              <w:rPr>
                <w:rFonts w:cs="Myanmar Text"/>
                <w:vertAlign w:val="superscript"/>
                <w:lang w:val="el-GR"/>
              </w:rPr>
              <w:t>β</w:t>
            </w:r>
            <w:r w:rsidRPr="004F7AAF">
              <w:rPr>
                <w:rFonts w:cs="Myanmar Text"/>
                <w:lang w:val="el-GR"/>
              </w:rPr>
              <w:t xml:space="preserve"> για την υπόλοιπη έγχυση.</w:t>
            </w:r>
          </w:p>
          <w:p w14:paraId="72D49E4B" w14:textId="77777777" w:rsidR="00EE432A" w:rsidRPr="004F7AAF" w:rsidRDefault="00EE432A" w:rsidP="004F7AAF">
            <w:pPr>
              <w:rPr>
                <w:rFonts w:cs="Myanmar Text"/>
                <w:lang w:val="el-GR"/>
              </w:rPr>
            </w:pPr>
          </w:p>
          <w:p w14:paraId="61C986D3" w14:textId="77777777" w:rsidR="00EE432A" w:rsidRPr="004F7AAF" w:rsidRDefault="00EE432A" w:rsidP="004F7AAF">
            <w:pPr>
              <w:rPr>
                <w:rFonts w:cs="Myanmar Text"/>
                <w:lang w:val="el-GR"/>
              </w:rPr>
            </w:pPr>
            <w:r w:rsidRPr="004F7AAF">
              <w:rPr>
                <w:rFonts w:cs="Myanmar Text"/>
                <w:lang w:val="el-GR"/>
              </w:rPr>
              <w:t>Για την επόμενη έγχυση, προκαταρκτική</w:t>
            </w:r>
          </w:p>
          <w:p w14:paraId="0B4635EE" w14:textId="77777777" w:rsidR="00EE432A" w:rsidRPr="004F7AAF" w:rsidRDefault="00EE432A" w:rsidP="004F7AAF">
            <w:pPr>
              <w:rPr>
                <w:rFonts w:cs="Myanmar Text"/>
                <w:lang w:val="el-GR"/>
              </w:rPr>
            </w:pPr>
            <w:r w:rsidRPr="004F7AAF">
              <w:rPr>
                <w:rFonts w:cs="Myanmar Text"/>
                <w:lang w:val="el-GR"/>
              </w:rPr>
              <w:t>φαρμακευτική αγωγή με αντιισταμινικά και</w:t>
            </w:r>
          </w:p>
          <w:p w14:paraId="1F8FA6CE" w14:textId="77777777" w:rsidR="00EE432A" w:rsidRPr="004F7AAF" w:rsidRDefault="00EE432A" w:rsidP="004F7AAF">
            <w:pPr>
              <w:rPr>
                <w:rFonts w:cs="Myanmar Text"/>
                <w:lang w:val="el-GR"/>
              </w:rPr>
            </w:pPr>
            <w:r w:rsidRPr="004F7AAF">
              <w:rPr>
                <w:rFonts w:cs="Myanmar Text"/>
                <w:lang w:val="el-GR"/>
              </w:rPr>
              <w:t>χορήγηση σύμφωνα με τους ρυθμούς έγχυσης</w:t>
            </w:r>
          </w:p>
          <w:p w14:paraId="64FF0147" w14:textId="77777777" w:rsidR="00EE432A" w:rsidRPr="00DA52A6" w:rsidRDefault="00EE432A" w:rsidP="004F7AAF">
            <w:pPr>
              <w:rPr>
                <w:rFonts w:cs="Myanmar Text"/>
                <w:iCs/>
                <w:lang w:val="el-GR" w:eastAsia="ja-JP"/>
              </w:rPr>
            </w:pPr>
            <w:r w:rsidRPr="004F7AAF">
              <w:rPr>
                <w:rFonts w:cs="Myanmar Text"/>
                <w:lang w:val="el-GR"/>
              </w:rPr>
              <w:t>στον Πίνακα 3</w:t>
            </w:r>
            <w:r w:rsidRPr="00DA52A6">
              <w:rPr>
                <w:rFonts w:cs="Myanmar Text"/>
                <w:lang w:val="el-GR"/>
              </w:rPr>
              <w:t>.</w:t>
            </w:r>
          </w:p>
        </w:tc>
      </w:tr>
      <w:tr w:rsidR="00EE432A" w:rsidRPr="00FF4C2C" w14:paraId="45027A22" w14:textId="77777777" w:rsidTr="00165389">
        <w:tc>
          <w:tcPr>
            <w:tcW w:w="2979" w:type="dxa"/>
          </w:tcPr>
          <w:p w14:paraId="4243BB94" w14:textId="77777777" w:rsidR="00EE432A" w:rsidRPr="0038263E" w:rsidRDefault="00EE432A" w:rsidP="006133C1">
            <w:pPr>
              <w:rPr>
                <w:rFonts w:cs="Myanmar Text"/>
                <w:iCs/>
                <w:lang w:eastAsia="ja-JP"/>
              </w:rPr>
            </w:pPr>
            <w:r w:rsidRPr="0038263E">
              <w:rPr>
                <w:rFonts w:cs="Myanmar Text"/>
                <w:lang w:val="en-CA"/>
              </w:rPr>
              <w:t>Να</w:t>
            </w:r>
            <w:proofErr w:type="spellStart"/>
            <w:r w:rsidRPr="0038263E">
              <w:rPr>
                <w:rFonts w:cs="Myanmar Text"/>
                <w:lang w:val="en-CA"/>
              </w:rPr>
              <w:t>υτί</w:t>
            </w:r>
            <w:proofErr w:type="spellEnd"/>
            <w:r w:rsidRPr="0038263E">
              <w:rPr>
                <w:rFonts w:cs="Myanmar Text"/>
                <w:lang w:val="en-CA"/>
              </w:rPr>
              <w:t>α</w:t>
            </w:r>
          </w:p>
        </w:tc>
        <w:tc>
          <w:tcPr>
            <w:tcW w:w="1848" w:type="dxa"/>
          </w:tcPr>
          <w:p w14:paraId="3B7FF661" w14:textId="77777777" w:rsidR="00EE432A" w:rsidRPr="0038263E" w:rsidRDefault="00EE432A" w:rsidP="006133C1">
            <w:pPr>
              <w:rPr>
                <w:rFonts w:cs="Myanmar Text"/>
                <w:iCs/>
                <w:lang w:eastAsia="ja-JP"/>
              </w:rPr>
            </w:pPr>
            <w:r w:rsidRPr="0038263E">
              <w:rPr>
                <w:rFonts w:cs="Myanmar Text"/>
                <w:lang w:val="en-CA"/>
              </w:rPr>
              <w:t>Βα</w:t>
            </w:r>
            <w:proofErr w:type="spellStart"/>
            <w:r w:rsidRPr="0038263E">
              <w:rPr>
                <w:rFonts w:cs="Myanmar Text"/>
                <w:lang w:val="en-CA"/>
              </w:rPr>
              <w:t>θμού</w:t>
            </w:r>
            <w:proofErr w:type="spellEnd"/>
            <w:r w:rsidRPr="0038263E">
              <w:rPr>
                <w:rFonts w:cs="Myanmar Text"/>
                <w:lang w:val="en-CA"/>
              </w:rPr>
              <w:t> 2 ή 3</w:t>
            </w:r>
          </w:p>
        </w:tc>
        <w:tc>
          <w:tcPr>
            <w:tcW w:w="4291" w:type="dxa"/>
          </w:tcPr>
          <w:p w14:paraId="371BCA5F" w14:textId="77777777" w:rsidR="00EE432A" w:rsidRPr="00DA52A6" w:rsidRDefault="00EE432A" w:rsidP="006133C1">
            <w:pPr>
              <w:rPr>
                <w:rFonts w:cs="Myanmar Text"/>
                <w:iCs/>
                <w:lang w:val="el-GR" w:eastAsia="ja-JP"/>
              </w:rPr>
            </w:pPr>
            <w:r w:rsidRPr="00DA52A6">
              <w:rPr>
                <w:rFonts w:cs="Myanmar Text"/>
                <w:lang w:val="el-GR"/>
              </w:rPr>
              <w:t>Διακοπή της έγχυσης μέχρι Βαθμού</w:t>
            </w:r>
            <w:r w:rsidRPr="0038263E">
              <w:rPr>
                <w:rFonts w:cs="Myanmar Text"/>
                <w:lang w:val="en-CA"/>
              </w:rPr>
              <w:t> </w:t>
            </w:r>
            <w:r w:rsidRPr="00DA52A6">
              <w:rPr>
                <w:rFonts w:cs="Myanmar Text"/>
                <w:lang w:val="el-GR"/>
              </w:rPr>
              <w:t>≤1 και κατόπιν συνέχιση με μειωμένο ρυθμό έγχυσης</w:t>
            </w:r>
            <w:r w:rsidRPr="00DA52A6">
              <w:rPr>
                <w:rFonts w:cs="Myanmar Text"/>
                <w:vertAlign w:val="superscript"/>
                <w:lang w:val="el-GR"/>
              </w:rPr>
              <w:t>β</w:t>
            </w:r>
            <w:r w:rsidRPr="00DA52A6">
              <w:rPr>
                <w:rFonts w:cs="Myanmar Text"/>
                <w:lang w:val="el-GR"/>
              </w:rPr>
              <w:t xml:space="preserve"> για την υπόλοιπη έγχυση.</w:t>
            </w:r>
          </w:p>
          <w:p w14:paraId="402F5DE7" w14:textId="77777777" w:rsidR="00EE432A" w:rsidRPr="00DA52A6" w:rsidRDefault="00EE432A" w:rsidP="006133C1">
            <w:pPr>
              <w:rPr>
                <w:rFonts w:cs="Myanmar Text"/>
                <w:iCs/>
                <w:lang w:val="el-GR" w:eastAsia="ja-JP"/>
              </w:rPr>
            </w:pPr>
          </w:p>
          <w:p w14:paraId="74323404" w14:textId="77777777" w:rsidR="00EE432A" w:rsidRPr="00DA52A6" w:rsidRDefault="00EE432A" w:rsidP="006133C1">
            <w:pPr>
              <w:rPr>
                <w:rFonts w:cs="Myanmar Text"/>
                <w:iCs/>
                <w:lang w:val="el-GR" w:eastAsia="ja-JP"/>
              </w:rPr>
            </w:pPr>
            <w:r w:rsidRPr="00DA52A6">
              <w:rPr>
                <w:rFonts w:cs="Myanmar Text"/>
                <w:lang w:val="el-GR"/>
              </w:rPr>
              <w:t>Για την επόμενη έγχυση, χορήγηση σύμφωνα με τους ρυθμούς έγχυσης στον Πίνακα</w:t>
            </w:r>
            <w:r w:rsidRPr="0038263E">
              <w:rPr>
                <w:rFonts w:cs="Myanmar Text"/>
                <w:lang w:val="en-CA"/>
              </w:rPr>
              <w:t> </w:t>
            </w:r>
            <w:r w:rsidRPr="00DA52A6">
              <w:rPr>
                <w:rFonts w:cs="Myanmar Text"/>
                <w:lang w:val="el-GR"/>
              </w:rPr>
              <w:t>3.</w:t>
            </w:r>
          </w:p>
        </w:tc>
      </w:tr>
      <w:tr w:rsidR="00EE432A" w14:paraId="0963F284" w14:textId="77777777" w:rsidTr="00165389">
        <w:tc>
          <w:tcPr>
            <w:tcW w:w="2979" w:type="dxa"/>
            <w:vMerge w:val="restart"/>
          </w:tcPr>
          <w:p w14:paraId="0B144DC9" w14:textId="77777777" w:rsidR="00EE432A" w:rsidRPr="0038263E" w:rsidRDefault="00EE432A" w:rsidP="006133C1">
            <w:pPr>
              <w:rPr>
                <w:rFonts w:cs="Myanmar Text"/>
                <w:iCs/>
                <w:lang w:eastAsia="ja-JP"/>
              </w:rPr>
            </w:pPr>
            <w:proofErr w:type="spellStart"/>
            <w:r w:rsidRPr="0038263E">
              <w:rPr>
                <w:rFonts w:cs="Myanmar Text"/>
                <w:lang w:val="en-CA"/>
              </w:rPr>
              <w:t>Έμετος</w:t>
            </w:r>
            <w:proofErr w:type="spellEnd"/>
            <w:r w:rsidRPr="0038263E">
              <w:rPr>
                <w:rFonts w:cs="Myanmar Text"/>
                <w:lang w:val="en-CA"/>
              </w:rPr>
              <w:t xml:space="preserve">  </w:t>
            </w:r>
          </w:p>
        </w:tc>
        <w:tc>
          <w:tcPr>
            <w:tcW w:w="1848" w:type="dxa"/>
          </w:tcPr>
          <w:p w14:paraId="24F8CCEC" w14:textId="77777777" w:rsidR="00EE432A" w:rsidRPr="0038263E" w:rsidRDefault="00EE432A" w:rsidP="006133C1">
            <w:pPr>
              <w:rPr>
                <w:rFonts w:cs="Myanmar Text"/>
                <w:iCs/>
                <w:lang w:eastAsia="ja-JP"/>
              </w:rPr>
            </w:pPr>
            <w:r w:rsidRPr="0038263E">
              <w:rPr>
                <w:rFonts w:cs="Myanmar Text"/>
                <w:lang w:val="en-CA"/>
              </w:rPr>
              <w:t>Βα</w:t>
            </w:r>
            <w:proofErr w:type="spellStart"/>
            <w:r w:rsidRPr="0038263E">
              <w:rPr>
                <w:rFonts w:cs="Myanmar Text"/>
                <w:lang w:val="en-CA"/>
              </w:rPr>
              <w:t>θμού</w:t>
            </w:r>
            <w:proofErr w:type="spellEnd"/>
            <w:r w:rsidRPr="0038263E">
              <w:rPr>
                <w:rFonts w:cs="Myanmar Text"/>
                <w:lang w:val="en-CA"/>
              </w:rPr>
              <w:t> 4</w:t>
            </w:r>
          </w:p>
        </w:tc>
        <w:tc>
          <w:tcPr>
            <w:tcW w:w="4291" w:type="dxa"/>
          </w:tcPr>
          <w:p w14:paraId="77DA3659" w14:textId="77777777" w:rsidR="00EE432A" w:rsidRPr="0038263E" w:rsidRDefault="00EE432A" w:rsidP="006133C1">
            <w:pPr>
              <w:rPr>
                <w:rFonts w:cs="Myanmar Text"/>
                <w:iCs/>
                <w:lang w:eastAsia="ja-JP"/>
              </w:rPr>
            </w:pPr>
            <w:proofErr w:type="spellStart"/>
            <w:r w:rsidRPr="0038263E">
              <w:rPr>
                <w:rFonts w:cs="Myanmar Text"/>
                <w:lang w:val="en-CA"/>
              </w:rPr>
              <w:t>Μόνιμη</w:t>
            </w:r>
            <w:proofErr w:type="spellEnd"/>
            <w:r w:rsidRPr="0038263E">
              <w:rPr>
                <w:rFonts w:cs="Myanmar Text"/>
                <w:lang w:val="en-CA"/>
              </w:rPr>
              <w:t xml:space="preserve"> </w:t>
            </w:r>
            <w:proofErr w:type="spellStart"/>
            <w:r w:rsidRPr="0038263E">
              <w:rPr>
                <w:rFonts w:cs="Myanmar Text"/>
                <w:lang w:val="en-CA"/>
              </w:rPr>
              <w:t>δι</w:t>
            </w:r>
            <w:proofErr w:type="spellEnd"/>
            <w:r w:rsidRPr="0038263E">
              <w:rPr>
                <w:rFonts w:cs="Myanmar Text"/>
                <w:lang w:val="en-CA"/>
              </w:rPr>
              <w:t>ακοπή.</w:t>
            </w:r>
          </w:p>
        </w:tc>
      </w:tr>
      <w:tr w:rsidR="00EE432A" w:rsidRPr="00FF4C2C" w14:paraId="77885F57" w14:textId="77777777" w:rsidTr="00165389">
        <w:tc>
          <w:tcPr>
            <w:tcW w:w="2979" w:type="dxa"/>
            <w:vMerge/>
          </w:tcPr>
          <w:p w14:paraId="5A5B60EF" w14:textId="77777777" w:rsidR="00EE432A" w:rsidRPr="0038263E" w:rsidRDefault="00EE432A" w:rsidP="006133C1">
            <w:pPr>
              <w:rPr>
                <w:rFonts w:cs="Myanmar Text"/>
                <w:iCs/>
                <w:lang w:eastAsia="ja-JP"/>
              </w:rPr>
            </w:pPr>
          </w:p>
        </w:tc>
        <w:tc>
          <w:tcPr>
            <w:tcW w:w="1848" w:type="dxa"/>
          </w:tcPr>
          <w:p w14:paraId="7EA28664" w14:textId="77777777" w:rsidR="00EE432A" w:rsidRPr="0038263E" w:rsidRDefault="00EE432A" w:rsidP="006133C1">
            <w:pPr>
              <w:rPr>
                <w:rFonts w:cs="Myanmar Text"/>
                <w:iCs/>
                <w:lang w:eastAsia="ja-JP"/>
              </w:rPr>
            </w:pPr>
            <w:r w:rsidRPr="0038263E">
              <w:rPr>
                <w:rFonts w:cs="Myanmar Text"/>
                <w:lang w:val="en-CA"/>
              </w:rPr>
              <w:t>Βα</w:t>
            </w:r>
            <w:proofErr w:type="spellStart"/>
            <w:r w:rsidRPr="0038263E">
              <w:rPr>
                <w:rFonts w:cs="Myanmar Text"/>
                <w:lang w:val="en-CA"/>
              </w:rPr>
              <w:t>θμού</w:t>
            </w:r>
            <w:proofErr w:type="spellEnd"/>
            <w:r w:rsidRPr="0038263E">
              <w:rPr>
                <w:rFonts w:cs="Myanmar Text"/>
                <w:lang w:val="en-CA"/>
              </w:rPr>
              <w:t> 2 ή 3</w:t>
            </w:r>
          </w:p>
        </w:tc>
        <w:tc>
          <w:tcPr>
            <w:tcW w:w="4291" w:type="dxa"/>
          </w:tcPr>
          <w:p w14:paraId="3C0A94CD" w14:textId="77777777" w:rsidR="00EE432A" w:rsidRPr="00DA52A6" w:rsidRDefault="00EE432A" w:rsidP="006133C1">
            <w:pPr>
              <w:rPr>
                <w:rFonts w:cs="Myanmar Text"/>
                <w:iCs/>
                <w:lang w:val="el-GR" w:eastAsia="ja-JP"/>
              </w:rPr>
            </w:pPr>
            <w:r w:rsidRPr="00DA52A6">
              <w:rPr>
                <w:rFonts w:cs="Myanmar Text"/>
                <w:lang w:val="el-GR"/>
              </w:rPr>
              <w:t>Διακοπή της έγχυσης μέχρι Βαθμού</w:t>
            </w:r>
            <w:r w:rsidRPr="0038263E">
              <w:rPr>
                <w:rFonts w:cs="Myanmar Text"/>
                <w:lang w:val="en-CA"/>
              </w:rPr>
              <w:t> </w:t>
            </w:r>
            <w:r w:rsidRPr="00DA52A6">
              <w:rPr>
                <w:rFonts w:cs="Myanmar Text"/>
                <w:lang w:val="el-GR"/>
              </w:rPr>
              <w:t>≤1 και κατόπιν συνέχιση με μειωμένο ρυθμό έγχυσης</w:t>
            </w:r>
            <w:r w:rsidRPr="00DA52A6">
              <w:rPr>
                <w:rFonts w:cs="Myanmar Text"/>
                <w:vertAlign w:val="superscript"/>
                <w:lang w:val="el-GR"/>
              </w:rPr>
              <w:t>β</w:t>
            </w:r>
            <w:r w:rsidRPr="00DA52A6">
              <w:rPr>
                <w:rFonts w:cs="Myanmar Text"/>
                <w:lang w:val="el-GR"/>
              </w:rPr>
              <w:t xml:space="preserve"> για την υπόλοιπη έγχυση. </w:t>
            </w:r>
          </w:p>
          <w:p w14:paraId="7CFB5AA7" w14:textId="77777777" w:rsidR="00EE432A" w:rsidRPr="00DA52A6" w:rsidRDefault="00EE432A" w:rsidP="006133C1">
            <w:pPr>
              <w:rPr>
                <w:rFonts w:cs="Myanmar Text"/>
                <w:iCs/>
                <w:lang w:val="el-GR" w:eastAsia="ja-JP"/>
              </w:rPr>
            </w:pPr>
          </w:p>
          <w:p w14:paraId="51D1C53C" w14:textId="77777777" w:rsidR="00EE432A" w:rsidRPr="00DA52A6" w:rsidRDefault="00EE432A" w:rsidP="006133C1">
            <w:pPr>
              <w:rPr>
                <w:rFonts w:cs="Myanmar Text"/>
                <w:iCs/>
                <w:lang w:val="el-GR" w:eastAsia="ja-JP"/>
              </w:rPr>
            </w:pPr>
            <w:r w:rsidRPr="00DA52A6">
              <w:rPr>
                <w:rFonts w:cs="Myanmar Text"/>
                <w:lang w:val="el-GR"/>
              </w:rPr>
              <w:t>Για την επόμενη έγχυση, χορήγηση σύμφωνα με τους ρυθμούς έγχυσης στον Πίνακα</w:t>
            </w:r>
            <w:r w:rsidRPr="0038263E">
              <w:rPr>
                <w:rFonts w:cs="Myanmar Text"/>
                <w:lang w:val="en-CA"/>
              </w:rPr>
              <w:t> </w:t>
            </w:r>
            <w:r w:rsidRPr="00DA52A6">
              <w:rPr>
                <w:rFonts w:cs="Myanmar Text"/>
                <w:lang w:val="el-GR"/>
              </w:rPr>
              <w:t>3.</w:t>
            </w:r>
          </w:p>
        </w:tc>
      </w:tr>
    </w:tbl>
    <w:p w14:paraId="45BE96EC" w14:textId="77777777" w:rsidR="00EE432A" w:rsidRPr="00DA52A6" w:rsidRDefault="00EE432A" w:rsidP="00040780">
      <w:pPr>
        <w:keepNext/>
        <w:ind w:left="720" w:hanging="360"/>
        <w:rPr>
          <w:lang w:val="el-GR"/>
        </w:rPr>
      </w:pPr>
      <w:r w:rsidRPr="00DA52A6">
        <w:rPr>
          <w:lang w:val="el-GR"/>
        </w:rPr>
        <w:t>α</w:t>
      </w:r>
      <w:r w:rsidRPr="00DA52A6">
        <w:rPr>
          <w:lang w:val="el-GR"/>
        </w:rPr>
        <w:tab/>
        <w:t xml:space="preserve">Η τοξικότητα βαθμολογήθηκε σύμφωνα με τα κριτήρια </w:t>
      </w:r>
      <w:r w:rsidRPr="0038263E">
        <w:t>Common</w:t>
      </w:r>
      <w:r w:rsidRPr="00DA52A6">
        <w:rPr>
          <w:lang w:val="el-GR"/>
        </w:rPr>
        <w:t xml:space="preserve"> </w:t>
      </w:r>
      <w:r w:rsidRPr="0038263E">
        <w:t>Terminology</w:t>
      </w:r>
      <w:r w:rsidRPr="00DA52A6">
        <w:rPr>
          <w:lang w:val="el-GR"/>
        </w:rPr>
        <w:t xml:space="preserve"> </w:t>
      </w:r>
      <w:r w:rsidRPr="0038263E">
        <w:t>Criteria</w:t>
      </w:r>
      <w:r w:rsidRPr="00DA52A6">
        <w:rPr>
          <w:lang w:val="el-GR"/>
        </w:rPr>
        <w:t xml:space="preserve"> </w:t>
      </w:r>
      <w:r w:rsidRPr="0038263E">
        <w:t>for</w:t>
      </w:r>
      <w:r w:rsidRPr="00DA52A6">
        <w:rPr>
          <w:lang w:val="el-GR"/>
        </w:rPr>
        <w:t xml:space="preserve"> </w:t>
      </w:r>
      <w:r w:rsidRPr="0038263E">
        <w:t>Adverse</w:t>
      </w:r>
      <w:r w:rsidRPr="00DA52A6">
        <w:rPr>
          <w:lang w:val="el-GR"/>
        </w:rPr>
        <w:t xml:space="preserve"> </w:t>
      </w:r>
      <w:r w:rsidRPr="0038263E">
        <w:t>Events</w:t>
      </w:r>
      <w:r w:rsidRPr="00DA52A6">
        <w:rPr>
          <w:lang w:val="el-GR"/>
        </w:rPr>
        <w:t xml:space="preserve"> </w:t>
      </w:r>
      <w:r w:rsidRPr="0038263E">
        <w:t>Version</w:t>
      </w:r>
      <w:r w:rsidRPr="00DA52A6">
        <w:rPr>
          <w:lang w:val="el-GR"/>
        </w:rPr>
        <w:t xml:space="preserve"> 4.03 (Κοινά κριτήρια ορολογίας για τις Ανεπιθύμητες Ενέργειες Έκδοση 4.03, </w:t>
      </w:r>
      <w:r w:rsidRPr="0038263E">
        <w:t>NCI</w:t>
      </w:r>
      <w:r w:rsidRPr="00DA52A6">
        <w:rPr>
          <w:lang w:val="el-GR"/>
        </w:rPr>
        <w:t>-</w:t>
      </w:r>
      <w:r w:rsidRPr="0038263E">
        <w:t>CTCAE</w:t>
      </w:r>
      <w:r w:rsidRPr="00DA52A6">
        <w:rPr>
          <w:lang w:val="el-GR"/>
        </w:rPr>
        <w:t xml:space="preserve"> </w:t>
      </w:r>
      <w:r w:rsidRPr="0038263E">
        <w:t>v</w:t>
      </w:r>
      <w:r w:rsidRPr="00DA52A6">
        <w:rPr>
          <w:lang w:val="el-GR"/>
        </w:rPr>
        <w:t xml:space="preserve">5.0) του </w:t>
      </w:r>
      <w:r w:rsidRPr="0038263E">
        <w:t>National</w:t>
      </w:r>
      <w:r w:rsidRPr="00DA52A6">
        <w:rPr>
          <w:lang w:val="el-GR"/>
        </w:rPr>
        <w:t xml:space="preserve"> </w:t>
      </w:r>
      <w:r w:rsidRPr="0038263E">
        <w:t>Cancer</w:t>
      </w:r>
      <w:r w:rsidRPr="00DA52A6">
        <w:rPr>
          <w:lang w:val="el-GR"/>
        </w:rPr>
        <w:t xml:space="preserve"> </w:t>
      </w:r>
      <w:r w:rsidRPr="0038263E">
        <w:t>Institute</w:t>
      </w:r>
      <w:r w:rsidRPr="00DA52A6">
        <w:rPr>
          <w:lang w:val="el-GR"/>
        </w:rPr>
        <w:t xml:space="preserve"> (Εθνικό Ινστιτούτο Καρκίνου) όπου ο Βαθμός</w:t>
      </w:r>
      <w:r w:rsidRPr="0038263E">
        <w:t> </w:t>
      </w:r>
      <w:r w:rsidRPr="00DA52A6">
        <w:rPr>
          <w:lang w:val="el-GR"/>
        </w:rPr>
        <w:t>1 είναι ήπιας βαρύτητας, ο Βαθμός</w:t>
      </w:r>
      <w:r w:rsidRPr="0038263E">
        <w:t> </w:t>
      </w:r>
      <w:r w:rsidRPr="00DA52A6">
        <w:rPr>
          <w:lang w:val="el-GR"/>
        </w:rPr>
        <w:t>2 είναι μέτριας βαρύτητας, ο Βαθμός</w:t>
      </w:r>
      <w:r w:rsidRPr="0038263E">
        <w:t> </w:t>
      </w:r>
      <w:r w:rsidRPr="00DA52A6">
        <w:rPr>
          <w:lang w:val="el-GR"/>
        </w:rPr>
        <w:t>3 είναι μεγάλης βαρύτητας και ο Βαθμός</w:t>
      </w:r>
      <w:r w:rsidRPr="0038263E">
        <w:t> </w:t>
      </w:r>
      <w:r w:rsidRPr="00DA52A6">
        <w:rPr>
          <w:lang w:val="el-GR"/>
        </w:rPr>
        <w:t>4 είναι απειλητικός για τη ζωή.</w:t>
      </w:r>
    </w:p>
    <w:p w14:paraId="3BB0C190" w14:textId="77777777" w:rsidR="00EE432A" w:rsidRPr="00DA52A6" w:rsidRDefault="00EE432A" w:rsidP="00040780">
      <w:pPr>
        <w:keepNext/>
        <w:ind w:left="720" w:hanging="360"/>
        <w:rPr>
          <w:rFonts w:cs="Myanmar Text"/>
          <w:iCs/>
          <w:lang w:val="el-GR" w:eastAsia="ja-JP"/>
        </w:rPr>
      </w:pPr>
      <w:r w:rsidRPr="00DA52A6">
        <w:rPr>
          <w:lang w:val="el-GR"/>
        </w:rPr>
        <w:t>β</w:t>
      </w:r>
      <w:r w:rsidRPr="00DA52A6">
        <w:rPr>
          <w:lang w:val="el-GR"/>
        </w:rPr>
        <w:tab/>
        <w:t xml:space="preserve">Ο μειωμένος ρυθμός έγχυσης θα πρέπει να προσδιορίζεται σύμφωνα με την κλινική κρίση του ιατρού με βάση την ανεκτικότητα του ασθενούς, τη σοβαρότητα της τοξικότητας και τον </w:t>
      </w:r>
      <w:r w:rsidRPr="00DA52A6">
        <w:rPr>
          <w:lang w:val="el-GR"/>
        </w:rPr>
        <w:lastRenderedPageBreak/>
        <w:t>προηγουμένως ανεκτό ρυθμό έγχυσης (βλ. παράγραφο 4.4 για συστάσεις σχετικά με την παρακολούθηση ασθενών).</w:t>
      </w:r>
    </w:p>
    <w:p w14:paraId="06FE8563" w14:textId="77777777" w:rsidR="00EE432A" w:rsidRPr="00DA52A6" w:rsidRDefault="00EE432A" w:rsidP="00040780">
      <w:pPr>
        <w:keepNext/>
        <w:rPr>
          <w:rFonts w:cs="Myanmar Text"/>
          <w:lang w:val="el-GR"/>
        </w:rPr>
      </w:pPr>
    </w:p>
    <w:p w14:paraId="6D4FD2CC" w14:textId="77777777" w:rsidR="00EE432A" w:rsidRPr="00DA52A6" w:rsidRDefault="00EE432A" w:rsidP="00E62099">
      <w:pPr>
        <w:keepNext/>
        <w:rPr>
          <w:rFonts w:cs="Myanmar Text"/>
          <w:bCs/>
          <w:iCs/>
          <w:u w:val="single"/>
          <w:lang w:val="el-GR" w:eastAsia="ja-JP"/>
        </w:rPr>
      </w:pPr>
      <w:r w:rsidRPr="00DA52A6">
        <w:rPr>
          <w:bCs/>
          <w:u w:val="single"/>
          <w:lang w:val="el-GR"/>
        </w:rPr>
        <w:t>Ειδικοί πληθυσμοί</w:t>
      </w:r>
    </w:p>
    <w:p w14:paraId="2A56BFEA" w14:textId="77777777" w:rsidR="00EE432A" w:rsidRPr="00DA52A6" w:rsidRDefault="00EE432A" w:rsidP="00E62099">
      <w:pPr>
        <w:keepNext/>
        <w:rPr>
          <w:rFonts w:cs="Myanmar Text"/>
          <w:iCs/>
          <w:lang w:val="el-GR" w:eastAsia="ja-JP"/>
        </w:rPr>
      </w:pPr>
    </w:p>
    <w:p w14:paraId="5D0D4BBF" w14:textId="77777777" w:rsidR="00EE432A" w:rsidRPr="00DA52A6" w:rsidRDefault="00EE432A" w:rsidP="00E62099">
      <w:pPr>
        <w:keepNext/>
        <w:rPr>
          <w:rFonts w:eastAsia="MS Mincho"/>
          <w:lang w:val="el-GR" w:eastAsia="ja-JP"/>
        </w:rPr>
      </w:pPr>
      <w:r w:rsidRPr="00DA52A6">
        <w:rPr>
          <w:i/>
          <w:u w:val="single"/>
          <w:lang w:val="el-GR"/>
        </w:rPr>
        <w:t>Ηλικιωμένοι</w:t>
      </w:r>
    </w:p>
    <w:p w14:paraId="621FD320" w14:textId="77777777" w:rsidR="00EE432A" w:rsidRPr="00DA52A6" w:rsidRDefault="00EE432A" w:rsidP="00C310CC">
      <w:pPr>
        <w:keepNext/>
        <w:rPr>
          <w:lang w:val="el-GR"/>
        </w:rPr>
      </w:pPr>
    </w:p>
    <w:p w14:paraId="79F34C50" w14:textId="77777777" w:rsidR="00EE432A" w:rsidRPr="00A53CA2" w:rsidRDefault="00EE432A" w:rsidP="00A53CA2">
      <w:pPr>
        <w:keepNext/>
        <w:rPr>
          <w:lang w:val="el-GR"/>
        </w:rPr>
      </w:pPr>
      <w:r w:rsidRPr="00A53CA2">
        <w:rPr>
          <w:lang w:val="el-GR"/>
        </w:rPr>
        <w:t xml:space="preserve">Δεν απαιτείται προσαρμογή της δόσης σε ασθενείς ηλικίας </w:t>
      </w:r>
      <w:r w:rsidRPr="009057C5">
        <w:rPr>
          <w:lang w:val="el-GR"/>
        </w:rPr>
        <w:t>≥</w:t>
      </w:r>
      <w:r w:rsidRPr="00A53CA2">
        <w:rPr>
          <w:lang w:val="el-GR"/>
        </w:rPr>
        <w:t>65 ετών (βλ. παράγραφο 5.2). Τα</w:t>
      </w:r>
    </w:p>
    <w:p w14:paraId="05C3832A" w14:textId="77777777" w:rsidR="00EE432A" w:rsidRPr="00DA52A6" w:rsidRDefault="00EE432A" w:rsidP="00A53CA2">
      <w:pPr>
        <w:keepNext/>
        <w:rPr>
          <w:rFonts w:eastAsia="MS Mincho"/>
          <w:bCs/>
          <w:u w:val="single"/>
          <w:lang w:val="el-GR" w:eastAsia="ja-JP"/>
        </w:rPr>
      </w:pPr>
      <w:r w:rsidRPr="00A53CA2">
        <w:rPr>
          <w:lang w:val="el-GR"/>
        </w:rPr>
        <w:t>δεδομένα για ασθενείς ηλικίας 75 ετών και άνω που έλαβαν ζολμπετουξιμάμπη είναι περιορισμένα</w:t>
      </w:r>
      <w:r w:rsidRPr="00DA52A6">
        <w:rPr>
          <w:lang w:val="el-GR"/>
        </w:rPr>
        <w:t xml:space="preserve">. </w:t>
      </w:r>
    </w:p>
    <w:p w14:paraId="388B9D87" w14:textId="77777777" w:rsidR="00EE432A" w:rsidRPr="00DA52A6" w:rsidRDefault="00EE432A" w:rsidP="00C310CC">
      <w:pPr>
        <w:rPr>
          <w:rFonts w:cs="Myanmar Text"/>
          <w:lang w:val="el-GR" w:eastAsia="ja-JP"/>
        </w:rPr>
      </w:pPr>
      <w:r w:rsidRPr="00DA52A6">
        <w:rPr>
          <w:lang w:val="el-GR"/>
        </w:rPr>
        <w:t xml:space="preserve"> </w:t>
      </w:r>
    </w:p>
    <w:p w14:paraId="5F271184" w14:textId="77777777" w:rsidR="00EE432A" w:rsidRPr="00DA52A6" w:rsidRDefault="00EE432A" w:rsidP="00E62099">
      <w:pPr>
        <w:keepNext/>
        <w:rPr>
          <w:i/>
          <w:u w:val="single"/>
          <w:lang w:val="el-GR"/>
        </w:rPr>
      </w:pPr>
      <w:r w:rsidRPr="00DA52A6">
        <w:rPr>
          <w:i/>
          <w:u w:val="single"/>
          <w:lang w:val="el-GR"/>
        </w:rPr>
        <w:t>Νεφρική δυσλειτουργία</w:t>
      </w:r>
    </w:p>
    <w:p w14:paraId="78D7EE1C" w14:textId="77777777" w:rsidR="00EE432A" w:rsidRPr="00DA52A6" w:rsidRDefault="00EE432A" w:rsidP="00E62099">
      <w:pPr>
        <w:keepNext/>
        <w:rPr>
          <w:rFonts w:cs="Myanmar Text"/>
          <w:i/>
          <w:iCs/>
          <w:u w:val="single"/>
          <w:lang w:val="el-GR"/>
        </w:rPr>
      </w:pPr>
    </w:p>
    <w:p w14:paraId="0ED69D5D" w14:textId="77777777" w:rsidR="00EE432A" w:rsidRPr="00DA52A6" w:rsidRDefault="00EE432A" w:rsidP="00C310CC">
      <w:pPr>
        <w:spacing w:after="200"/>
        <w:rPr>
          <w:rFonts w:cs="Myanmar Text"/>
          <w:bCs/>
          <w:lang w:val="el-GR"/>
        </w:rPr>
      </w:pPr>
      <w:r w:rsidRPr="00DA52A6">
        <w:rPr>
          <w:lang w:val="el-GR"/>
        </w:rPr>
        <w:t>Δεν απαιτείται προσαρμογή της δόσης σε ασθενείς με ήπια [κάθαρση κρεατινίνης (</w:t>
      </w:r>
      <w:proofErr w:type="spellStart"/>
      <w:r w:rsidRPr="0038263E">
        <w:t>CrCL</w:t>
      </w:r>
      <w:proofErr w:type="spellEnd"/>
      <w:r w:rsidRPr="00DA52A6">
        <w:rPr>
          <w:lang w:val="el-GR"/>
        </w:rPr>
        <w:t>) ≥60 έως &lt;90</w:t>
      </w:r>
      <w:r w:rsidRPr="0038263E">
        <w:t> ml</w:t>
      </w:r>
      <w:r w:rsidRPr="00DA52A6">
        <w:rPr>
          <w:lang w:val="el-GR"/>
        </w:rPr>
        <w:t>/</w:t>
      </w:r>
      <w:r w:rsidRPr="0038263E">
        <w:t>min</w:t>
      </w:r>
      <w:r w:rsidRPr="00DA52A6">
        <w:rPr>
          <w:lang w:val="el-GR"/>
        </w:rPr>
        <w:t>] ή μέτρια (</w:t>
      </w:r>
      <w:proofErr w:type="spellStart"/>
      <w:r w:rsidRPr="0038263E">
        <w:t>CrCL</w:t>
      </w:r>
      <w:proofErr w:type="spellEnd"/>
      <w:r w:rsidRPr="00DA52A6">
        <w:rPr>
          <w:lang w:val="el-GR"/>
        </w:rPr>
        <w:t xml:space="preserve"> ≥30 έως &lt;60</w:t>
      </w:r>
      <w:r w:rsidRPr="0038263E">
        <w:t> ml</w:t>
      </w:r>
      <w:r w:rsidRPr="00DA52A6">
        <w:rPr>
          <w:lang w:val="el-GR"/>
        </w:rPr>
        <w:t>/</w:t>
      </w:r>
      <w:r w:rsidRPr="0038263E">
        <w:t>min</w:t>
      </w:r>
      <w:r w:rsidRPr="00DA52A6">
        <w:rPr>
          <w:lang w:val="el-GR"/>
        </w:rPr>
        <w:t>) νεφρική λειτουργία. Δεν έχει καθιερωθεί σύσταση δόσης σε ασθενείς με σοβαρή νεφρική δυσλειτουργία (</w:t>
      </w:r>
      <w:proofErr w:type="spellStart"/>
      <w:r w:rsidRPr="0038263E">
        <w:t>CrCL</w:t>
      </w:r>
      <w:proofErr w:type="spellEnd"/>
      <w:r w:rsidRPr="00DA52A6">
        <w:rPr>
          <w:lang w:val="el-GR"/>
        </w:rPr>
        <w:t xml:space="preserve"> ≥15 έως &lt;30</w:t>
      </w:r>
      <w:r w:rsidRPr="0038263E">
        <w:t> ml</w:t>
      </w:r>
      <w:r w:rsidRPr="00DA52A6">
        <w:rPr>
          <w:lang w:val="el-GR"/>
        </w:rPr>
        <w:t>/λεπτό) (βλ. παράγραφο</w:t>
      </w:r>
      <w:r w:rsidRPr="0038263E">
        <w:t> </w:t>
      </w:r>
      <w:r w:rsidRPr="00DA52A6">
        <w:rPr>
          <w:lang w:val="el-GR"/>
        </w:rPr>
        <w:t>5.2).</w:t>
      </w:r>
    </w:p>
    <w:p w14:paraId="5A5FAF8E" w14:textId="77777777" w:rsidR="00EE432A" w:rsidRPr="00DA52A6" w:rsidRDefault="00EE432A" w:rsidP="00C310CC">
      <w:pPr>
        <w:keepNext/>
        <w:rPr>
          <w:i/>
          <w:u w:val="single"/>
          <w:lang w:val="el-GR"/>
        </w:rPr>
      </w:pPr>
      <w:r w:rsidRPr="00DA52A6">
        <w:rPr>
          <w:i/>
          <w:u w:val="single"/>
          <w:lang w:val="el-GR"/>
        </w:rPr>
        <w:t>Ηπατική δυσλειτουργία</w:t>
      </w:r>
    </w:p>
    <w:p w14:paraId="23DED253" w14:textId="77777777" w:rsidR="00EE432A" w:rsidRPr="00DA52A6" w:rsidRDefault="00EE432A" w:rsidP="00C310CC">
      <w:pPr>
        <w:keepNext/>
        <w:rPr>
          <w:rFonts w:cs="Myanmar Text"/>
          <w:lang w:val="el-GR"/>
        </w:rPr>
      </w:pPr>
    </w:p>
    <w:p w14:paraId="363777AB" w14:textId="77777777" w:rsidR="00EE432A" w:rsidRPr="00DA52A6" w:rsidRDefault="00EE432A" w:rsidP="003A45D7">
      <w:pPr>
        <w:keepNext/>
        <w:spacing w:after="200"/>
        <w:rPr>
          <w:rFonts w:cs="Myanmar Text"/>
          <w:lang w:val="el-GR"/>
        </w:rPr>
      </w:pPr>
      <w:r w:rsidRPr="00DA52A6">
        <w:rPr>
          <w:lang w:val="el-GR"/>
        </w:rPr>
        <w:t>Δεν απαιτείται προσαρμογή της δόσης σε ασθενείς με ήπια ηπατική δυσλειτουργία [ολική χολερυθρίνη (</w:t>
      </w:r>
      <w:r w:rsidRPr="0038263E">
        <w:t>TB</w:t>
      </w:r>
      <w:r w:rsidRPr="00DA52A6">
        <w:rPr>
          <w:lang w:val="el-GR"/>
        </w:rPr>
        <w:t>) ≤</w:t>
      </w:r>
      <w:r w:rsidRPr="0038263E">
        <w:t> </w:t>
      </w:r>
      <w:r w:rsidRPr="00DA52A6">
        <w:rPr>
          <w:lang w:val="el-GR"/>
        </w:rPr>
        <w:t>ανώτερο όριο του φυσιολογικού (</w:t>
      </w:r>
      <w:r w:rsidRPr="0038263E">
        <w:t>ULN</w:t>
      </w:r>
      <w:r w:rsidRPr="00DA52A6">
        <w:rPr>
          <w:lang w:val="el-GR"/>
        </w:rPr>
        <w:t>) και ασπαρτική αμινοτρανσφεράση (</w:t>
      </w:r>
      <w:r w:rsidRPr="0038263E">
        <w:t>AST</w:t>
      </w:r>
      <w:r w:rsidRPr="00DA52A6">
        <w:rPr>
          <w:lang w:val="el-GR"/>
        </w:rPr>
        <w:t>) &gt;</w:t>
      </w:r>
      <w:r w:rsidRPr="0038263E">
        <w:t>ULN</w:t>
      </w:r>
      <w:r w:rsidRPr="00DA52A6">
        <w:rPr>
          <w:lang w:val="el-GR"/>
        </w:rPr>
        <w:t xml:space="preserve">, ή </w:t>
      </w:r>
      <w:r w:rsidRPr="0038263E">
        <w:t>TB</w:t>
      </w:r>
      <w:r w:rsidRPr="00DA52A6">
        <w:rPr>
          <w:lang w:val="el-GR"/>
        </w:rPr>
        <w:t xml:space="preserve"> &gt;1 έως 1,5</w:t>
      </w:r>
      <w:r w:rsidRPr="0038263E">
        <w:t> </w:t>
      </w:r>
      <w:r w:rsidRPr="00DA52A6">
        <w:rPr>
          <w:lang w:val="el-GR"/>
        </w:rPr>
        <w:t>×</w:t>
      </w:r>
      <w:r w:rsidRPr="0038263E">
        <w:t> ULN</w:t>
      </w:r>
      <w:r w:rsidRPr="00DA52A6">
        <w:rPr>
          <w:lang w:val="el-GR"/>
        </w:rPr>
        <w:t xml:space="preserve"> και οποιαδήποτε τιμή </w:t>
      </w:r>
      <w:r w:rsidRPr="0038263E">
        <w:t>AST</w:t>
      </w:r>
      <w:r w:rsidRPr="00DA52A6">
        <w:rPr>
          <w:lang w:val="el-GR"/>
        </w:rPr>
        <w:t>]. Δεν έχει καθιερωθεί σύσταση δόσης σε ασθενείς με μέτρια (</w:t>
      </w:r>
      <w:r w:rsidRPr="0038263E">
        <w:t>TB</w:t>
      </w:r>
      <w:r w:rsidRPr="00DA52A6">
        <w:rPr>
          <w:lang w:val="el-GR"/>
        </w:rPr>
        <w:t xml:space="preserve"> &gt;1,5 έως 3</w:t>
      </w:r>
      <w:r w:rsidRPr="0038263E">
        <w:t> </w:t>
      </w:r>
      <w:r w:rsidRPr="00DA52A6">
        <w:rPr>
          <w:lang w:val="el-GR"/>
        </w:rPr>
        <w:t>×</w:t>
      </w:r>
      <w:r w:rsidRPr="0038263E">
        <w:t> ULN</w:t>
      </w:r>
      <w:r w:rsidRPr="00DA52A6">
        <w:rPr>
          <w:lang w:val="el-GR"/>
        </w:rPr>
        <w:t xml:space="preserve"> και οποιαδήποτε τιμή </w:t>
      </w:r>
      <w:r w:rsidRPr="0038263E">
        <w:t>AST</w:t>
      </w:r>
      <w:r w:rsidRPr="00DA52A6">
        <w:rPr>
          <w:lang w:val="el-GR"/>
        </w:rPr>
        <w:t>) ή σοβαρή (</w:t>
      </w:r>
      <w:r w:rsidRPr="0038263E">
        <w:t>TB</w:t>
      </w:r>
      <w:r w:rsidRPr="00DA52A6">
        <w:rPr>
          <w:lang w:val="el-GR"/>
        </w:rPr>
        <w:t xml:space="preserve"> &gt;3 έως 10</w:t>
      </w:r>
      <w:r w:rsidRPr="0038263E">
        <w:t> </w:t>
      </w:r>
      <w:r w:rsidRPr="00DA52A6">
        <w:rPr>
          <w:lang w:val="el-GR"/>
        </w:rPr>
        <w:t>×</w:t>
      </w:r>
      <w:r w:rsidRPr="0038263E">
        <w:t> ULN</w:t>
      </w:r>
      <w:r w:rsidRPr="00DA52A6">
        <w:rPr>
          <w:lang w:val="el-GR"/>
        </w:rPr>
        <w:t xml:space="preserve"> και οποιαδήποτε τιμή </w:t>
      </w:r>
      <w:r w:rsidRPr="0038263E">
        <w:t>AST</w:t>
      </w:r>
      <w:r w:rsidRPr="00DA52A6">
        <w:rPr>
          <w:lang w:val="el-GR"/>
        </w:rPr>
        <w:t>) ηπατική δυσλειτουργία (βλ. παράγραφο</w:t>
      </w:r>
      <w:r w:rsidRPr="0038263E">
        <w:t> </w:t>
      </w:r>
      <w:r w:rsidRPr="00DA52A6">
        <w:rPr>
          <w:lang w:val="el-GR"/>
        </w:rPr>
        <w:t>5.2).</w:t>
      </w:r>
    </w:p>
    <w:p w14:paraId="08F6B9D6" w14:textId="77777777" w:rsidR="00EE432A" w:rsidRPr="00B15A39" w:rsidRDefault="00EE432A">
      <w:pPr>
        <w:keepNext/>
        <w:rPr>
          <w:rFonts w:cs="Myanmar Text"/>
          <w:u w:val="single"/>
          <w:lang w:val="el-GR"/>
        </w:rPr>
      </w:pPr>
      <w:bookmarkStart w:id="22" w:name="_i4i2YlRWGgdNDUipuBeAW2E2v"/>
      <w:bookmarkStart w:id="23" w:name="_i4i7eGajQuEMjtdyZPkKspwgr"/>
      <w:bookmarkEnd w:id="22"/>
      <w:bookmarkEnd w:id="23"/>
      <w:r w:rsidRPr="00B15A39">
        <w:rPr>
          <w:i/>
          <w:iCs/>
          <w:u w:val="single"/>
          <w:lang w:val="el-GR"/>
        </w:rPr>
        <w:t>Παιδιατρικός πληθυσμός</w:t>
      </w:r>
    </w:p>
    <w:p w14:paraId="7C43EAA1" w14:textId="77777777" w:rsidR="00EE432A" w:rsidRPr="00B15A39" w:rsidRDefault="00EE432A" w:rsidP="00606A52">
      <w:pPr>
        <w:keepNext/>
        <w:rPr>
          <w:lang w:val="el-GR"/>
        </w:rPr>
      </w:pPr>
    </w:p>
    <w:p w14:paraId="548D22EA" w14:textId="77777777" w:rsidR="00EE432A" w:rsidRPr="004872B1" w:rsidRDefault="00EE432A" w:rsidP="004872B1">
      <w:pPr>
        <w:rPr>
          <w:rFonts w:cs="Myanmar Text"/>
          <w:lang w:val="el-GR"/>
        </w:rPr>
      </w:pPr>
      <w:r w:rsidRPr="004872B1">
        <w:rPr>
          <w:rFonts w:cs="Myanmar Text"/>
          <w:lang w:val="el-GR"/>
        </w:rPr>
        <w:t>Δεν υπάρχει σχετική χρήση της ζολμπετουξιμάμπης στον παιδιατρικό πληθυσμό για τη θεραπεία του</w:t>
      </w:r>
    </w:p>
    <w:p w14:paraId="458151BC" w14:textId="77777777" w:rsidR="00EE432A" w:rsidRPr="00B15A39" w:rsidRDefault="00EE432A" w:rsidP="004872B1">
      <w:pPr>
        <w:rPr>
          <w:lang w:val="el-GR"/>
        </w:rPr>
      </w:pPr>
      <w:r w:rsidRPr="004872B1">
        <w:rPr>
          <w:rFonts w:cs="Myanmar Text"/>
          <w:lang w:val="el-GR"/>
        </w:rPr>
        <w:t>αδενοκαρκινώματος στομάχου ή γαστροοισοφαγικής συμβολής</w:t>
      </w:r>
      <w:r w:rsidRPr="00B15A39">
        <w:rPr>
          <w:rFonts w:cs="Myanmar Text"/>
          <w:lang w:val="el-GR"/>
        </w:rPr>
        <w:t>.</w:t>
      </w:r>
    </w:p>
    <w:p w14:paraId="0D297443" w14:textId="77777777" w:rsidR="00EE432A" w:rsidRPr="00B15A39" w:rsidRDefault="00EE432A">
      <w:pPr>
        <w:keepNext/>
        <w:keepLines/>
        <w:spacing w:before="220"/>
        <w:rPr>
          <w:bCs/>
          <w:u w:val="single"/>
          <w:lang w:val="el-GR"/>
        </w:rPr>
      </w:pPr>
      <w:bookmarkStart w:id="24" w:name="_i4i1lcnDk3zqLBW5B3Ct0ilmU"/>
      <w:bookmarkEnd w:id="24"/>
      <w:r w:rsidRPr="00B15A39">
        <w:rPr>
          <w:bCs/>
          <w:u w:val="single"/>
          <w:lang w:val="el-GR"/>
        </w:rPr>
        <w:t>Τρόπος χορήγησης</w:t>
      </w:r>
    </w:p>
    <w:p w14:paraId="0A5DF573" w14:textId="77777777" w:rsidR="00EE432A" w:rsidRPr="00B15A39" w:rsidRDefault="00EE432A" w:rsidP="00520506">
      <w:pPr>
        <w:keepNext/>
        <w:keepLines/>
        <w:rPr>
          <w:lang w:val="el-GR"/>
        </w:rPr>
      </w:pPr>
      <w:bookmarkStart w:id="25" w:name="_i4i5uHoaa9Li4Vp3jSruvjBU7"/>
      <w:bookmarkEnd w:id="25"/>
    </w:p>
    <w:p w14:paraId="519DFEB7" w14:textId="77777777" w:rsidR="00EE432A" w:rsidRPr="004872B1" w:rsidRDefault="00EE432A" w:rsidP="004872B1">
      <w:pPr>
        <w:rPr>
          <w:rFonts w:cs="Myanmar Text"/>
          <w:lang w:val="el-GR"/>
        </w:rPr>
      </w:pPr>
      <w:r w:rsidRPr="004872B1">
        <w:rPr>
          <w:rFonts w:cs="Myanmar Text"/>
          <w:lang w:val="el-GR"/>
        </w:rPr>
        <w:t>Η ζολμπετουξιμάμπη προορίζεται για ενδοφλέβια χρήση. Η συνιστώμενη δόση χορηγείται με</w:t>
      </w:r>
    </w:p>
    <w:p w14:paraId="35418654" w14:textId="77777777" w:rsidR="00EE432A" w:rsidRPr="004872B1" w:rsidRDefault="00EE432A" w:rsidP="004872B1">
      <w:pPr>
        <w:rPr>
          <w:rFonts w:cs="Myanmar Text"/>
          <w:lang w:val="el-GR"/>
        </w:rPr>
      </w:pPr>
      <w:r w:rsidRPr="004872B1">
        <w:rPr>
          <w:rFonts w:cs="Myanmar Text"/>
          <w:lang w:val="el-GR"/>
        </w:rPr>
        <w:t>ενδοφλέβια έγχυση σε διάστημα τουλάχιστον 2 ωρών. Το φαρμακευτικό προϊόν δεν πρέπει να</w:t>
      </w:r>
    </w:p>
    <w:p w14:paraId="2DCB01CF" w14:textId="77777777" w:rsidR="00EE432A" w:rsidRPr="00B15A39" w:rsidRDefault="00EE432A" w:rsidP="004872B1">
      <w:pPr>
        <w:rPr>
          <w:rFonts w:cs="Myanmar Text"/>
          <w:lang w:val="el-GR"/>
        </w:rPr>
      </w:pPr>
      <w:r w:rsidRPr="004872B1">
        <w:rPr>
          <w:rFonts w:cs="Myanmar Text"/>
          <w:lang w:val="el-GR"/>
        </w:rPr>
        <w:t>χορηγείται ως ενδοφλέβια ταχεία ή bolus ένεση</w:t>
      </w:r>
      <w:r w:rsidRPr="00B15A39">
        <w:rPr>
          <w:rFonts w:cs="Myanmar Text"/>
          <w:lang w:val="el-GR"/>
        </w:rPr>
        <w:t xml:space="preserve">. </w:t>
      </w:r>
    </w:p>
    <w:p w14:paraId="60112C01" w14:textId="77777777" w:rsidR="00EE432A" w:rsidRPr="00B15A39" w:rsidRDefault="00EE432A" w:rsidP="00285DC0">
      <w:pPr>
        <w:rPr>
          <w:rFonts w:cs="Myanmar Text"/>
          <w:lang w:val="el-GR"/>
        </w:rPr>
      </w:pPr>
    </w:p>
    <w:p w14:paraId="0DD1F8FC" w14:textId="77777777" w:rsidR="00EE432A" w:rsidRPr="004872B1" w:rsidRDefault="00EE432A" w:rsidP="004872B1">
      <w:pPr>
        <w:rPr>
          <w:lang w:val="el-GR"/>
        </w:rPr>
      </w:pPr>
      <w:r w:rsidRPr="004872B1">
        <w:rPr>
          <w:lang w:val="el-GR"/>
        </w:rPr>
        <w:t>Εάν χορηγηθεί την ίδια ημέρα ζολμπετουξιμάμπη και χημειοθεραπευτικό σχήμα που περιέχει</w:t>
      </w:r>
    </w:p>
    <w:p w14:paraId="4B498E20" w14:textId="77777777" w:rsidR="00EE432A" w:rsidRDefault="00EE432A" w:rsidP="004872B1">
      <w:pPr>
        <w:rPr>
          <w:lang w:val="el-GR"/>
        </w:rPr>
      </w:pPr>
      <w:r w:rsidRPr="004872B1">
        <w:rPr>
          <w:lang w:val="el-GR"/>
        </w:rPr>
        <w:t>φθοριοπυριμιδίνη και πλατίνα, η ζολμπετουξιμάμπη πρέπει να χορηγηθεί πρώτο.</w:t>
      </w:r>
    </w:p>
    <w:p w14:paraId="5FDE2C67" w14:textId="77777777" w:rsidR="00EE432A" w:rsidRPr="004872B1" w:rsidRDefault="00EE432A" w:rsidP="004872B1">
      <w:pPr>
        <w:rPr>
          <w:lang w:val="el-GR"/>
        </w:rPr>
      </w:pPr>
    </w:p>
    <w:p w14:paraId="695A4FE5" w14:textId="77777777" w:rsidR="00EE432A" w:rsidRPr="004872B1" w:rsidRDefault="00EE432A" w:rsidP="004872B1">
      <w:pPr>
        <w:rPr>
          <w:lang w:val="el-GR"/>
        </w:rPr>
      </w:pPr>
      <w:r w:rsidRPr="004872B1">
        <w:rPr>
          <w:lang w:val="el-GR"/>
        </w:rPr>
        <w:t>Προκειμένου να ελαχιστοποιηθούν οι πιθανές ανεπιθύμητες ενέργειες, συνιστάται η έναρξη κάθε</w:t>
      </w:r>
    </w:p>
    <w:p w14:paraId="48B7F449" w14:textId="77777777" w:rsidR="00EE432A" w:rsidRPr="004872B1" w:rsidRDefault="00EE432A" w:rsidP="004872B1">
      <w:pPr>
        <w:rPr>
          <w:lang w:val="el-GR"/>
        </w:rPr>
      </w:pPr>
      <w:r w:rsidRPr="004872B1">
        <w:rPr>
          <w:lang w:val="el-GR"/>
        </w:rPr>
        <w:t>έγχυσης με βραδύτερο ρυθμό για 30-60 λεπτά και η σταδιακή αύξηση στον βαθμό που είναι ανεκτή</w:t>
      </w:r>
    </w:p>
    <w:p w14:paraId="5423642B" w14:textId="77777777" w:rsidR="00EE432A" w:rsidRDefault="00EE432A" w:rsidP="004872B1">
      <w:pPr>
        <w:rPr>
          <w:lang w:val="el-GR"/>
        </w:rPr>
      </w:pPr>
      <w:r w:rsidRPr="004872B1">
        <w:rPr>
          <w:lang w:val="el-GR"/>
        </w:rPr>
        <w:t>κατά τη διάρκεια της έγχυσης (βλ. Πίνακα 3).</w:t>
      </w:r>
    </w:p>
    <w:p w14:paraId="6CC6A2AE" w14:textId="77777777" w:rsidR="00EE432A" w:rsidRPr="004872B1" w:rsidRDefault="00EE432A" w:rsidP="004872B1">
      <w:pPr>
        <w:rPr>
          <w:lang w:val="el-GR"/>
        </w:rPr>
      </w:pPr>
    </w:p>
    <w:p w14:paraId="1B5BDDFB" w14:textId="77777777" w:rsidR="00EE432A" w:rsidRPr="004872B1" w:rsidRDefault="00EE432A" w:rsidP="004872B1">
      <w:pPr>
        <w:rPr>
          <w:lang w:val="el-GR"/>
        </w:rPr>
      </w:pPr>
      <w:r w:rsidRPr="004872B1">
        <w:rPr>
          <w:lang w:val="el-GR"/>
        </w:rPr>
        <w:t>Εάν ο χρόνος έγχυσης υπερβαίνει τον συνιστώμενο χρόνο φύλαξης σε θερμοκρασία δωματίου (</w:t>
      </w:r>
      <w:r w:rsidRPr="00CB7E7D">
        <w:rPr>
          <w:lang w:val="el-GR"/>
        </w:rPr>
        <w:t>≤</w:t>
      </w:r>
    </w:p>
    <w:p w14:paraId="2E5FA7E6" w14:textId="77777777" w:rsidR="00EE432A" w:rsidRPr="004872B1" w:rsidRDefault="00EE432A" w:rsidP="004872B1">
      <w:pPr>
        <w:rPr>
          <w:lang w:val="el-GR"/>
        </w:rPr>
      </w:pPr>
      <w:r w:rsidRPr="004872B1">
        <w:rPr>
          <w:lang w:val="el-GR"/>
        </w:rPr>
        <w:t xml:space="preserve">25 °C για </w:t>
      </w:r>
      <w:r w:rsidRPr="0025441F">
        <w:rPr>
          <w:lang w:val="el-GR"/>
        </w:rPr>
        <w:t>8</w:t>
      </w:r>
      <w:r w:rsidRPr="004872B1">
        <w:rPr>
          <w:lang w:val="el-GR"/>
        </w:rPr>
        <w:t xml:space="preserve"> ώρες από το τέλος της παρασκευής του διαλύματος έγχυσης), ο σάκος έγχυσης πρέπει να</w:t>
      </w:r>
    </w:p>
    <w:p w14:paraId="26B8E17F" w14:textId="77777777" w:rsidR="00EE432A" w:rsidRPr="004872B1" w:rsidRDefault="00EE432A" w:rsidP="004872B1">
      <w:pPr>
        <w:rPr>
          <w:lang w:val="el-GR"/>
        </w:rPr>
      </w:pPr>
      <w:r w:rsidRPr="004872B1">
        <w:rPr>
          <w:lang w:val="el-GR"/>
        </w:rPr>
        <w:t>απορριφθεί και να προετοιμαστεί νέος για να συνεχιστεί η έγχυση (βλ. παράγραφο 6.3 για τους</w:t>
      </w:r>
    </w:p>
    <w:p w14:paraId="1DAF8ECB" w14:textId="77777777" w:rsidR="00EE432A" w:rsidRPr="00DA52A6" w:rsidRDefault="00EE432A" w:rsidP="004872B1">
      <w:pPr>
        <w:rPr>
          <w:rFonts w:eastAsia="MS Mincho"/>
          <w:szCs w:val="24"/>
          <w:lang w:val="el-GR" w:eastAsia="ja-JP"/>
        </w:rPr>
      </w:pPr>
      <w:r w:rsidRPr="004872B1">
        <w:rPr>
          <w:lang w:val="el-GR"/>
        </w:rPr>
        <w:t>συνιστώμενους χρόνους φύλαξης</w:t>
      </w:r>
      <w:r w:rsidRPr="00DA52A6">
        <w:rPr>
          <w:lang w:val="el-GR"/>
        </w:rPr>
        <w:t xml:space="preserve">). </w:t>
      </w:r>
    </w:p>
    <w:p w14:paraId="7305CA6C" w14:textId="77777777" w:rsidR="00EE432A" w:rsidRPr="00DA52A6" w:rsidRDefault="00EE432A" w:rsidP="00634AAD">
      <w:pPr>
        <w:rPr>
          <w:rFonts w:eastAsia="MS Mincho"/>
          <w:szCs w:val="24"/>
          <w:lang w:val="el-GR" w:eastAsia="ja-JP"/>
        </w:rPr>
      </w:pPr>
    </w:p>
    <w:p w14:paraId="403398C8" w14:textId="77777777" w:rsidR="00EE432A" w:rsidRPr="00DA52A6" w:rsidRDefault="00EE432A" w:rsidP="00165389">
      <w:pPr>
        <w:keepNext/>
        <w:rPr>
          <w:rFonts w:cs="Myanmar Text"/>
          <w:lang w:val="el-GR"/>
        </w:rPr>
      </w:pPr>
      <w:r w:rsidRPr="00DA52A6">
        <w:rPr>
          <w:b/>
          <w:lang w:val="el-GR"/>
        </w:rPr>
        <w:t xml:space="preserve">Πίνακας 3. </w:t>
      </w:r>
      <w:r w:rsidRPr="007F4B7F">
        <w:rPr>
          <w:b/>
          <w:lang w:val="el-GR"/>
        </w:rPr>
        <w:t>Συνιστώμενοι ρυθμοί έγχυσης για κάθε έγχυση της ζολμπετουξιμάμπης</w:t>
      </w:r>
    </w:p>
    <w:tbl>
      <w:tblPr>
        <w:tblW w:w="946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5"/>
        <w:gridCol w:w="2974"/>
        <w:gridCol w:w="1934"/>
        <w:gridCol w:w="2665"/>
      </w:tblGrid>
      <w:tr w:rsidR="00EE432A" w14:paraId="319BB08D" w14:textId="77777777" w:rsidTr="00165389">
        <w:trPr>
          <w:trHeight w:val="314"/>
          <w:tblHeader/>
        </w:trPr>
        <w:tc>
          <w:tcPr>
            <w:tcW w:w="4869" w:type="dxa"/>
            <w:gridSpan w:val="2"/>
            <w:vMerge w:val="restart"/>
            <w:tcBorders>
              <w:top w:val="single" w:sz="4" w:space="0" w:color="auto"/>
              <w:left w:val="single" w:sz="4" w:space="0" w:color="auto"/>
              <w:right w:val="single" w:sz="4" w:space="0" w:color="auto"/>
            </w:tcBorders>
            <w:vAlign w:val="center"/>
          </w:tcPr>
          <w:p w14:paraId="1678FAC3" w14:textId="77777777" w:rsidR="00EE432A" w:rsidRPr="0038263E" w:rsidRDefault="00EE432A" w:rsidP="006F33FE">
            <w:pPr>
              <w:keepNext/>
              <w:jc w:val="center"/>
              <w:rPr>
                <w:b/>
                <w:szCs w:val="24"/>
                <w:lang w:eastAsia="ja-JP"/>
              </w:rPr>
            </w:pPr>
            <w:proofErr w:type="spellStart"/>
            <w:r w:rsidRPr="007F4B7F">
              <w:rPr>
                <w:b/>
              </w:rPr>
              <w:t>Δόση</w:t>
            </w:r>
            <w:proofErr w:type="spellEnd"/>
            <w:r w:rsidRPr="007F4B7F">
              <w:rPr>
                <w:b/>
              </w:rPr>
              <w:t xml:space="preserve"> </w:t>
            </w:r>
            <w:proofErr w:type="spellStart"/>
            <w:r w:rsidRPr="007F4B7F">
              <w:rPr>
                <w:b/>
              </w:rPr>
              <w:t>της</w:t>
            </w:r>
            <w:proofErr w:type="spellEnd"/>
            <w:r w:rsidRPr="007F4B7F">
              <w:rPr>
                <w:b/>
              </w:rPr>
              <w:t xml:space="preserve"> </w:t>
            </w:r>
            <w:proofErr w:type="spellStart"/>
            <w:r w:rsidRPr="007F4B7F">
              <w:rPr>
                <w:b/>
              </w:rPr>
              <w:t>ζολμ</w:t>
            </w:r>
            <w:proofErr w:type="spellEnd"/>
            <w:r w:rsidRPr="007F4B7F">
              <w:rPr>
                <w:b/>
              </w:rPr>
              <w:t>πετουξιμάμπης</w:t>
            </w:r>
          </w:p>
        </w:tc>
        <w:tc>
          <w:tcPr>
            <w:tcW w:w="4599" w:type="dxa"/>
            <w:gridSpan w:val="2"/>
            <w:tcBorders>
              <w:top w:val="single" w:sz="4" w:space="0" w:color="auto"/>
              <w:left w:val="single" w:sz="4" w:space="0" w:color="auto"/>
              <w:right w:val="single" w:sz="4" w:space="0" w:color="auto"/>
            </w:tcBorders>
          </w:tcPr>
          <w:p w14:paraId="3A38D6F8" w14:textId="77777777" w:rsidR="00EE432A" w:rsidRPr="0038263E" w:rsidRDefault="00EE432A" w:rsidP="006F33FE">
            <w:pPr>
              <w:keepNext/>
              <w:jc w:val="center"/>
              <w:rPr>
                <w:b/>
                <w:szCs w:val="24"/>
                <w:lang w:eastAsia="ja-JP"/>
              </w:rPr>
            </w:pPr>
            <w:proofErr w:type="spellStart"/>
            <w:r w:rsidRPr="0038263E">
              <w:rPr>
                <w:b/>
              </w:rPr>
              <w:t>Ρυθμός</w:t>
            </w:r>
            <w:proofErr w:type="spellEnd"/>
            <w:r w:rsidRPr="0038263E">
              <w:rPr>
                <w:b/>
              </w:rPr>
              <w:t xml:space="preserve"> </w:t>
            </w:r>
            <w:proofErr w:type="spellStart"/>
            <w:r w:rsidRPr="0038263E">
              <w:rPr>
                <w:b/>
              </w:rPr>
              <w:t>έγχυσης</w:t>
            </w:r>
            <w:proofErr w:type="spellEnd"/>
          </w:p>
        </w:tc>
      </w:tr>
      <w:tr w:rsidR="00EE432A" w14:paraId="67219E36" w14:textId="77777777" w:rsidTr="00165389">
        <w:trPr>
          <w:trHeight w:val="548"/>
          <w:tblHeader/>
        </w:trPr>
        <w:tc>
          <w:tcPr>
            <w:tcW w:w="4869" w:type="dxa"/>
            <w:gridSpan w:val="2"/>
            <w:vMerge/>
          </w:tcPr>
          <w:p w14:paraId="3CD0DD80" w14:textId="77777777" w:rsidR="00EE432A" w:rsidRPr="0038263E" w:rsidRDefault="00EE432A" w:rsidP="006F33FE">
            <w:pPr>
              <w:keepNext/>
              <w:jc w:val="center"/>
              <w:rPr>
                <w:rFonts w:cs="Myanmar Text"/>
                <w:lang w:val="en-CA"/>
              </w:rPr>
            </w:pPr>
          </w:p>
        </w:tc>
        <w:tc>
          <w:tcPr>
            <w:tcW w:w="1934" w:type="dxa"/>
            <w:tcBorders>
              <w:top w:val="single" w:sz="4" w:space="0" w:color="auto"/>
              <w:left w:val="single" w:sz="4" w:space="0" w:color="auto"/>
              <w:right w:val="single" w:sz="4" w:space="0" w:color="auto"/>
            </w:tcBorders>
          </w:tcPr>
          <w:p w14:paraId="33CE4DE5" w14:textId="77777777" w:rsidR="00EE432A" w:rsidRPr="0038263E" w:rsidRDefault="00EE432A" w:rsidP="006F33FE">
            <w:pPr>
              <w:keepNext/>
              <w:jc w:val="center"/>
              <w:rPr>
                <w:rFonts w:cs="Myanmar Text"/>
                <w:lang w:val="en-CA"/>
              </w:rPr>
            </w:pPr>
            <w:r w:rsidRPr="0038263E">
              <w:rPr>
                <w:b/>
              </w:rPr>
              <w:t>Τα π</w:t>
            </w:r>
            <w:proofErr w:type="spellStart"/>
            <w:r w:rsidRPr="0038263E">
              <w:rPr>
                <w:b/>
              </w:rPr>
              <w:t>ρώτ</w:t>
            </w:r>
            <w:proofErr w:type="spellEnd"/>
            <w:r w:rsidRPr="0038263E">
              <w:rPr>
                <w:b/>
              </w:rPr>
              <w:t xml:space="preserve">α 30-60 </w:t>
            </w:r>
            <w:proofErr w:type="spellStart"/>
            <w:r w:rsidRPr="0038263E">
              <w:rPr>
                <w:b/>
              </w:rPr>
              <w:t>λε</w:t>
            </w:r>
            <w:proofErr w:type="spellEnd"/>
            <w:r w:rsidRPr="0038263E">
              <w:rPr>
                <w:b/>
              </w:rPr>
              <w:t>πτά</w:t>
            </w:r>
          </w:p>
        </w:tc>
        <w:tc>
          <w:tcPr>
            <w:tcW w:w="2665" w:type="dxa"/>
            <w:tcBorders>
              <w:top w:val="single" w:sz="4" w:space="0" w:color="auto"/>
              <w:left w:val="single" w:sz="4" w:space="0" w:color="auto"/>
              <w:right w:val="single" w:sz="4" w:space="0" w:color="auto"/>
            </w:tcBorders>
          </w:tcPr>
          <w:p w14:paraId="0C8F0E3B" w14:textId="77777777" w:rsidR="00EE432A" w:rsidRPr="0038263E" w:rsidRDefault="00EE432A" w:rsidP="006F33FE">
            <w:pPr>
              <w:keepNext/>
              <w:jc w:val="center"/>
              <w:rPr>
                <w:b/>
                <w:lang w:eastAsia="ja-JP"/>
              </w:rPr>
            </w:pPr>
            <w:r w:rsidRPr="0038263E">
              <w:rPr>
                <w:b/>
              </w:rPr>
              <w:t>Υπ</w:t>
            </w:r>
            <w:proofErr w:type="spellStart"/>
            <w:r w:rsidRPr="0038263E">
              <w:rPr>
                <w:b/>
              </w:rPr>
              <w:t>ολει</w:t>
            </w:r>
            <w:proofErr w:type="spellEnd"/>
            <w:r w:rsidRPr="0038263E">
              <w:rPr>
                <w:b/>
              </w:rPr>
              <w:t xml:space="preserve">πόμενος </w:t>
            </w:r>
            <w:proofErr w:type="spellStart"/>
            <w:r w:rsidRPr="0038263E">
              <w:rPr>
                <w:b/>
              </w:rPr>
              <w:t>χρόνος</w:t>
            </w:r>
            <w:proofErr w:type="spellEnd"/>
            <w:r w:rsidRPr="0038263E">
              <w:rPr>
                <w:b/>
              </w:rPr>
              <w:t xml:space="preserve"> </w:t>
            </w:r>
            <w:proofErr w:type="spellStart"/>
            <w:r w:rsidRPr="0038263E">
              <w:rPr>
                <w:b/>
              </w:rPr>
              <w:t>έγχυσης</w:t>
            </w:r>
            <w:proofErr w:type="spellEnd"/>
            <w:r w:rsidRPr="0038263E">
              <w:rPr>
                <w:b/>
                <w:vertAlign w:val="superscript"/>
              </w:rPr>
              <w:t>β</w:t>
            </w:r>
          </w:p>
        </w:tc>
      </w:tr>
      <w:tr w:rsidR="00EE432A" w14:paraId="62A5A014" w14:textId="77777777" w:rsidTr="00165389">
        <w:tc>
          <w:tcPr>
            <w:tcW w:w="1895" w:type="dxa"/>
            <w:tcBorders>
              <w:top w:val="single" w:sz="4" w:space="0" w:color="auto"/>
            </w:tcBorders>
          </w:tcPr>
          <w:p w14:paraId="0FBF60FA" w14:textId="77777777" w:rsidR="00EE432A" w:rsidRPr="00DA52A6" w:rsidRDefault="00EE432A" w:rsidP="006F33FE">
            <w:pPr>
              <w:keepNext/>
              <w:ind w:right="-53"/>
              <w:rPr>
                <w:rFonts w:cs="Myanmar Text"/>
                <w:lang w:val="el-GR"/>
              </w:rPr>
            </w:pPr>
            <w:r w:rsidRPr="00DA52A6">
              <w:rPr>
                <w:lang w:val="el-GR"/>
              </w:rPr>
              <w:t>Εφάπαξ δόση εφόδου (Κύκλος</w:t>
            </w:r>
            <w:r w:rsidRPr="0038263E">
              <w:t> </w:t>
            </w:r>
            <w:r w:rsidRPr="00DA52A6">
              <w:rPr>
                <w:lang w:val="el-GR"/>
              </w:rPr>
              <w:t>1, Ημέρα</w:t>
            </w:r>
            <w:r w:rsidRPr="0038263E">
              <w:t> </w:t>
            </w:r>
            <w:r w:rsidRPr="00DA52A6">
              <w:rPr>
                <w:lang w:val="el-GR"/>
              </w:rPr>
              <w:t>1)</w:t>
            </w:r>
            <w:r w:rsidRPr="00DA52A6">
              <w:rPr>
                <w:vertAlign w:val="superscript"/>
                <w:lang w:val="el-GR"/>
              </w:rPr>
              <w:t>α</w:t>
            </w:r>
          </w:p>
        </w:tc>
        <w:tc>
          <w:tcPr>
            <w:tcW w:w="2974" w:type="dxa"/>
            <w:tcBorders>
              <w:top w:val="single" w:sz="4" w:space="0" w:color="auto"/>
              <w:bottom w:val="single" w:sz="4" w:space="0" w:color="auto"/>
            </w:tcBorders>
            <w:vAlign w:val="center"/>
          </w:tcPr>
          <w:p w14:paraId="3BF804C0" w14:textId="77777777" w:rsidR="00EE432A" w:rsidRPr="0038263E" w:rsidRDefault="00EE432A" w:rsidP="006F33FE">
            <w:pPr>
              <w:keepNext/>
              <w:jc w:val="center"/>
              <w:rPr>
                <w:rFonts w:cs="Myanmar Text"/>
                <w:lang w:val="en-CA"/>
              </w:rPr>
            </w:pPr>
            <w:r w:rsidRPr="0038263E">
              <w:t>800 mg/m</w:t>
            </w:r>
            <w:r w:rsidRPr="0038263E">
              <w:rPr>
                <w:vertAlign w:val="superscript"/>
              </w:rPr>
              <w:t>2</w:t>
            </w:r>
          </w:p>
        </w:tc>
        <w:tc>
          <w:tcPr>
            <w:tcW w:w="1934" w:type="dxa"/>
            <w:tcBorders>
              <w:top w:val="single" w:sz="4" w:space="0" w:color="auto"/>
              <w:bottom w:val="single" w:sz="4" w:space="0" w:color="auto"/>
            </w:tcBorders>
            <w:vAlign w:val="center"/>
          </w:tcPr>
          <w:p w14:paraId="34DB20DA" w14:textId="77777777" w:rsidR="00EE432A" w:rsidRPr="0038263E" w:rsidRDefault="00EE432A" w:rsidP="006F33FE">
            <w:pPr>
              <w:keepNext/>
              <w:jc w:val="center"/>
              <w:rPr>
                <w:rFonts w:cs="Myanmar Text"/>
                <w:lang w:val="en-CA"/>
              </w:rPr>
            </w:pPr>
            <w:r>
              <w:t>75</w:t>
            </w:r>
            <w:r w:rsidRPr="0038263E">
              <w:t> mg/m</w:t>
            </w:r>
            <w:r w:rsidRPr="0038263E">
              <w:rPr>
                <w:vertAlign w:val="superscript"/>
              </w:rPr>
              <w:t>2</w:t>
            </w:r>
            <w:r w:rsidRPr="0038263E">
              <w:t>/</w:t>
            </w:r>
            <w:proofErr w:type="spellStart"/>
            <w:r w:rsidRPr="0038263E">
              <w:t>ώρ</w:t>
            </w:r>
            <w:proofErr w:type="spellEnd"/>
            <w:r w:rsidRPr="0038263E">
              <w:t>α</w:t>
            </w:r>
          </w:p>
        </w:tc>
        <w:tc>
          <w:tcPr>
            <w:tcW w:w="2665" w:type="dxa"/>
            <w:tcBorders>
              <w:top w:val="single" w:sz="4" w:space="0" w:color="auto"/>
              <w:bottom w:val="single" w:sz="4" w:space="0" w:color="auto"/>
            </w:tcBorders>
            <w:vAlign w:val="center"/>
          </w:tcPr>
          <w:p w14:paraId="558822A3" w14:textId="77777777" w:rsidR="00EE432A" w:rsidRPr="0038263E" w:rsidRDefault="00EE432A" w:rsidP="006F33FE">
            <w:pPr>
              <w:keepNext/>
              <w:jc w:val="center"/>
              <w:rPr>
                <w:lang w:eastAsia="ja-JP"/>
              </w:rPr>
            </w:pPr>
            <w:r w:rsidRPr="0038263E">
              <w:t>150-300 mg/m</w:t>
            </w:r>
            <w:r w:rsidRPr="0038263E">
              <w:rPr>
                <w:vertAlign w:val="superscript"/>
              </w:rPr>
              <w:t>2</w:t>
            </w:r>
            <w:r w:rsidRPr="0038263E">
              <w:t>/</w:t>
            </w:r>
            <w:proofErr w:type="spellStart"/>
            <w:r w:rsidRPr="0038263E">
              <w:t>ώρ</w:t>
            </w:r>
            <w:proofErr w:type="spellEnd"/>
            <w:r w:rsidRPr="0038263E">
              <w:t>α</w:t>
            </w:r>
          </w:p>
        </w:tc>
      </w:tr>
      <w:tr w:rsidR="00EE432A" w14:paraId="2B4AF12F" w14:textId="77777777" w:rsidTr="00165389">
        <w:tc>
          <w:tcPr>
            <w:tcW w:w="1895" w:type="dxa"/>
            <w:vMerge w:val="restart"/>
            <w:tcBorders>
              <w:right w:val="single" w:sz="4" w:space="0" w:color="auto"/>
            </w:tcBorders>
          </w:tcPr>
          <w:p w14:paraId="06FB0971" w14:textId="77777777" w:rsidR="00EE432A" w:rsidRPr="0038263E" w:rsidRDefault="00EE432A" w:rsidP="006F33FE">
            <w:pPr>
              <w:keepNext/>
              <w:rPr>
                <w:rFonts w:cs="Myanmar Text"/>
                <w:lang w:val="en-CA"/>
              </w:rPr>
            </w:pPr>
            <w:proofErr w:type="spellStart"/>
            <w:r w:rsidRPr="0038263E">
              <w:t>Δόσεις</w:t>
            </w:r>
            <w:proofErr w:type="spellEnd"/>
            <w:r w:rsidRPr="0038263E">
              <w:t xml:space="preserve"> </w:t>
            </w:r>
            <w:proofErr w:type="spellStart"/>
            <w:r w:rsidRPr="0038263E">
              <w:t>συντήρησης</w:t>
            </w:r>
            <w:proofErr w:type="spellEnd"/>
          </w:p>
        </w:tc>
        <w:tc>
          <w:tcPr>
            <w:tcW w:w="2974" w:type="dxa"/>
            <w:tcBorders>
              <w:top w:val="single" w:sz="4" w:space="0" w:color="auto"/>
              <w:left w:val="single" w:sz="4" w:space="0" w:color="auto"/>
              <w:bottom w:val="nil"/>
              <w:right w:val="single" w:sz="4" w:space="0" w:color="auto"/>
            </w:tcBorders>
          </w:tcPr>
          <w:p w14:paraId="67A5F649" w14:textId="77777777" w:rsidR="00EE432A" w:rsidRPr="0038263E" w:rsidRDefault="00EE432A" w:rsidP="006F33FE">
            <w:pPr>
              <w:keepNext/>
              <w:jc w:val="center"/>
              <w:rPr>
                <w:rFonts w:cs="Myanmar Text"/>
                <w:lang w:val="en-CA"/>
              </w:rPr>
            </w:pPr>
            <w:r w:rsidRPr="0038263E">
              <w:t>600 mg/m</w:t>
            </w:r>
            <w:r w:rsidRPr="0038263E">
              <w:rPr>
                <w:vertAlign w:val="superscript"/>
              </w:rPr>
              <w:t>2</w:t>
            </w:r>
            <w:r w:rsidRPr="0038263E">
              <w:t xml:space="preserve"> </w:t>
            </w:r>
            <w:proofErr w:type="spellStart"/>
            <w:r w:rsidRPr="0038263E">
              <w:t>κάθε</w:t>
            </w:r>
            <w:proofErr w:type="spellEnd"/>
            <w:r w:rsidRPr="0038263E">
              <w:t xml:space="preserve"> 3 εβ</w:t>
            </w:r>
            <w:proofErr w:type="spellStart"/>
            <w:r w:rsidRPr="0038263E">
              <w:t>δομάδες</w:t>
            </w:r>
            <w:proofErr w:type="spellEnd"/>
          </w:p>
        </w:tc>
        <w:tc>
          <w:tcPr>
            <w:tcW w:w="1934" w:type="dxa"/>
            <w:tcBorders>
              <w:top w:val="single" w:sz="4" w:space="0" w:color="auto"/>
              <w:left w:val="single" w:sz="4" w:space="0" w:color="auto"/>
              <w:bottom w:val="nil"/>
              <w:right w:val="single" w:sz="4" w:space="0" w:color="auto"/>
            </w:tcBorders>
          </w:tcPr>
          <w:p w14:paraId="64E63E3C" w14:textId="77777777" w:rsidR="00EE432A" w:rsidRPr="0038263E" w:rsidRDefault="00EE432A" w:rsidP="006F33FE">
            <w:pPr>
              <w:keepNext/>
              <w:jc w:val="center"/>
              <w:rPr>
                <w:rFonts w:cs="Myanmar Text"/>
                <w:lang w:val="en-CA"/>
              </w:rPr>
            </w:pPr>
            <w:r w:rsidRPr="0038263E">
              <w:t>75 mg/m</w:t>
            </w:r>
            <w:r w:rsidRPr="0038263E">
              <w:rPr>
                <w:vertAlign w:val="superscript"/>
              </w:rPr>
              <w:t>2</w:t>
            </w:r>
            <w:r w:rsidRPr="0038263E">
              <w:t>/</w:t>
            </w:r>
            <w:proofErr w:type="spellStart"/>
            <w:r w:rsidRPr="0038263E">
              <w:t>ώρ</w:t>
            </w:r>
            <w:proofErr w:type="spellEnd"/>
            <w:r w:rsidRPr="0038263E">
              <w:t>α</w:t>
            </w:r>
          </w:p>
        </w:tc>
        <w:tc>
          <w:tcPr>
            <w:tcW w:w="2665" w:type="dxa"/>
            <w:tcBorders>
              <w:top w:val="single" w:sz="4" w:space="0" w:color="auto"/>
              <w:left w:val="single" w:sz="4" w:space="0" w:color="auto"/>
              <w:bottom w:val="nil"/>
              <w:right w:val="single" w:sz="4" w:space="0" w:color="auto"/>
            </w:tcBorders>
          </w:tcPr>
          <w:p w14:paraId="6FEE7D54" w14:textId="77777777" w:rsidR="00EE432A" w:rsidRPr="0038263E" w:rsidRDefault="00EE432A" w:rsidP="006F33FE">
            <w:pPr>
              <w:keepNext/>
              <w:jc w:val="center"/>
              <w:rPr>
                <w:lang w:eastAsia="ja-JP"/>
              </w:rPr>
            </w:pPr>
            <w:r w:rsidRPr="0038263E">
              <w:t>150-300 mg/m</w:t>
            </w:r>
            <w:r w:rsidRPr="0038263E">
              <w:rPr>
                <w:vertAlign w:val="superscript"/>
              </w:rPr>
              <w:t>2</w:t>
            </w:r>
            <w:r w:rsidRPr="0038263E">
              <w:t>/</w:t>
            </w:r>
            <w:proofErr w:type="spellStart"/>
            <w:r w:rsidRPr="0038263E">
              <w:t>ώρ</w:t>
            </w:r>
            <w:proofErr w:type="spellEnd"/>
            <w:r w:rsidRPr="0038263E">
              <w:t>α</w:t>
            </w:r>
          </w:p>
        </w:tc>
      </w:tr>
      <w:tr w:rsidR="00EE432A" w14:paraId="35C7F5DE" w14:textId="77777777" w:rsidTr="00165389">
        <w:tc>
          <w:tcPr>
            <w:tcW w:w="1895" w:type="dxa"/>
            <w:vMerge/>
          </w:tcPr>
          <w:p w14:paraId="751360AD" w14:textId="77777777" w:rsidR="00EE432A" w:rsidRPr="0038263E" w:rsidRDefault="00EE432A" w:rsidP="006133C1">
            <w:pPr>
              <w:jc w:val="center"/>
              <w:rPr>
                <w:rFonts w:cs="Myanmar Text"/>
                <w:lang w:val="en-CA"/>
              </w:rPr>
            </w:pPr>
          </w:p>
        </w:tc>
        <w:tc>
          <w:tcPr>
            <w:tcW w:w="2974" w:type="dxa"/>
            <w:tcBorders>
              <w:top w:val="nil"/>
              <w:left w:val="single" w:sz="4" w:space="0" w:color="auto"/>
              <w:bottom w:val="nil"/>
              <w:right w:val="single" w:sz="4" w:space="0" w:color="auto"/>
            </w:tcBorders>
          </w:tcPr>
          <w:p w14:paraId="0370CD6E" w14:textId="77777777" w:rsidR="00EE432A" w:rsidRPr="0038263E" w:rsidRDefault="00EE432A" w:rsidP="006133C1">
            <w:pPr>
              <w:jc w:val="center"/>
              <w:rPr>
                <w:rFonts w:cs="Myanmar Text"/>
                <w:lang w:val="en-CA"/>
              </w:rPr>
            </w:pPr>
            <w:r w:rsidRPr="0038263E">
              <w:t>Ή</w:t>
            </w:r>
          </w:p>
        </w:tc>
        <w:tc>
          <w:tcPr>
            <w:tcW w:w="1934" w:type="dxa"/>
            <w:tcBorders>
              <w:top w:val="nil"/>
              <w:left w:val="single" w:sz="4" w:space="0" w:color="auto"/>
              <w:bottom w:val="nil"/>
              <w:right w:val="single" w:sz="4" w:space="0" w:color="auto"/>
            </w:tcBorders>
          </w:tcPr>
          <w:p w14:paraId="19859CC0" w14:textId="77777777" w:rsidR="00EE432A" w:rsidRPr="0038263E" w:rsidRDefault="00EE432A" w:rsidP="006133C1">
            <w:pPr>
              <w:jc w:val="center"/>
              <w:rPr>
                <w:rFonts w:cs="Myanmar Text"/>
                <w:lang w:val="en-CA"/>
              </w:rPr>
            </w:pPr>
            <w:r w:rsidRPr="0038263E">
              <w:t>ή</w:t>
            </w:r>
          </w:p>
        </w:tc>
        <w:tc>
          <w:tcPr>
            <w:tcW w:w="2665" w:type="dxa"/>
            <w:tcBorders>
              <w:top w:val="nil"/>
              <w:left w:val="single" w:sz="4" w:space="0" w:color="auto"/>
              <w:bottom w:val="nil"/>
              <w:right w:val="single" w:sz="4" w:space="0" w:color="auto"/>
            </w:tcBorders>
          </w:tcPr>
          <w:p w14:paraId="35DB3689" w14:textId="77777777" w:rsidR="00EE432A" w:rsidRPr="0038263E" w:rsidRDefault="00EE432A" w:rsidP="006133C1">
            <w:pPr>
              <w:jc w:val="center"/>
              <w:rPr>
                <w:szCs w:val="24"/>
                <w:lang w:eastAsia="ja-JP"/>
              </w:rPr>
            </w:pPr>
            <w:r w:rsidRPr="0038263E">
              <w:t>ή</w:t>
            </w:r>
          </w:p>
        </w:tc>
      </w:tr>
      <w:tr w:rsidR="00EE432A" w14:paraId="1B59EE68" w14:textId="77777777" w:rsidTr="00165389">
        <w:tc>
          <w:tcPr>
            <w:tcW w:w="1895" w:type="dxa"/>
            <w:vMerge/>
          </w:tcPr>
          <w:p w14:paraId="53302628" w14:textId="77777777" w:rsidR="00EE432A" w:rsidRPr="0038263E" w:rsidRDefault="00EE432A" w:rsidP="006133C1">
            <w:pPr>
              <w:jc w:val="center"/>
              <w:rPr>
                <w:rFonts w:cs="Myanmar Text"/>
                <w:lang w:val="en-CA"/>
              </w:rPr>
            </w:pPr>
          </w:p>
        </w:tc>
        <w:tc>
          <w:tcPr>
            <w:tcW w:w="2974" w:type="dxa"/>
            <w:tcBorders>
              <w:top w:val="nil"/>
              <w:left w:val="single" w:sz="4" w:space="0" w:color="auto"/>
              <w:bottom w:val="single" w:sz="4" w:space="0" w:color="auto"/>
              <w:right w:val="single" w:sz="4" w:space="0" w:color="auto"/>
            </w:tcBorders>
          </w:tcPr>
          <w:p w14:paraId="7934A492" w14:textId="77777777" w:rsidR="00EE432A" w:rsidRPr="0038263E" w:rsidRDefault="00EE432A" w:rsidP="006133C1">
            <w:pPr>
              <w:jc w:val="center"/>
              <w:rPr>
                <w:rFonts w:cs="Myanmar Text"/>
                <w:lang w:val="en-CA"/>
              </w:rPr>
            </w:pPr>
            <w:r w:rsidRPr="0038263E">
              <w:t>400 mg/m</w:t>
            </w:r>
            <w:r w:rsidRPr="0038263E">
              <w:rPr>
                <w:vertAlign w:val="superscript"/>
              </w:rPr>
              <w:t>2</w:t>
            </w:r>
            <w:r w:rsidRPr="0038263E">
              <w:t xml:space="preserve"> </w:t>
            </w:r>
            <w:proofErr w:type="spellStart"/>
            <w:r w:rsidRPr="0038263E">
              <w:t>κάθε</w:t>
            </w:r>
            <w:proofErr w:type="spellEnd"/>
            <w:r w:rsidRPr="0038263E">
              <w:t xml:space="preserve"> 2 εβ</w:t>
            </w:r>
            <w:proofErr w:type="spellStart"/>
            <w:r w:rsidRPr="0038263E">
              <w:t>δομάδες</w:t>
            </w:r>
            <w:proofErr w:type="spellEnd"/>
          </w:p>
        </w:tc>
        <w:tc>
          <w:tcPr>
            <w:tcW w:w="1934" w:type="dxa"/>
            <w:tcBorders>
              <w:top w:val="nil"/>
              <w:left w:val="single" w:sz="4" w:space="0" w:color="auto"/>
              <w:bottom w:val="single" w:sz="4" w:space="0" w:color="auto"/>
              <w:right w:val="single" w:sz="4" w:space="0" w:color="auto"/>
            </w:tcBorders>
          </w:tcPr>
          <w:p w14:paraId="739A5F49" w14:textId="77777777" w:rsidR="00EE432A" w:rsidRPr="0038263E" w:rsidRDefault="00EE432A" w:rsidP="006133C1">
            <w:pPr>
              <w:jc w:val="center"/>
              <w:rPr>
                <w:rFonts w:cs="Myanmar Text"/>
                <w:lang w:val="en-CA"/>
              </w:rPr>
            </w:pPr>
            <w:r w:rsidRPr="0038263E">
              <w:t>50 mg/m</w:t>
            </w:r>
            <w:r w:rsidRPr="0038263E">
              <w:rPr>
                <w:vertAlign w:val="superscript"/>
              </w:rPr>
              <w:t>2</w:t>
            </w:r>
            <w:r w:rsidRPr="0038263E">
              <w:t>/</w:t>
            </w:r>
            <w:proofErr w:type="spellStart"/>
            <w:r w:rsidRPr="0038263E">
              <w:t>ώρ</w:t>
            </w:r>
            <w:proofErr w:type="spellEnd"/>
            <w:r w:rsidRPr="0038263E">
              <w:t>α</w:t>
            </w:r>
          </w:p>
        </w:tc>
        <w:tc>
          <w:tcPr>
            <w:tcW w:w="2665" w:type="dxa"/>
            <w:tcBorders>
              <w:top w:val="nil"/>
              <w:left w:val="single" w:sz="4" w:space="0" w:color="auto"/>
              <w:bottom w:val="single" w:sz="4" w:space="0" w:color="auto"/>
              <w:right w:val="single" w:sz="4" w:space="0" w:color="auto"/>
            </w:tcBorders>
          </w:tcPr>
          <w:p w14:paraId="0446633E" w14:textId="77777777" w:rsidR="00EE432A" w:rsidRPr="0038263E" w:rsidRDefault="00EE432A" w:rsidP="006133C1">
            <w:pPr>
              <w:jc w:val="center"/>
              <w:rPr>
                <w:lang w:eastAsia="ja-JP"/>
              </w:rPr>
            </w:pPr>
            <w:r w:rsidRPr="0038263E">
              <w:t>100-200 mg/m</w:t>
            </w:r>
            <w:r w:rsidRPr="0038263E">
              <w:rPr>
                <w:vertAlign w:val="superscript"/>
              </w:rPr>
              <w:t>2</w:t>
            </w:r>
            <w:r w:rsidRPr="0038263E">
              <w:t>/</w:t>
            </w:r>
            <w:proofErr w:type="spellStart"/>
            <w:r w:rsidRPr="0038263E">
              <w:t>ώρ</w:t>
            </w:r>
            <w:proofErr w:type="spellEnd"/>
            <w:r w:rsidRPr="0038263E">
              <w:t>α</w:t>
            </w:r>
          </w:p>
        </w:tc>
      </w:tr>
    </w:tbl>
    <w:p w14:paraId="641BDE0D" w14:textId="77777777" w:rsidR="00EE432A" w:rsidRPr="00BF301E" w:rsidRDefault="00EE432A" w:rsidP="00BF301E">
      <w:pPr>
        <w:ind w:left="720" w:hanging="360"/>
        <w:rPr>
          <w:lang w:val="el-GR"/>
        </w:rPr>
      </w:pPr>
      <w:r w:rsidRPr="00DA52A6">
        <w:rPr>
          <w:lang w:val="el-GR"/>
        </w:rPr>
        <w:t xml:space="preserve">α </w:t>
      </w:r>
      <w:r w:rsidRPr="00DA52A6">
        <w:rPr>
          <w:lang w:val="el-GR"/>
        </w:rPr>
        <w:tab/>
      </w:r>
      <w:r w:rsidRPr="00BF301E">
        <w:rPr>
          <w:lang w:val="el-GR"/>
        </w:rPr>
        <w:t>Η διάρκεια του κύκλου της ζολμπετουξιμάμπης προσδιορίζεται με βάση τον αντίστοιχο</w:t>
      </w:r>
    </w:p>
    <w:p w14:paraId="1C22837F" w14:textId="77777777" w:rsidR="00EE432A" w:rsidRPr="00DA52A6" w:rsidRDefault="00EE432A" w:rsidP="00363623">
      <w:pPr>
        <w:ind w:left="720"/>
        <w:rPr>
          <w:lang w:val="el-GR" w:eastAsia="ja-JP"/>
        </w:rPr>
      </w:pPr>
      <w:r w:rsidRPr="00BF301E">
        <w:rPr>
          <w:lang w:val="el-GR"/>
        </w:rPr>
        <w:t>κορμό της χημειοθεραπείας (βλ. παράγραφο</w:t>
      </w:r>
      <w:r w:rsidRPr="0038263E">
        <w:t> </w:t>
      </w:r>
      <w:r w:rsidRPr="00DA52A6">
        <w:rPr>
          <w:lang w:val="el-GR"/>
        </w:rPr>
        <w:t>5.1).</w:t>
      </w:r>
    </w:p>
    <w:p w14:paraId="731B72C1" w14:textId="77777777" w:rsidR="00EE432A" w:rsidRPr="00DA52A6" w:rsidRDefault="00EE432A" w:rsidP="00634AAD">
      <w:pPr>
        <w:ind w:left="720" w:hanging="360"/>
        <w:rPr>
          <w:lang w:val="el-GR" w:eastAsia="ja-JP"/>
        </w:rPr>
      </w:pPr>
      <w:r w:rsidRPr="00DA52A6">
        <w:rPr>
          <w:lang w:val="el-GR"/>
        </w:rPr>
        <w:t>β.</w:t>
      </w:r>
      <w:r w:rsidRPr="00DA52A6">
        <w:rPr>
          <w:lang w:val="el-GR"/>
        </w:rPr>
        <w:tab/>
        <w:t>Σε περίπτωση απουσίας ανεπιθύμητων ενεργειών μετά από 30-60</w:t>
      </w:r>
      <w:r w:rsidRPr="0038263E">
        <w:t> </w:t>
      </w:r>
      <w:r w:rsidRPr="00DA52A6">
        <w:rPr>
          <w:lang w:val="el-GR"/>
        </w:rPr>
        <w:t>λεπτά, ο ρυθμός έγχυσης μπορεί να αυξηθεί στον βαθμό που είναι ανεκτό.</w:t>
      </w:r>
    </w:p>
    <w:p w14:paraId="7F0E4B39" w14:textId="77777777" w:rsidR="00EE432A" w:rsidRPr="00DA52A6" w:rsidRDefault="00EE432A" w:rsidP="00634AAD">
      <w:pPr>
        <w:rPr>
          <w:rFonts w:cs="Myanmar Text"/>
          <w:lang w:val="el-GR"/>
        </w:rPr>
      </w:pPr>
      <w:r w:rsidRPr="00DA52A6">
        <w:rPr>
          <w:lang w:val="el-GR"/>
        </w:rPr>
        <w:t xml:space="preserve"> </w:t>
      </w:r>
    </w:p>
    <w:p w14:paraId="6268C650" w14:textId="77777777" w:rsidR="00EE432A" w:rsidRPr="00DA52A6" w:rsidRDefault="00EE432A" w:rsidP="006D4989">
      <w:pPr>
        <w:rPr>
          <w:rFonts w:cs="Myanmar Text"/>
          <w:lang w:val="el-GR"/>
        </w:rPr>
      </w:pPr>
      <w:r w:rsidRPr="00DA52A6">
        <w:rPr>
          <w:lang w:val="el-GR"/>
        </w:rPr>
        <w:t>Για οδηγίες σχετικά με την ανασύσταση και την αραίωση του φαρμακευτικού προϊόντος πριν από τη</w:t>
      </w:r>
      <w:r>
        <w:t> </w:t>
      </w:r>
      <w:r w:rsidRPr="00DA52A6">
        <w:rPr>
          <w:lang w:val="el-GR"/>
        </w:rPr>
        <w:t>χορήγηση, βλ. παράγραφο</w:t>
      </w:r>
      <w:r w:rsidRPr="0038263E">
        <w:t> </w:t>
      </w:r>
      <w:r w:rsidRPr="00DA52A6">
        <w:rPr>
          <w:lang w:val="el-GR"/>
        </w:rPr>
        <w:t>6.6.</w:t>
      </w:r>
    </w:p>
    <w:p w14:paraId="688CC799" w14:textId="77777777" w:rsidR="00EE432A" w:rsidRPr="00B15A39" w:rsidRDefault="00EE432A">
      <w:pPr>
        <w:keepNext/>
        <w:keepLines/>
        <w:tabs>
          <w:tab w:val="left" w:pos="567"/>
        </w:tabs>
        <w:spacing w:before="220" w:after="220"/>
        <w:ind w:left="567" w:hanging="567"/>
        <w:rPr>
          <w:b/>
          <w:bCs/>
          <w:szCs w:val="26"/>
          <w:lang w:val="el-GR"/>
        </w:rPr>
      </w:pPr>
      <w:r w:rsidRPr="00B15A39">
        <w:rPr>
          <w:b/>
          <w:bCs/>
          <w:szCs w:val="26"/>
          <w:lang w:val="el-GR"/>
        </w:rPr>
        <w:t>4.3</w:t>
      </w:r>
      <w:r w:rsidRPr="00B15A39">
        <w:rPr>
          <w:b/>
          <w:bCs/>
          <w:szCs w:val="26"/>
          <w:lang w:val="el-GR"/>
        </w:rPr>
        <w:tab/>
        <w:t>Αντενδείξεις</w:t>
      </w:r>
    </w:p>
    <w:p w14:paraId="7BD21EEE" w14:textId="77777777" w:rsidR="00EE432A" w:rsidRPr="00B15A39" w:rsidRDefault="00EE432A" w:rsidP="006E3322">
      <w:pPr>
        <w:rPr>
          <w:lang w:val="el-GR"/>
        </w:rPr>
      </w:pPr>
      <w:bookmarkStart w:id="26" w:name="_i4i39qCi8g4PXczpdolvi19hX"/>
      <w:bookmarkEnd w:id="26"/>
      <w:r w:rsidRPr="00B15A39">
        <w:rPr>
          <w:lang w:val="el-GR"/>
        </w:rPr>
        <w:t>Υπερευαισθησία στη δραστική ουσία ή σε κάποιο από τα έκδοχα που αναφέρονται στην παράγραφο 6.1.</w:t>
      </w:r>
    </w:p>
    <w:p w14:paraId="46F9954F" w14:textId="77777777" w:rsidR="00EE432A" w:rsidRPr="00B15A39" w:rsidRDefault="00EE432A">
      <w:pPr>
        <w:keepNext/>
        <w:keepLines/>
        <w:tabs>
          <w:tab w:val="left" w:pos="567"/>
        </w:tabs>
        <w:spacing w:before="220" w:after="220"/>
        <w:ind w:left="567" w:hanging="567"/>
        <w:rPr>
          <w:b/>
          <w:bCs/>
          <w:szCs w:val="26"/>
          <w:lang w:val="el-GR"/>
        </w:rPr>
      </w:pPr>
      <w:bookmarkStart w:id="27" w:name="_i4i1kiXHW7SlL5OzTaLGdMBl9"/>
      <w:bookmarkEnd w:id="27"/>
      <w:r w:rsidRPr="00B15A39">
        <w:rPr>
          <w:b/>
          <w:bCs/>
          <w:szCs w:val="26"/>
          <w:lang w:val="el-GR"/>
        </w:rPr>
        <w:t>4.4</w:t>
      </w:r>
      <w:r w:rsidRPr="00B15A39">
        <w:rPr>
          <w:b/>
          <w:bCs/>
          <w:szCs w:val="26"/>
          <w:lang w:val="el-GR"/>
        </w:rPr>
        <w:tab/>
        <w:t>Ειδικές προειδοποιήσεις και προφυλάξεις κατά τη χρήση</w:t>
      </w:r>
    </w:p>
    <w:p w14:paraId="6FE1D37C" w14:textId="77777777" w:rsidR="00EE432A" w:rsidRPr="00B15A39" w:rsidRDefault="00EE432A" w:rsidP="00606A52">
      <w:pPr>
        <w:keepNext/>
        <w:keepLines/>
        <w:spacing w:before="220" w:after="220"/>
        <w:rPr>
          <w:bCs/>
          <w:noProof/>
          <w:u w:val="single"/>
          <w:lang w:val="el-GR"/>
        </w:rPr>
      </w:pPr>
      <w:r w:rsidRPr="00B15A39">
        <w:rPr>
          <w:bCs/>
          <w:u w:val="single"/>
          <w:lang w:val="el-GR"/>
        </w:rPr>
        <w:t>Ιχνηλασιμότητα</w:t>
      </w:r>
    </w:p>
    <w:p w14:paraId="457B2971" w14:textId="77777777" w:rsidR="00EE432A" w:rsidRPr="00B15A39" w:rsidRDefault="00EE432A">
      <w:pPr>
        <w:spacing w:after="220"/>
        <w:rPr>
          <w:lang w:val="el-GR"/>
        </w:rPr>
      </w:pPr>
      <w:r w:rsidRPr="00B15A39">
        <w:rPr>
          <w:lang w:val="el-GR"/>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20F1B563" w14:textId="77777777" w:rsidR="00EE432A" w:rsidRPr="00B15A39" w:rsidRDefault="00EE432A" w:rsidP="003A45D7">
      <w:pPr>
        <w:keepNext/>
        <w:rPr>
          <w:rFonts w:eastAsia="MS Mincho"/>
          <w:szCs w:val="24"/>
          <w:u w:val="single"/>
          <w:lang w:val="el-GR" w:eastAsia="ja-JP"/>
        </w:rPr>
      </w:pPr>
      <w:r w:rsidRPr="00B15A39">
        <w:rPr>
          <w:rFonts w:eastAsia="MS Mincho"/>
          <w:szCs w:val="24"/>
          <w:u w:val="single"/>
          <w:lang w:val="el-GR" w:eastAsia="ja-JP"/>
        </w:rPr>
        <w:t>Αντιδράσεις υπερευαισθησίας</w:t>
      </w:r>
    </w:p>
    <w:p w14:paraId="73C84891" w14:textId="77777777" w:rsidR="00EE432A" w:rsidRPr="00B15A39" w:rsidRDefault="00EE432A" w:rsidP="00657DB7">
      <w:pPr>
        <w:keepNext/>
        <w:rPr>
          <w:rFonts w:eastAsia="MS Mincho"/>
          <w:lang w:val="el-GR" w:eastAsia="ja-JP"/>
        </w:rPr>
      </w:pPr>
    </w:p>
    <w:p w14:paraId="6594C5F4" w14:textId="77777777" w:rsidR="00EE432A" w:rsidRPr="002B4BD4" w:rsidRDefault="00EE432A" w:rsidP="002B4BD4">
      <w:pPr>
        <w:rPr>
          <w:rFonts w:eastAsia="MS Mincho"/>
          <w:lang w:val="el-GR" w:eastAsia="ja-JP" w:bidi="el-GR"/>
        </w:rPr>
      </w:pPr>
      <w:r w:rsidRPr="002B4BD4">
        <w:rPr>
          <w:rFonts w:eastAsia="MS Mincho"/>
          <w:lang w:val="el-GR" w:eastAsia="ja-JP" w:bidi="el-GR"/>
        </w:rPr>
        <w:t>Αντιδράσεις υπερευαισθησίας, συμπεριλαμβανομένης της αναφυλακτικής αντίδρασης και της</w:t>
      </w:r>
    </w:p>
    <w:p w14:paraId="177B1568" w14:textId="77777777" w:rsidR="00EE432A" w:rsidRPr="002B4BD4" w:rsidRDefault="00EE432A" w:rsidP="002B4BD4">
      <w:pPr>
        <w:rPr>
          <w:rFonts w:eastAsia="MS Mincho"/>
          <w:lang w:val="el-GR" w:eastAsia="ja-JP" w:bidi="el-GR"/>
        </w:rPr>
      </w:pPr>
      <w:r w:rsidRPr="002B4BD4">
        <w:rPr>
          <w:rFonts w:eastAsia="MS Mincho"/>
          <w:lang w:val="el-GR" w:eastAsia="ja-JP" w:bidi="el-GR"/>
        </w:rPr>
        <w:t>υπερευαισθησίας στο φάρμακο, εκδηλώθηκαν σε ασθενείς που έλαβαν θεραπεία με</w:t>
      </w:r>
    </w:p>
    <w:p w14:paraId="67F1029B" w14:textId="77777777" w:rsidR="00EE432A" w:rsidRPr="002B4BD4" w:rsidRDefault="00EE432A" w:rsidP="002B4BD4">
      <w:pPr>
        <w:rPr>
          <w:rFonts w:eastAsia="MS Mincho"/>
          <w:lang w:val="el-GR" w:eastAsia="ja-JP" w:bidi="el-GR"/>
        </w:rPr>
      </w:pPr>
      <w:r w:rsidRPr="002B4BD4">
        <w:rPr>
          <w:rFonts w:eastAsia="MS Mincho"/>
          <w:lang w:val="el-GR" w:eastAsia="ja-JP" w:bidi="el-GR"/>
        </w:rPr>
        <w:t>ζολμπετουξιμάμπη σε συνδυασμό με χημειοθεραπευτικό σχήμα που περιέχει φθοριοπυριμιδίνη και</w:t>
      </w:r>
    </w:p>
    <w:p w14:paraId="23FDED9F" w14:textId="77777777" w:rsidR="00EE432A" w:rsidRDefault="00EE432A" w:rsidP="002B4BD4">
      <w:pPr>
        <w:rPr>
          <w:rFonts w:eastAsia="MS Mincho"/>
          <w:lang w:val="el-GR" w:eastAsia="ja-JP" w:bidi="el-GR"/>
        </w:rPr>
      </w:pPr>
      <w:r w:rsidRPr="002B4BD4">
        <w:rPr>
          <w:rFonts w:eastAsia="MS Mincho"/>
          <w:lang w:val="el-GR" w:eastAsia="ja-JP" w:bidi="el-GR"/>
        </w:rPr>
        <w:t>πλατίνα στο πλαίσιο κλινικών μελετών (βλ. παράγραφο 4.8).</w:t>
      </w:r>
    </w:p>
    <w:p w14:paraId="5F91A328" w14:textId="77777777" w:rsidR="00EE432A" w:rsidRPr="002B4BD4" w:rsidRDefault="00EE432A" w:rsidP="002B4BD4">
      <w:pPr>
        <w:rPr>
          <w:rFonts w:eastAsia="MS Mincho"/>
          <w:lang w:val="el-GR" w:eastAsia="ja-JP" w:bidi="el-GR"/>
        </w:rPr>
      </w:pPr>
    </w:p>
    <w:p w14:paraId="712D30C9" w14:textId="77777777" w:rsidR="00EE432A" w:rsidRPr="002B4BD4" w:rsidRDefault="00EE432A" w:rsidP="002B4BD4">
      <w:pPr>
        <w:rPr>
          <w:rFonts w:eastAsia="MS Mincho"/>
          <w:lang w:val="el-GR" w:eastAsia="ja-JP" w:bidi="el-GR"/>
        </w:rPr>
      </w:pPr>
      <w:r w:rsidRPr="002B4BD4">
        <w:rPr>
          <w:rFonts w:eastAsia="MS Mincho"/>
          <w:lang w:val="el-GR" w:eastAsia="ja-JP" w:bidi="el-GR"/>
        </w:rPr>
        <w:t>Οι ασθενείς θα πρέπει να παρακολουθούνται κατά τη διάρκεια και μετά την έγχυση</w:t>
      </w:r>
    </w:p>
    <w:p w14:paraId="6DB58780" w14:textId="77777777" w:rsidR="00EE432A" w:rsidRPr="002B4BD4" w:rsidRDefault="00EE432A" w:rsidP="002B4BD4">
      <w:pPr>
        <w:rPr>
          <w:rFonts w:eastAsia="MS Mincho"/>
          <w:lang w:val="el-GR" w:eastAsia="ja-JP" w:bidi="el-GR"/>
        </w:rPr>
      </w:pPr>
      <w:r w:rsidRPr="002B4BD4">
        <w:rPr>
          <w:rFonts w:eastAsia="MS Mincho"/>
          <w:lang w:val="el-GR" w:eastAsia="ja-JP" w:bidi="el-GR"/>
        </w:rPr>
        <w:t>ζολμπετουξιμάμπης (τουλάχιστον 2 ώρες ή περισσότερο εφόσον ενδείκνυται κλινικά) για αντιδράσεις</w:t>
      </w:r>
    </w:p>
    <w:p w14:paraId="681C3CB3" w14:textId="77777777" w:rsidR="00EE432A" w:rsidRPr="002B4BD4" w:rsidRDefault="00EE432A" w:rsidP="002B4BD4">
      <w:pPr>
        <w:rPr>
          <w:rFonts w:eastAsia="MS Mincho"/>
          <w:lang w:val="el-GR" w:eastAsia="ja-JP" w:bidi="el-GR"/>
        </w:rPr>
      </w:pPr>
      <w:r w:rsidRPr="002B4BD4">
        <w:rPr>
          <w:rFonts w:eastAsia="MS Mincho"/>
          <w:lang w:val="el-GR" w:eastAsia="ja-JP" w:bidi="el-GR"/>
        </w:rPr>
        <w:t>υπερευαισθησίας με συμπτώματα και σημεία που υποδηλώνουν έντονα αναφυλαξία (κνίδωση,</w:t>
      </w:r>
    </w:p>
    <w:p w14:paraId="1E517AF7" w14:textId="77777777" w:rsidR="00EE432A" w:rsidRPr="00B15A39" w:rsidRDefault="00EE432A" w:rsidP="002B4BD4">
      <w:pPr>
        <w:rPr>
          <w:rFonts w:eastAsia="MS Mincho"/>
          <w:szCs w:val="24"/>
          <w:lang w:val="el-GR" w:eastAsia="ja-JP"/>
        </w:rPr>
      </w:pPr>
      <w:r w:rsidRPr="002B4BD4">
        <w:rPr>
          <w:rFonts w:eastAsia="MS Mincho"/>
          <w:lang w:val="el-GR" w:eastAsia="ja-JP" w:bidi="el-GR"/>
        </w:rPr>
        <w:t>επαναλαμβανόμενος βήχας, συριγμός και συσφιγκτικό αίσθημα στο λαιμό/αλλαγή φωνής</w:t>
      </w:r>
      <w:r w:rsidRPr="00B15A39">
        <w:rPr>
          <w:rFonts w:eastAsia="MS Mincho"/>
          <w:szCs w:val="24"/>
          <w:lang w:val="el-GR" w:eastAsia="ja-JP"/>
        </w:rPr>
        <w:t xml:space="preserve">). </w:t>
      </w:r>
    </w:p>
    <w:p w14:paraId="36E72AB3" w14:textId="77777777" w:rsidR="00EE432A" w:rsidRPr="00B15A39" w:rsidRDefault="00EE432A" w:rsidP="00285DC0">
      <w:pPr>
        <w:rPr>
          <w:rFonts w:eastAsia="MS Mincho"/>
          <w:szCs w:val="24"/>
          <w:lang w:val="el-GR" w:eastAsia="ja-JP"/>
        </w:rPr>
      </w:pPr>
    </w:p>
    <w:p w14:paraId="5D5DEE1E" w14:textId="77777777" w:rsidR="00EE432A" w:rsidRPr="00B15A39" w:rsidRDefault="00EE432A" w:rsidP="00285DC0">
      <w:pPr>
        <w:rPr>
          <w:rFonts w:eastAsia="MS Mincho"/>
          <w:szCs w:val="24"/>
          <w:lang w:val="el-GR" w:eastAsia="ja-JP"/>
        </w:rPr>
      </w:pPr>
      <w:r w:rsidRPr="00B15A39">
        <w:rPr>
          <w:rFonts w:eastAsia="MS Mincho"/>
          <w:szCs w:val="24"/>
          <w:lang w:val="el-GR" w:eastAsia="ja-JP"/>
        </w:rPr>
        <w:t>Οι αντιδράσεις υπερευαισθησίας θα πρέπει να αντιμετωπίζονται σύμφωνα με τις τροποποιήσεις της δόσης που συνιστώνται στον Πίνακα 2</w:t>
      </w:r>
      <w:r w:rsidRPr="00B15A39">
        <w:rPr>
          <w:lang w:val="el-GR"/>
        </w:rPr>
        <w:t>.</w:t>
      </w:r>
    </w:p>
    <w:p w14:paraId="7784CD9C" w14:textId="77777777" w:rsidR="00EE432A" w:rsidRPr="00B15A39" w:rsidRDefault="00EE432A" w:rsidP="00F33783">
      <w:pPr>
        <w:rPr>
          <w:rFonts w:eastAsia="MS Mincho"/>
          <w:lang w:val="el-GR" w:eastAsia="ja-JP"/>
        </w:rPr>
      </w:pPr>
    </w:p>
    <w:p w14:paraId="3CD0DC46" w14:textId="77777777" w:rsidR="00EE432A" w:rsidRPr="00B15A39" w:rsidRDefault="00EE432A" w:rsidP="00657DB7">
      <w:pPr>
        <w:keepNext/>
        <w:rPr>
          <w:rFonts w:eastAsia="MS Mincho"/>
          <w:szCs w:val="24"/>
          <w:u w:val="single"/>
          <w:lang w:val="el-GR" w:eastAsia="ja-JP"/>
        </w:rPr>
      </w:pPr>
      <w:r w:rsidRPr="00B15A39">
        <w:rPr>
          <w:rFonts w:eastAsia="MS Mincho"/>
          <w:szCs w:val="24"/>
          <w:u w:val="single"/>
          <w:lang w:val="el-GR" w:eastAsia="ja-JP"/>
        </w:rPr>
        <w:t>Σχετιζόμενες με την έγχυση αντιδράσεις</w:t>
      </w:r>
    </w:p>
    <w:p w14:paraId="339F33FC" w14:textId="77777777" w:rsidR="00EE432A" w:rsidRPr="00B15A39" w:rsidRDefault="00EE432A" w:rsidP="00657DB7">
      <w:pPr>
        <w:keepNext/>
        <w:rPr>
          <w:rFonts w:eastAsia="MS Mincho"/>
          <w:szCs w:val="24"/>
          <w:lang w:val="el-GR" w:eastAsia="ja-JP"/>
        </w:rPr>
      </w:pPr>
    </w:p>
    <w:p w14:paraId="7D9A1A1E" w14:textId="77777777" w:rsidR="00EE432A" w:rsidRPr="002B4BD4" w:rsidRDefault="00EE432A" w:rsidP="002B4BD4">
      <w:pPr>
        <w:rPr>
          <w:rFonts w:eastAsia="MS Mincho"/>
          <w:szCs w:val="24"/>
          <w:lang w:val="el-GR" w:eastAsia="ja-JP"/>
        </w:rPr>
      </w:pPr>
      <w:r w:rsidRPr="002B4BD4">
        <w:rPr>
          <w:rFonts w:eastAsia="MS Mincho"/>
          <w:szCs w:val="24"/>
          <w:lang w:val="el-GR" w:eastAsia="ja-JP"/>
        </w:rPr>
        <w:t>Αντιδράσεις σχετιζόμενες με την έγχυση (IRR) εμφανίστηκαν κατά τη διάρκεια κλινικών μελετών με</w:t>
      </w:r>
    </w:p>
    <w:p w14:paraId="1BE8ED5B" w14:textId="77777777" w:rsidR="00EE432A" w:rsidRPr="002B4BD4" w:rsidRDefault="00EE432A" w:rsidP="002B4BD4">
      <w:pPr>
        <w:rPr>
          <w:rFonts w:eastAsia="MS Mincho"/>
          <w:szCs w:val="24"/>
          <w:lang w:val="el-GR" w:eastAsia="ja-JP"/>
        </w:rPr>
      </w:pPr>
      <w:r w:rsidRPr="002B4BD4">
        <w:rPr>
          <w:rFonts w:eastAsia="MS Mincho"/>
          <w:szCs w:val="24"/>
          <w:lang w:val="el-GR" w:eastAsia="ja-JP"/>
        </w:rPr>
        <w:t>ζολμπετουξιμάμπη σε συνδυασμό με χημειοθεραπευτικό σχήμα που περιέχει φθοριοπυριμιδίνη και</w:t>
      </w:r>
    </w:p>
    <w:p w14:paraId="51E68AA8" w14:textId="77777777" w:rsidR="00EE432A" w:rsidRPr="00B15A39" w:rsidRDefault="00EE432A" w:rsidP="002B4BD4">
      <w:pPr>
        <w:rPr>
          <w:rFonts w:eastAsia="MS Mincho"/>
          <w:szCs w:val="24"/>
          <w:lang w:val="el-GR" w:eastAsia="ja-JP"/>
        </w:rPr>
      </w:pPr>
      <w:r w:rsidRPr="002B4BD4">
        <w:rPr>
          <w:rFonts w:eastAsia="MS Mincho"/>
          <w:szCs w:val="24"/>
          <w:lang w:val="el-GR" w:eastAsia="ja-JP"/>
        </w:rPr>
        <w:t>πλατίνα (βλ. παράγραφο 4.8</w:t>
      </w:r>
      <w:r w:rsidRPr="00B15A39">
        <w:rPr>
          <w:rFonts w:eastAsia="MS Mincho"/>
          <w:szCs w:val="24"/>
          <w:lang w:val="el-GR" w:eastAsia="ja-JP"/>
        </w:rPr>
        <w:t xml:space="preserve">). </w:t>
      </w:r>
    </w:p>
    <w:p w14:paraId="14623DA1" w14:textId="77777777" w:rsidR="00EE432A" w:rsidRPr="00B15A39" w:rsidRDefault="00EE432A" w:rsidP="00F33783">
      <w:pPr>
        <w:rPr>
          <w:rFonts w:eastAsia="MS Mincho"/>
          <w:szCs w:val="24"/>
          <w:lang w:val="el-GR" w:eastAsia="ja-JP"/>
        </w:rPr>
      </w:pPr>
    </w:p>
    <w:p w14:paraId="17E300DD" w14:textId="77777777" w:rsidR="00EE432A" w:rsidRPr="00B15A39" w:rsidRDefault="00EE432A" w:rsidP="00616261">
      <w:pPr>
        <w:rPr>
          <w:rFonts w:eastAsia="MS Mincho"/>
          <w:lang w:val="el-GR" w:eastAsia="ja-JP"/>
        </w:rPr>
      </w:pPr>
      <w:r w:rsidRPr="00B15A39">
        <w:rPr>
          <w:rFonts w:eastAsia="MS Mincho"/>
          <w:lang w:val="el-GR" w:eastAsia="ja-JP"/>
        </w:rPr>
        <w:t>Οι ασθενείς θα πρέπει να παρακολουθούνται για σημεία και συμπτώματα σχετιζόμενων με την έγχυση αντιδράσεων, όπως ναυτία, έμετος, κοιλιακό άλγος, υπερέκκριση σιέλου, πυρεξία, δυσφορία στο θώρακα, ρίγη, πόνος στην πλάτη, βήχας και υπέρταση. Αυτά τα σημεία και συμπτώματα είναι συνήθως αναστρέψιμα με τη διακοπή της έγχυσης.</w:t>
      </w:r>
    </w:p>
    <w:p w14:paraId="7AA4DAAD" w14:textId="77777777" w:rsidR="00EE432A" w:rsidRPr="00B15A39" w:rsidRDefault="00EE432A" w:rsidP="0045468E">
      <w:pPr>
        <w:rPr>
          <w:rFonts w:eastAsia="MS Mincho"/>
          <w:lang w:val="el-GR" w:eastAsia="ja-JP"/>
        </w:rPr>
      </w:pPr>
    </w:p>
    <w:p w14:paraId="21660820" w14:textId="77777777" w:rsidR="00EE432A" w:rsidRPr="00B15A39" w:rsidRDefault="00EE432A" w:rsidP="005860E0">
      <w:pPr>
        <w:rPr>
          <w:lang w:val="el-GR"/>
        </w:rPr>
      </w:pPr>
      <w:r w:rsidRPr="00B15A39">
        <w:rPr>
          <w:lang w:val="el-GR"/>
        </w:rPr>
        <w:t xml:space="preserve">Οι σχετιζόμενες με την έγχυση αντιδράσεις θα πρέπει να αντιμετωπίζονται σύμφωνα με τις τροποποιήσεις της δόσης που συνιστώνται στον Πίνακα 2. </w:t>
      </w:r>
    </w:p>
    <w:p w14:paraId="62526F0B" w14:textId="77777777" w:rsidR="00EE432A" w:rsidRPr="00B15A39" w:rsidRDefault="00EE432A" w:rsidP="00F33783">
      <w:pPr>
        <w:rPr>
          <w:rFonts w:eastAsia="MS Mincho"/>
          <w:lang w:val="el-GR" w:eastAsia="ja-JP"/>
        </w:rPr>
      </w:pPr>
    </w:p>
    <w:p w14:paraId="0F7AD469" w14:textId="77777777" w:rsidR="00EE432A" w:rsidRPr="00B15A39" w:rsidRDefault="00EE432A" w:rsidP="00AD32C7">
      <w:pPr>
        <w:keepNext/>
        <w:rPr>
          <w:rFonts w:eastAsia="MS Mincho"/>
          <w:lang w:val="el-GR" w:eastAsia="ja-JP"/>
        </w:rPr>
      </w:pPr>
      <w:r w:rsidRPr="00B15A39">
        <w:rPr>
          <w:rFonts w:eastAsia="MS Mincho"/>
          <w:bCs/>
          <w:szCs w:val="24"/>
          <w:u w:val="single"/>
          <w:lang w:val="el-GR" w:eastAsia="ja-JP" w:bidi="el-GR"/>
        </w:rPr>
        <w:t>Ναυτία και έμετος</w:t>
      </w:r>
    </w:p>
    <w:p w14:paraId="76338AB2" w14:textId="77777777" w:rsidR="00EE432A" w:rsidRPr="00B15A39" w:rsidRDefault="00EE432A" w:rsidP="00AD32C7">
      <w:pPr>
        <w:keepNext/>
        <w:rPr>
          <w:rFonts w:eastAsia="MS Mincho"/>
          <w:lang w:val="el-GR" w:eastAsia="ja-JP"/>
        </w:rPr>
      </w:pPr>
    </w:p>
    <w:p w14:paraId="325CC49A" w14:textId="77777777" w:rsidR="00EE432A" w:rsidRPr="002B4BD4" w:rsidRDefault="00EE432A" w:rsidP="002B4BD4">
      <w:pPr>
        <w:rPr>
          <w:rFonts w:eastAsia="MS Mincho"/>
          <w:lang w:val="el-GR" w:eastAsia="ja-JP" w:bidi="el-GR"/>
        </w:rPr>
      </w:pPr>
      <w:r w:rsidRPr="002B4BD4">
        <w:rPr>
          <w:rFonts w:eastAsia="MS Mincho"/>
          <w:lang w:val="el-GR" w:eastAsia="ja-JP" w:bidi="el-GR"/>
        </w:rPr>
        <w:t>Κατά τη διάρκεια κλινικών μελετών, η ναυτία και ο έμετος ήταν οι συχνότερα παρατηρούμενες</w:t>
      </w:r>
    </w:p>
    <w:p w14:paraId="2BEF1E30" w14:textId="77777777" w:rsidR="00EE432A" w:rsidRPr="002B4BD4" w:rsidRDefault="00EE432A" w:rsidP="002B4BD4">
      <w:pPr>
        <w:rPr>
          <w:rFonts w:eastAsia="MS Mincho"/>
          <w:lang w:val="el-GR" w:eastAsia="ja-JP" w:bidi="el-GR"/>
        </w:rPr>
      </w:pPr>
      <w:r w:rsidRPr="002B4BD4">
        <w:rPr>
          <w:rFonts w:eastAsia="MS Mincho"/>
          <w:lang w:val="el-GR" w:eastAsia="ja-JP" w:bidi="el-GR"/>
        </w:rPr>
        <w:t>γαστρεντερικές ανεπιθύμητες ενέργειες με ζολμπετουξιμάμπη σε συνδυασμό με χημειοθεραπευτικό</w:t>
      </w:r>
    </w:p>
    <w:p w14:paraId="0F65F3E7" w14:textId="77777777" w:rsidR="00EE432A" w:rsidRDefault="00EE432A" w:rsidP="002B4BD4">
      <w:pPr>
        <w:rPr>
          <w:rFonts w:eastAsia="MS Mincho"/>
          <w:lang w:val="el-GR" w:eastAsia="ja-JP" w:bidi="el-GR"/>
        </w:rPr>
      </w:pPr>
      <w:r w:rsidRPr="002B4BD4">
        <w:rPr>
          <w:rFonts w:eastAsia="MS Mincho"/>
          <w:lang w:val="el-GR" w:eastAsia="ja-JP" w:bidi="el-GR"/>
        </w:rPr>
        <w:lastRenderedPageBreak/>
        <w:t>σχήμα που περιέχει φθοριοπυριμιδίνη και πλατίνα (βλ. παράγραφο 4.8).</w:t>
      </w:r>
    </w:p>
    <w:p w14:paraId="554A9DF0" w14:textId="77777777" w:rsidR="00EE432A" w:rsidRPr="002B4BD4" w:rsidRDefault="00EE432A" w:rsidP="002B4BD4">
      <w:pPr>
        <w:rPr>
          <w:rFonts w:eastAsia="MS Mincho"/>
          <w:lang w:val="el-GR" w:eastAsia="ja-JP" w:bidi="el-GR"/>
        </w:rPr>
      </w:pPr>
    </w:p>
    <w:p w14:paraId="2A99E2CB" w14:textId="77777777" w:rsidR="00EE432A" w:rsidRPr="002B4BD4" w:rsidRDefault="00EE432A" w:rsidP="002B4BD4">
      <w:pPr>
        <w:rPr>
          <w:rFonts w:eastAsia="MS Mincho"/>
          <w:lang w:val="el-GR" w:eastAsia="ja-JP" w:bidi="el-GR"/>
        </w:rPr>
      </w:pPr>
      <w:r w:rsidRPr="002B4BD4">
        <w:rPr>
          <w:rFonts w:eastAsia="MS Mincho"/>
          <w:lang w:val="el-GR" w:eastAsia="ja-JP" w:bidi="el-GR"/>
        </w:rPr>
        <w:t>Για την πρόληψη της ναυτίας και του εμέτου, συνιστάται η προκαταρκτική θεραπεία με συνδυασμό</w:t>
      </w:r>
    </w:p>
    <w:p w14:paraId="6C9E6115" w14:textId="77777777" w:rsidR="00EE432A" w:rsidRPr="00B15A39" w:rsidRDefault="00EE432A" w:rsidP="002B4BD4">
      <w:pPr>
        <w:rPr>
          <w:rFonts w:eastAsia="MS Mincho"/>
          <w:lang w:val="el-GR" w:eastAsia="ja-JP"/>
        </w:rPr>
      </w:pPr>
      <w:r w:rsidRPr="002B4BD4">
        <w:rPr>
          <w:rFonts w:eastAsia="MS Mincho"/>
          <w:lang w:val="el-GR" w:eastAsia="ja-JP" w:bidi="el-GR"/>
        </w:rPr>
        <w:t>αντιεμετικών πριν από κάθε έγχυση ζολμπετουξιμάμπης (βλ. παράγραφο 4.2</w:t>
      </w:r>
      <w:r w:rsidRPr="00B15A39">
        <w:rPr>
          <w:rFonts w:eastAsia="MS Mincho"/>
          <w:lang w:val="el-GR" w:eastAsia="ja-JP"/>
        </w:rPr>
        <w:t>).</w:t>
      </w:r>
    </w:p>
    <w:p w14:paraId="12FF4C95" w14:textId="77777777" w:rsidR="00EE432A" w:rsidRPr="00B15A39" w:rsidRDefault="00EE432A" w:rsidP="00A57FE4">
      <w:pPr>
        <w:rPr>
          <w:rFonts w:eastAsia="MS Mincho"/>
          <w:lang w:val="el-GR" w:eastAsia="ja-JP"/>
        </w:rPr>
      </w:pPr>
    </w:p>
    <w:p w14:paraId="67299D9C" w14:textId="77777777" w:rsidR="00EE432A" w:rsidRPr="00B15A39" w:rsidRDefault="00EE432A" w:rsidP="00A57FE4">
      <w:pPr>
        <w:rPr>
          <w:rFonts w:eastAsia="MS Mincho"/>
          <w:lang w:val="el-GR" w:eastAsia="ja-JP"/>
        </w:rPr>
      </w:pPr>
      <w:r w:rsidRPr="00B15A39">
        <w:rPr>
          <w:rFonts w:eastAsia="MS Mincho"/>
          <w:lang w:val="el-GR" w:eastAsia="ja-JP" w:bidi="el-GR"/>
        </w:rPr>
        <w:t>Κατά τη διάρκεια και μετά την έγχυση, οι ασθενείς θα πρέπει να παρακολουθούνται και να αντιμετωπίζονται με την καθιερωμένη θεραπεία, συμπεριλαμβανομένων αντιεμετικών ή αναπλήρωσης υγρών, όπως ενδείκνυται κλινικά</w:t>
      </w:r>
      <w:r w:rsidRPr="00B15A39">
        <w:rPr>
          <w:rFonts w:eastAsia="MS Mincho"/>
          <w:lang w:val="el-GR" w:eastAsia="ja-JP"/>
        </w:rPr>
        <w:t>.</w:t>
      </w:r>
    </w:p>
    <w:p w14:paraId="42904D54" w14:textId="77777777" w:rsidR="00EE432A" w:rsidRPr="00B15A39" w:rsidRDefault="00EE432A" w:rsidP="00A57FE4">
      <w:pPr>
        <w:rPr>
          <w:rFonts w:eastAsia="MS Mincho"/>
          <w:lang w:val="el-GR" w:eastAsia="ja-JP"/>
        </w:rPr>
      </w:pPr>
    </w:p>
    <w:p w14:paraId="34F35952" w14:textId="77777777" w:rsidR="00EE432A" w:rsidRPr="00B15A39" w:rsidRDefault="00EE432A" w:rsidP="00F33783">
      <w:pPr>
        <w:rPr>
          <w:lang w:val="el-GR"/>
        </w:rPr>
      </w:pPr>
      <w:r w:rsidRPr="00B15A39">
        <w:rPr>
          <w:lang w:val="el-GR" w:bidi="el-GR"/>
        </w:rPr>
        <w:t>Η ναυτία και ο έμετος θα πρέπει να αντιμετωπίζονται σύμφωνα με τις τροποποιήσεις της δόσης που συνιστώνται στον Πίνακα 2</w:t>
      </w:r>
      <w:r w:rsidRPr="00B15A39">
        <w:rPr>
          <w:lang w:val="el-GR"/>
        </w:rPr>
        <w:t>.</w:t>
      </w:r>
    </w:p>
    <w:p w14:paraId="76B67567" w14:textId="77777777" w:rsidR="00EE432A" w:rsidRPr="00B15A39" w:rsidRDefault="00EE432A" w:rsidP="00F33783">
      <w:pPr>
        <w:rPr>
          <w:lang w:val="el-GR"/>
        </w:rPr>
      </w:pPr>
    </w:p>
    <w:p w14:paraId="50C2EFB8" w14:textId="77777777" w:rsidR="00EE432A" w:rsidRDefault="00EE432A" w:rsidP="00AD32C7">
      <w:pPr>
        <w:keepNext/>
        <w:rPr>
          <w:u w:val="single"/>
          <w:lang w:val="el-GR"/>
        </w:rPr>
      </w:pPr>
      <w:r w:rsidRPr="003916C3">
        <w:rPr>
          <w:u w:val="single"/>
          <w:lang w:val="el-GR"/>
        </w:rPr>
        <w:t>Μέτρα μείωσης κινδύνου πριν από την έναρξη θεραπείας με ζολμπετουξιμάμπη</w:t>
      </w:r>
    </w:p>
    <w:p w14:paraId="6173570F" w14:textId="77777777" w:rsidR="00EE432A" w:rsidRPr="00B15A39" w:rsidRDefault="00EE432A" w:rsidP="00AD32C7">
      <w:pPr>
        <w:keepNext/>
        <w:rPr>
          <w:u w:val="single"/>
          <w:lang w:val="el-GR"/>
        </w:rPr>
      </w:pPr>
    </w:p>
    <w:p w14:paraId="20DFC5E6" w14:textId="77777777" w:rsidR="00EE432A" w:rsidRPr="003916C3" w:rsidRDefault="00EE432A" w:rsidP="003916C3">
      <w:pPr>
        <w:rPr>
          <w:iCs/>
          <w:lang w:val="el-GR" w:bidi="el-GR"/>
        </w:rPr>
      </w:pPr>
      <w:r w:rsidRPr="003916C3">
        <w:rPr>
          <w:iCs/>
          <w:lang w:val="el-GR" w:bidi="el-GR"/>
        </w:rPr>
        <w:t>Πριν από τη θεραπεία με ζολμπετουξιμάμπη σε συνδυασμό με χημειοθεραπευτικό σχήμα που περιέχει</w:t>
      </w:r>
    </w:p>
    <w:p w14:paraId="43B7CE2A" w14:textId="77777777" w:rsidR="00EE432A" w:rsidRPr="003916C3" w:rsidRDefault="00EE432A" w:rsidP="003916C3">
      <w:pPr>
        <w:rPr>
          <w:iCs/>
          <w:lang w:val="el-GR" w:bidi="el-GR"/>
        </w:rPr>
      </w:pPr>
      <w:r w:rsidRPr="003916C3">
        <w:rPr>
          <w:iCs/>
          <w:lang w:val="el-GR" w:bidi="el-GR"/>
        </w:rPr>
        <w:t>φθοριοπυριμιδίνη και πλατίνα, οι συνταγογραφούντες θα πρέπει να αξιολογήσουν τον εκάστοτε</w:t>
      </w:r>
    </w:p>
    <w:p w14:paraId="7D6CF147" w14:textId="77777777" w:rsidR="00EE432A" w:rsidRPr="003916C3" w:rsidRDefault="00EE432A" w:rsidP="003916C3">
      <w:pPr>
        <w:rPr>
          <w:iCs/>
          <w:lang w:val="el-GR" w:bidi="el-GR"/>
        </w:rPr>
      </w:pPr>
      <w:r w:rsidRPr="003916C3">
        <w:rPr>
          <w:iCs/>
          <w:lang w:val="el-GR" w:bidi="el-GR"/>
        </w:rPr>
        <w:t>ασθενή για κίνδυνο για γαστρεντερικές τοξικότητες.</w:t>
      </w:r>
    </w:p>
    <w:p w14:paraId="577130B2" w14:textId="77777777" w:rsidR="00EE432A" w:rsidRPr="003916C3" w:rsidRDefault="00EE432A" w:rsidP="003916C3">
      <w:pPr>
        <w:rPr>
          <w:iCs/>
          <w:lang w:val="el-GR" w:bidi="el-GR"/>
        </w:rPr>
      </w:pPr>
      <w:r w:rsidRPr="003916C3">
        <w:rPr>
          <w:iCs/>
          <w:lang w:val="el-GR" w:bidi="el-GR"/>
        </w:rPr>
        <w:t>Είναι σημαντικό να διαχειριστείτε προληπτικά τη ναυτία και τον έμετο για να μετριαστεί ο κίνδυνος</w:t>
      </w:r>
    </w:p>
    <w:p w14:paraId="2C65F8E7" w14:textId="77777777" w:rsidR="00EE432A" w:rsidRPr="00B15A39" w:rsidRDefault="00EE432A" w:rsidP="003916C3">
      <w:pPr>
        <w:rPr>
          <w:iCs/>
          <w:lang w:val="el-GR" w:bidi="el-GR"/>
        </w:rPr>
      </w:pPr>
      <w:r w:rsidRPr="003916C3">
        <w:rPr>
          <w:iCs/>
          <w:lang w:val="el-GR" w:bidi="el-GR"/>
        </w:rPr>
        <w:t>μειωμένης έκθεσης στη ζολμπετουξιμάμπη ή/και στη χημειοθεραπεία</w:t>
      </w:r>
      <w:r w:rsidRPr="00B15A39">
        <w:rPr>
          <w:iCs/>
          <w:lang w:val="el-GR" w:bidi="el-GR"/>
        </w:rPr>
        <w:t>.</w:t>
      </w:r>
    </w:p>
    <w:p w14:paraId="5F0A8065" w14:textId="77777777" w:rsidR="00EE432A" w:rsidRPr="00B15A39" w:rsidRDefault="00EE432A" w:rsidP="00C424D2">
      <w:pPr>
        <w:rPr>
          <w:iCs/>
          <w:lang w:val="el-GR" w:bidi="el-GR"/>
        </w:rPr>
      </w:pPr>
    </w:p>
    <w:p w14:paraId="30EC91A9" w14:textId="77777777" w:rsidR="00EE432A" w:rsidRPr="003916C3" w:rsidRDefault="00EE432A" w:rsidP="003916C3">
      <w:pPr>
        <w:rPr>
          <w:iCs/>
          <w:lang w:val="el-GR" w:bidi="el-GR"/>
        </w:rPr>
      </w:pPr>
      <w:r w:rsidRPr="003916C3">
        <w:rPr>
          <w:iCs/>
          <w:lang w:val="el-GR" w:bidi="el-GR"/>
        </w:rPr>
        <w:t>Για την πρόληψη της ναυτίας και του εμέτου, συνιστάται προκαταρκτική θεραπεία με συνδυασμό</w:t>
      </w:r>
    </w:p>
    <w:p w14:paraId="7E9CDA9B" w14:textId="77777777" w:rsidR="00EE432A" w:rsidRPr="003916C3" w:rsidRDefault="00EE432A" w:rsidP="003916C3">
      <w:pPr>
        <w:rPr>
          <w:iCs/>
          <w:lang w:val="el-GR" w:bidi="el-GR"/>
        </w:rPr>
      </w:pPr>
      <w:r w:rsidRPr="003916C3">
        <w:rPr>
          <w:iCs/>
          <w:lang w:val="el-GR" w:bidi="el-GR"/>
        </w:rPr>
        <w:t>αντιεμετικών πριν από κάθε έγχυση ζολμπετουξιμάμπης. Κατά τη διάρκεια της έγχυσης, είναι</w:t>
      </w:r>
    </w:p>
    <w:p w14:paraId="627B60D2" w14:textId="77777777" w:rsidR="00EE432A" w:rsidRPr="003916C3" w:rsidRDefault="00EE432A" w:rsidP="003916C3">
      <w:pPr>
        <w:rPr>
          <w:iCs/>
          <w:lang w:val="el-GR" w:bidi="el-GR"/>
        </w:rPr>
      </w:pPr>
      <w:r w:rsidRPr="003916C3">
        <w:rPr>
          <w:iCs/>
          <w:lang w:val="el-GR" w:bidi="el-GR"/>
        </w:rPr>
        <w:t>σημαντικό να παρακολουθούνται στενά οι ασθενείς και να αντιμετωπίζονται οι τοξικότητες για το</w:t>
      </w:r>
    </w:p>
    <w:p w14:paraId="323E4383" w14:textId="77777777" w:rsidR="00EE432A" w:rsidRPr="003916C3" w:rsidRDefault="00EE432A" w:rsidP="003916C3">
      <w:pPr>
        <w:rPr>
          <w:iCs/>
          <w:lang w:val="el-GR" w:bidi="el-GR"/>
        </w:rPr>
      </w:pPr>
      <w:r w:rsidRPr="003916C3">
        <w:rPr>
          <w:iCs/>
          <w:lang w:val="el-GR" w:bidi="el-GR"/>
        </w:rPr>
        <w:t>γαστρεντερικό με διακοπή της έγχυσης ή/και μείωση του ρυθμού έγχυσης για να ελαχιστοποιηθεί ο</w:t>
      </w:r>
    </w:p>
    <w:p w14:paraId="19B0CFA9" w14:textId="77777777" w:rsidR="00EE432A" w:rsidRPr="003916C3" w:rsidRDefault="00EE432A" w:rsidP="003916C3">
      <w:pPr>
        <w:rPr>
          <w:iCs/>
          <w:lang w:val="el-GR" w:bidi="el-GR"/>
        </w:rPr>
      </w:pPr>
      <w:r w:rsidRPr="003916C3">
        <w:rPr>
          <w:iCs/>
          <w:lang w:val="el-GR" w:bidi="el-GR"/>
        </w:rPr>
        <w:t>κίνδυνος σοβαρών ανεπιθύμητων ενεργειών ή η πρώιμη διακοπή της θεραπείας. Κατά τη διάρκεια της</w:t>
      </w:r>
    </w:p>
    <w:p w14:paraId="2F1B3C6B" w14:textId="77777777" w:rsidR="00EE432A" w:rsidRPr="003916C3" w:rsidRDefault="00EE432A" w:rsidP="003916C3">
      <w:pPr>
        <w:rPr>
          <w:iCs/>
          <w:lang w:val="el-GR" w:bidi="el-GR"/>
        </w:rPr>
      </w:pPr>
      <w:r w:rsidRPr="003916C3">
        <w:rPr>
          <w:iCs/>
          <w:lang w:val="el-GR" w:bidi="el-GR"/>
        </w:rPr>
        <w:t>έγχυσης και μετά την έγχυση, οι ασθενείς θα πρέπει να παρακολουθούνται και να αντιμετωπίζονται με</w:t>
      </w:r>
    </w:p>
    <w:p w14:paraId="42E9AD49" w14:textId="77777777" w:rsidR="00EE432A" w:rsidRPr="003916C3" w:rsidRDefault="00EE432A" w:rsidP="003916C3">
      <w:pPr>
        <w:rPr>
          <w:iCs/>
          <w:lang w:val="el-GR" w:bidi="el-GR"/>
        </w:rPr>
      </w:pPr>
      <w:r w:rsidRPr="003916C3">
        <w:rPr>
          <w:iCs/>
          <w:lang w:val="el-GR" w:bidi="el-GR"/>
        </w:rPr>
        <w:t>χρήση της καθιερωμένης θεραπείας, συμπεριλαμβανομένων αντιεμετικών ή αντικατάστασης υγρών,</w:t>
      </w:r>
    </w:p>
    <w:p w14:paraId="19A9B040" w14:textId="77777777" w:rsidR="00EE432A" w:rsidRPr="00B15A39" w:rsidRDefault="00EE432A" w:rsidP="003916C3">
      <w:pPr>
        <w:rPr>
          <w:iCs/>
          <w:lang w:val="el-GR"/>
        </w:rPr>
      </w:pPr>
      <w:r w:rsidRPr="003916C3">
        <w:rPr>
          <w:iCs/>
          <w:lang w:val="el-GR" w:bidi="el-GR"/>
        </w:rPr>
        <w:t>όπως ενδείκνυται κλινικά</w:t>
      </w:r>
      <w:r w:rsidRPr="00B15A39">
        <w:rPr>
          <w:iCs/>
          <w:lang w:val="el-GR"/>
        </w:rPr>
        <w:t>.</w:t>
      </w:r>
    </w:p>
    <w:p w14:paraId="1DDB3BDA" w14:textId="77777777" w:rsidR="00EE432A" w:rsidRPr="00B15A39" w:rsidRDefault="00EE432A" w:rsidP="00C424D2">
      <w:pPr>
        <w:rPr>
          <w:iCs/>
          <w:lang w:val="el-GR"/>
        </w:rPr>
      </w:pPr>
    </w:p>
    <w:p w14:paraId="7E93E14C" w14:textId="77777777" w:rsidR="00EE432A" w:rsidRPr="00B15A39" w:rsidRDefault="00EE432A" w:rsidP="00CC18E4">
      <w:pPr>
        <w:keepNext/>
        <w:rPr>
          <w:bCs/>
          <w:iCs/>
          <w:u w:val="single"/>
          <w:lang w:val="el-GR" w:bidi="el-GR"/>
        </w:rPr>
      </w:pPr>
      <w:r w:rsidRPr="00B15A39">
        <w:rPr>
          <w:bCs/>
          <w:iCs/>
          <w:u w:val="single"/>
          <w:lang w:val="el-GR" w:bidi="el-GR"/>
        </w:rPr>
        <w:t>Ασθενείς που αποκλείστηκαν από κλινικές μελέτες</w:t>
      </w:r>
    </w:p>
    <w:p w14:paraId="0A372F47" w14:textId="77777777" w:rsidR="00EE432A" w:rsidRPr="00B15A39" w:rsidRDefault="00EE432A" w:rsidP="00CC18E4">
      <w:pPr>
        <w:keepNext/>
        <w:rPr>
          <w:iCs/>
          <w:lang w:val="el-GR"/>
        </w:rPr>
      </w:pPr>
    </w:p>
    <w:p w14:paraId="021D6447" w14:textId="77777777" w:rsidR="00EE432A" w:rsidRPr="00B15A39" w:rsidRDefault="00EE432A" w:rsidP="00C424D2">
      <w:pPr>
        <w:rPr>
          <w:iCs/>
          <w:lang w:val="el-GR"/>
        </w:rPr>
      </w:pPr>
      <w:r w:rsidRPr="00B15A39">
        <w:rPr>
          <w:iCs/>
          <w:lang w:val="el-GR" w:bidi="el-GR"/>
        </w:rPr>
        <w:t>Οι ασθενείς αποκλείστηκαν από κλινικές μελέτες εφόσον είχαν σύνδρομο πλήρους ή μερικής γαστρικής εξόδου, θετικό τεστ για λοίμωξη από τον ιό της ανθρώπινης ανοσοανεπάρκειας (HIV) ή γνωστή ενεργό λοίμωξη από ηπατίτιδα Β ή C, σημαντική καρδιαγγειακή νόσο (π.χ. συμφορητική καρδιακή ανεπάρκεια κατηγορίας III ή IV κατά New York Heart Association (NYHA), ιστορικό σημαντικών κοιλιακών αρρυθμιών, διάστημα QTc &gt;450 msec για άνδρες και &gt;470 msec για γυναίκες) ή ιστορικό μεταστάσεων στο κεντρικό νευρικό σύστημα.</w:t>
      </w:r>
    </w:p>
    <w:p w14:paraId="3C9CB516" w14:textId="77777777" w:rsidR="00EE432A" w:rsidRPr="00B15A39" w:rsidRDefault="00EE432A" w:rsidP="00C424D2">
      <w:pPr>
        <w:rPr>
          <w:iCs/>
          <w:lang w:val="el-GR"/>
        </w:rPr>
      </w:pPr>
    </w:p>
    <w:p w14:paraId="62DBD6CC" w14:textId="77777777" w:rsidR="00EE432A" w:rsidRPr="00B15A39" w:rsidRDefault="00EE432A" w:rsidP="00CC18E4">
      <w:pPr>
        <w:keepNext/>
        <w:rPr>
          <w:bCs/>
          <w:iCs/>
          <w:u w:val="single"/>
          <w:lang w:val="el-GR" w:bidi="el-GR"/>
        </w:rPr>
      </w:pPr>
      <w:r w:rsidRPr="00B15A39">
        <w:rPr>
          <w:bCs/>
          <w:iCs/>
          <w:u w:val="single"/>
          <w:lang w:val="el-GR" w:bidi="el-GR"/>
        </w:rPr>
        <w:t>Πληροφορίες για τα έκδοχα</w:t>
      </w:r>
    </w:p>
    <w:p w14:paraId="26CC3DBB" w14:textId="77777777" w:rsidR="00EE432A" w:rsidRPr="00B15A39" w:rsidRDefault="00EE432A" w:rsidP="00CC18E4">
      <w:pPr>
        <w:keepNext/>
        <w:rPr>
          <w:iCs/>
          <w:lang w:val="el-GR"/>
        </w:rPr>
      </w:pPr>
    </w:p>
    <w:p w14:paraId="0468FED0" w14:textId="77777777" w:rsidR="00EE432A" w:rsidRPr="00B15A39" w:rsidRDefault="00EE432A" w:rsidP="00C424D2">
      <w:pPr>
        <w:rPr>
          <w:iCs/>
          <w:lang w:val="el-GR" w:bidi="el-GR"/>
        </w:rPr>
      </w:pPr>
      <w:r w:rsidRPr="00B15A39">
        <w:rPr>
          <w:iCs/>
          <w:lang w:val="el-GR" w:bidi="el-GR"/>
        </w:rPr>
        <w:t xml:space="preserve">Αυτό το φαρμακευτικό προϊόν περιέχει 1,05 mg </w:t>
      </w:r>
      <w:r>
        <w:rPr>
          <w:iCs/>
          <w:lang w:val="el-GR" w:bidi="el-GR"/>
        </w:rPr>
        <w:t xml:space="preserve">και 3,15 </w:t>
      </w:r>
      <w:r>
        <w:rPr>
          <w:iCs/>
          <w:lang w:bidi="el-GR"/>
        </w:rPr>
        <w:t>mg</w:t>
      </w:r>
      <w:r>
        <w:rPr>
          <w:iCs/>
          <w:lang w:val="el-GR" w:bidi="el-GR"/>
        </w:rPr>
        <w:t xml:space="preserve"> </w:t>
      </w:r>
      <w:r w:rsidRPr="00B15A39">
        <w:rPr>
          <w:iCs/>
          <w:lang w:val="el-GR" w:bidi="el-GR"/>
        </w:rPr>
        <w:t>πολυσορβικό 80 σε κάθε φιαλίδιο των 100 mg</w:t>
      </w:r>
      <w:r>
        <w:rPr>
          <w:iCs/>
          <w:lang w:val="el-GR" w:bidi="el-GR"/>
        </w:rPr>
        <w:t xml:space="preserve"> και 300 </w:t>
      </w:r>
      <w:r>
        <w:rPr>
          <w:iCs/>
          <w:lang w:bidi="el-GR"/>
        </w:rPr>
        <w:t>mg</w:t>
      </w:r>
      <w:r>
        <w:rPr>
          <w:iCs/>
          <w:lang w:val="el-GR" w:bidi="el-GR"/>
        </w:rPr>
        <w:t>, αντιστοίχως</w:t>
      </w:r>
      <w:r w:rsidRPr="00B15A39">
        <w:rPr>
          <w:iCs/>
          <w:lang w:val="el-GR" w:bidi="el-GR"/>
        </w:rPr>
        <w:t>. Τα πολυσορβικά μπορεί να προκαλέσουν αλλεργικές αντιδράσεις.</w:t>
      </w:r>
    </w:p>
    <w:p w14:paraId="4B0416CD" w14:textId="77777777" w:rsidR="00EE432A" w:rsidRPr="00B15A39" w:rsidRDefault="00EE432A" w:rsidP="00C424D2">
      <w:pPr>
        <w:rPr>
          <w:iCs/>
          <w:lang w:val="el-GR" w:bidi="el-GR"/>
        </w:rPr>
      </w:pPr>
    </w:p>
    <w:p w14:paraId="76EB9AE0" w14:textId="77777777" w:rsidR="00EE432A" w:rsidRPr="003916C3" w:rsidRDefault="00EE432A" w:rsidP="003916C3">
      <w:pPr>
        <w:rPr>
          <w:iCs/>
          <w:lang w:val="el-GR" w:bidi="el-GR"/>
        </w:rPr>
      </w:pPr>
      <w:r w:rsidRPr="003916C3">
        <w:rPr>
          <w:iCs/>
          <w:lang w:val="el-GR" w:bidi="el-GR"/>
        </w:rPr>
        <w:t>Αυτό το φαρμακευτικό προϊόν δεν περιέχει νάτριο, ωστόσο, χρησιμοποιείται διάλυμα προς έγχυση 9</w:t>
      </w:r>
    </w:p>
    <w:p w14:paraId="47A16C80" w14:textId="77777777" w:rsidR="00EE432A" w:rsidRPr="003916C3" w:rsidRDefault="00EE432A" w:rsidP="003916C3">
      <w:pPr>
        <w:rPr>
          <w:iCs/>
          <w:lang w:val="el-GR" w:bidi="el-GR"/>
        </w:rPr>
      </w:pPr>
      <w:r w:rsidRPr="003916C3">
        <w:rPr>
          <w:iCs/>
          <w:lang w:val="el-GR" w:bidi="el-GR"/>
        </w:rPr>
        <w:t>mg/mL (0,9%) χλωριούχου νατρίου για την αραίωση της ζολμπετουξιμάμπης πριν από τη χορήγηση</w:t>
      </w:r>
    </w:p>
    <w:p w14:paraId="16CC3E59" w14:textId="77777777" w:rsidR="00EE432A" w:rsidRPr="003916C3" w:rsidRDefault="00EE432A" w:rsidP="003916C3">
      <w:pPr>
        <w:rPr>
          <w:iCs/>
          <w:lang w:val="el-GR" w:bidi="el-GR"/>
        </w:rPr>
      </w:pPr>
      <w:r w:rsidRPr="003916C3">
        <w:rPr>
          <w:iCs/>
          <w:lang w:val="el-GR" w:bidi="el-GR"/>
        </w:rPr>
        <w:t>και αυτό θα πρέπει να λαμβάνεται υπόψη στο πλαίσιο της ημερήσιας πρόσληψης νατρίου από τον</w:t>
      </w:r>
    </w:p>
    <w:p w14:paraId="348099A0" w14:textId="77777777" w:rsidR="00EE432A" w:rsidRPr="00B15A39" w:rsidRDefault="00EE432A" w:rsidP="003916C3">
      <w:pPr>
        <w:rPr>
          <w:iCs/>
          <w:lang w:val="el-GR"/>
        </w:rPr>
      </w:pPr>
      <w:r w:rsidRPr="003916C3">
        <w:rPr>
          <w:iCs/>
          <w:lang w:val="el-GR" w:bidi="el-GR"/>
        </w:rPr>
        <w:t>ασθενή</w:t>
      </w:r>
      <w:r w:rsidRPr="00B15A39">
        <w:rPr>
          <w:iCs/>
          <w:lang w:val="el-GR" w:bidi="el-GR"/>
        </w:rPr>
        <w:t>.</w:t>
      </w:r>
    </w:p>
    <w:p w14:paraId="449258EE" w14:textId="77777777" w:rsidR="00EE432A" w:rsidRPr="00B15A39" w:rsidRDefault="00EE432A" w:rsidP="00C424D2">
      <w:pPr>
        <w:rPr>
          <w:lang w:val="el-GR"/>
        </w:rPr>
      </w:pPr>
    </w:p>
    <w:p w14:paraId="3D6A7914" w14:textId="77777777" w:rsidR="00EE432A" w:rsidRPr="00B15A39" w:rsidRDefault="00EE432A">
      <w:pPr>
        <w:keepNext/>
        <w:keepLines/>
        <w:tabs>
          <w:tab w:val="left" w:pos="567"/>
        </w:tabs>
        <w:spacing w:before="220" w:after="220"/>
        <w:ind w:left="567" w:hanging="567"/>
        <w:rPr>
          <w:b/>
          <w:bCs/>
          <w:szCs w:val="26"/>
          <w:lang w:val="el-GR"/>
        </w:rPr>
      </w:pPr>
      <w:bookmarkStart w:id="28" w:name="_i4i608SkrnfeHeQUrZDmIEupE"/>
      <w:bookmarkEnd w:id="28"/>
      <w:r w:rsidRPr="00B15A39">
        <w:rPr>
          <w:b/>
          <w:bCs/>
          <w:noProof/>
          <w:szCs w:val="26"/>
          <w:lang w:val="el-GR"/>
        </w:rPr>
        <w:t>4.5</w:t>
      </w:r>
      <w:r w:rsidRPr="00B15A39">
        <w:rPr>
          <w:b/>
          <w:bCs/>
          <w:szCs w:val="26"/>
          <w:lang w:val="el-GR"/>
        </w:rPr>
        <w:tab/>
        <w:t>Αλληλεπιδράσεις με άλλα φαρμακευτικά προϊόντα και άλλες μορφές αλληλεπίδρασης</w:t>
      </w:r>
    </w:p>
    <w:p w14:paraId="38B3CD35" w14:textId="77777777" w:rsidR="00EE432A" w:rsidRPr="005E63D7" w:rsidRDefault="00EE432A" w:rsidP="005E63D7">
      <w:pPr>
        <w:rPr>
          <w:rFonts w:eastAsia="MS Mincho" w:cs="Myanmar Text"/>
          <w:lang w:val="el-GR" w:eastAsia="ja-JP"/>
        </w:rPr>
      </w:pPr>
      <w:bookmarkStart w:id="29" w:name="_i4i61ufKNpk8OPAHp1RiUl0aL"/>
      <w:bookmarkEnd w:id="29"/>
      <w:r w:rsidRPr="005E63D7">
        <w:rPr>
          <w:rFonts w:eastAsia="MS Mincho" w:cs="Myanmar Text"/>
          <w:lang w:val="el-GR" w:eastAsia="ja-JP"/>
        </w:rPr>
        <w:t>Δεν έχουν διεξαχθεί επίσημες μελέτες φαρμακοκινητικής της αλληλεπίδρασης φαρμάκων με τη</w:t>
      </w:r>
    </w:p>
    <w:p w14:paraId="64D43508" w14:textId="77777777" w:rsidR="00EE432A" w:rsidRPr="005E63D7" w:rsidRDefault="00EE432A" w:rsidP="005E63D7">
      <w:pPr>
        <w:rPr>
          <w:rFonts w:eastAsia="MS Mincho" w:cs="Myanmar Text"/>
          <w:lang w:val="el-GR" w:eastAsia="ja-JP"/>
        </w:rPr>
      </w:pPr>
      <w:r w:rsidRPr="005E63D7">
        <w:rPr>
          <w:rFonts w:eastAsia="MS Mincho" w:cs="Myanmar Text"/>
          <w:lang w:val="el-GR" w:eastAsia="ja-JP"/>
        </w:rPr>
        <w:t>ζολμπετουξιμάμπη. Δεδομένου ότι η ζολμπετουξιμάμπη απομακρύνεται από την κυκλοφορία μέσω</w:t>
      </w:r>
    </w:p>
    <w:p w14:paraId="3C035863" w14:textId="77777777" w:rsidR="00EE432A" w:rsidRPr="005E63D7" w:rsidRDefault="00EE432A">
      <w:pPr>
        <w:rPr>
          <w:rFonts w:eastAsia="MS Mincho" w:cs="Myanmar Text"/>
          <w:lang w:val="el-GR" w:eastAsia="ja-JP"/>
        </w:rPr>
      </w:pPr>
      <w:r w:rsidRPr="005E63D7">
        <w:rPr>
          <w:rFonts w:eastAsia="MS Mincho" w:cs="Myanmar Text"/>
          <w:lang w:val="el-GR" w:eastAsia="ja-JP"/>
        </w:rPr>
        <w:t>καταβολισμού, δεν αναμένονται μεταβολικές αλληλεπιδράσεις φαρμάκου-φαρμάκου.</w:t>
      </w:r>
    </w:p>
    <w:p w14:paraId="676297B1" w14:textId="77777777" w:rsidR="00EE432A" w:rsidRPr="00B15A39" w:rsidRDefault="00EE432A" w:rsidP="007A611B">
      <w:pPr>
        <w:rPr>
          <w:lang w:val="el-GR"/>
        </w:rPr>
      </w:pPr>
    </w:p>
    <w:p w14:paraId="4C625750" w14:textId="77777777" w:rsidR="00EE432A" w:rsidRPr="00B15A39" w:rsidRDefault="00EE432A">
      <w:pPr>
        <w:keepNext/>
        <w:keepLines/>
        <w:tabs>
          <w:tab w:val="left" w:pos="567"/>
        </w:tabs>
        <w:spacing w:before="220" w:after="220"/>
        <w:ind w:left="567" w:hanging="567"/>
        <w:rPr>
          <w:b/>
          <w:bCs/>
          <w:szCs w:val="26"/>
          <w:lang w:val="el-GR"/>
        </w:rPr>
      </w:pPr>
      <w:bookmarkStart w:id="30" w:name="_i4i3dMwqX9Psvn34O3yMsTt02"/>
      <w:bookmarkStart w:id="31" w:name="_i4i6iYPhaiexkxD7IyBYWanUP"/>
      <w:bookmarkEnd w:id="30"/>
      <w:bookmarkEnd w:id="31"/>
      <w:r w:rsidRPr="00B15A39">
        <w:rPr>
          <w:b/>
          <w:bCs/>
          <w:szCs w:val="26"/>
          <w:lang w:val="el-GR"/>
        </w:rPr>
        <w:lastRenderedPageBreak/>
        <w:t>4.6</w:t>
      </w:r>
      <w:r w:rsidRPr="00B15A39">
        <w:rPr>
          <w:b/>
          <w:bCs/>
          <w:szCs w:val="26"/>
          <w:lang w:val="el-GR"/>
        </w:rPr>
        <w:tab/>
        <w:t>Γονιμότητα, κύηση και γαλουχία</w:t>
      </w:r>
    </w:p>
    <w:p w14:paraId="73BC751F" w14:textId="77777777" w:rsidR="00EE432A" w:rsidRPr="00B15A39" w:rsidRDefault="00EE432A" w:rsidP="001533D2">
      <w:pPr>
        <w:keepNext/>
        <w:rPr>
          <w:bCs/>
          <w:u w:val="single"/>
          <w:lang w:val="el-GR" w:bidi="el-GR"/>
        </w:rPr>
      </w:pPr>
      <w:r w:rsidRPr="00B15A39">
        <w:rPr>
          <w:bCs/>
          <w:u w:val="single"/>
          <w:lang w:val="el-GR" w:bidi="el-GR"/>
        </w:rPr>
        <w:t>Γυναίκες σε αναπαραγωγική ηλικία</w:t>
      </w:r>
    </w:p>
    <w:p w14:paraId="1FE61708" w14:textId="77777777" w:rsidR="00EE432A" w:rsidRPr="00B15A39" w:rsidRDefault="00EE432A" w:rsidP="001533D2">
      <w:pPr>
        <w:keepNext/>
        <w:rPr>
          <w:lang w:val="el-GR" w:bidi="el-GR"/>
        </w:rPr>
      </w:pPr>
    </w:p>
    <w:p w14:paraId="590E4F9E" w14:textId="77777777" w:rsidR="00EE432A" w:rsidRPr="00B15A39" w:rsidRDefault="00EE432A" w:rsidP="007A611B">
      <w:pPr>
        <w:rPr>
          <w:lang w:val="el-GR"/>
        </w:rPr>
      </w:pPr>
      <w:r w:rsidRPr="00B15A39">
        <w:rPr>
          <w:lang w:val="el-GR" w:bidi="el-GR"/>
        </w:rPr>
        <w:t>Ως προληπτικό μέτρο, οι γυναίκες σε αναπαραγωγική ηλικία θα πρέπει να συμβουλεύονται να χρησιμοποιούν αποτελεσματική αντισύλληψη για την πρόληψη της κύησης κατά τη διάρκεια της</w:t>
      </w:r>
      <w:r w:rsidRPr="00B15A39">
        <w:rPr>
          <w:lang w:val="el-GR"/>
        </w:rPr>
        <w:t> </w:t>
      </w:r>
      <w:r w:rsidRPr="00B15A39">
        <w:rPr>
          <w:lang w:val="el-GR" w:bidi="el-GR"/>
        </w:rPr>
        <w:t>θεραπείας.</w:t>
      </w:r>
    </w:p>
    <w:p w14:paraId="151145B4" w14:textId="77777777" w:rsidR="00EE432A" w:rsidRPr="00B15A39" w:rsidRDefault="00EE432A">
      <w:pPr>
        <w:keepNext/>
        <w:keepLines/>
        <w:spacing w:before="220"/>
        <w:rPr>
          <w:bCs/>
          <w:u w:val="single"/>
          <w:lang w:val="el-GR"/>
        </w:rPr>
      </w:pPr>
      <w:r w:rsidRPr="00B15A39">
        <w:rPr>
          <w:bCs/>
          <w:u w:val="single"/>
          <w:lang w:val="el-GR"/>
        </w:rPr>
        <w:t>Κύηση</w:t>
      </w:r>
    </w:p>
    <w:p w14:paraId="52ABD40B" w14:textId="77777777" w:rsidR="00EE432A" w:rsidRPr="00B15A39" w:rsidRDefault="00EE432A" w:rsidP="001D5D70">
      <w:pPr>
        <w:keepNext/>
        <w:rPr>
          <w:bCs/>
          <w:u w:val="single"/>
          <w:lang w:val="el-GR"/>
        </w:rPr>
      </w:pPr>
    </w:p>
    <w:p w14:paraId="24F2990B" w14:textId="77777777" w:rsidR="00EE432A" w:rsidRPr="003916C3" w:rsidRDefault="00EE432A" w:rsidP="003916C3">
      <w:pPr>
        <w:rPr>
          <w:rFonts w:cs="Myanmar Text"/>
          <w:lang w:val="el-GR"/>
        </w:rPr>
      </w:pPr>
      <w:r w:rsidRPr="003916C3">
        <w:rPr>
          <w:rFonts w:cs="Myanmar Text"/>
          <w:lang w:val="el-GR"/>
        </w:rPr>
        <w:t>Δεν υπάρχουν τα κλινικά δεδομένα σχετικά με τη χρήση της ζολμπετουξιμάμπης σε εγκύους. Δεν</w:t>
      </w:r>
    </w:p>
    <w:p w14:paraId="09E5F5D2" w14:textId="77777777" w:rsidR="00EE432A" w:rsidRPr="003916C3" w:rsidRDefault="00EE432A" w:rsidP="003916C3">
      <w:pPr>
        <w:rPr>
          <w:rFonts w:cs="Myanmar Text"/>
          <w:lang w:val="el-GR"/>
        </w:rPr>
      </w:pPr>
      <w:r w:rsidRPr="003916C3">
        <w:rPr>
          <w:rFonts w:cs="Myanmar Text"/>
          <w:lang w:val="el-GR"/>
        </w:rPr>
        <w:t>παρατηρήθηκαν ανεπιθύμητες ενέργειες σε μια μελέτη σε ζώα που αφορούσε την αναπαραγωγή και</w:t>
      </w:r>
    </w:p>
    <w:p w14:paraId="56141CF4" w14:textId="77777777" w:rsidR="00EE432A" w:rsidRPr="003916C3" w:rsidRDefault="00EE432A" w:rsidP="003916C3">
      <w:pPr>
        <w:rPr>
          <w:rFonts w:cs="Myanmar Text"/>
          <w:lang w:val="el-GR"/>
        </w:rPr>
      </w:pPr>
      <w:r w:rsidRPr="003916C3">
        <w:rPr>
          <w:rFonts w:cs="Myanmar Text"/>
          <w:lang w:val="el-GR"/>
        </w:rPr>
        <w:t>την ανάπτυξη με ενδοφλέβια χορήγηση ζολμπετουξιμάμπης σε εγκυμονούντα ποντίκια κατά τη</w:t>
      </w:r>
    </w:p>
    <w:p w14:paraId="5CA7A829" w14:textId="77777777" w:rsidR="00EE432A" w:rsidRPr="003916C3" w:rsidRDefault="00EE432A" w:rsidP="003916C3">
      <w:pPr>
        <w:rPr>
          <w:rFonts w:cs="Myanmar Text"/>
          <w:lang w:val="el-GR"/>
        </w:rPr>
      </w:pPr>
      <w:r w:rsidRPr="003916C3">
        <w:rPr>
          <w:rFonts w:cs="Myanmar Text"/>
          <w:lang w:val="el-GR"/>
        </w:rPr>
        <w:t>διάρκεια της οργανογένεσης (βλ. παράγραφο 5.3). Η ζολμπετουξιμάμπη θα πρέπει να χορηγείται σε</w:t>
      </w:r>
    </w:p>
    <w:p w14:paraId="26EB1FD6" w14:textId="77777777" w:rsidR="00EE432A" w:rsidRPr="00B15A39" w:rsidRDefault="00EE432A" w:rsidP="003916C3">
      <w:pPr>
        <w:rPr>
          <w:rFonts w:cs="Myanmar Text"/>
          <w:lang w:val="el-GR"/>
        </w:rPr>
      </w:pPr>
      <w:r w:rsidRPr="003916C3">
        <w:rPr>
          <w:rFonts w:cs="Myanmar Text"/>
          <w:lang w:val="el-GR"/>
        </w:rPr>
        <w:t>έγκυο γυναίκα μόνο εάν το όφελος υπερτερεί του πιθανού κινδύνου</w:t>
      </w:r>
      <w:r w:rsidRPr="00B15A39">
        <w:rPr>
          <w:rFonts w:cs="Myanmar Text"/>
          <w:lang w:val="el-GR"/>
        </w:rPr>
        <w:t>.</w:t>
      </w:r>
    </w:p>
    <w:p w14:paraId="253120A6" w14:textId="77777777" w:rsidR="00EE432A" w:rsidRPr="00B15A39" w:rsidRDefault="00EE432A" w:rsidP="007A611B">
      <w:pPr>
        <w:rPr>
          <w:rFonts w:cs="Myanmar Text"/>
          <w:lang w:val="el-GR"/>
        </w:rPr>
      </w:pPr>
    </w:p>
    <w:p w14:paraId="68BE33DA" w14:textId="77777777" w:rsidR="00EE432A" w:rsidRPr="00B15A39" w:rsidRDefault="00EE432A">
      <w:pPr>
        <w:keepNext/>
        <w:keepLines/>
        <w:rPr>
          <w:bCs/>
          <w:u w:val="single"/>
          <w:lang w:val="el-GR"/>
        </w:rPr>
      </w:pPr>
      <w:r w:rsidRPr="00B15A39">
        <w:rPr>
          <w:bCs/>
          <w:u w:val="single"/>
          <w:lang w:val="el-GR"/>
        </w:rPr>
        <w:t>Θηλασμός</w:t>
      </w:r>
    </w:p>
    <w:p w14:paraId="63D83132" w14:textId="77777777" w:rsidR="00EE432A" w:rsidRDefault="00EE432A" w:rsidP="001D5D70">
      <w:pPr>
        <w:keepNext/>
        <w:rPr>
          <w:lang w:val="el-GR"/>
        </w:rPr>
      </w:pPr>
    </w:p>
    <w:p w14:paraId="77E446CB" w14:textId="77777777" w:rsidR="00EE432A" w:rsidRPr="009343D2" w:rsidRDefault="00EE432A" w:rsidP="009343D2">
      <w:pPr>
        <w:rPr>
          <w:lang w:val="el-GR"/>
        </w:rPr>
      </w:pPr>
      <w:r w:rsidRPr="009343D2">
        <w:rPr>
          <w:lang w:val="el-GR"/>
        </w:rPr>
        <w:t>Δεν υπάρχουν δεδομένα σχετικά με την παρουσία ζολμπετουξιμάμπης στο ανθρώπινο γάλα, τις</w:t>
      </w:r>
    </w:p>
    <w:p w14:paraId="0B7CCEB6" w14:textId="77777777" w:rsidR="00EE432A" w:rsidRPr="009343D2" w:rsidRDefault="00EE432A" w:rsidP="009343D2">
      <w:pPr>
        <w:rPr>
          <w:lang w:val="el-GR"/>
        </w:rPr>
      </w:pPr>
      <w:r w:rsidRPr="009343D2">
        <w:rPr>
          <w:lang w:val="el-GR"/>
        </w:rPr>
        <w:t>επιδράσεις στο θηλάζον παιδί ή τις επιδράσεις στην παραγωγή γάλακτος. Δεδομένου ότι είναι γνωστό</w:t>
      </w:r>
    </w:p>
    <w:p w14:paraId="4E12E46C" w14:textId="77777777" w:rsidR="00EE432A" w:rsidRPr="009343D2" w:rsidRDefault="00EE432A" w:rsidP="009343D2">
      <w:pPr>
        <w:rPr>
          <w:lang w:val="el-GR"/>
        </w:rPr>
      </w:pPr>
      <w:r w:rsidRPr="009343D2">
        <w:rPr>
          <w:lang w:val="el-GR"/>
        </w:rPr>
        <w:t>ότι τα αντισώματα μπορούν να απεκκριθούν στο ανθρώπινο γάλα και λόγω της πιθανότητας για</w:t>
      </w:r>
    </w:p>
    <w:p w14:paraId="45D1E7F0" w14:textId="77777777" w:rsidR="00EE432A" w:rsidRPr="00C220E0" w:rsidRDefault="00EE432A" w:rsidP="009343D2">
      <w:pPr>
        <w:rPr>
          <w:lang w:val="el-GR"/>
        </w:rPr>
      </w:pPr>
      <w:r w:rsidRPr="009343D2">
        <w:rPr>
          <w:lang w:val="el-GR"/>
        </w:rPr>
        <w:t>σοβαρές ανεπιθύμητες ενέργειες στα θηλάζοντα παιδιά, ο θηλασμός δεν συνιστάται κατά τη διάρκεια της θεραπείας με ζολμπετουξιμάμπη</w:t>
      </w:r>
      <w:r w:rsidRPr="00B15A39">
        <w:rPr>
          <w:lang w:val="el-GR"/>
        </w:rPr>
        <w:t>.</w:t>
      </w:r>
    </w:p>
    <w:p w14:paraId="20BBC0D3" w14:textId="77777777" w:rsidR="00EE432A" w:rsidRPr="00B15A39" w:rsidRDefault="00EE432A">
      <w:pPr>
        <w:keepNext/>
        <w:keepLines/>
        <w:spacing w:before="220"/>
        <w:rPr>
          <w:bCs/>
          <w:u w:val="single"/>
          <w:lang w:val="el-GR"/>
        </w:rPr>
      </w:pPr>
      <w:r w:rsidRPr="00B15A39">
        <w:rPr>
          <w:bCs/>
          <w:u w:val="single"/>
          <w:lang w:val="el-GR"/>
        </w:rPr>
        <w:t>Γονιμότητα</w:t>
      </w:r>
    </w:p>
    <w:p w14:paraId="5DE121F0" w14:textId="77777777" w:rsidR="00EE432A" w:rsidRDefault="00EE432A" w:rsidP="001D5D70">
      <w:pPr>
        <w:keepNext/>
        <w:rPr>
          <w:lang w:val="el-GR"/>
        </w:rPr>
      </w:pPr>
    </w:p>
    <w:p w14:paraId="20DFD260" w14:textId="77777777" w:rsidR="00EE432A" w:rsidRPr="003916C3" w:rsidRDefault="00EE432A" w:rsidP="003916C3">
      <w:pPr>
        <w:rPr>
          <w:rFonts w:cs="Myanmar Text"/>
          <w:lang w:val="el-GR"/>
        </w:rPr>
      </w:pPr>
      <w:r w:rsidRPr="003916C3">
        <w:rPr>
          <w:rFonts w:cs="Myanmar Text"/>
          <w:lang w:val="el-GR"/>
        </w:rPr>
        <w:t>Δεν έχουν πραγματοποιηθεί μελέτες για την αξιολόγηση της επίδρασης της ζολμπετουξιμάμπης στη</w:t>
      </w:r>
    </w:p>
    <w:p w14:paraId="45966CB7" w14:textId="77777777" w:rsidR="00EE432A" w:rsidRPr="003916C3" w:rsidRDefault="00EE432A" w:rsidP="003916C3">
      <w:pPr>
        <w:rPr>
          <w:rFonts w:cs="Myanmar Text"/>
          <w:lang w:val="el-GR"/>
        </w:rPr>
      </w:pPr>
      <w:r w:rsidRPr="003916C3">
        <w:rPr>
          <w:rFonts w:cs="Myanmar Text"/>
          <w:lang w:val="el-GR"/>
        </w:rPr>
        <w:t>γονιμότητα. Συνεπώς, η επίδραση της ζολμπετουξιμάμπης στην ανδρική και γυναικεία γονιμότητα</w:t>
      </w:r>
    </w:p>
    <w:p w14:paraId="36D57907" w14:textId="77777777" w:rsidR="00EE432A" w:rsidRPr="00B15A39" w:rsidRDefault="00EE432A" w:rsidP="003916C3">
      <w:pPr>
        <w:rPr>
          <w:lang w:val="el-GR"/>
        </w:rPr>
      </w:pPr>
      <w:r w:rsidRPr="003916C3">
        <w:rPr>
          <w:rFonts w:cs="Myanmar Text"/>
          <w:lang w:val="el-GR"/>
        </w:rPr>
        <w:t>είναι άγνωστη</w:t>
      </w:r>
      <w:r w:rsidRPr="00B15A39">
        <w:rPr>
          <w:rFonts w:cs="Myanmar Text"/>
          <w:lang w:val="el-GR"/>
        </w:rPr>
        <w:t>.</w:t>
      </w:r>
    </w:p>
    <w:p w14:paraId="3690E580" w14:textId="77777777" w:rsidR="00EE432A" w:rsidRPr="00B15A39" w:rsidRDefault="00EE432A">
      <w:pPr>
        <w:keepNext/>
        <w:keepLines/>
        <w:tabs>
          <w:tab w:val="left" w:pos="567"/>
        </w:tabs>
        <w:spacing w:before="360" w:after="220"/>
        <w:ind w:left="567" w:hanging="567"/>
        <w:rPr>
          <w:b/>
          <w:bCs/>
          <w:szCs w:val="26"/>
          <w:lang w:val="el-GR"/>
        </w:rPr>
      </w:pPr>
      <w:bookmarkStart w:id="32" w:name="_i4i7FfMnMVXhNpEUhxQli0qw2"/>
      <w:bookmarkEnd w:id="32"/>
      <w:r w:rsidRPr="00B15A39">
        <w:rPr>
          <w:b/>
          <w:bCs/>
          <w:szCs w:val="26"/>
          <w:lang w:val="el-GR"/>
        </w:rPr>
        <w:t>4.7</w:t>
      </w:r>
      <w:r w:rsidRPr="00B15A39">
        <w:rPr>
          <w:b/>
          <w:bCs/>
          <w:szCs w:val="26"/>
          <w:lang w:val="el-GR"/>
        </w:rPr>
        <w:tab/>
        <w:t>Επιδράσεις στην ικανότητα οδήγησης και χειρισμού μηχανημάτων</w:t>
      </w:r>
    </w:p>
    <w:p w14:paraId="6FC11ED0" w14:textId="77777777" w:rsidR="00EE432A" w:rsidRPr="003916C3" w:rsidRDefault="00EE432A" w:rsidP="003916C3">
      <w:pPr>
        <w:rPr>
          <w:lang w:val="el-GR"/>
        </w:rPr>
      </w:pPr>
      <w:bookmarkStart w:id="33" w:name="_i4i5K1EQNoOA2aHxpUfNjNa2U"/>
      <w:bookmarkEnd w:id="33"/>
      <w:r w:rsidRPr="003916C3">
        <w:rPr>
          <w:lang w:val="el-GR"/>
        </w:rPr>
        <w:t>Η ζολμπετουξιμάμπη δεν έχει καμία ή έχει ασήμαντη επίδραση στην ικανότητα οδήγησης και</w:t>
      </w:r>
    </w:p>
    <w:p w14:paraId="5EC7FE0F" w14:textId="77777777" w:rsidR="00EE432A" w:rsidRPr="00B15A39" w:rsidRDefault="00EE432A" w:rsidP="003916C3">
      <w:pPr>
        <w:rPr>
          <w:lang w:val="el-GR"/>
        </w:rPr>
      </w:pPr>
      <w:r w:rsidRPr="003916C3">
        <w:rPr>
          <w:lang w:val="el-GR"/>
        </w:rPr>
        <w:t>χειρισμού μηχανημάτων</w:t>
      </w:r>
      <w:r w:rsidRPr="00B15A39">
        <w:rPr>
          <w:lang w:val="el-GR"/>
        </w:rPr>
        <w:t>.</w:t>
      </w:r>
    </w:p>
    <w:p w14:paraId="396A5FE3" w14:textId="77777777" w:rsidR="00EE432A" w:rsidRPr="00B15A39" w:rsidRDefault="00EE432A">
      <w:pPr>
        <w:keepNext/>
        <w:keepLines/>
        <w:tabs>
          <w:tab w:val="left" w:pos="567"/>
        </w:tabs>
        <w:spacing w:before="220" w:after="220"/>
        <w:ind w:left="567" w:hanging="567"/>
        <w:rPr>
          <w:b/>
          <w:bCs/>
          <w:szCs w:val="26"/>
          <w:lang w:val="el-GR"/>
        </w:rPr>
      </w:pPr>
      <w:bookmarkStart w:id="34" w:name="_i4i7ApsiAPtxmNjdkqk0pRkVI"/>
      <w:bookmarkEnd w:id="34"/>
      <w:r w:rsidRPr="00B15A39">
        <w:rPr>
          <w:b/>
          <w:bCs/>
          <w:szCs w:val="26"/>
          <w:lang w:val="el-GR"/>
        </w:rPr>
        <w:t>4.8</w:t>
      </w:r>
      <w:r w:rsidRPr="00B15A39">
        <w:rPr>
          <w:b/>
          <w:bCs/>
          <w:szCs w:val="26"/>
          <w:lang w:val="el-GR"/>
        </w:rPr>
        <w:tab/>
        <w:t>Ανεπιθύμητες ενέργειες</w:t>
      </w:r>
    </w:p>
    <w:p w14:paraId="40ED6A85" w14:textId="77777777" w:rsidR="00EE432A" w:rsidRPr="00B15A39" w:rsidRDefault="00EE432A" w:rsidP="00434B82">
      <w:pPr>
        <w:keepNext/>
        <w:rPr>
          <w:rFonts w:eastAsia="MS Mincho"/>
          <w:bCs/>
          <w:szCs w:val="24"/>
          <w:lang w:val="el-GR" w:eastAsia="ja-JP"/>
        </w:rPr>
      </w:pPr>
      <w:r w:rsidRPr="00B15A39">
        <w:rPr>
          <w:rFonts w:eastAsia="MS Mincho"/>
          <w:bCs/>
          <w:szCs w:val="24"/>
          <w:u w:val="single"/>
          <w:lang w:val="el-GR" w:eastAsia="ja-JP" w:bidi="el-GR"/>
        </w:rPr>
        <w:t>Σύνοψη του προφίλ ασφάλειας</w:t>
      </w:r>
    </w:p>
    <w:p w14:paraId="6F1C4F19" w14:textId="77777777" w:rsidR="00EE432A" w:rsidRPr="00DA52A6" w:rsidRDefault="00EE432A" w:rsidP="0015437A">
      <w:pPr>
        <w:keepNext/>
        <w:rPr>
          <w:rFonts w:eastAsia="MS Mincho"/>
          <w:b/>
          <w:bCs/>
          <w:szCs w:val="24"/>
          <w:lang w:val="el-GR" w:eastAsia="ja-JP"/>
        </w:rPr>
      </w:pPr>
    </w:p>
    <w:p w14:paraId="2C1369AB" w14:textId="77777777" w:rsidR="00EE432A" w:rsidRPr="003916C3" w:rsidRDefault="00EE432A" w:rsidP="003916C3">
      <w:pPr>
        <w:rPr>
          <w:lang w:val="el-GR"/>
        </w:rPr>
      </w:pPr>
      <w:r w:rsidRPr="003916C3">
        <w:rPr>
          <w:lang w:val="el-GR"/>
        </w:rPr>
        <w:t>Οι συχνότερες ανεπιθύμητες ενέργειες με τη ζολμπετουξιμάμπη ήταν ναυτία (77,2%), έμετος (66,9%),</w:t>
      </w:r>
    </w:p>
    <w:p w14:paraId="7FC99B0F" w14:textId="77777777" w:rsidR="00EE432A" w:rsidRPr="003916C3" w:rsidRDefault="00EE432A" w:rsidP="003916C3">
      <w:pPr>
        <w:rPr>
          <w:lang w:val="el-GR"/>
        </w:rPr>
      </w:pPr>
      <w:r w:rsidRPr="003916C3">
        <w:rPr>
          <w:lang w:val="el-GR"/>
        </w:rPr>
        <w:t>μειωμένη όρεξη (42%), ουδετεροπενία (30,7%), μειωμένος αριθμός ουδετερόφιλων (28,4%),</w:t>
      </w:r>
    </w:p>
    <w:p w14:paraId="744E9BC3" w14:textId="77777777" w:rsidR="00EE432A" w:rsidRPr="003916C3" w:rsidRDefault="00EE432A" w:rsidP="003916C3">
      <w:pPr>
        <w:rPr>
          <w:lang w:val="el-GR"/>
        </w:rPr>
      </w:pPr>
      <w:r w:rsidRPr="003916C3">
        <w:rPr>
          <w:lang w:val="el-GR"/>
        </w:rPr>
        <w:t>σωματικό βάρος μειωμένο (21,9%), πυρεξία (17,4%), υποαλβουμιναιμία (17,1%), περιφερικό οίδημα</w:t>
      </w:r>
    </w:p>
    <w:p w14:paraId="06BA77DD" w14:textId="77777777" w:rsidR="00EE432A" w:rsidRPr="003916C3" w:rsidRDefault="00EE432A" w:rsidP="003916C3">
      <w:pPr>
        <w:rPr>
          <w:lang w:val="el-GR"/>
        </w:rPr>
      </w:pPr>
      <w:r w:rsidRPr="003916C3">
        <w:rPr>
          <w:lang w:val="el-GR"/>
        </w:rPr>
        <w:t>(13,9%), υπέρταση (9%), δυσπεψία (7,8%), ρίγη (5,2%), υπερέκκριση σιέλου (3,8%), αντίδραση</w:t>
      </w:r>
    </w:p>
    <w:p w14:paraId="3A94FBAE" w14:textId="77777777" w:rsidR="00EE432A" w:rsidRDefault="00EE432A" w:rsidP="003916C3">
      <w:pPr>
        <w:rPr>
          <w:lang w:val="el-GR"/>
        </w:rPr>
      </w:pPr>
      <w:r w:rsidRPr="003916C3">
        <w:rPr>
          <w:lang w:val="el-GR"/>
        </w:rPr>
        <w:t>σχετιζόμενη με την έγχυση (3,2%) και υπερευαισθησία σε φάρμακο (1,6%).</w:t>
      </w:r>
    </w:p>
    <w:p w14:paraId="00880401" w14:textId="77777777" w:rsidR="00EE432A" w:rsidRPr="003916C3" w:rsidRDefault="00EE432A" w:rsidP="003916C3">
      <w:pPr>
        <w:rPr>
          <w:lang w:val="el-GR"/>
        </w:rPr>
      </w:pPr>
    </w:p>
    <w:p w14:paraId="7D0E39E8" w14:textId="77777777" w:rsidR="00EE432A" w:rsidRPr="003916C3" w:rsidRDefault="00EE432A" w:rsidP="003916C3">
      <w:pPr>
        <w:rPr>
          <w:lang w:val="el-GR"/>
        </w:rPr>
      </w:pPr>
      <w:r w:rsidRPr="003916C3">
        <w:rPr>
          <w:lang w:val="el-GR"/>
        </w:rPr>
        <w:t>Σοβαρές ανεπιθύμητες ενέργειες εκδηλώθηκαν στο 45% των ασθενών που έλαβαν θεραπεία με</w:t>
      </w:r>
    </w:p>
    <w:p w14:paraId="25D0652E" w14:textId="77777777" w:rsidR="00EE432A" w:rsidRPr="003916C3" w:rsidRDefault="00EE432A" w:rsidP="003916C3">
      <w:pPr>
        <w:rPr>
          <w:lang w:val="el-GR"/>
        </w:rPr>
      </w:pPr>
      <w:r w:rsidRPr="003916C3">
        <w:rPr>
          <w:lang w:val="el-GR"/>
        </w:rPr>
        <w:t>ζολμπετουξιμάμπη. Οι συχνότερες σοβαρές ανεπιθύμητες ενέργειες ήταν έμετος (6,8%), ναυτία</w:t>
      </w:r>
    </w:p>
    <w:p w14:paraId="46C66A4E" w14:textId="77777777" w:rsidR="00EE432A" w:rsidRDefault="00EE432A" w:rsidP="003916C3">
      <w:pPr>
        <w:rPr>
          <w:lang w:val="el-GR"/>
        </w:rPr>
      </w:pPr>
      <w:r w:rsidRPr="003916C3">
        <w:rPr>
          <w:lang w:val="el-GR"/>
        </w:rPr>
        <w:t>(4,9%) και μειωμένη όρεξη (1,9%).</w:t>
      </w:r>
    </w:p>
    <w:p w14:paraId="44E90EF3" w14:textId="77777777" w:rsidR="00EE432A" w:rsidRPr="003916C3" w:rsidRDefault="00EE432A" w:rsidP="003916C3">
      <w:pPr>
        <w:rPr>
          <w:lang w:val="el-GR"/>
        </w:rPr>
      </w:pPr>
    </w:p>
    <w:p w14:paraId="3BEF473C" w14:textId="77777777" w:rsidR="00EE432A" w:rsidRPr="003916C3" w:rsidRDefault="00EE432A" w:rsidP="003916C3">
      <w:pPr>
        <w:rPr>
          <w:lang w:val="el-GR"/>
        </w:rPr>
      </w:pPr>
      <w:r w:rsidRPr="003916C3">
        <w:rPr>
          <w:lang w:val="el-GR"/>
        </w:rPr>
        <w:t>Το 20% των ασθενών διέκοψαν οριστικά τη ζολμπετουξιμάμπη λόγω ανεπιθύμητων ενεργειών. Οι</w:t>
      </w:r>
    </w:p>
    <w:p w14:paraId="658CA329" w14:textId="77777777" w:rsidR="00EE432A" w:rsidRPr="003916C3" w:rsidRDefault="00EE432A" w:rsidP="003916C3">
      <w:pPr>
        <w:rPr>
          <w:lang w:val="el-GR"/>
        </w:rPr>
      </w:pPr>
      <w:r w:rsidRPr="003916C3">
        <w:rPr>
          <w:lang w:val="el-GR"/>
        </w:rPr>
        <w:t>συχνότερες ανεπιθύμητες ενέργειες που οδήγησαν σε διακοπή της δόσης ήταν έμετος (3,8%) και</w:t>
      </w:r>
    </w:p>
    <w:p w14:paraId="5F5C37FB" w14:textId="77777777" w:rsidR="00EE432A" w:rsidRDefault="00EE432A" w:rsidP="003916C3">
      <w:pPr>
        <w:rPr>
          <w:lang w:val="el-GR"/>
        </w:rPr>
      </w:pPr>
      <w:r w:rsidRPr="003916C3">
        <w:rPr>
          <w:lang w:val="el-GR"/>
        </w:rPr>
        <w:t>ναυτία (3,3%).</w:t>
      </w:r>
    </w:p>
    <w:p w14:paraId="6FDC7B16" w14:textId="77777777" w:rsidR="00EE432A" w:rsidRPr="003916C3" w:rsidRDefault="00EE432A" w:rsidP="003916C3">
      <w:pPr>
        <w:rPr>
          <w:lang w:val="el-GR"/>
        </w:rPr>
      </w:pPr>
    </w:p>
    <w:p w14:paraId="786AF233" w14:textId="77777777" w:rsidR="00EE432A" w:rsidRPr="003916C3" w:rsidRDefault="00EE432A" w:rsidP="003916C3">
      <w:pPr>
        <w:rPr>
          <w:lang w:val="el-GR"/>
        </w:rPr>
      </w:pPr>
      <w:r w:rsidRPr="003916C3">
        <w:rPr>
          <w:lang w:val="el-GR"/>
        </w:rPr>
        <w:t>Ανεπιθύμητες ενέργειες που οδήγησαν σε διακοπή της δόσης της ζολμπετουξιμάμπης εμφανίστηκαν</w:t>
      </w:r>
    </w:p>
    <w:p w14:paraId="39DA8E6E" w14:textId="77777777" w:rsidR="00EE432A" w:rsidRPr="003916C3" w:rsidRDefault="00EE432A" w:rsidP="003916C3">
      <w:pPr>
        <w:rPr>
          <w:lang w:val="el-GR"/>
        </w:rPr>
      </w:pPr>
      <w:r w:rsidRPr="003916C3">
        <w:rPr>
          <w:lang w:val="el-GR"/>
        </w:rPr>
        <w:t>στο 60,9% των ασθενών. Οι συχνότερες ανεπιθύμητες ενέργειες που οδήγησαν σε διακοπή της δόσης</w:t>
      </w:r>
    </w:p>
    <w:p w14:paraId="1096EE33" w14:textId="77777777" w:rsidR="00EE432A" w:rsidRPr="003916C3" w:rsidRDefault="00EE432A" w:rsidP="003916C3">
      <w:pPr>
        <w:rPr>
          <w:lang w:val="el-GR"/>
        </w:rPr>
      </w:pPr>
      <w:r w:rsidRPr="003916C3">
        <w:rPr>
          <w:lang w:val="el-GR"/>
        </w:rPr>
        <w:t>ήταν έμετος (26,6%), ναυτία (25,5%), ουδετεροπενία (9,8%), μειωμένος αριθμός ουδετερόφιλων</w:t>
      </w:r>
    </w:p>
    <w:p w14:paraId="093CE502" w14:textId="77777777" w:rsidR="00EE432A" w:rsidRPr="003916C3" w:rsidRDefault="00EE432A" w:rsidP="003916C3">
      <w:pPr>
        <w:rPr>
          <w:lang w:val="el-GR"/>
        </w:rPr>
      </w:pPr>
      <w:r w:rsidRPr="003916C3">
        <w:rPr>
          <w:lang w:val="el-GR"/>
        </w:rPr>
        <w:t>(5,9%) υπέρταση (3,2%), ρίγη (2,2%), αντίδραση σχετιζόμενη με την έγχυση (1,6%), μειωμένη όρεξη</w:t>
      </w:r>
    </w:p>
    <w:p w14:paraId="002A4656" w14:textId="77777777" w:rsidR="00EE432A" w:rsidRPr="00DA52A6" w:rsidRDefault="00EE432A" w:rsidP="003916C3">
      <w:pPr>
        <w:rPr>
          <w:rFonts w:eastAsia="MS Mincho"/>
          <w:lang w:val="el-GR" w:eastAsia="ja-JP"/>
        </w:rPr>
      </w:pPr>
      <w:r w:rsidRPr="003916C3">
        <w:rPr>
          <w:lang w:val="el-GR"/>
        </w:rPr>
        <w:lastRenderedPageBreak/>
        <w:t>(1,6%) και δυσπεψία (1,1%)</w:t>
      </w:r>
      <w:r w:rsidRPr="00DA52A6">
        <w:rPr>
          <w:lang w:val="el-GR"/>
        </w:rPr>
        <w:t>.</w:t>
      </w:r>
    </w:p>
    <w:p w14:paraId="70D90517" w14:textId="77777777" w:rsidR="00EE432A" w:rsidRPr="00B15A39" w:rsidRDefault="00EE432A" w:rsidP="00434B82">
      <w:pPr>
        <w:rPr>
          <w:rFonts w:eastAsia="MS Mincho"/>
          <w:lang w:val="el-GR" w:eastAsia="ja-JP"/>
        </w:rPr>
      </w:pPr>
    </w:p>
    <w:p w14:paraId="50A537DF" w14:textId="77777777" w:rsidR="00EE432A" w:rsidRPr="00B15A39" w:rsidRDefault="00EE432A" w:rsidP="00F76285">
      <w:pPr>
        <w:keepNext/>
        <w:rPr>
          <w:rFonts w:eastAsia="MS Mincho"/>
          <w:lang w:val="el-GR" w:eastAsia="ja-JP"/>
        </w:rPr>
      </w:pPr>
      <w:r w:rsidRPr="00B15A39">
        <w:rPr>
          <w:rFonts w:eastAsia="MS Mincho"/>
          <w:bCs/>
          <w:u w:val="single"/>
          <w:lang w:val="el-GR" w:eastAsia="ja-JP" w:bidi="el-GR"/>
        </w:rPr>
        <w:t>Πίνακας ανεπιθύμητων ενεργειών</w:t>
      </w:r>
    </w:p>
    <w:p w14:paraId="6D5D3941" w14:textId="77777777" w:rsidR="00EE432A" w:rsidRPr="00B15A39" w:rsidRDefault="00EE432A" w:rsidP="00F76285">
      <w:pPr>
        <w:keepNext/>
        <w:rPr>
          <w:rFonts w:eastAsia="MS Mincho"/>
          <w:lang w:val="el-GR" w:eastAsia="ja-JP"/>
        </w:rPr>
      </w:pPr>
    </w:p>
    <w:p w14:paraId="2C6A6B40" w14:textId="77777777" w:rsidR="00EE432A" w:rsidRPr="003916C3" w:rsidRDefault="00EE432A" w:rsidP="003916C3">
      <w:pPr>
        <w:rPr>
          <w:rFonts w:eastAsia="MS Mincho"/>
          <w:lang w:val="el-GR" w:eastAsia="ja-JP" w:bidi="el-GR"/>
        </w:rPr>
      </w:pPr>
      <w:r w:rsidRPr="003916C3">
        <w:rPr>
          <w:rFonts w:eastAsia="MS Mincho"/>
          <w:lang w:val="el-GR" w:eastAsia="ja-JP" w:bidi="el-GR"/>
        </w:rPr>
        <w:t>Η συχνότητα των ανεπιθύμητων ενεργειών βασίζεται σε δύο μελέτες φάσης 2 και δύο μελέτες φάσης</w:t>
      </w:r>
    </w:p>
    <w:p w14:paraId="09A13AD0" w14:textId="77777777" w:rsidR="00EE432A" w:rsidRPr="003916C3" w:rsidRDefault="00EE432A" w:rsidP="003916C3">
      <w:pPr>
        <w:rPr>
          <w:rFonts w:eastAsia="MS Mincho"/>
          <w:lang w:val="el-GR" w:eastAsia="ja-JP" w:bidi="el-GR"/>
        </w:rPr>
      </w:pPr>
      <w:r w:rsidRPr="003916C3">
        <w:rPr>
          <w:rFonts w:eastAsia="MS Mincho"/>
          <w:lang w:val="el-GR" w:eastAsia="ja-JP" w:bidi="el-GR"/>
        </w:rPr>
        <w:t>3 στις οποίες συμμετείχαν 631 ασθενείς που έλαβαν τουλάχιστον μία δόση ζολμπετουξιμάμπης</w:t>
      </w:r>
    </w:p>
    <w:p w14:paraId="0959F8C2" w14:textId="77777777" w:rsidR="00EE432A" w:rsidRPr="003916C3" w:rsidRDefault="00EE432A" w:rsidP="003916C3">
      <w:pPr>
        <w:rPr>
          <w:rFonts w:eastAsia="MS Mincho"/>
          <w:lang w:val="el-GR" w:eastAsia="ja-JP" w:bidi="el-GR"/>
        </w:rPr>
      </w:pPr>
      <w:r w:rsidRPr="003916C3">
        <w:rPr>
          <w:rFonts w:eastAsia="MS Mincho"/>
          <w:lang w:val="el-GR" w:eastAsia="ja-JP" w:bidi="el-GR"/>
        </w:rPr>
        <w:t>800 mg/m</w:t>
      </w:r>
      <w:r w:rsidRPr="0004421E">
        <w:rPr>
          <w:rFonts w:eastAsia="MS Mincho"/>
          <w:vertAlign w:val="superscript"/>
          <w:lang w:val="el-GR" w:eastAsia="ja-JP" w:bidi="el-GR"/>
        </w:rPr>
        <w:t>2</w:t>
      </w:r>
      <w:r w:rsidRPr="003916C3">
        <w:rPr>
          <w:rFonts w:eastAsia="MS Mincho"/>
          <w:lang w:val="el-GR" w:eastAsia="ja-JP" w:bidi="el-GR"/>
        </w:rPr>
        <w:t xml:space="preserve"> ως δόση εφόδου ακολουθούμενη από δόσεις συντήρησης 600 mg/m</w:t>
      </w:r>
      <w:r w:rsidRPr="0004421E">
        <w:rPr>
          <w:rFonts w:eastAsia="MS Mincho"/>
          <w:vertAlign w:val="superscript"/>
          <w:lang w:val="el-GR" w:eastAsia="ja-JP" w:bidi="el-GR"/>
        </w:rPr>
        <w:t>2</w:t>
      </w:r>
      <w:r w:rsidRPr="003916C3">
        <w:rPr>
          <w:rFonts w:eastAsia="MS Mincho"/>
          <w:lang w:val="el-GR" w:eastAsia="ja-JP" w:bidi="el-GR"/>
        </w:rPr>
        <w:t xml:space="preserve"> κάθε 3 εβδομάδες σε</w:t>
      </w:r>
      <w:r w:rsidRPr="00C220E0">
        <w:rPr>
          <w:rFonts w:eastAsia="MS Mincho"/>
          <w:lang w:val="el-GR" w:eastAsia="ja-JP" w:bidi="el-GR"/>
        </w:rPr>
        <w:t xml:space="preserve"> </w:t>
      </w:r>
      <w:r w:rsidRPr="003916C3">
        <w:rPr>
          <w:rFonts w:eastAsia="MS Mincho"/>
          <w:lang w:val="el-GR" w:eastAsia="ja-JP" w:bidi="el-GR"/>
        </w:rPr>
        <w:t>συνδυασμό με χημειοθεραπευτικό σχήμα που περιέχει φθοριοπυριμιδίνη και πλατίνα. Οι ασθενείς</w:t>
      </w:r>
    </w:p>
    <w:p w14:paraId="5BA8F0FC" w14:textId="77777777" w:rsidR="00EE432A" w:rsidRPr="00B15A39" w:rsidRDefault="00EE432A" w:rsidP="003916C3">
      <w:pPr>
        <w:rPr>
          <w:rFonts w:eastAsia="MS Mincho"/>
          <w:lang w:val="el-GR" w:eastAsia="ja-JP" w:bidi="el-GR"/>
        </w:rPr>
      </w:pPr>
      <w:r w:rsidRPr="003916C3">
        <w:rPr>
          <w:rFonts w:eastAsia="MS Mincho"/>
          <w:lang w:val="el-GR" w:eastAsia="ja-JP" w:bidi="el-GR"/>
        </w:rPr>
        <w:t>εκτέθηκαν σε ζολμπετουξιμάμπη για διάμεση διάρκεια 174 ημερών (εύρος: 1 έως 1.791 ημέρες</w:t>
      </w:r>
      <w:r w:rsidRPr="00B15A39">
        <w:rPr>
          <w:rFonts w:eastAsia="MS Mincho"/>
          <w:lang w:val="el-GR" w:eastAsia="ja-JP" w:bidi="el-GR"/>
        </w:rPr>
        <w:t xml:space="preserve">). </w:t>
      </w:r>
    </w:p>
    <w:p w14:paraId="7B31CA76" w14:textId="77777777" w:rsidR="00EE432A" w:rsidRPr="00B15A39" w:rsidRDefault="00EE432A" w:rsidP="00D6730B">
      <w:pPr>
        <w:rPr>
          <w:rFonts w:eastAsia="MS Mincho"/>
          <w:lang w:val="el-GR" w:eastAsia="ja-JP" w:bidi="el-GR"/>
        </w:rPr>
      </w:pPr>
    </w:p>
    <w:p w14:paraId="403105AE" w14:textId="77777777" w:rsidR="00EE432A" w:rsidRPr="00A202A9" w:rsidRDefault="00EE432A" w:rsidP="00826F73">
      <w:pPr>
        <w:rPr>
          <w:rFonts w:eastAsia="MS Mincho"/>
          <w:lang w:val="el-GR" w:eastAsia="ja-JP" w:bidi="el-GR"/>
        </w:rPr>
      </w:pPr>
      <w:r w:rsidRPr="00826F73">
        <w:rPr>
          <w:rFonts w:eastAsia="MS Mincho"/>
          <w:lang w:val="el-GR" w:eastAsia="ja-JP" w:bidi="el-GR"/>
        </w:rPr>
        <w:t>Οι ανεπιθύμητες ενέργειες που παρατηρήθηκαν σε κλινικές μελέτες παρατίθενται σε αυτή την παράγραφο ανά κατηγορία συχνότητας. Οι κατηγορίες συχνότητας ορίζονται ως εξής: πολύ συχνές (≥ 1/10), συχνές (≥ 1/100 έως &lt; 1/10), όχι συχνές (≥ 1/1.000 έως &lt; 1/100), σπάνιες (≥ 1/10.000 έως &lt; 1/1.000), πολύ σπάνιες (&lt; 1/10.000), μη γνωστής συχνότητας (δεν μπορούν να εκτιμηθούν με βάση τα διαθέσιμα δεδομένα). Εντός κάθε ομαδοποίησης συχνότητας, οι ανεπιθύμητες ενέργειες παρουσιάζονται κατά φθίνουσα σειρά σοβαρότητας.</w:t>
      </w:r>
    </w:p>
    <w:p w14:paraId="33B3C4F2" w14:textId="77777777" w:rsidR="00EE432A" w:rsidRPr="00A202A9" w:rsidRDefault="00EE432A" w:rsidP="00826F73">
      <w:pPr>
        <w:rPr>
          <w:rFonts w:eastAsia="MS Mincho"/>
          <w:lang w:val="el-GR" w:eastAsia="ja-JP" w:bidi="el-GR"/>
        </w:rPr>
      </w:pPr>
    </w:p>
    <w:p w14:paraId="12973E80" w14:textId="77777777" w:rsidR="00EE432A" w:rsidRPr="00D41336" w:rsidRDefault="00EE432A" w:rsidP="004D4E80">
      <w:pPr>
        <w:rPr>
          <w:rFonts w:eastAsia="MS Mincho"/>
          <w:lang w:val="el-GR" w:eastAsia="ja-JP" w:bidi="el-GR"/>
        </w:rPr>
      </w:pPr>
      <w:r w:rsidRPr="00B15A39">
        <w:rPr>
          <w:rFonts w:eastAsia="MS Mincho"/>
          <w:b/>
          <w:lang w:val="el-GR" w:eastAsia="ja-JP" w:bidi="el-GR"/>
        </w:rPr>
        <w:t>Πίνακας 4. Ανεπιθύμητες ενέργειες</w:t>
      </w:r>
    </w:p>
    <w:p w14:paraId="4F456C05" w14:textId="77777777" w:rsidR="00EE432A" w:rsidRPr="00165389" w:rsidRDefault="00EE432A" w:rsidP="004D4E80">
      <w:pPr>
        <w:spacing w:line="14" w:lineRule="exact"/>
        <w:rPr>
          <w:rFonts w:eastAsia="MS Mincho"/>
          <w:lang w:eastAsia="ja-JP" w:bidi="el-GR"/>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3"/>
        <w:gridCol w:w="2977"/>
        <w:gridCol w:w="2121"/>
      </w:tblGrid>
      <w:tr w:rsidR="00EE432A" w:rsidRPr="00B15A39" w14:paraId="2476EC66" w14:textId="77777777" w:rsidTr="00E44C44">
        <w:tc>
          <w:tcPr>
            <w:tcW w:w="3963" w:type="dxa"/>
          </w:tcPr>
          <w:p w14:paraId="09771843" w14:textId="77777777" w:rsidR="00EE432A" w:rsidRPr="00B15A39" w:rsidRDefault="00EE432A" w:rsidP="00E44C44">
            <w:pPr>
              <w:keepNext/>
              <w:rPr>
                <w:rFonts w:eastAsia="MS Mincho"/>
                <w:b/>
                <w:lang w:val="el-GR" w:eastAsia="ja-JP" w:bidi="el-GR"/>
              </w:rPr>
            </w:pPr>
            <w:r w:rsidRPr="00826F73">
              <w:rPr>
                <w:rFonts w:eastAsia="MS Mincho"/>
                <w:b/>
                <w:lang w:eastAsia="ja-JP" w:bidi="el-GR"/>
              </w:rPr>
              <w:t>K</w:t>
            </w:r>
            <w:r w:rsidRPr="00826F73">
              <w:rPr>
                <w:rFonts w:eastAsia="MS Mincho"/>
                <w:b/>
                <w:lang w:val="el-GR" w:eastAsia="ja-JP" w:bidi="el-GR"/>
              </w:rPr>
              <w:t xml:space="preserve">ατηγορία/οργανικό σύστημα σύμφωνα με το </w:t>
            </w:r>
            <w:r w:rsidRPr="00826F73">
              <w:rPr>
                <w:rFonts w:eastAsia="MS Mincho"/>
                <w:b/>
                <w:lang w:eastAsia="ja-JP" w:bidi="el-GR"/>
              </w:rPr>
              <w:t>MedDRA</w:t>
            </w:r>
            <w:r w:rsidRPr="00826F73">
              <w:rPr>
                <w:rFonts w:eastAsia="MS Mincho"/>
                <w:b/>
                <w:lang w:val="el-GR" w:eastAsia="ja-JP" w:bidi="el-GR"/>
              </w:rPr>
              <w:t>)</w:t>
            </w:r>
          </w:p>
        </w:tc>
        <w:tc>
          <w:tcPr>
            <w:tcW w:w="2977" w:type="dxa"/>
          </w:tcPr>
          <w:p w14:paraId="38EA7E6F" w14:textId="77777777" w:rsidR="00EE432A" w:rsidRPr="00B15A39" w:rsidRDefault="00EE432A" w:rsidP="00E44C44">
            <w:pPr>
              <w:keepNext/>
              <w:rPr>
                <w:rFonts w:eastAsia="MS Mincho"/>
                <w:b/>
                <w:lang w:val="el-GR" w:eastAsia="ja-JP" w:bidi="el-GR"/>
              </w:rPr>
            </w:pPr>
            <w:r w:rsidRPr="00B15A39">
              <w:rPr>
                <w:rFonts w:eastAsia="MS Mincho"/>
                <w:b/>
                <w:lang w:val="el-GR" w:eastAsia="ja-JP" w:bidi="el-GR"/>
              </w:rPr>
              <w:t>Ανεπιθύμητη ενέργεια</w:t>
            </w:r>
          </w:p>
        </w:tc>
        <w:tc>
          <w:tcPr>
            <w:tcW w:w="2121" w:type="dxa"/>
          </w:tcPr>
          <w:p w14:paraId="170135BA" w14:textId="77777777" w:rsidR="00EE432A" w:rsidRPr="00B15A39" w:rsidRDefault="00EE432A" w:rsidP="00E44C44">
            <w:pPr>
              <w:keepNext/>
              <w:rPr>
                <w:rFonts w:eastAsia="MS Mincho"/>
                <w:b/>
                <w:lang w:val="el-GR" w:eastAsia="ja-JP" w:bidi="el-GR"/>
              </w:rPr>
            </w:pPr>
            <w:r w:rsidRPr="00B15A39">
              <w:rPr>
                <w:rFonts w:eastAsia="MS Mincho"/>
                <w:b/>
                <w:lang w:val="el-GR" w:eastAsia="ja-JP" w:bidi="el-GR"/>
              </w:rPr>
              <w:t>Κατηγορία συχνότητας</w:t>
            </w:r>
          </w:p>
        </w:tc>
      </w:tr>
      <w:tr w:rsidR="00EE432A" w:rsidRPr="00B15A39" w14:paraId="4659B6EB" w14:textId="77777777" w:rsidTr="00E44C44">
        <w:tc>
          <w:tcPr>
            <w:tcW w:w="3963" w:type="dxa"/>
            <w:vMerge w:val="restart"/>
          </w:tcPr>
          <w:p w14:paraId="0157D801" w14:textId="77777777" w:rsidR="00EE432A" w:rsidRPr="00B15A39" w:rsidRDefault="00EE432A" w:rsidP="00E44C44">
            <w:pPr>
              <w:keepNext/>
              <w:rPr>
                <w:rFonts w:eastAsia="MS Mincho"/>
                <w:bCs/>
                <w:lang w:val="el-GR" w:eastAsia="ja-JP" w:bidi="el-GR"/>
              </w:rPr>
            </w:pPr>
            <w:r w:rsidRPr="00B15A39">
              <w:rPr>
                <w:rFonts w:eastAsia="MS Mincho"/>
                <w:bCs/>
                <w:lang w:val="el-GR" w:eastAsia="ja-JP" w:bidi="el-GR"/>
              </w:rPr>
              <w:t>Διαταραχές του αίματος και του λεμφικού συστήματος</w:t>
            </w:r>
          </w:p>
        </w:tc>
        <w:tc>
          <w:tcPr>
            <w:tcW w:w="2977" w:type="dxa"/>
          </w:tcPr>
          <w:p w14:paraId="220654C3"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Ουδετεροπενία</w:t>
            </w:r>
          </w:p>
        </w:tc>
        <w:tc>
          <w:tcPr>
            <w:tcW w:w="2121" w:type="dxa"/>
            <w:vMerge w:val="restart"/>
          </w:tcPr>
          <w:p w14:paraId="67EE91BC"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Πολύ συχνές</w:t>
            </w:r>
          </w:p>
        </w:tc>
      </w:tr>
      <w:tr w:rsidR="00EE432A" w:rsidRPr="00B15A39" w14:paraId="7199D72C" w14:textId="77777777" w:rsidTr="00E44C44">
        <w:tc>
          <w:tcPr>
            <w:tcW w:w="3963" w:type="dxa"/>
            <w:vMerge/>
          </w:tcPr>
          <w:p w14:paraId="7ACB40D1" w14:textId="77777777" w:rsidR="00EE432A" w:rsidRPr="00B15A39" w:rsidRDefault="00EE432A" w:rsidP="00E44C44">
            <w:pPr>
              <w:keepNext/>
              <w:rPr>
                <w:rFonts w:eastAsia="MS Mincho"/>
                <w:lang w:val="el-GR" w:eastAsia="ja-JP" w:bidi="el-GR"/>
              </w:rPr>
            </w:pPr>
          </w:p>
        </w:tc>
        <w:tc>
          <w:tcPr>
            <w:tcW w:w="2977" w:type="dxa"/>
          </w:tcPr>
          <w:p w14:paraId="62827DE5"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Mειωμένος αριθμός ουδετερόφιλων</w:t>
            </w:r>
          </w:p>
        </w:tc>
        <w:tc>
          <w:tcPr>
            <w:tcW w:w="2121" w:type="dxa"/>
            <w:vMerge/>
          </w:tcPr>
          <w:p w14:paraId="4324B0A7" w14:textId="77777777" w:rsidR="00EE432A" w:rsidRPr="00B15A39" w:rsidRDefault="00EE432A" w:rsidP="00E44C44">
            <w:pPr>
              <w:keepNext/>
              <w:rPr>
                <w:rFonts w:eastAsia="MS Mincho"/>
                <w:lang w:val="el-GR" w:eastAsia="ja-JP" w:bidi="el-GR"/>
              </w:rPr>
            </w:pPr>
          </w:p>
        </w:tc>
      </w:tr>
      <w:tr w:rsidR="00EE432A" w:rsidRPr="00B15A39" w14:paraId="7F3D208F" w14:textId="77777777" w:rsidTr="00E44C44">
        <w:tc>
          <w:tcPr>
            <w:tcW w:w="3963" w:type="dxa"/>
            <w:vMerge w:val="restart"/>
          </w:tcPr>
          <w:p w14:paraId="35E0B164" w14:textId="77777777" w:rsidR="00EE432A" w:rsidRPr="00B15A39" w:rsidRDefault="00EE432A" w:rsidP="00E44C44">
            <w:pPr>
              <w:keepNext/>
              <w:rPr>
                <w:rFonts w:eastAsia="MS Mincho"/>
                <w:bCs/>
                <w:lang w:val="el-GR" w:eastAsia="ja-JP" w:bidi="el-GR"/>
              </w:rPr>
            </w:pPr>
            <w:r w:rsidRPr="00826F73">
              <w:rPr>
                <w:rFonts w:eastAsia="MS Mincho"/>
                <w:bCs/>
                <w:lang w:val="el-GR" w:eastAsia="ja-JP" w:bidi="el-GR"/>
              </w:rPr>
              <w:t>Διαταραχές του ανοσοποιητικού συστήματος</w:t>
            </w:r>
          </w:p>
        </w:tc>
        <w:tc>
          <w:tcPr>
            <w:tcW w:w="2977" w:type="dxa"/>
          </w:tcPr>
          <w:p w14:paraId="08020D4B"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Υπερευαισθησία σε φάρμακο</w:t>
            </w:r>
          </w:p>
        </w:tc>
        <w:tc>
          <w:tcPr>
            <w:tcW w:w="2121" w:type="dxa"/>
          </w:tcPr>
          <w:p w14:paraId="51C4A00E"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Συχνές</w:t>
            </w:r>
          </w:p>
        </w:tc>
      </w:tr>
      <w:tr w:rsidR="00EE432A" w:rsidRPr="00B15A39" w14:paraId="56473A7E" w14:textId="77777777" w:rsidTr="00E44C44">
        <w:tc>
          <w:tcPr>
            <w:tcW w:w="3963" w:type="dxa"/>
            <w:vMerge/>
          </w:tcPr>
          <w:p w14:paraId="6717083B" w14:textId="77777777" w:rsidR="00EE432A" w:rsidRPr="00B15A39" w:rsidRDefault="00EE432A" w:rsidP="00E44C44">
            <w:pPr>
              <w:keepNext/>
              <w:rPr>
                <w:rFonts w:eastAsia="MS Mincho"/>
                <w:lang w:val="el-GR" w:eastAsia="ja-JP" w:bidi="el-GR"/>
              </w:rPr>
            </w:pPr>
          </w:p>
        </w:tc>
        <w:tc>
          <w:tcPr>
            <w:tcW w:w="2977" w:type="dxa"/>
          </w:tcPr>
          <w:p w14:paraId="79A3AA0E"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Αναφυλακτική αντίδραση</w:t>
            </w:r>
          </w:p>
        </w:tc>
        <w:tc>
          <w:tcPr>
            <w:tcW w:w="2121" w:type="dxa"/>
          </w:tcPr>
          <w:p w14:paraId="16BFC723"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Όχι συχνές</w:t>
            </w:r>
          </w:p>
        </w:tc>
      </w:tr>
      <w:tr w:rsidR="00EE432A" w:rsidRPr="00B15A39" w14:paraId="221DB16C" w14:textId="77777777" w:rsidTr="00E44C44">
        <w:tc>
          <w:tcPr>
            <w:tcW w:w="3963" w:type="dxa"/>
            <w:vMerge w:val="restart"/>
          </w:tcPr>
          <w:p w14:paraId="059BD722" w14:textId="77777777" w:rsidR="00EE432A" w:rsidRPr="00B15A39" w:rsidRDefault="00EE432A" w:rsidP="00E44C44">
            <w:pPr>
              <w:keepNext/>
              <w:rPr>
                <w:rFonts w:eastAsia="MS Mincho"/>
                <w:bCs/>
                <w:lang w:val="el-GR" w:eastAsia="ja-JP" w:bidi="el-GR"/>
              </w:rPr>
            </w:pPr>
            <w:r w:rsidRPr="00B15A39">
              <w:rPr>
                <w:rFonts w:eastAsia="MS Mincho"/>
                <w:bCs/>
                <w:lang w:val="el-GR" w:eastAsia="ja-JP" w:bidi="el-GR"/>
              </w:rPr>
              <w:t>Μεταβολικές και διατροφικές διαταραχές</w:t>
            </w:r>
          </w:p>
        </w:tc>
        <w:tc>
          <w:tcPr>
            <w:tcW w:w="2977" w:type="dxa"/>
          </w:tcPr>
          <w:p w14:paraId="4698E148"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Υποαλβουμιναιμία</w:t>
            </w:r>
          </w:p>
        </w:tc>
        <w:tc>
          <w:tcPr>
            <w:tcW w:w="2121" w:type="dxa"/>
            <w:vMerge w:val="restart"/>
          </w:tcPr>
          <w:p w14:paraId="72076E41"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Πολύ συχνές</w:t>
            </w:r>
          </w:p>
        </w:tc>
      </w:tr>
      <w:tr w:rsidR="00EE432A" w:rsidRPr="00B15A39" w14:paraId="17BE97BA" w14:textId="77777777" w:rsidTr="00E44C44">
        <w:tc>
          <w:tcPr>
            <w:tcW w:w="3963" w:type="dxa"/>
            <w:vMerge/>
          </w:tcPr>
          <w:p w14:paraId="682C2ECF" w14:textId="77777777" w:rsidR="00EE432A" w:rsidRPr="00B15A39" w:rsidRDefault="00EE432A" w:rsidP="00E44C44">
            <w:pPr>
              <w:keepNext/>
              <w:rPr>
                <w:rFonts w:eastAsia="MS Mincho"/>
                <w:lang w:val="el-GR" w:eastAsia="ja-JP" w:bidi="el-GR"/>
              </w:rPr>
            </w:pPr>
          </w:p>
        </w:tc>
        <w:tc>
          <w:tcPr>
            <w:tcW w:w="2977" w:type="dxa"/>
          </w:tcPr>
          <w:p w14:paraId="020CAC58"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Mειωμένη όρεξη</w:t>
            </w:r>
          </w:p>
        </w:tc>
        <w:tc>
          <w:tcPr>
            <w:tcW w:w="2121" w:type="dxa"/>
            <w:vMerge/>
          </w:tcPr>
          <w:p w14:paraId="3B3C6A16" w14:textId="77777777" w:rsidR="00EE432A" w:rsidRPr="00B15A39" w:rsidRDefault="00EE432A" w:rsidP="00E44C44">
            <w:pPr>
              <w:keepNext/>
              <w:rPr>
                <w:rFonts w:eastAsia="MS Mincho"/>
                <w:lang w:val="el-GR" w:eastAsia="ja-JP" w:bidi="el-GR"/>
              </w:rPr>
            </w:pPr>
          </w:p>
        </w:tc>
      </w:tr>
      <w:tr w:rsidR="00EE432A" w:rsidRPr="00B15A39" w14:paraId="79115481" w14:textId="77777777" w:rsidTr="00E44C44">
        <w:tc>
          <w:tcPr>
            <w:tcW w:w="3963" w:type="dxa"/>
          </w:tcPr>
          <w:p w14:paraId="05CF7ADD" w14:textId="77777777" w:rsidR="00EE432A" w:rsidRPr="00B15A39" w:rsidRDefault="00EE432A" w:rsidP="00E44C44">
            <w:pPr>
              <w:keepNext/>
              <w:rPr>
                <w:rFonts w:eastAsia="MS Mincho"/>
                <w:bCs/>
                <w:lang w:val="el-GR" w:eastAsia="ja-JP" w:bidi="el-GR"/>
              </w:rPr>
            </w:pPr>
            <w:r w:rsidRPr="00B15A39">
              <w:rPr>
                <w:rFonts w:eastAsia="MS Mincho"/>
                <w:bCs/>
                <w:lang w:val="el-GR" w:eastAsia="ja-JP" w:bidi="el-GR"/>
              </w:rPr>
              <w:t>Αγγειακές διαταραχές</w:t>
            </w:r>
          </w:p>
        </w:tc>
        <w:tc>
          <w:tcPr>
            <w:tcW w:w="2977" w:type="dxa"/>
          </w:tcPr>
          <w:p w14:paraId="03A91DEC"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Υπέρταση</w:t>
            </w:r>
          </w:p>
        </w:tc>
        <w:tc>
          <w:tcPr>
            <w:tcW w:w="2121" w:type="dxa"/>
          </w:tcPr>
          <w:p w14:paraId="09ED8B9A"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Συχνές</w:t>
            </w:r>
          </w:p>
        </w:tc>
      </w:tr>
      <w:tr w:rsidR="00EE432A" w:rsidRPr="00B15A39" w14:paraId="48EF3E06" w14:textId="77777777" w:rsidTr="00E44C44">
        <w:tc>
          <w:tcPr>
            <w:tcW w:w="3963" w:type="dxa"/>
            <w:vMerge w:val="restart"/>
          </w:tcPr>
          <w:p w14:paraId="28E3D698" w14:textId="77777777" w:rsidR="00EE432A" w:rsidRPr="00B15A39" w:rsidRDefault="00EE432A" w:rsidP="00E44C44">
            <w:pPr>
              <w:keepNext/>
              <w:rPr>
                <w:rFonts w:eastAsia="MS Mincho"/>
                <w:bCs/>
                <w:lang w:val="el-GR" w:eastAsia="ja-JP" w:bidi="el-GR"/>
              </w:rPr>
            </w:pPr>
            <w:r w:rsidRPr="00B15A39">
              <w:rPr>
                <w:rFonts w:eastAsia="MS Mincho"/>
                <w:bCs/>
                <w:lang w:val="el-GR" w:eastAsia="ja-JP" w:bidi="el-GR"/>
              </w:rPr>
              <w:t>Γαστρεντερικές διαταραχές</w:t>
            </w:r>
          </w:p>
        </w:tc>
        <w:tc>
          <w:tcPr>
            <w:tcW w:w="2977" w:type="dxa"/>
          </w:tcPr>
          <w:p w14:paraId="47AC5744"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Έμετος</w:t>
            </w:r>
          </w:p>
        </w:tc>
        <w:tc>
          <w:tcPr>
            <w:tcW w:w="2121" w:type="dxa"/>
            <w:vMerge w:val="restart"/>
          </w:tcPr>
          <w:p w14:paraId="399CA192"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Πολύ συχνές</w:t>
            </w:r>
          </w:p>
        </w:tc>
      </w:tr>
      <w:tr w:rsidR="00EE432A" w:rsidRPr="00B15A39" w14:paraId="0F4170A6" w14:textId="77777777" w:rsidTr="00E44C44">
        <w:tc>
          <w:tcPr>
            <w:tcW w:w="3963" w:type="dxa"/>
            <w:vMerge/>
          </w:tcPr>
          <w:p w14:paraId="1D2B39CF" w14:textId="77777777" w:rsidR="00EE432A" w:rsidRPr="00B15A39" w:rsidRDefault="00EE432A" w:rsidP="00E44C44">
            <w:pPr>
              <w:keepNext/>
              <w:rPr>
                <w:rFonts w:eastAsia="MS Mincho"/>
                <w:bCs/>
                <w:lang w:val="el-GR" w:eastAsia="ja-JP" w:bidi="el-GR"/>
              </w:rPr>
            </w:pPr>
          </w:p>
        </w:tc>
        <w:tc>
          <w:tcPr>
            <w:tcW w:w="2977" w:type="dxa"/>
          </w:tcPr>
          <w:p w14:paraId="1E557492"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Nαυτία</w:t>
            </w:r>
          </w:p>
        </w:tc>
        <w:tc>
          <w:tcPr>
            <w:tcW w:w="2121" w:type="dxa"/>
            <w:vMerge/>
          </w:tcPr>
          <w:p w14:paraId="4F65CB9F" w14:textId="77777777" w:rsidR="00EE432A" w:rsidRPr="00B15A39" w:rsidRDefault="00EE432A" w:rsidP="00E44C44">
            <w:pPr>
              <w:keepNext/>
              <w:rPr>
                <w:rFonts w:eastAsia="MS Mincho"/>
                <w:lang w:val="el-GR" w:eastAsia="ja-JP" w:bidi="el-GR"/>
              </w:rPr>
            </w:pPr>
          </w:p>
        </w:tc>
      </w:tr>
      <w:tr w:rsidR="00EE432A" w:rsidRPr="00B15A39" w14:paraId="1D9D5C5A" w14:textId="77777777" w:rsidTr="00E44C44">
        <w:tc>
          <w:tcPr>
            <w:tcW w:w="3963" w:type="dxa"/>
            <w:vMerge/>
          </w:tcPr>
          <w:p w14:paraId="5C8B5AA2" w14:textId="77777777" w:rsidR="00EE432A" w:rsidRPr="00B15A39" w:rsidRDefault="00EE432A" w:rsidP="00E44C44">
            <w:pPr>
              <w:keepNext/>
              <w:rPr>
                <w:rFonts w:eastAsia="MS Mincho"/>
                <w:bCs/>
                <w:lang w:val="el-GR" w:eastAsia="ja-JP" w:bidi="el-GR"/>
              </w:rPr>
            </w:pPr>
          </w:p>
        </w:tc>
        <w:tc>
          <w:tcPr>
            <w:tcW w:w="2977" w:type="dxa"/>
          </w:tcPr>
          <w:p w14:paraId="6920D9E2"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Δυσπεψία</w:t>
            </w:r>
          </w:p>
        </w:tc>
        <w:tc>
          <w:tcPr>
            <w:tcW w:w="2121" w:type="dxa"/>
            <w:vMerge w:val="restart"/>
          </w:tcPr>
          <w:p w14:paraId="2C53958F"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Συχνές</w:t>
            </w:r>
          </w:p>
        </w:tc>
      </w:tr>
      <w:tr w:rsidR="00EE432A" w:rsidRPr="00B15A39" w14:paraId="44F47A82" w14:textId="77777777" w:rsidTr="00E44C44">
        <w:tc>
          <w:tcPr>
            <w:tcW w:w="3963" w:type="dxa"/>
            <w:vMerge/>
          </w:tcPr>
          <w:p w14:paraId="38ECB486" w14:textId="77777777" w:rsidR="00EE432A" w:rsidRPr="00B15A39" w:rsidRDefault="00EE432A" w:rsidP="00E44C44">
            <w:pPr>
              <w:keepNext/>
              <w:rPr>
                <w:rFonts w:eastAsia="MS Mincho"/>
                <w:bCs/>
                <w:lang w:val="el-GR" w:eastAsia="ja-JP" w:bidi="el-GR"/>
              </w:rPr>
            </w:pPr>
          </w:p>
        </w:tc>
        <w:tc>
          <w:tcPr>
            <w:tcW w:w="2977" w:type="dxa"/>
          </w:tcPr>
          <w:p w14:paraId="6BD64B9F"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Yπερέκκριση σιέλου</w:t>
            </w:r>
          </w:p>
        </w:tc>
        <w:tc>
          <w:tcPr>
            <w:tcW w:w="2121" w:type="dxa"/>
            <w:vMerge/>
          </w:tcPr>
          <w:p w14:paraId="172015E4" w14:textId="77777777" w:rsidR="00EE432A" w:rsidRPr="00B15A39" w:rsidRDefault="00EE432A" w:rsidP="00E44C44">
            <w:pPr>
              <w:keepNext/>
              <w:rPr>
                <w:rFonts w:eastAsia="MS Mincho"/>
                <w:lang w:val="el-GR" w:eastAsia="ja-JP" w:bidi="el-GR"/>
              </w:rPr>
            </w:pPr>
          </w:p>
        </w:tc>
      </w:tr>
      <w:tr w:rsidR="00EE432A" w:rsidRPr="00B15A39" w14:paraId="03B5A7B6" w14:textId="77777777" w:rsidTr="00E44C44">
        <w:tc>
          <w:tcPr>
            <w:tcW w:w="3963" w:type="dxa"/>
            <w:vMerge w:val="restart"/>
          </w:tcPr>
          <w:p w14:paraId="720CAD48" w14:textId="77777777" w:rsidR="00EE432A" w:rsidRPr="00B15A39" w:rsidRDefault="00EE432A" w:rsidP="00E44C44">
            <w:pPr>
              <w:keepNext/>
              <w:rPr>
                <w:rFonts w:eastAsia="MS Mincho"/>
                <w:bCs/>
                <w:lang w:val="el-GR" w:eastAsia="ja-JP" w:bidi="el-GR"/>
              </w:rPr>
            </w:pPr>
            <w:r w:rsidRPr="00B15A39">
              <w:rPr>
                <w:rFonts w:eastAsia="MS Mincho"/>
                <w:bCs/>
                <w:lang w:val="el-GR" w:eastAsia="ja-JP" w:bidi="el-GR"/>
              </w:rPr>
              <w:t>Γενικές διαταραχές και καταστάσεις στη θέση χορήγησης</w:t>
            </w:r>
          </w:p>
        </w:tc>
        <w:tc>
          <w:tcPr>
            <w:tcW w:w="2977" w:type="dxa"/>
          </w:tcPr>
          <w:p w14:paraId="6B609E1C"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Πυρεξία</w:t>
            </w:r>
          </w:p>
        </w:tc>
        <w:tc>
          <w:tcPr>
            <w:tcW w:w="2121" w:type="dxa"/>
            <w:vMerge w:val="restart"/>
          </w:tcPr>
          <w:p w14:paraId="749E9B38"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Πολύ συχνές</w:t>
            </w:r>
          </w:p>
        </w:tc>
      </w:tr>
      <w:tr w:rsidR="00EE432A" w:rsidRPr="00B15A39" w14:paraId="06709BE6" w14:textId="77777777" w:rsidTr="00E44C44">
        <w:tc>
          <w:tcPr>
            <w:tcW w:w="3963" w:type="dxa"/>
            <w:vMerge/>
          </w:tcPr>
          <w:p w14:paraId="6AEFA80A" w14:textId="77777777" w:rsidR="00EE432A" w:rsidRPr="00B15A39" w:rsidRDefault="00EE432A" w:rsidP="00E44C44">
            <w:pPr>
              <w:keepNext/>
              <w:rPr>
                <w:rFonts w:eastAsia="MS Mincho"/>
                <w:bCs/>
                <w:lang w:val="el-GR" w:eastAsia="ja-JP" w:bidi="el-GR"/>
              </w:rPr>
            </w:pPr>
          </w:p>
        </w:tc>
        <w:tc>
          <w:tcPr>
            <w:tcW w:w="2977" w:type="dxa"/>
          </w:tcPr>
          <w:p w14:paraId="070E66F2"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Oίδημα περιφερικό</w:t>
            </w:r>
          </w:p>
        </w:tc>
        <w:tc>
          <w:tcPr>
            <w:tcW w:w="2121" w:type="dxa"/>
            <w:vMerge/>
          </w:tcPr>
          <w:p w14:paraId="4E900730" w14:textId="77777777" w:rsidR="00EE432A" w:rsidRPr="00B15A39" w:rsidRDefault="00EE432A" w:rsidP="00E44C44">
            <w:pPr>
              <w:keepNext/>
              <w:rPr>
                <w:rFonts w:eastAsia="MS Mincho"/>
                <w:lang w:val="el-GR" w:eastAsia="ja-JP" w:bidi="el-GR"/>
              </w:rPr>
            </w:pPr>
          </w:p>
        </w:tc>
      </w:tr>
      <w:tr w:rsidR="00EE432A" w:rsidRPr="00B15A39" w14:paraId="3434A857" w14:textId="77777777" w:rsidTr="00E44C44">
        <w:tc>
          <w:tcPr>
            <w:tcW w:w="3963" w:type="dxa"/>
            <w:vMerge/>
          </w:tcPr>
          <w:p w14:paraId="291989C4" w14:textId="77777777" w:rsidR="00EE432A" w:rsidRPr="00B15A39" w:rsidRDefault="00EE432A" w:rsidP="00E44C44">
            <w:pPr>
              <w:keepNext/>
              <w:rPr>
                <w:rFonts w:eastAsia="MS Mincho"/>
                <w:bCs/>
                <w:lang w:val="el-GR" w:eastAsia="ja-JP" w:bidi="el-GR"/>
              </w:rPr>
            </w:pPr>
          </w:p>
        </w:tc>
        <w:tc>
          <w:tcPr>
            <w:tcW w:w="2977" w:type="dxa"/>
          </w:tcPr>
          <w:p w14:paraId="53C6FB6B"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Ρίγη</w:t>
            </w:r>
          </w:p>
        </w:tc>
        <w:tc>
          <w:tcPr>
            <w:tcW w:w="2121" w:type="dxa"/>
          </w:tcPr>
          <w:p w14:paraId="13A82233"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Συχνές</w:t>
            </w:r>
          </w:p>
        </w:tc>
      </w:tr>
      <w:tr w:rsidR="00EE432A" w:rsidRPr="00B15A39" w14:paraId="748B81FC" w14:textId="77777777" w:rsidTr="00E44C44">
        <w:tc>
          <w:tcPr>
            <w:tcW w:w="3963" w:type="dxa"/>
          </w:tcPr>
          <w:p w14:paraId="632AD2B7" w14:textId="77777777" w:rsidR="00EE432A" w:rsidRPr="00B15A39" w:rsidRDefault="00EE432A" w:rsidP="00E44C44">
            <w:pPr>
              <w:keepNext/>
              <w:rPr>
                <w:rFonts w:eastAsia="MS Mincho"/>
                <w:bCs/>
                <w:lang w:val="el-GR" w:eastAsia="ja-JP" w:bidi="el-GR"/>
              </w:rPr>
            </w:pPr>
            <w:r w:rsidRPr="00826F73">
              <w:rPr>
                <w:rFonts w:eastAsia="MS Mincho"/>
                <w:bCs/>
                <w:lang w:val="el-GR" w:eastAsia="ja-JP" w:bidi="el-GR"/>
              </w:rPr>
              <w:t>Παρακλινικές εξετάσεις</w:t>
            </w:r>
          </w:p>
        </w:tc>
        <w:tc>
          <w:tcPr>
            <w:tcW w:w="2977" w:type="dxa"/>
          </w:tcPr>
          <w:p w14:paraId="7CE2B0C3"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Σωματικό βάρος μειωμένο</w:t>
            </w:r>
          </w:p>
        </w:tc>
        <w:tc>
          <w:tcPr>
            <w:tcW w:w="2121" w:type="dxa"/>
          </w:tcPr>
          <w:p w14:paraId="1FA41377"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Πολύ συχνές</w:t>
            </w:r>
          </w:p>
        </w:tc>
      </w:tr>
      <w:tr w:rsidR="00EE432A" w:rsidRPr="00B15A39" w14:paraId="57166E48" w14:textId="77777777" w:rsidTr="00E44C44">
        <w:tc>
          <w:tcPr>
            <w:tcW w:w="3963" w:type="dxa"/>
          </w:tcPr>
          <w:p w14:paraId="2706A4DF" w14:textId="77777777" w:rsidR="00EE432A" w:rsidRPr="00B15A39" w:rsidRDefault="00EE432A" w:rsidP="00E44C44">
            <w:pPr>
              <w:keepNext/>
              <w:rPr>
                <w:rFonts w:eastAsia="MS Mincho"/>
                <w:bCs/>
                <w:lang w:val="el-GR" w:eastAsia="ja-JP" w:bidi="el-GR"/>
              </w:rPr>
            </w:pPr>
            <w:r w:rsidRPr="00826F73">
              <w:rPr>
                <w:rFonts w:eastAsia="MS Mincho"/>
                <w:bCs/>
                <w:lang w:val="el-GR" w:eastAsia="ja-JP" w:bidi="el-GR"/>
              </w:rPr>
              <w:t>Κακώσεις, δηλητηριάσεις και επιπλοκές θεραπευτικών χειρισμών</w:t>
            </w:r>
          </w:p>
        </w:tc>
        <w:tc>
          <w:tcPr>
            <w:tcW w:w="2977" w:type="dxa"/>
          </w:tcPr>
          <w:p w14:paraId="44EFD075"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Αντίδραση σχετιζόμενη με την έγχυση</w:t>
            </w:r>
          </w:p>
        </w:tc>
        <w:tc>
          <w:tcPr>
            <w:tcW w:w="2121" w:type="dxa"/>
          </w:tcPr>
          <w:p w14:paraId="3F1D035A" w14:textId="77777777" w:rsidR="00EE432A" w:rsidRPr="00B15A39" w:rsidRDefault="00EE432A" w:rsidP="00E44C44">
            <w:pPr>
              <w:keepNext/>
              <w:rPr>
                <w:rFonts w:eastAsia="MS Mincho"/>
                <w:lang w:val="el-GR" w:eastAsia="ja-JP" w:bidi="el-GR"/>
              </w:rPr>
            </w:pPr>
            <w:r w:rsidRPr="00B15A39">
              <w:rPr>
                <w:rFonts w:eastAsia="MS Mincho"/>
                <w:lang w:val="el-GR" w:eastAsia="ja-JP" w:bidi="el-GR"/>
              </w:rPr>
              <w:t>Συχνές</w:t>
            </w:r>
          </w:p>
        </w:tc>
      </w:tr>
    </w:tbl>
    <w:p w14:paraId="2BF120CE" w14:textId="77777777" w:rsidR="00EE432A" w:rsidRPr="00165389" w:rsidRDefault="00EE432A" w:rsidP="00D6730B">
      <w:pPr>
        <w:rPr>
          <w:rFonts w:eastAsia="MS Mincho"/>
          <w:lang w:eastAsia="ja-JP" w:bidi="el-GR"/>
        </w:rPr>
      </w:pPr>
    </w:p>
    <w:p w14:paraId="5C843A67" w14:textId="77777777" w:rsidR="00EE432A" w:rsidRPr="00B15A39" w:rsidRDefault="00EE432A" w:rsidP="00F76285">
      <w:pPr>
        <w:keepNext/>
        <w:keepLines/>
        <w:rPr>
          <w:rFonts w:cs="Myanmar Text"/>
          <w:bCs/>
          <w:u w:val="single"/>
          <w:lang w:val="el-GR"/>
        </w:rPr>
      </w:pPr>
      <w:r w:rsidRPr="00B15A39">
        <w:rPr>
          <w:rFonts w:cs="Myanmar Text"/>
          <w:bCs/>
          <w:u w:val="single"/>
          <w:lang w:val="el-GR"/>
        </w:rPr>
        <w:t>Περιγραφή επιλεγμένων ανεπιθύμητων ενεργειών</w:t>
      </w:r>
    </w:p>
    <w:p w14:paraId="57C16AC4" w14:textId="77777777" w:rsidR="00EE432A" w:rsidRPr="00B15A39" w:rsidRDefault="00EE432A" w:rsidP="00F76285">
      <w:pPr>
        <w:keepNext/>
        <w:keepLines/>
        <w:rPr>
          <w:rFonts w:eastAsia="MS Mincho"/>
          <w:lang w:val="el-GR" w:eastAsia="ja-JP"/>
        </w:rPr>
      </w:pPr>
    </w:p>
    <w:p w14:paraId="3229C9E1" w14:textId="77777777" w:rsidR="00EE432A" w:rsidRPr="00B15A39" w:rsidRDefault="00EE432A" w:rsidP="00F76285">
      <w:pPr>
        <w:keepNext/>
        <w:keepLines/>
        <w:rPr>
          <w:rFonts w:eastAsia="MS Mincho"/>
          <w:i/>
          <w:iCs/>
          <w:u w:val="single"/>
          <w:lang w:val="el-GR" w:eastAsia="ja-JP"/>
        </w:rPr>
      </w:pPr>
      <w:r w:rsidRPr="00B15A39">
        <w:rPr>
          <w:rFonts w:eastAsia="MS Mincho"/>
          <w:i/>
          <w:iCs/>
          <w:u w:val="single"/>
          <w:lang w:val="el-GR" w:eastAsia="ja-JP"/>
        </w:rPr>
        <w:t>Αντιδράσεις υπερευαισθησίας</w:t>
      </w:r>
    </w:p>
    <w:p w14:paraId="08328D11" w14:textId="77777777" w:rsidR="00EE432A" w:rsidRPr="00B15A39" w:rsidRDefault="00EE432A" w:rsidP="00F76285">
      <w:pPr>
        <w:keepNext/>
        <w:keepLines/>
        <w:rPr>
          <w:rFonts w:eastAsia="MS Mincho"/>
          <w:lang w:val="el-GR" w:eastAsia="ja-JP"/>
        </w:rPr>
      </w:pPr>
    </w:p>
    <w:p w14:paraId="165A6DDD" w14:textId="77777777" w:rsidR="00EE432A" w:rsidRPr="00423EFB" w:rsidRDefault="00EE432A" w:rsidP="00423EFB">
      <w:pPr>
        <w:rPr>
          <w:rFonts w:eastAsia="MS Mincho"/>
          <w:lang w:val="el-GR" w:eastAsia="ja-JP"/>
        </w:rPr>
      </w:pPr>
      <w:r w:rsidRPr="00423EFB">
        <w:rPr>
          <w:rFonts w:eastAsia="MS Mincho"/>
          <w:lang w:val="el-GR" w:eastAsia="ja-JP"/>
        </w:rPr>
        <w:t>Στην ολοκληρωμένη ανάλυση ασφάλειας, με τη ζολμπετουξιμάμπη σε συνδυασμό με</w:t>
      </w:r>
    </w:p>
    <w:p w14:paraId="263582F7" w14:textId="77777777" w:rsidR="00EE432A" w:rsidRPr="00423EFB" w:rsidRDefault="00EE432A" w:rsidP="00423EFB">
      <w:pPr>
        <w:rPr>
          <w:rFonts w:eastAsia="MS Mincho"/>
          <w:lang w:val="el-GR" w:eastAsia="ja-JP"/>
        </w:rPr>
      </w:pPr>
      <w:r w:rsidRPr="00423EFB">
        <w:rPr>
          <w:rFonts w:eastAsia="MS Mincho"/>
          <w:lang w:val="el-GR" w:eastAsia="ja-JP"/>
        </w:rPr>
        <w:t>χημειοθεραπευτικό σχήμα που περιέχει φθοριοπυριμιδίνη και πλατίνα, εκδηλώθηκαν αναφυλακτικές</w:t>
      </w:r>
    </w:p>
    <w:p w14:paraId="6DEE02BD" w14:textId="77777777" w:rsidR="00EE432A" w:rsidRPr="00423EFB" w:rsidRDefault="00EE432A" w:rsidP="00423EFB">
      <w:pPr>
        <w:rPr>
          <w:rFonts w:eastAsia="MS Mincho"/>
          <w:lang w:val="el-GR" w:eastAsia="ja-JP"/>
        </w:rPr>
      </w:pPr>
      <w:r w:rsidRPr="00423EFB">
        <w:rPr>
          <w:rFonts w:eastAsia="MS Mincho"/>
          <w:lang w:val="el-GR" w:eastAsia="ja-JP"/>
        </w:rPr>
        <w:t>αντιδράσεις και αντιδράσεις υπερευαισθησίας στο φάρμακο όλων των βαθμών σε συχνότητα 0,5% και</w:t>
      </w:r>
    </w:p>
    <w:p w14:paraId="5EEBF1A9" w14:textId="77777777" w:rsidR="00EE432A" w:rsidRDefault="00EE432A" w:rsidP="00423EFB">
      <w:pPr>
        <w:rPr>
          <w:rFonts w:eastAsia="MS Mincho"/>
          <w:lang w:val="el-GR" w:eastAsia="ja-JP"/>
        </w:rPr>
      </w:pPr>
      <w:r w:rsidRPr="00423EFB">
        <w:rPr>
          <w:rFonts w:eastAsia="MS Mincho"/>
          <w:lang w:val="el-GR" w:eastAsia="ja-JP"/>
        </w:rPr>
        <w:t>1,6%, αντίστοιχα.</w:t>
      </w:r>
    </w:p>
    <w:p w14:paraId="1CA2DAE8" w14:textId="77777777" w:rsidR="00EE432A" w:rsidRPr="00423EFB" w:rsidRDefault="00EE432A" w:rsidP="00423EFB">
      <w:pPr>
        <w:rPr>
          <w:rFonts w:eastAsia="MS Mincho"/>
          <w:lang w:val="el-GR" w:eastAsia="ja-JP"/>
        </w:rPr>
      </w:pPr>
    </w:p>
    <w:p w14:paraId="2EB4A916" w14:textId="77777777" w:rsidR="00EE432A" w:rsidRPr="00423EFB" w:rsidRDefault="00EE432A" w:rsidP="00423EFB">
      <w:pPr>
        <w:rPr>
          <w:rFonts w:eastAsia="MS Mincho"/>
          <w:lang w:val="el-GR" w:eastAsia="ja-JP"/>
        </w:rPr>
      </w:pPr>
      <w:r w:rsidRPr="00423EFB">
        <w:rPr>
          <w:rFonts w:eastAsia="MS Mincho"/>
          <w:lang w:val="el-GR" w:eastAsia="ja-JP"/>
        </w:rPr>
        <w:t>Με τη ζολμπετουξιμάμπη σε συνδυασμό με χημειοθεραπευτικό σχήμα που περιέχει φθοριοπυριμιδίνη</w:t>
      </w:r>
    </w:p>
    <w:p w14:paraId="63C76A4F" w14:textId="77777777" w:rsidR="00EE432A" w:rsidRPr="00423EFB" w:rsidRDefault="00EE432A" w:rsidP="00423EFB">
      <w:pPr>
        <w:rPr>
          <w:rFonts w:eastAsia="MS Mincho"/>
          <w:lang w:val="el-GR" w:eastAsia="ja-JP"/>
        </w:rPr>
      </w:pPr>
      <w:r w:rsidRPr="00423EFB">
        <w:rPr>
          <w:rFonts w:eastAsia="MS Mincho"/>
          <w:lang w:val="el-GR" w:eastAsia="ja-JP"/>
        </w:rPr>
        <w:t>και πλατίνα εκδηλώθηκαν αναφυλακτική αντίδραση και υπερευαισθησία σε φάρμακο βαριάς μορφής</w:t>
      </w:r>
    </w:p>
    <w:p w14:paraId="7446572D" w14:textId="77777777" w:rsidR="00EE432A" w:rsidRDefault="00EE432A" w:rsidP="00423EFB">
      <w:pPr>
        <w:rPr>
          <w:rFonts w:eastAsia="MS Mincho"/>
          <w:lang w:val="el-GR" w:eastAsia="ja-JP"/>
        </w:rPr>
      </w:pPr>
      <w:r w:rsidRPr="00423EFB">
        <w:rPr>
          <w:rFonts w:eastAsia="MS Mincho"/>
          <w:lang w:val="el-GR" w:eastAsia="ja-JP"/>
        </w:rPr>
        <w:t>(Βαθμού 3) σε συχνότητα 0,5% και 0,2%.</w:t>
      </w:r>
    </w:p>
    <w:p w14:paraId="498B4A90" w14:textId="77777777" w:rsidR="00EE432A" w:rsidRPr="00423EFB" w:rsidRDefault="00EE432A" w:rsidP="00423EFB">
      <w:pPr>
        <w:rPr>
          <w:rFonts w:eastAsia="MS Mincho"/>
          <w:lang w:val="el-GR" w:eastAsia="ja-JP"/>
        </w:rPr>
      </w:pPr>
    </w:p>
    <w:p w14:paraId="7FB861D5" w14:textId="77777777" w:rsidR="00EE432A" w:rsidRPr="00423EFB" w:rsidRDefault="00EE432A" w:rsidP="00423EFB">
      <w:pPr>
        <w:rPr>
          <w:rFonts w:eastAsia="MS Mincho"/>
          <w:lang w:val="el-GR" w:eastAsia="ja-JP"/>
        </w:rPr>
      </w:pPr>
      <w:r w:rsidRPr="00423EFB">
        <w:rPr>
          <w:rFonts w:eastAsia="MS Mincho"/>
          <w:lang w:val="el-GR" w:eastAsia="ja-JP"/>
        </w:rPr>
        <w:t>Η αναφυλακτική αντίδραση οδήγησε σε μόνιμη διακοπή της ζολμπετουξιμάμπης στο 0,3% των</w:t>
      </w:r>
    </w:p>
    <w:p w14:paraId="5F8E1B51" w14:textId="77777777" w:rsidR="00EE432A" w:rsidRPr="00423EFB" w:rsidRDefault="00EE432A" w:rsidP="00423EFB">
      <w:pPr>
        <w:rPr>
          <w:rFonts w:eastAsia="MS Mincho"/>
          <w:lang w:val="el-GR" w:eastAsia="ja-JP"/>
        </w:rPr>
      </w:pPr>
      <w:r w:rsidRPr="00423EFB">
        <w:rPr>
          <w:rFonts w:eastAsia="MS Mincho"/>
          <w:lang w:val="el-GR" w:eastAsia="ja-JP"/>
        </w:rPr>
        <w:t>ασθενών. Προσωρινή διακοπή της δόσης της ζολμπετουξιμάμπης σημειώθηκε λόγω υπερευαισθησίας</w:t>
      </w:r>
    </w:p>
    <w:p w14:paraId="69BAE4D7" w14:textId="77777777" w:rsidR="00EE432A" w:rsidRPr="00423EFB" w:rsidRDefault="00EE432A" w:rsidP="00423EFB">
      <w:pPr>
        <w:rPr>
          <w:rFonts w:eastAsia="MS Mincho"/>
          <w:lang w:val="el-GR" w:eastAsia="ja-JP"/>
        </w:rPr>
      </w:pPr>
      <w:r w:rsidRPr="00423EFB">
        <w:rPr>
          <w:rFonts w:eastAsia="MS Mincho"/>
          <w:lang w:val="el-GR" w:eastAsia="ja-JP"/>
        </w:rPr>
        <w:t>σε φάρμακο στο 0,3% των ασθενών. Ο ρυθμός έγχυσης μειώθηκε για τη ζολμπετουξιμάμπη ή το</w:t>
      </w:r>
    </w:p>
    <w:p w14:paraId="41E9F3F5" w14:textId="77777777" w:rsidR="00EE432A" w:rsidRPr="00423EFB" w:rsidRDefault="00EE432A" w:rsidP="00423EFB">
      <w:pPr>
        <w:rPr>
          <w:rFonts w:eastAsia="MS Mincho"/>
          <w:lang w:val="el-GR" w:eastAsia="ja-JP"/>
        </w:rPr>
      </w:pPr>
      <w:r w:rsidRPr="00423EFB">
        <w:rPr>
          <w:rFonts w:eastAsia="MS Mincho"/>
          <w:lang w:val="el-GR" w:eastAsia="ja-JP"/>
        </w:rPr>
        <w:t>χημειοθεραπευτικό σχήμα που περιέχει φθοριοπυριμιδίνη και πλατίνα στο 0,2% των ασθενών λόγω</w:t>
      </w:r>
    </w:p>
    <w:p w14:paraId="4740CE67" w14:textId="77777777" w:rsidR="00EE432A" w:rsidRPr="00B15A39" w:rsidRDefault="00EE432A" w:rsidP="00423EFB">
      <w:pPr>
        <w:rPr>
          <w:rFonts w:eastAsia="MS Mincho" w:cs="Myanmar Text"/>
          <w:lang w:val="el-GR"/>
        </w:rPr>
      </w:pPr>
      <w:r w:rsidRPr="00423EFB">
        <w:rPr>
          <w:rFonts w:eastAsia="MS Mincho"/>
          <w:lang w:val="el-GR" w:eastAsia="ja-JP"/>
        </w:rPr>
        <w:lastRenderedPageBreak/>
        <w:t>υπερευαισθησίας σε φάρμακο</w:t>
      </w:r>
      <w:r w:rsidRPr="00B15A39">
        <w:rPr>
          <w:rFonts w:eastAsia="MS Mincho" w:cs="Myanmar Text"/>
          <w:lang w:val="el-GR"/>
        </w:rPr>
        <w:t>.</w:t>
      </w:r>
    </w:p>
    <w:p w14:paraId="1C3B1B70" w14:textId="77777777" w:rsidR="00EE432A" w:rsidRPr="00B15A39" w:rsidRDefault="00EE432A" w:rsidP="00074D70">
      <w:pPr>
        <w:rPr>
          <w:rFonts w:cs="Myanmar Text"/>
          <w:lang w:val="el-GR"/>
        </w:rPr>
      </w:pPr>
    </w:p>
    <w:p w14:paraId="22985F3F" w14:textId="77777777" w:rsidR="00EE432A" w:rsidRPr="00B15A39" w:rsidRDefault="00EE432A" w:rsidP="00F76285">
      <w:pPr>
        <w:keepNext/>
        <w:rPr>
          <w:rFonts w:eastAsia="MS Mincho"/>
          <w:lang w:val="el-GR" w:eastAsia="ja-JP"/>
        </w:rPr>
      </w:pPr>
      <w:r w:rsidRPr="00B15A39">
        <w:rPr>
          <w:rFonts w:eastAsia="MS Mincho"/>
          <w:i/>
          <w:iCs/>
          <w:u w:val="single"/>
          <w:lang w:val="el-GR" w:eastAsia="ja-JP"/>
        </w:rPr>
        <w:t>Αντίδραση σχετιζόμενη με την έγχυση</w:t>
      </w:r>
    </w:p>
    <w:p w14:paraId="4A8AB945" w14:textId="77777777" w:rsidR="00EE432A" w:rsidRPr="00B15A39" w:rsidRDefault="00EE432A" w:rsidP="00F76285">
      <w:pPr>
        <w:keepNext/>
        <w:rPr>
          <w:rFonts w:eastAsia="MS Mincho"/>
          <w:lang w:val="el-GR" w:eastAsia="ja-JP"/>
        </w:rPr>
      </w:pPr>
    </w:p>
    <w:p w14:paraId="46F26D8C" w14:textId="77777777" w:rsidR="00EE432A" w:rsidRPr="00423EFB" w:rsidRDefault="00EE432A" w:rsidP="00423EFB">
      <w:pPr>
        <w:rPr>
          <w:rFonts w:eastAsia="MS Mincho"/>
          <w:lang w:val="el-GR" w:eastAsia="ja-JP"/>
        </w:rPr>
      </w:pPr>
      <w:r w:rsidRPr="00423EFB">
        <w:rPr>
          <w:rFonts w:eastAsia="MS Mincho"/>
          <w:lang w:val="el-GR" w:eastAsia="ja-JP"/>
        </w:rPr>
        <w:t>Στην ολοκληρωμένη ανάλυση ασφάλειας, IRR όλων των βαθμών εκδηλώθηκαν με τη</w:t>
      </w:r>
    </w:p>
    <w:p w14:paraId="5D6179C3" w14:textId="77777777" w:rsidR="00EE432A" w:rsidRPr="00423EFB" w:rsidRDefault="00EE432A" w:rsidP="00423EFB">
      <w:pPr>
        <w:rPr>
          <w:rFonts w:eastAsia="MS Mincho"/>
          <w:lang w:val="el-GR" w:eastAsia="ja-JP"/>
        </w:rPr>
      </w:pPr>
      <w:r w:rsidRPr="00423EFB">
        <w:rPr>
          <w:rFonts w:eastAsia="MS Mincho"/>
          <w:lang w:val="el-GR" w:eastAsia="ja-JP"/>
        </w:rPr>
        <w:t>ζολμπετουξιμάμπη σε συνδυασμό με χημειοθεραπευτικό σχήμα που περιέχει φθοριοπυριμιδίνη και</w:t>
      </w:r>
    </w:p>
    <w:p w14:paraId="7F8908E0" w14:textId="77777777" w:rsidR="00EE432A" w:rsidRDefault="00EE432A" w:rsidP="00423EFB">
      <w:pPr>
        <w:rPr>
          <w:rFonts w:eastAsia="MS Mincho"/>
          <w:lang w:val="el-GR" w:eastAsia="ja-JP"/>
        </w:rPr>
      </w:pPr>
      <w:r w:rsidRPr="00423EFB">
        <w:rPr>
          <w:rFonts w:eastAsia="MS Mincho"/>
          <w:lang w:val="el-GR" w:eastAsia="ja-JP"/>
        </w:rPr>
        <w:t>πλατίνα σε συχνότητα 3,2%.</w:t>
      </w:r>
    </w:p>
    <w:p w14:paraId="47266DD0" w14:textId="77777777" w:rsidR="00EE432A" w:rsidRPr="00423EFB" w:rsidRDefault="00EE432A" w:rsidP="00423EFB">
      <w:pPr>
        <w:rPr>
          <w:rFonts w:eastAsia="MS Mincho"/>
          <w:lang w:val="el-GR" w:eastAsia="ja-JP"/>
        </w:rPr>
      </w:pPr>
    </w:p>
    <w:p w14:paraId="284FA8E5" w14:textId="77777777" w:rsidR="00EE432A" w:rsidRPr="00423EFB" w:rsidRDefault="00EE432A" w:rsidP="00423EFB">
      <w:pPr>
        <w:rPr>
          <w:rFonts w:eastAsia="MS Mincho"/>
          <w:lang w:val="el-GR" w:eastAsia="ja-JP"/>
        </w:rPr>
      </w:pPr>
      <w:r w:rsidRPr="00423EFB">
        <w:rPr>
          <w:rFonts w:eastAsia="MS Mincho"/>
          <w:lang w:val="el-GR" w:eastAsia="ja-JP"/>
        </w:rPr>
        <w:t>IRR βαριάς μορφής (Βαθμού 3) εκδηλώθηκαν στο 0,5% των ασθενών που έλαβαν θεραπεία με</w:t>
      </w:r>
    </w:p>
    <w:p w14:paraId="130F14FD" w14:textId="77777777" w:rsidR="00EE432A" w:rsidRPr="00423EFB" w:rsidRDefault="00EE432A" w:rsidP="00423EFB">
      <w:pPr>
        <w:rPr>
          <w:rFonts w:eastAsia="MS Mincho"/>
          <w:lang w:val="el-GR" w:eastAsia="ja-JP"/>
        </w:rPr>
      </w:pPr>
      <w:r w:rsidRPr="00423EFB">
        <w:rPr>
          <w:rFonts w:eastAsia="MS Mincho"/>
          <w:lang w:val="el-GR" w:eastAsia="ja-JP"/>
        </w:rPr>
        <w:t>ζολμπετουξιμάμπη σε συνδυασμό με χημειοθεραπευτικό σχήμα που περιέχει φθοριοπυριμιδίνη και</w:t>
      </w:r>
    </w:p>
    <w:p w14:paraId="44A4DF70" w14:textId="77777777" w:rsidR="00EE432A" w:rsidRDefault="00EE432A" w:rsidP="00423EFB">
      <w:pPr>
        <w:rPr>
          <w:rFonts w:eastAsia="MS Mincho"/>
          <w:lang w:val="el-GR" w:eastAsia="ja-JP"/>
        </w:rPr>
      </w:pPr>
      <w:r w:rsidRPr="00423EFB">
        <w:rPr>
          <w:rFonts w:eastAsia="MS Mincho"/>
          <w:lang w:val="el-GR" w:eastAsia="ja-JP"/>
        </w:rPr>
        <w:t>πλατίνα.</w:t>
      </w:r>
    </w:p>
    <w:p w14:paraId="041CA801" w14:textId="77777777" w:rsidR="00EE432A" w:rsidRPr="00423EFB" w:rsidRDefault="00EE432A" w:rsidP="00423EFB">
      <w:pPr>
        <w:rPr>
          <w:rFonts w:eastAsia="MS Mincho"/>
          <w:lang w:val="el-GR" w:eastAsia="ja-JP"/>
        </w:rPr>
      </w:pPr>
    </w:p>
    <w:p w14:paraId="5A65D972" w14:textId="77777777" w:rsidR="00EE432A" w:rsidRPr="00423EFB" w:rsidRDefault="00EE432A" w:rsidP="00423EFB">
      <w:pPr>
        <w:rPr>
          <w:rFonts w:eastAsia="MS Mincho"/>
          <w:lang w:val="el-GR" w:eastAsia="ja-JP"/>
        </w:rPr>
      </w:pPr>
      <w:r w:rsidRPr="00423EFB">
        <w:rPr>
          <w:rFonts w:eastAsia="MS Mincho"/>
          <w:lang w:val="el-GR" w:eastAsia="ja-JP"/>
        </w:rPr>
        <w:t>Μια IRR οδήγησε σε μόνιμη διακοπή της ζολμπετουξιμάμπης στο 0,5% των ασθενών και σε διακοπή της</w:t>
      </w:r>
      <w:r>
        <w:rPr>
          <w:rFonts w:eastAsia="MS Mincho"/>
          <w:lang w:val="el-GR" w:eastAsia="ja-JP"/>
        </w:rPr>
        <w:t xml:space="preserve"> </w:t>
      </w:r>
      <w:r w:rsidRPr="00423EFB">
        <w:rPr>
          <w:rFonts w:eastAsia="MS Mincho"/>
          <w:lang w:val="el-GR" w:eastAsia="ja-JP"/>
        </w:rPr>
        <w:t>δόσης στο 1,6% των ασθενών. Ο ρυθμός έγχυσης μειώθηκε για τη ζολμπετουξιμάμπη ή το</w:t>
      </w:r>
    </w:p>
    <w:p w14:paraId="1053D544" w14:textId="77777777" w:rsidR="00EE432A" w:rsidRPr="00B15A39" w:rsidRDefault="00EE432A" w:rsidP="00423EFB">
      <w:pPr>
        <w:rPr>
          <w:rFonts w:eastAsia="MS Mincho"/>
          <w:szCs w:val="24"/>
          <w:lang w:val="el-GR" w:eastAsia="ja-JP"/>
        </w:rPr>
      </w:pPr>
      <w:r w:rsidRPr="00423EFB">
        <w:rPr>
          <w:rFonts w:eastAsia="MS Mincho"/>
          <w:lang w:val="el-GR" w:eastAsia="ja-JP"/>
        </w:rPr>
        <w:t>χημειοθεραπευτικό σχήμα που περιέχει φθοριοπυριμιδίνη και πλατίνα στο 0,3% των ασθενών λόγω IRR</w:t>
      </w:r>
      <w:r w:rsidRPr="00B15A39">
        <w:rPr>
          <w:rFonts w:eastAsia="MS Mincho" w:cs="Myanmar Text"/>
          <w:lang w:val="el-GR"/>
        </w:rPr>
        <w:t>.</w:t>
      </w:r>
    </w:p>
    <w:p w14:paraId="7B2945ED" w14:textId="77777777" w:rsidR="00EE432A" w:rsidRPr="00B15A39" w:rsidRDefault="00EE432A" w:rsidP="00074D70">
      <w:pPr>
        <w:rPr>
          <w:rFonts w:eastAsia="MS Mincho"/>
          <w:lang w:val="el-GR" w:eastAsia="ja-JP"/>
        </w:rPr>
      </w:pPr>
    </w:p>
    <w:p w14:paraId="796C8616" w14:textId="77777777" w:rsidR="00EE432A" w:rsidRPr="00B15A39" w:rsidRDefault="00EE432A" w:rsidP="00F76285">
      <w:pPr>
        <w:keepNext/>
        <w:rPr>
          <w:rFonts w:eastAsia="MS Mincho"/>
          <w:i/>
          <w:iCs/>
          <w:u w:val="single"/>
          <w:lang w:val="el-GR" w:eastAsia="ja-JP" w:bidi="el-GR"/>
        </w:rPr>
      </w:pPr>
      <w:r w:rsidRPr="00B15A39">
        <w:rPr>
          <w:rFonts w:eastAsia="MS Mincho"/>
          <w:i/>
          <w:iCs/>
          <w:u w:val="single"/>
          <w:lang w:val="el-GR" w:eastAsia="ja-JP" w:bidi="el-GR"/>
        </w:rPr>
        <w:t>Ναυτία και έμετος</w:t>
      </w:r>
    </w:p>
    <w:p w14:paraId="5360F6E6" w14:textId="77777777" w:rsidR="00EE432A" w:rsidRPr="00B15A39" w:rsidRDefault="00EE432A" w:rsidP="00F76285">
      <w:pPr>
        <w:keepNext/>
        <w:rPr>
          <w:rFonts w:eastAsia="MS Mincho"/>
          <w:lang w:val="el-GR" w:eastAsia="ja-JP"/>
        </w:rPr>
      </w:pPr>
    </w:p>
    <w:p w14:paraId="49ECA79A" w14:textId="77777777" w:rsidR="00EE432A" w:rsidRPr="00BB3486" w:rsidRDefault="00EE432A" w:rsidP="00BB3486">
      <w:pPr>
        <w:rPr>
          <w:rFonts w:eastAsia="MS Mincho"/>
          <w:lang w:val="el-GR" w:eastAsia="ja-JP" w:bidi="el-GR"/>
        </w:rPr>
      </w:pPr>
      <w:r w:rsidRPr="00BB3486">
        <w:rPr>
          <w:rFonts w:eastAsia="MS Mincho"/>
          <w:lang w:val="el-GR" w:eastAsia="ja-JP" w:bidi="el-GR"/>
        </w:rPr>
        <w:t>Στην ολοκληρωμένη ανάλυση ασφάλειας, ναυτία και έμετος όλων των βαθμών εκδηλώθηκαν με τη</w:t>
      </w:r>
    </w:p>
    <w:p w14:paraId="16E694D1" w14:textId="77777777" w:rsidR="00EE432A" w:rsidRPr="00BB3486" w:rsidRDefault="00EE432A" w:rsidP="00BB3486">
      <w:pPr>
        <w:rPr>
          <w:rFonts w:eastAsia="MS Mincho"/>
          <w:lang w:val="el-GR" w:eastAsia="ja-JP" w:bidi="el-GR"/>
        </w:rPr>
      </w:pPr>
      <w:r w:rsidRPr="00BB3486">
        <w:rPr>
          <w:rFonts w:eastAsia="MS Mincho"/>
          <w:lang w:val="el-GR" w:eastAsia="ja-JP" w:bidi="el-GR"/>
        </w:rPr>
        <w:t>ζολμπετουξιμάμπη σε συνδυασμό με χημειοθεραπευτικό σχήμα που περιέχει φθοριοπυριμιδίνη και</w:t>
      </w:r>
    </w:p>
    <w:p w14:paraId="26E7CF8C" w14:textId="77777777" w:rsidR="00EE432A" w:rsidRPr="00BB3486" w:rsidRDefault="00EE432A" w:rsidP="00BB3486">
      <w:pPr>
        <w:rPr>
          <w:rFonts w:eastAsia="MS Mincho"/>
          <w:lang w:val="el-GR" w:eastAsia="ja-JP" w:bidi="el-GR"/>
        </w:rPr>
      </w:pPr>
      <w:r w:rsidRPr="00BB3486">
        <w:rPr>
          <w:rFonts w:eastAsia="MS Mincho"/>
          <w:lang w:val="el-GR" w:eastAsia="ja-JP" w:bidi="el-GR"/>
        </w:rPr>
        <w:t>πλατίνα σε συχνότητα 77,2% και 66,9%, αντίστοιχα. Η ναυτία και ο έμετος εμφανίστηκαν πιο συχνά</w:t>
      </w:r>
    </w:p>
    <w:p w14:paraId="2611FB7D" w14:textId="77777777" w:rsidR="00EE432A" w:rsidRDefault="00EE432A" w:rsidP="00BB3486">
      <w:pPr>
        <w:rPr>
          <w:rFonts w:eastAsia="MS Mincho"/>
          <w:lang w:val="el-GR" w:eastAsia="ja-JP" w:bidi="el-GR"/>
        </w:rPr>
      </w:pPr>
      <w:r w:rsidRPr="00BB3486">
        <w:rPr>
          <w:rFonts w:eastAsia="MS Mincho"/>
          <w:lang w:val="el-GR" w:eastAsia="ja-JP" w:bidi="el-GR"/>
        </w:rPr>
        <w:t>κατά τον πρώτο κύκλο θεραπείας, ωστόσο η συχνότητα εμφάνισης μειώθηκε στους επόμενους κύκλουςθεραπείας. Ο διάμεσος χρόνος έως την έναρξη ναυτίας και έμετου με ζολμπετουξιμάμπη σε συνδυασμό</w:t>
      </w:r>
      <w:r w:rsidRPr="00C220E0">
        <w:rPr>
          <w:rFonts w:eastAsia="MS Mincho"/>
          <w:lang w:val="el-GR" w:eastAsia="ja-JP" w:bidi="el-GR"/>
        </w:rPr>
        <w:t xml:space="preserve"> </w:t>
      </w:r>
      <w:r w:rsidRPr="00BB3486">
        <w:rPr>
          <w:rFonts w:eastAsia="MS Mincho"/>
          <w:lang w:val="el-GR" w:eastAsia="ja-JP" w:bidi="el-GR"/>
        </w:rPr>
        <w:t>με χημειοθεραπευτικό σχήμα που περιέχει φθοριοπυριμιδίνη και πλατίνα ήταν 1 ημέρα για την κάθε</w:t>
      </w:r>
      <w:r w:rsidRPr="00C220E0">
        <w:rPr>
          <w:rFonts w:eastAsia="MS Mincho"/>
          <w:lang w:val="el-GR" w:eastAsia="ja-JP" w:bidi="el-GR"/>
        </w:rPr>
        <w:t xml:space="preserve"> </w:t>
      </w:r>
      <w:r w:rsidRPr="00BB3486">
        <w:rPr>
          <w:rFonts w:eastAsia="MS Mincho"/>
          <w:lang w:val="el-GR" w:eastAsia="ja-JP" w:bidi="el-GR"/>
        </w:rPr>
        <w:t>IRR. Η διάμεση διάρκεια της ναυτίας και του εμέτου ήταν 3 ημέρες και 1 ημέρα αντιστοίχως, με</w:t>
      </w:r>
      <w:r w:rsidRPr="00C220E0">
        <w:rPr>
          <w:rFonts w:eastAsia="MS Mincho"/>
          <w:lang w:val="el-GR" w:eastAsia="ja-JP" w:bidi="el-GR"/>
        </w:rPr>
        <w:t xml:space="preserve"> </w:t>
      </w:r>
      <w:r w:rsidRPr="00BB3486">
        <w:rPr>
          <w:rFonts w:eastAsia="MS Mincho"/>
          <w:lang w:val="el-GR" w:eastAsia="ja-JP" w:bidi="el-GR"/>
        </w:rPr>
        <w:t>ζολμπετουξιμάμπη σε συνδυασμό με χημειοθεραπευτικό σχήμα που περιέχει φθοριοπυριμιδίνη και</w:t>
      </w:r>
      <w:r w:rsidRPr="00C220E0">
        <w:rPr>
          <w:rFonts w:eastAsia="MS Mincho"/>
          <w:lang w:val="el-GR" w:eastAsia="ja-JP" w:bidi="el-GR"/>
        </w:rPr>
        <w:t xml:space="preserve"> </w:t>
      </w:r>
      <w:r w:rsidRPr="00BB3486">
        <w:rPr>
          <w:rFonts w:eastAsia="MS Mincho"/>
          <w:lang w:val="el-GR" w:eastAsia="ja-JP" w:bidi="el-GR"/>
        </w:rPr>
        <w:t>πλατίνα.</w:t>
      </w:r>
    </w:p>
    <w:p w14:paraId="1AE9A4C8" w14:textId="77777777" w:rsidR="00EE432A" w:rsidRPr="00BB3486" w:rsidRDefault="00EE432A" w:rsidP="00BB3486">
      <w:pPr>
        <w:rPr>
          <w:rFonts w:eastAsia="MS Mincho"/>
          <w:lang w:val="el-GR" w:eastAsia="ja-JP" w:bidi="el-GR"/>
        </w:rPr>
      </w:pPr>
    </w:p>
    <w:p w14:paraId="1063533E" w14:textId="77777777" w:rsidR="00EE432A" w:rsidRPr="00BB3486" w:rsidRDefault="00EE432A" w:rsidP="00BB3486">
      <w:pPr>
        <w:rPr>
          <w:rFonts w:eastAsia="MS Mincho"/>
          <w:lang w:val="el-GR" w:eastAsia="ja-JP" w:bidi="el-GR"/>
        </w:rPr>
      </w:pPr>
      <w:r w:rsidRPr="00BB3486">
        <w:rPr>
          <w:rFonts w:eastAsia="MS Mincho"/>
          <w:lang w:val="el-GR" w:eastAsia="ja-JP" w:bidi="el-GR"/>
        </w:rPr>
        <w:t>Με τη ζολμπετουξιμάμπη σε συνδυασμό με χημειοθεραπευτικό σχήμα που περιέχει φθοριοπυριμιδίνη</w:t>
      </w:r>
    </w:p>
    <w:p w14:paraId="4D7D290B" w14:textId="77777777" w:rsidR="00EE432A" w:rsidRPr="00BB3486" w:rsidRDefault="00EE432A" w:rsidP="00BB3486">
      <w:pPr>
        <w:rPr>
          <w:rFonts w:eastAsia="MS Mincho"/>
          <w:lang w:val="el-GR" w:eastAsia="ja-JP" w:bidi="el-GR"/>
        </w:rPr>
      </w:pPr>
      <w:r w:rsidRPr="00BB3486">
        <w:rPr>
          <w:rFonts w:eastAsia="MS Mincho"/>
          <w:lang w:val="el-GR" w:eastAsia="ja-JP" w:bidi="el-GR"/>
        </w:rPr>
        <w:t>και πλατίνα εκδηλώθηκαν ναυτία και έμετος βαριάς μορφής (Βαθμού 3) σε συχνότητα 11,6% και</w:t>
      </w:r>
    </w:p>
    <w:p w14:paraId="559C7BB0" w14:textId="77777777" w:rsidR="00EE432A" w:rsidRDefault="00EE432A" w:rsidP="00BB3486">
      <w:pPr>
        <w:rPr>
          <w:rFonts w:eastAsia="MS Mincho"/>
          <w:lang w:val="el-GR" w:eastAsia="ja-JP" w:bidi="el-GR"/>
        </w:rPr>
      </w:pPr>
      <w:r w:rsidRPr="00BB3486">
        <w:rPr>
          <w:rFonts w:eastAsia="MS Mincho"/>
          <w:lang w:val="el-GR" w:eastAsia="ja-JP" w:bidi="el-GR"/>
        </w:rPr>
        <w:t>13,6%.</w:t>
      </w:r>
    </w:p>
    <w:p w14:paraId="6F41EFF8" w14:textId="77777777" w:rsidR="00EE432A" w:rsidRPr="00BB3486" w:rsidRDefault="00EE432A" w:rsidP="00BB3486">
      <w:pPr>
        <w:rPr>
          <w:rFonts w:eastAsia="MS Mincho"/>
          <w:lang w:val="el-GR" w:eastAsia="ja-JP" w:bidi="el-GR"/>
        </w:rPr>
      </w:pPr>
    </w:p>
    <w:p w14:paraId="4F9FDF8D" w14:textId="77777777" w:rsidR="00EE432A" w:rsidRPr="00BB3486" w:rsidRDefault="00EE432A" w:rsidP="00BB3486">
      <w:pPr>
        <w:rPr>
          <w:rFonts w:eastAsia="MS Mincho"/>
          <w:lang w:val="el-GR" w:eastAsia="ja-JP" w:bidi="el-GR"/>
        </w:rPr>
      </w:pPr>
      <w:r w:rsidRPr="00BB3486">
        <w:rPr>
          <w:rFonts w:eastAsia="MS Mincho"/>
          <w:lang w:val="el-GR" w:eastAsia="ja-JP" w:bidi="el-GR"/>
        </w:rPr>
        <w:t>Η ναυτία οδήγησε σε μόνιμη διακοπή της ζολμπετουξιμάμπης στο 3,3% των ασθενών και σε διακοπή</w:t>
      </w:r>
    </w:p>
    <w:p w14:paraId="434FF1C6" w14:textId="77777777" w:rsidR="00EE432A" w:rsidRPr="00BB3486" w:rsidRDefault="00EE432A" w:rsidP="00BB3486">
      <w:pPr>
        <w:rPr>
          <w:rFonts w:eastAsia="MS Mincho"/>
          <w:lang w:val="el-GR" w:eastAsia="ja-JP" w:bidi="el-GR"/>
        </w:rPr>
      </w:pPr>
      <w:r w:rsidRPr="00BB3486">
        <w:rPr>
          <w:rFonts w:eastAsia="MS Mincho"/>
          <w:lang w:val="el-GR" w:eastAsia="ja-JP" w:bidi="el-GR"/>
        </w:rPr>
        <w:t>της δόσης στο 25,5% των ασθενών. Ο έμετος οδήγησε σε μόνιμη διακοπή της ζολμπετουξιμάμπης στο</w:t>
      </w:r>
    </w:p>
    <w:p w14:paraId="6CFB12B1" w14:textId="77777777" w:rsidR="00EE432A" w:rsidRPr="00BB3486" w:rsidRDefault="00EE432A" w:rsidP="00BB3486">
      <w:pPr>
        <w:rPr>
          <w:rFonts w:eastAsia="MS Mincho"/>
          <w:lang w:val="el-GR" w:eastAsia="ja-JP" w:bidi="el-GR"/>
        </w:rPr>
      </w:pPr>
      <w:r w:rsidRPr="00BB3486">
        <w:rPr>
          <w:rFonts w:eastAsia="MS Mincho"/>
          <w:lang w:val="el-GR" w:eastAsia="ja-JP" w:bidi="el-GR"/>
        </w:rPr>
        <w:t>3,8% των ασθενών και σε διακοπή της δόσης στο 26,6% των ασθενών. Ο ρυθμός έγχυσης μειώθηκε</w:t>
      </w:r>
    </w:p>
    <w:p w14:paraId="7709015D" w14:textId="77777777" w:rsidR="00EE432A" w:rsidRPr="00BB3486" w:rsidRDefault="00EE432A" w:rsidP="00BB3486">
      <w:pPr>
        <w:rPr>
          <w:rFonts w:eastAsia="MS Mincho"/>
          <w:lang w:val="el-GR" w:eastAsia="ja-JP" w:bidi="el-GR"/>
        </w:rPr>
      </w:pPr>
      <w:r w:rsidRPr="00BB3486">
        <w:rPr>
          <w:rFonts w:eastAsia="MS Mincho"/>
          <w:lang w:val="el-GR" w:eastAsia="ja-JP" w:bidi="el-GR"/>
        </w:rPr>
        <w:t>για τη ζολμπετουξιμάμπη ή το χημειοθεραπευτικό σχήμα που περιέχει φθοριοπυριμιδίνη και πλατίνα</w:t>
      </w:r>
    </w:p>
    <w:p w14:paraId="2F8650BC" w14:textId="77777777" w:rsidR="00EE432A" w:rsidRPr="00B15A39" w:rsidRDefault="00EE432A" w:rsidP="00BB3486">
      <w:pPr>
        <w:rPr>
          <w:rFonts w:eastAsia="MS Mincho"/>
          <w:szCs w:val="24"/>
          <w:lang w:val="el-GR" w:eastAsia="ja-JP"/>
        </w:rPr>
      </w:pPr>
      <w:r w:rsidRPr="00BB3486">
        <w:rPr>
          <w:rFonts w:eastAsia="MS Mincho"/>
          <w:lang w:val="el-GR" w:eastAsia="ja-JP" w:bidi="el-GR"/>
        </w:rPr>
        <w:t>στο 9,7% των ασθενών λόγω ναυτίας και στο 7,8% των ασθενών λόγω εμέτου</w:t>
      </w:r>
      <w:r w:rsidRPr="00B15A39">
        <w:rPr>
          <w:rFonts w:eastAsia="MS Mincho" w:cs="Myanmar Text"/>
          <w:lang w:val="el-GR"/>
        </w:rPr>
        <w:t>.</w:t>
      </w:r>
    </w:p>
    <w:p w14:paraId="4ED41131" w14:textId="77777777" w:rsidR="00EE432A" w:rsidRPr="008D3E1D" w:rsidRDefault="00EE432A" w:rsidP="005D51F2">
      <w:pPr>
        <w:snapToGrid w:val="0"/>
        <w:rPr>
          <w:lang w:val="el-GR"/>
        </w:rPr>
      </w:pPr>
    </w:p>
    <w:p w14:paraId="38A456EC" w14:textId="77777777" w:rsidR="00EE432A" w:rsidRPr="00B15A39" w:rsidRDefault="00EE432A" w:rsidP="009139D3">
      <w:pPr>
        <w:snapToGrid w:val="0"/>
        <w:spacing w:line="14" w:lineRule="exact"/>
        <w:rPr>
          <w:rFonts w:eastAsia="MS Mincho"/>
          <w:lang w:val="el-GR" w:eastAsia="ja-JP"/>
        </w:rPr>
      </w:pPr>
      <w:r w:rsidRPr="00B15A39">
        <w:rPr>
          <w:lang w:val="el-GR"/>
        </w:rPr>
        <w:t xml:space="preserve"> </w:t>
      </w:r>
    </w:p>
    <w:p w14:paraId="13A77893" w14:textId="77777777" w:rsidR="00EE432A" w:rsidRPr="00B15A39" w:rsidRDefault="00EE432A" w:rsidP="00C644E4">
      <w:pPr>
        <w:keepNext/>
        <w:keepLines/>
        <w:spacing w:after="220"/>
        <w:rPr>
          <w:lang w:val="el-GR"/>
        </w:rPr>
      </w:pPr>
      <w:bookmarkStart w:id="35" w:name="_i4i33tdouc1fjLe9kCA87OaLz"/>
      <w:bookmarkEnd w:id="35"/>
      <w:r w:rsidRPr="00B15A39">
        <w:rPr>
          <w:bCs/>
          <w:u w:val="single"/>
          <w:lang w:val="el-GR"/>
        </w:rPr>
        <w:t>Αναφορά πιθανολογούμενων ανεπιθύμητων ενεργειών</w:t>
      </w:r>
    </w:p>
    <w:p w14:paraId="1AC954E7" w14:textId="77777777" w:rsidR="00EE432A" w:rsidRPr="00B15A39" w:rsidRDefault="00EE432A">
      <w:pPr>
        <w:rPr>
          <w:lang w:val="el-GR"/>
        </w:rPr>
      </w:pPr>
      <w:r w:rsidRPr="00B15A39">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B15A39">
        <w:rPr>
          <w:highlight w:val="lightGray"/>
          <w:lang w:val="el-GR"/>
        </w:rPr>
        <w:t xml:space="preserve">μέσω του εθνικού συστήματος αναφοράς που αναγράφεται στο </w:t>
      </w:r>
      <w:hyperlink r:id="rId22" w:history="1">
        <w:r w:rsidRPr="00B15A39">
          <w:rPr>
            <w:color w:val="0000FF" w:themeColor="hyperlink"/>
            <w:highlight w:val="lightGray"/>
            <w:u w:val="single"/>
            <w:lang w:val="el-GR"/>
          </w:rPr>
          <w:t>Παράρτημα V</w:t>
        </w:r>
      </w:hyperlink>
      <w:r w:rsidRPr="00B15A39">
        <w:rPr>
          <w:lang w:val="el-GR"/>
        </w:rPr>
        <w:t>.</w:t>
      </w:r>
    </w:p>
    <w:p w14:paraId="38CAEFEB" w14:textId="77777777" w:rsidR="00EE432A" w:rsidRPr="00B15A39" w:rsidRDefault="00EE432A">
      <w:pPr>
        <w:keepNext/>
        <w:keepLines/>
        <w:tabs>
          <w:tab w:val="left" w:pos="567"/>
        </w:tabs>
        <w:spacing w:before="220" w:after="220"/>
        <w:ind w:left="567" w:hanging="567"/>
        <w:rPr>
          <w:b/>
          <w:bCs/>
          <w:szCs w:val="26"/>
          <w:lang w:val="el-GR"/>
        </w:rPr>
      </w:pPr>
      <w:bookmarkStart w:id="36" w:name="_i4i7Vpbf15Qm1UUoLEvLedkyV"/>
      <w:bookmarkEnd w:id="36"/>
      <w:r w:rsidRPr="00B15A39">
        <w:rPr>
          <w:b/>
          <w:bCs/>
          <w:szCs w:val="26"/>
          <w:lang w:val="el-GR"/>
        </w:rPr>
        <w:t>4.9</w:t>
      </w:r>
      <w:r w:rsidRPr="00B15A39">
        <w:rPr>
          <w:b/>
          <w:bCs/>
          <w:szCs w:val="26"/>
          <w:lang w:val="el-GR"/>
        </w:rPr>
        <w:tab/>
        <w:t>Υπερδοσολογία</w:t>
      </w:r>
    </w:p>
    <w:p w14:paraId="5C62E795" w14:textId="77777777" w:rsidR="00EE432A" w:rsidRPr="00B15A39" w:rsidRDefault="00EE432A" w:rsidP="0061618A">
      <w:pPr>
        <w:rPr>
          <w:lang w:val="el-GR"/>
        </w:rPr>
      </w:pPr>
      <w:r w:rsidRPr="00B15A39">
        <w:rPr>
          <w:rFonts w:eastAsia="MS Mincho"/>
          <w:szCs w:val="24"/>
          <w:lang w:val="el-GR" w:eastAsia="ja-JP"/>
        </w:rPr>
        <w:t>Σε περίπτωση υπερδοσολογίας, ο ασθενής θα πρέπει να παρακολουθείται στενά για ανεπιθύμητες ενέργειες και να χορηγείται υποστηρικτική θεραπεία, όπως απαιτείται.</w:t>
      </w:r>
    </w:p>
    <w:p w14:paraId="595B1778" w14:textId="77777777" w:rsidR="00EE432A" w:rsidRPr="00B15A39" w:rsidRDefault="00EE432A">
      <w:pPr>
        <w:keepNext/>
        <w:keepLines/>
        <w:tabs>
          <w:tab w:val="left" w:pos="567"/>
        </w:tabs>
        <w:spacing w:before="440" w:after="220"/>
        <w:ind w:left="567" w:hanging="567"/>
        <w:rPr>
          <w:b/>
          <w:bCs/>
          <w:caps/>
          <w:szCs w:val="28"/>
          <w:lang w:val="el-GR"/>
        </w:rPr>
      </w:pPr>
      <w:bookmarkStart w:id="37" w:name="_i4i039CpU3GMXV27C4S8Ott59"/>
      <w:bookmarkEnd w:id="37"/>
      <w:r w:rsidRPr="00B15A39">
        <w:rPr>
          <w:b/>
          <w:bCs/>
          <w:caps/>
          <w:szCs w:val="28"/>
          <w:lang w:val="el-GR"/>
        </w:rPr>
        <w:lastRenderedPageBreak/>
        <w:t>5.</w:t>
      </w:r>
      <w:r w:rsidRPr="00B15A39">
        <w:rPr>
          <w:b/>
          <w:bCs/>
          <w:caps/>
          <w:szCs w:val="28"/>
          <w:lang w:val="el-GR"/>
        </w:rPr>
        <w:tab/>
        <w:t>ΦΑΡΜΑΚΟΛΟΓΙΚΕΣ ΙΔΙΟΤΗΤΕΣ</w:t>
      </w:r>
    </w:p>
    <w:p w14:paraId="16A0365B" w14:textId="77777777" w:rsidR="00EE432A" w:rsidRPr="00B15A39" w:rsidRDefault="00EE432A">
      <w:pPr>
        <w:keepNext/>
        <w:keepLines/>
        <w:tabs>
          <w:tab w:val="left" w:pos="567"/>
        </w:tabs>
        <w:spacing w:before="220" w:after="220"/>
        <w:ind w:left="567" w:hanging="567"/>
        <w:rPr>
          <w:b/>
          <w:bCs/>
          <w:szCs w:val="26"/>
          <w:lang w:val="el-GR"/>
        </w:rPr>
      </w:pPr>
      <w:bookmarkStart w:id="38" w:name="_i4i7XdSK4clEE0k2J645mDNoo"/>
      <w:bookmarkEnd w:id="38"/>
      <w:r w:rsidRPr="00B15A39">
        <w:rPr>
          <w:b/>
          <w:bCs/>
          <w:szCs w:val="26"/>
          <w:lang w:val="el-GR"/>
        </w:rPr>
        <w:t>5.1</w:t>
      </w:r>
      <w:r w:rsidRPr="00B15A39">
        <w:rPr>
          <w:b/>
          <w:bCs/>
          <w:szCs w:val="26"/>
          <w:lang w:val="el-GR"/>
        </w:rPr>
        <w:tab/>
        <w:t>Φαρμακοδυναμικές ιδιότητες</w:t>
      </w:r>
    </w:p>
    <w:p w14:paraId="1B51F9C8" w14:textId="51F211C1" w:rsidR="00EE432A" w:rsidRPr="00B15A39" w:rsidRDefault="00EE432A">
      <w:pPr>
        <w:rPr>
          <w:lang w:val="el-GR"/>
        </w:rPr>
      </w:pPr>
      <w:r w:rsidRPr="00B15A39">
        <w:rPr>
          <w:lang w:val="el-GR"/>
        </w:rPr>
        <w:t>Φαρμακοθεραπευτική κατηγορία:</w:t>
      </w:r>
      <w:bookmarkStart w:id="39" w:name="_i4i1JVFYTJZXiorhTC43SvrQ9"/>
      <w:bookmarkEnd w:id="39"/>
      <w:r w:rsidRPr="00B15A39">
        <w:rPr>
          <w:lang w:val="el-GR"/>
        </w:rPr>
        <w:t xml:space="preserve"> </w:t>
      </w:r>
      <w:r>
        <w:t>A</w:t>
      </w:r>
      <w:r w:rsidRPr="00DA52A6">
        <w:rPr>
          <w:lang w:val="el-GR"/>
        </w:rPr>
        <w:t>ντινεοπλασματικοί παράγοντες, άλλα μονοκλωνικά αντισώματα και συζεύγματα φαρμάκων αντισωμάτων</w:t>
      </w:r>
      <w:r w:rsidRPr="00B15A39">
        <w:rPr>
          <w:lang w:val="el-GR"/>
        </w:rPr>
        <w:t>, κωδικός ATC:</w:t>
      </w:r>
      <w:r w:rsidRPr="00B15A39">
        <w:rPr>
          <w:rFonts w:cs="Myanmar Text"/>
          <w:lang w:val="el-GR"/>
        </w:rPr>
        <w:t xml:space="preserve"> L01FX31</w:t>
      </w:r>
    </w:p>
    <w:p w14:paraId="32E83464" w14:textId="77777777" w:rsidR="00EE432A" w:rsidRPr="00B15A39" w:rsidRDefault="00EE432A">
      <w:pPr>
        <w:keepNext/>
        <w:keepLines/>
        <w:spacing w:before="220"/>
        <w:rPr>
          <w:bCs/>
          <w:u w:val="single"/>
          <w:lang w:val="el-GR"/>
        </w:rPr>
      </w:pPr>
      <w:r w:rsidRPr="00B15A39">
        <w:rPr>
          <w:bCs/>
          <w:u w:val="single"/>
          <w:lang w:val="el-GR"/>
        </w:rPr>
        <w:t>Μηχανισμός δράσης</w:t>
      </w:r>
    </w:p>
    <w:p w14:paraId="112EA5CA" w14:textId="77777777" w:rsidR="00EE432A" w:rsidRPr="00B15A39" w:rsidRDefault="00EE432A" w:rsidP="006B0489">
      <w:pPr>
        <w:rPr>
          <w:lang w:val="el-GR"/>
        </w:rPr>
      </w:pPr>
    </w:p>
    <w:p w14:paraId="459AF878" w14:textId="77777777" w:rsidR="00EE432A" w:rsidRPr="00672491" w:rsidRDefault="00EE432A" w:rsidP="00672491">
      <w:pPr>
        <w:rPr>
          <w:lang w:val="el-GR"/>
        </w:rPr>
      </w:pPr>
      <w:r w:rsidRPr="00672491">
        <w:rPr>
          <w:lang w:val="el-GR"/>
        </w:rPr>
        <w:t>Η ζολμπετουξιμάμπη είναι ένα χιμαιρικό (IgG1 ποντικού/ανθρώπου) μονοκλωνικό αντίσωμα που</w:t>
      </w:r>
    </w:p>
    <w:p w14:paraId="653AF560" w14:textId="77777777" w:rsidR="00EE432A" w:rsidRPr="00672491" w:rsidRDefault="00EE432A" w:rsidP="00672491">
      <w:pPr>
        <w:rPr>
          <w:lang w:val="el-GR"/>
        </w:rPr>
      </w:pPr>
      <w:r w:rsidRPr="00672491">
        <w:rPr>
          <w:lang w:val="el-GR"/>
        </w:rPr>
        <w:t>στρέφεται κατά του μορίου CLDN18.2 σε ρόλο στενοσυνδέσμου. Μη κλινικά δεδομένα υποδηλώνουν</w:t>
      </w:r>
    </w:p>
    <w:p w14:paraId="21E43F4A" w14:textId="77777777" w:rsidR="00EE432A" w:rsidRPr="00672491" w:rsidRDefault="00EE432A" w:rsidP="00672491">
      <w:pPr>
        <w:rPr>
          <w:lang w:val="el-GR"/>
        </w:rPr>
      </w:pPr>
      <w:r w:rsidRPr="00672491">
        <w:rPr>
          <w:lang w:val="el-GR"/>
        </w:rPr>
        <w:t>ότι η ζολμπετουξιμάμπη δεσμεύεται εκλεκτικά σε κυτταρικές σειρές που έχουν διαμολυνθεί με</w:t>
      </w:r>
    </w:p>
    <w:p w14:paraId="4C5CC470" w14:textId="77777777" w:rsidR="00EE432A" w:rsidRPr="00672491" w:rsidRDefault="00EE432A" w:rsidP="00672491">
      <w:pPr>
        <w:rPr>
          <w:lang w:val="el-GR"/>
        </w:rPr>
      </w:pPr>
      <w:r w:rsidRPr="00672491">
        <w:rPr>
          <w:lang w:val="el-GR"/>
        </w:rPr>
        <w:t>CLDN18.2 ή σε εκείνες που εκφράζουν ενδογενώς το CLDN18.2. Η ζολμπετουξιμάμπη καταστρέφει</w:t>
      </w:r>
    </w:p>
    <w:p w14:paraId="1DE8CC44" w14:textId="77777777" w:rsidR="00EE432A" w:rsidRPr="00672491" w:rsidRDefault="00EE432A" w:rsidP="00672491">
      <w:pPr>
        <w:rPr>
          <w:lang w:val="el-GR"/>
        </w:rPr>
      </w:pPr>
      <w:r w:rsidRPr="00672491">
        <w:rPr>
          <w:lang w:val="el-GR"/>
        </w:rPr>
        <w:t>τα θετικά σε CLDN18.2 κύτταρα μέσω της εξαρτώμενης από το αντίσωμα κυτταρικής</w:t>
      </w:r>
    </w:p>
    <w:p w14:paraId="06F0FC70" w14:textId="77777777" w:rsidR="00EE432A" w:rsidRPr="00672491" w:rsidRDefault="00EE432A" w:rsidP="00672491">
      <w:pPr>
        <w:rPr>
          <w:lang w:val="el-GR"/>
        </w:rPr>
      </w:pPr>
      <w:r w:rsidRPr="00672491">
        <w:rPr>
          <w:lang w:val="el-GR"/>
        </w:rPr>
        <w:t>κυτταροτοξικότητας (ADCC) και της εξαρτώμενης από το συμπλήρωμα κυτταροτοξικότητας (CDC).</w:t>
      </w:r>
    </w:p>
    <w:p w14:paraId="6610FCD9" w14:textId="77777777" w:rsidR="00EE432A" w:rsidRPr="00672491" w:rsidRDefault="00EE432A" w:rsidP="00672491">
      <w:pPr>
        <w:rPr>
          <w:lang w:val="el-GR"/>
        </w:rPr>
      </w:pPr>
      <w:r w:rsidRPr="00672491">
        <w:rPr>
          <w:lang w:val="el-GR"/>
        </w:rPr>
        <w:t>Καταδείχθηκε ότι τα κυτταροτοξικά φαρμακευτικά προϊόντα αυξάνουν την έκφραση του CLDN18.2</w:t>
      </w:r>
    </w:p>
    <w:p w14:paraId="34C0F875" w14:textId="77777777" w:rsidR="00EE432A" w:rsidRPr="00672491" w:rsidRDefault="00EE432A" w:rsidP="00672491">
      <w:pPr>
        <w:rPr>
          <w:lang w:val="el-GR"/>
        </w:rPr>
      </w:pPr>
      <w:r w:rsidRPr="00672491">
        <w:rPr>
          <w:lang w:val="el-GR"/>
        </w:rPr>
        <w:t>σε ανθρώπινα καρκινικά κύτταρα και ότι βελτιώνουν τις δράσεις ADCC και CDC που επάγονται από</w:t>
      </w:r>
    </w:p>
    <w:p w14:paraId="6A08825C" w14:textId="77777777" w:rsidR="00EE432A" w:rsidRPr="00B15A39" w:rsidRDefault="00EE432A" w:rsidP="00672491">
      <w:pPr>
        <w:rPr>
          <w:lang w:val="el-GR"/>
        </w:rPr>
      </w:pPr>
      <w:r w:rsidRPr="00672491">
        <w:rPr>
          <w:lang w:val="el-GR"/>
        </w:rPr>
        <w:t>τη ζολμπετουξιμάμπη</w:t>
      </w:r>
      <w:r w:rsidRPr="00B15A39">
        <w:rPr>
          <w:lang w:val="el-GR"/>
        </w:rPr>
        <w:t xml:space="preserve">. </w:t>
      </w:r>
    </w:p>
    <w:p w14:paraId="637DE5CD" w14:textId="77777777" w:rsidR="00EE432A" w:rsidRPr="00B15A39" w:rsidRDefault="00EE432A">
      <w:pPr>
        <w:keepNext/>
        <w:keepLines/>
        <w:spacing w:before="220"/>
        <w:rPr>
          <w:bCs/>
          <w:u w:val="single"/>
          <w:lang w:val="el-GR"/>
        </w:rPr>
      </w:pPr>
      <w:r w:rsidRPr="00B15A39">
        <w:rPr>
          <w:bCs/>
          <w:u w:val="single"/>
          <w:lang w:val="el-GR"/>
        </w:rPr>
        <w:t>Φαρμακοδυναμικές επιδράσεις</w:t>
      </w:r>
    </w:p>
    <w:p w14:paraId="6FE5D644" w14:textId="77777777" w:rsidR="00EE432A" w:rsidRDefault="00EE432A" w:rsidP="008F3C11">
      <w:pPr>
        <w:keepNext/>
        <w:rPr>
          <w:lang w:val="el-GR"/>
        </w:rPr>
      </w:pPr>
    </w:p>
    <w:p w14:paraId="5F59E503" w14:textId="77777777" w:rsidR="00EE432A" w:rsidRPr="00672491" w:rsidRDefault="00EE432A" w:rsidP="00672491">
      <w:pPr>
        <w:rPr>
          <w:lang w:val="el-GR"/>
        </w:rPr>
      </w:pPr>
      <w:r w:rsidRPr="00672491">
        <w:rPr>
          <w:lang w:val="el-GR"/>
        </w:rPr>
        <w:t>Με βάση τις αναλύσεις έκθεσης-απόκρισης της αποτελεσματικότητας και της ασφάλειας σε</w:t>
      </w:r>
    </w:p>
    <w:p w14:paraId="16B39D1A" w14:textId="77777777" w:rsidR="00EE432A" w:rsidRPr="00672491" w:rsidRDefault="00EE432A" w:rsidP="00672491">
      <w:pPr>
        <w:rPr>
          <w:lang w:val="el-GR"/>
        </w:rPr>
      </w:pPr>
      <w:r w:rsidRPr="00672491">
        <w:rPr>
          <w:lang w:val="el-GR"/>
        </w:rPr>
        <w:t>ασθενείς με CLDN18.2-θετικό, HER2-αρνητικό, τοπικά προχωρημένο ανεγχείρητο ή μεταστατικό</w:t>
      </w:r>
    </w:p>
    <w:p w14:paraId="039EAF56" w14:textId="77777777" w:rsidR="00EE432A" w:rsidRPr="00672491" w:rsidRDefault="00EE432A" w:rsidP="00672491">
      <w:pPr>
        <w:rPr>
          <w:lang w:val="el-GR"/>
        </w:rPr>
      </w:pPr>
      <w:r w:rsidRPr="00274DE6">
        <w:rPr>
          <w:lang w:val="el-GR"/>
        </w:rPr>
        <w:t xml:space="preserve">αδενοκαρκίνωμα </w:t>
      </w:r>
      <w:r w:rsidRPr="00672491">
        <w:rPr>
          <w:lang w:val="el-GR"/>
        </w:rPr>
        <w:t>στομάχου ή ΓΟΣ, δεν υπάρχουν αναμενόμενες κλινικά σημαντικές διαφορές στην</w:t>
      </w:r>
    </w:p>
    <w:p w14:paraId="79B93541" w14:textId="77777777" w:rsidR="00EE432A" w:rsidRPr="00672491" w:rsidRDefault="00EE432A" w:rsidP="00672491">
      <w:pPr>
        <w:rPr>
          <w:lang w:val="el-GR"/>
        </w:rPr>
      </w:pPr>
      <w:r w:rsidRPr="00672491">
        <w:rPr>
          <w:lang w:val="el-GR"/>
        </w:rPr>
        <w:t>αποτελεσματικότητα ή στην ασφάλεια μεταξύ των δόσεων ζολμπετουξιμάμπης 800/400 mg/m</w:t>
      </w:r>
      <w:r w:rsidRPr="00C35626">
        <w:rPr>
          <w:vertAlign w:val="superscript"/>
          <w:lang w:val="el-GR"/>
        </w:rPr>
        <w:t>2</w:t>
      </w:r>
      <w:r w:rsidRPr="00672491">
        <w:rPr>
          <w:lang w:val="el-GR"/>
        </w:rPr>
        <w:t xml:space="preserve"> κάθε</w:t>
      </w:r>
    </w:p>
    <w:p w14:paraId="513CF599" w14:textId="77777777" w:rsidR="00EE432A" w:rsidRPr="00DA52A6" w:rsidRDefault="00EE432A" w:rsidP="00672491">
      <w:pPr>
        <w:rPr>
          <w:rFonts w:cs="Myanmar Text"/>
          <w:lang w:val="el-GR" w:eastAsia="ja-JP"/>
        </w:rPr>
      </w:pPr>
      <w:r w:rsidRPr="00672491">
        <w:rPr>
          <w:lang w:val="el-GR"/>
        </w:rPr>
        <w:t>2 εβδομάδες και 800/600 mg/m</w:t>
      </w:r>
      <w:r w:rsidRPr="00E85530">
        <w:rPr>
          <w:vertAlign w:val="superscript"/>
          <w:lang w:val="el-GR"/>
        </w:rPr>
        <w:t>2</w:t>
      </w:r>
      <w:r w:rsidRPr="00672491">
        <w:rPr>
          <w:lang w:val="el-GR"/>
        </w:rPr>
        <w:t xml:space="preserve"> κάθε 3 εβδομάδες</w:t>
      </w:r>
      <w:r w:rsidRPr="00DA52A6">
        <w:rPr>
          <w:lang w:val="el-GR"/>
        </w:rPr>
        <w:t>.</w:t>
      </w:r>
    </w:p>
    <w:p w14:paraId="2AA6D982" w14:textId="77777777" w:rsidR="00EE432A" w:rsidRPr="00DA52A6" w:rsidRDefault="00EE432A" w:rsidP="00C861A9">
      <w:pPr>
        <w:keepNext/>
        <w:rPr>
          <w:rFonts w:cs="Myanmar Text"/>
          <w:i/>
          <w:u w:val="single"/>
          <w:lang w:val="el-GR" w:eastAsia="ja-JP"/>
        </w:rPr>
      </w:pPr>
    </w:p>
    <w:p w14:paraId="5DF30B6B" w14:textId="77777777" w:rsidR="00EE432A" w:rsidRPr="00DA52A6" w:rsidRDefault="00EE432A" w:rsidP="008F3C11">
      <w:pPr>
        <w:keepNext/>
        <w:rPr>
          <w:rFonts w:cs="Myanmar Text"/>
          <w:bCs/>
          <w:u w:val="single"/>
          <w:lang w:val="el-GR" w:eastAsia="ja-JP"/>
        </w:rPr>
      </w:pPr>
      <w:r w:rsidRPr="00DA52A6">
        <w:rPr>
          <w:bCs/>
          <w:u w:val="single"/>
          <w:lang w:val="el-GR"/>
        </w:rPr>
        <w:t>Ανοσογονικότητα</w:t>
      </w:r>
    </w:p>
    <w:p w14:paraId="5009F4BE" w14:textId="77777777" w:rsidR="00EE432A" w:rsidRPr="00DA52A6" w:rsidRDefault="00EE432A" w:rsidP="008F3C11">
      <w:pPr>
        <w:keepNext/>
        <w:rPr>
          <w:rFonts w:cs="Myanmar Text"/>
          <w:u w:val="single"/>
          <w:lang w:val="el-GR" w:eastAsia="ja-JP"/>
        </w:rPr>
      </w:pPr>
    </w:p>
    <w:p w14:paraId="28FEF3F1" w14:textId="77777777" w:rsidR="00EE432A" w:rsidRPr="00672491" w:rsidRDefault="00EE432A" w:rsidP="00672491">
      <w:pPr>
        <w:rPr>
          <w:lang w:val="el-GR"/>
        </w:rPr>
      </w:pPr>
      <w:r w:rsidRPr="00672491">
        <w:rPr>
          <w:lang w:val="el-GR"/>
        </w:rPr>
        <w:t>Με βάση μια συγκεντρωτική ανάλυση δεδομένων από δύο μελέτες φάσης 3, η συνολική επίπτωση</w:t>
      </w:r>
    </w:p>
    <w:p w14:paraId="57E13300" w14:textId="77777777" w:rsidR="00EE432A" w:rsidRPr="00672491" w:rsidRDefault="00EE432A" w:rsidP="00672491">
      <w:pPr>
        <w:rPr>
          <w:lang w:val="el-GR"/>
        </w:rPr>
      </w:pPr>
      <w:r w:rsidRPr="00672491">
        <w:rPr>
          <w:lang w:val="el-GR"/>
        </w:rPr>
        <w:t xml:space="preserve">ανοσογονικότητας ήταν </w:t>
      </w:r>
      <w:del w:id="40" w:author="Author">
        <w:r w:rsidRPr="00672491" w:rsidDel="008C7B5A">
          <w:rPr>
            <w:lang w:val="el-GR"/>
          </w:rPr>
          <w:delText>4,4</w:delText>
        </w:r>
      </w:del>
      <w:ins w:id="41" w:author="Author">
        <w:r w:rsidRPr="00A77A8E">
          <w:rPr>
            <w:lang w:val="el-GR"/>
            <w:rPrChange w:id="42" w:author="Author">
              <w:rPr/>
            </w:rPrChange>
          </w:rPr>
          <w:t>9,5</w:t>
        </w:r>
      </w:ins>
      <w:r w:rsidRPr="00672491">
        <w:rPr>
          <w:lang w:val="el-GR"/>
        </w:rPr>
        <w:t>% [</w:t>
      </w:r>
      <w:ins w:id="43" w:author="Author">
        <w:r w:rsidRPr="00A77A8E">
          <w:rPr>
            <w:lang w:val="el-GR"/>
            <w:rPrChange w:id="44" w:author="Author">
              <w:rPr/>
            </w:rPrChange>
          </w:rPr>
          <w:t>46</w:t>
        </w:r>
      </w:ins>
      <w:del w:id="45" w:author="Author">
        <w:r w:rsidRPr="00672491" w:rsidDel="008C7B5A">
          <w:rPr>
            <w:lang w:val="el-GR"/>
          </w:rPr>
          <w:delText>21</w:delText>
        </w:r>
      </w:del>
      <w:r w:rsidRPr="00672491">
        <w:rPr>
          <w:lang w:val="el-GR"/>
        </w:rPr>
        <w:t xml:space="preserve"> από τους </w:t>
      </w:r>
      <w:del w:id="46" w:author="Author">
        <w:r w:rsidRPr="00672491" w:rsidDel="008C7B5A">
          <w:rPr>
            <w:lang w:val="el-GR"/>
          </w:rPr>
          <w:delText>479</w:delText>
        </w:r>
      </w:del>
      <w:ins w:id="47" w:author="Author">
        <w:r w:rsidRPr="00A77A8E">
          <w:rPr>
            <w:lang w:val="el-GR"/>
            <w:rPrChange w:id="48" w:author="Author">
              <w:rPr/>
            </w:rPrChange>
          </w:rPr>
          <w:t>485</w:t>
        </w:r>
      </w:ins>
      <w:r w:rsidRPr="00672491">
        <w:rPr>
          <w:lang w:val="el-GR"/>
        </w:rPr>
        <w:t xml:space="preserve"> συνολικούς ασθενείς που έλαβαν θεραπεία με</w:t>
      </w:r>
    </w:p>
    <w:p w14:paraId="756E67A8" w14:textId="77777777" w:rsidR="00EE432A" w:rsidRPr="00672491" w:rsidRDefault="00EE432A" w:rsidP="00672491">
      <w:pPr>
        <w:rPr>
          <w:lang w:val="el-GR"/>
        </w:rPr>
      </w:pPr>
      <w:r w:rsidRPr="00672491">
        <w:rPr>
          <w:lang w:val="el-GR"/>
        </w:rPr>
        <w:t>ζολμπετουξιμάμπη 800/600 mg/m² κάθε 3 εβδομάδες σε συνδυασμό με mFOLFOX6/CAPOX ήταν</w:t>
      </w:r>
    </w:p>
    <w:p w14:paraId="278B7E03" w14:textId="77777777" w:rsidR="00EE432A" w:rsidRPr="00672491" w:rsidRDefault="00EE432A" w:rsidP="00672491">
      <w:pPr>
        <w:rPr>
          <w:lang w:val="el-GR"/>
        </w:rPr>
      </w:pPr>
      <w:r w:rsidRPr="00672491">
        <w:rPr>
          <w:lang w:val="el-GR"/>
        </w:rPr>
        <w:t>θετικοί για αντισώματα κατά του φαρμάκου (ADA)] Λόγω της χαμηλής συχνότητας εμφάνισης</w:t>
      </w:r>
    </w:p>
    <w:p w14:paraId="2D6DF4CF" w14:textId="77777777" w:rsidR="00EE432A" w:rsidRPr="00672491" w:rsidRDefault="00EE432A" w:rsidP="00672491">
      <w:pPr>
        <w:rPr>
          <w:lang w:val="el-GR"/>
        </w:rPr>
      </w:pPr>
      <w:r w:rsidRPr="00672491">
        <w:rPr>
          <w:lang w:val="el-GR"/>
        </w:rPr>
        <w:t>ADA, η επίδραση αυτών των αντισωμάτων στη φαρμακοκινητική, την ασφάλεια ή/και την</w:t>
      </w:r>
    </w:p>
    <w:p w14:paraId="6E557A1F" w14:textId="77777777" w:rsidR="00EE432A" w:rsidRDefault="00EE432A" w:rsidP="00672491">
      <w:pPr>
        <w:rPr>
          <w:lang w:val="el-GR"/>
        </w:rPr>
      </w:pPr>
      <w:r w:rsidRPr="00672491">
        <w:rPr>
          <w:lang w:val="el-GR"/>
        </w:rPr>
        <w:t>αποτελεσματικότητα της ζολμπετουξιμάμπης δεν είναι γνωστή</w:t>
      </w:r>
      <w:r w:rsidRPr="00DA52A6">
        <w:rPr>
          <w:lang w:val="el-GR"/>
        </w:rPr>
        <w:t>.</w:t>
      </w:r>
    </w:p>
    <w:p w14:paraId="603AD7B1" w14:textId="77777777" w:rsidR="00EE432A" w:rsidRPr="00DA52A6" w:rsidRDefault="00EE432A" w:rsidP="00C861A9">
      <w:pPr>
        <w:rPr>
          <w:rFonts w:cs="Myanmar Text"/>
          <w:lang w:val="el-GR" w:eastAsia="ja-JP"/>
        </w:rPr>
      </w:pPr>
    </w:p>
    <w:p w14:paraId="4C7198D0" w14:textId="77777777" w:rsidR="00EE432A" w:rsidRPr="00DA52A6" w:rsidRDefault="00EE432A" w:rsidP="00C644E4">
      <w:pPr>
        <w:keepNext/>
        <w:keepLines/>
        <w:spacing w:after="220"/>
        <w:rPr>
          <w:lang w:val="el-GR"/>
        </w:rPr>
      </w:pPr>
      <w:r w:rsidRPr="00DA52A6">
        <w:rPr>
          <w:bCs/>
          <w:u w:val="single"/>
          <w:lang w:val="el-GR"/>
        </w:rPr>
        <w:t>Κλινική αποτελεσματικότητα και ασφάλεια</w:t>
      </w:r>
    </w:p>
    <w:p w14:paraId="3D00328A" w14:textId="77777777" w:rsidR="00EE432A" w:rsidRPr="00DA52A6" w:rsidRDefault="00EE432A" w:rsidP="00C861A9">
      <w:pPr>
        <w:keepNext/>
        <w:keepLines/>
        <w:rPr>
          <w:rFonts w:eastAsia="MS Mincho" w:cs="Myanmar Text"/>
          <w:i/>
          <w:iCs/>
          <w:u w:val="single"/>
          <w:lang w:val="el-GR"/>
        </w:rPr>
      </w:pPr>
      <w:r w:rsidRPr="00DA52A6">
        <w:rPr>
          <w:i/>
          <w:u w:val="single"/>
          <w:lang w:val="el-GR"/>
        </w:rPr>
        <w:t>Αδενοκαρκίνωμα στομάχου ή ΓΟΣ</w:t>
      </w:r>
    </w:p>
    <w:p w14:paraId="4B9F9CD7" w14:textId="77777777" w:rsidR="00EE432A" w:rsidRPr="00DA52A6" w:rsidRDefault="00EE432A" w:rsidP="00C861A9">
      <w:pPr>
        <w:keepNext/>
        <w:keepLines/>
        <w:rPr>
          <w:rFonts w:eastAsia="MS Mincho" w:cs="Myanmar Text"/>
          <w:i/>
          <w:iCs/>
          <w:u w:val="single"/>
          <w:lang w:val="el-GR"/>
        </w:rPr>
      </w:pPr>
    </w:p>
    <w:p w14:paraId="4550D399" w14:textId="77777777" w:rsidR="00EE432A" w:rsidRPr="0038263E" w:rsidRDefault="00EE432A" w:rsidP="00C861A9">
      <w:pPr>
        <w:keepNext/>
        <w:rPr>
          <w:rFonts w:cs="Myanmar Text"/>
          <w:i/>
          <w:iCs/>
          <w:vertAlign w:val="superscript"/>
        </w:rPr>
      </w:pPr>
      <w:r w:rsidRPr="0038263E">
        <w:rPr>
          <w:i/>
        </w:rPr>
        <w:t>SPOTLIGHT (8951-CL-0301) και GLOW (8951-CL-0302)</w:t>
      </w:r>
    </w:p>
    <w:p w14:paraId="48D27936" w14:textId="77777777" w:rsidR="00EE432A" w:rsidRPr="00672491" w:rsidRDefault="00EE432A" w:rsidP="00672491">
      <w:pPr>
        <w:rPr>
          <w:lang w:val="el-GR"/>
        </w:rPr>
      </w:pPr>
      <w:r w:rsidRPr="00672491">
        <w:rPr>
          <w:lang w:val="el-GR"/>
        </w:rPr>
        <w:t>Η ασφάλεια και η αποτελεσματικότητα της ζολμπετουξιμάμπης σε συνδυασμό με χημειοθεραπεία</w:t>
      </w:r>
    </w:p>
    <w:p w14:paraId="4D80E448" w14:textId="77777777" w:rsidR="00EE432A" w:rsidRPr="00672491" w:rsidRDefault="00EE432A" w:rsidP="00672491">
      <w:pPr>
        <w:rPr>
          <w:lang w:val="el-GR"/>
        </w:rPr>
      </w:pPr>
      <w:r w:rsidRPr="00672491">
        <w:rPr>
          <w:lang w:val="el-GR"/>
        </w:rPr>
        <w:t>αξιολογήθηκαν σε δύο διπλά τυφλές, τυχαιοποιημένες, πολυκεντρικές μελέτες φάσης 3, στις οποίες</w:t>
      </w:r>
    </w:p>
    <w:p w14:paraId="64C28BED" w14:textId="77777777" w:rsidR="00EE432A" w:rsidRPr="00672491" w:rsidRDefault="00EE432A" w:rsidP="00672491">
      <w:pPr>
        <w:rPr>
          <w:lang w:val="el-GR"/>
        </w:rPr>
      </w:pPr>
      <w:r w:rsidRPr="00672491">
        <w:rPr>
          <w:lang w:val="el-GR"/>
        </w:rPr>
        <w:t>συμμετείχαν 1.072 ασθενείς με Claudin 18.2-θετικό, HER2-αρνητικό, τοπικά προχωρημένο</w:t>
      </w:r>
    </w:p>
    <w:p w14:paraId="167EE0E9" w14:textId="77777777" w:rsidR="00EE432A" w:rsidRPr="00672491" w:rsidRDefault="00EE432A" w:rsidP="00672491">
      <w:pPr>
        <w:rPr>
          <w:lang w:val="el-GR"/>
        </w:rPr>
      </w:pPr>
      <w:r w:rsidRPr="00672491">
        <w:rPr>
          <w:lang w:val="el-GR"/>
        </w:rPr>
        <w:t>ανεγχείρητο ή μεταστατικό αδενοκαρκίνωμα στομάχου ή ΓΟΣ. Η υψηλή έκφραση της CLDN18.2</w:t>
      </w:r>
    </w:p>
    <w:p w14:paraId="1C870E02" w14:textId="77777777" w:rsidR="00EE432A" w:rsidRPr="00672491" w:rsidRDefault="00EE432A" w:rsidP="00672491">
      <w:pPr>
        <w:rPr>
          <w:lang w:val="el-GR"/>
        </w:rPr>
      </w:pPr>
      <w:r w:rsidRPr="00672491">
        <w:rPr>
          <w:lang w:val="el-GR"/>
        </w:rPr>
        <w:t>(που ορίζεται ως την παρουσία μέτριας έως ισχυρής ανοσοϊστοχημικής χρώσης της μεμβρανώδους</w:t>
      </w:r>
    </w:p>
    <w:p w14:paraId="04312185" w14:textId="77777777" w:rsidR="00EE432A" w:rsidRPr="00672491" w:rsidRDefault="00EE432A" w:rsidP="00672491">
      <w:pPr>
        <w:rPr>
          <w:lang w:val="el-GR"/>
        </w:rPr>
      </w:pPr>
      <w:r w:rsidRPr="00672491">
        <w:rPr>
          <w:lang w:val="el-GR"/>
        </w:rPr>
        <w:t xml:space="preserve">CLDN18 στο </w:t>
      </w:r>
      <w:r w:rsidRPr="00E40421">
        <w:rPr>
          <w:lang w:val="el-GR"/>
        </w:rPr>
        <w:t>≥</w:t>
      </w:r>
      <w:r w:rsidRPr="00672491">
        <w:rPr>
          <w:lang w:val="el-GR"/>
        </w:rPr>
        <w:t>75% των καρκινικών κυττάρων) προσδιορίστηκε με ανοσοϊστοχημεία σε δείγματα</w:t>
      </w:r>
    </w:p>
    <w:p w14:paraId="6BDFA708" w14:textId="77777777" w:rsidR="00EE432A" w:rsidRPr="00672491" w:rsidRDefault="00EE432A" w:rsidP="00672491">
      <w:pPr>
        <w:rPr>
          <w:lang w:val="el-GR"/>
        </w:rPr>
      </w:pPr>
      <w:r w:rsidRPr="00672491">
        <w:rPr>
          <w:lang w:val="el-GR"/>
        </w:rPr>
        <w:t>ιστού όγκου στομάχου ή ΓΟΣ από όλους τους ασθενείς με τον προσδιορισμό VENTANA CLDN18</w:t>
      </w:r>
    </w:p>
    <w:p w14:paraId="7E17D530" w14:textId="77777777" w:rsidR="00EE432A" w:rsidRDefault="00EE432A" w:rsidP="00672491">
      <w:pPr>
        <w:rPr>
          <w:lang w:val="el-GR"/>
        </w:rPr>
      </w:pPr>
      <w:r w:rsidRPr="00672491">
        <w:rPr>
          <w:lang w:val="el-GR"/>
        </w:rPr>
        <w:t>(43-14A) RxDx που πραγματοποιήθηκε σε κεντρικό εργαστήριο.</w:t>
      </w:r>
    </w:p>
    <w:p w14:paraId="735A993B" w14:textId="77777777" w:rsidR="00EE432A" w:rsidRPr="00672491" w:rsidRDefault="00EE432A" w:rsidP="00672491">
      <w:pPr>
        <w:rPr>
          <w:lang w:val="el-GR"/>
        </w:rPr>
      </w:pPr>
    </w:p>
    <w:p w14:paraId="75B563F1" w14:textId="77777777" w:rsidR="00EE432A" w:rsidRPr="00672491" w:rsidRDefault="00EE432A" w:rsidP="00672491">
      <w:pPr>
        <w:rPr>
          <w:lang w:val="el-GR"/>
        </w:rPr>
      </w:pPr>
      <w:r w:rsidRPr="00672491">
        <w:rPr>
          <w:lang w:val="el-GR"/>
        </w:rPr>
        <w:t>Οι ασθενείς τυχαιοποιήθηκαν σε αναλογία 1:1 για να λάβουν είτε ζολμπετουξιμάμπη σε συνδυασμό</w:t>
      </w:r>
    </w:p>
    <w:p w14:paraId="4AC809F7" w14:textId="77777777" w:rsidR="00EE432A" w:rsidRPr="00672491" w:rsidRDefault="00EE432A" w:rsidP="00672491">
      <w:pPr>
        <w:rPr>
          <w:lang w:val="el-GR"/>
        </w:rPr>
      </w:pPr>
      <w:r w:rsidRPr="00672491">
        <w:rPr>
          <w:lang w:val="el-GR"/>
        </w:rPr>
        <w:t>με χημειοθεραπεία (n=283 στη μελέτη SPOTLIGHT, n=254 στη μελέτη GLOW) είτε εικονικό</w:t>
      </w:r>
    </w:p>
    <w:p w14:paraId="7733147B" w14:textId="77777777" w:rsidR="00EE432A" w:rsidRPr="00672491" w:rsidRDefault="00EE432A" w:rsidP="00672491">
      <w:pPr>
        <w:rPr>
          <w:lang w:val="el-GR"/>
        </w:rPr>
      </w:pPr>
      <w:r w:rsidRPr="00672491">
        <w:rPr>
          <w:lang w:val="el-GR"/>
        </w:rPr>
        <w:t>φάρμακο σε συνδυασμό με χημειοθεραπεία (n=282 στη μελέτη SPOTLIGHT, n=253 στη μελέτη</w:t>
      </w:r>
    </w:p>
    <w:p w14:paraId="7DA5A505" w14:textId="77777777" w:rsidR="00EE432A" w:rsidRPr="00672491" w:rsidRDefault="00EE432A" w:rsidP="00672491">
      <w:pPr>
        <w:rPr>
          <w:lang w:val="el-GR"/>
        </w:rPr>
      </w:pPr>
      <w:r w:rsidRPr="00672491">
        <w:rPr>
          <w:lang w:val="el-GR"/>
        </w:rPr>
        <w:t>GLOW). Η ζολμπετουξιμάμπη χορηγήθηκε ενδοφλεβίως σε δόση εφόδου 800 mg/m</w:t>
      </w:r>
      <w:r w:rsidRPr="00C81AEE">
        <w:rPr>
          <w:vertAlign w:val="superscript"/>
          <w:lang w:val="el-GR"/>
        </w:rPr>
        <w:t>2</w:t>
      </w:r>
      <w:r w:rsidRPr="00672491">
        <w:rPr>
          <w:lang w:val="el-GR"/>
        </w:rPr>
        <w:t xml:space="preserve"> (Ημέρα 1 του</w:t>
      </w:r>
    </w:p>
    <w:p w14:paraId="56B8B836" w14:textId="77777777" w:rsidR="00EE432A" w:rsidRPr="00672491" w:rsidRDefault="00EE432A" w:rsidP="00672491">
      <w:pPr>
        <w:rPr>
          <w:lang w:val="el-GR"/>
        </w:rPr>
      </w:pPr>
      <w:r w:rsidRPr="00672491">
        <w:rPr>
          <w:lang w:val="el-GR"/>
        </w:rPr>
        <w:t>Κύκλου 1) ακολουθούμενη από δόσεις συντήρησης 600 mg/m</w:t>
      </w:r>
      <w:r w:rsidRPr="00C81AEE">
        <w:rPr>
          <w:vertAlign w:val="superscript"/>
          <w:lang w:val="el-GR"/>
        </w:rPr>
        <w:t>2</w:t>
      </w:r>
      <w:r w:rsidRPr="00672491">
        <w:rPr>
          <w:lang w:val="el-GR"/>
        </w:rPr>
        <w:t xml:space="preserve"> κάθε 3 εβδομάδες σε συνδυασμό είτε</w:t>
      </w:r>
    </w:p>
    <w:p w14:paraId="077FD227" w14:textId="77777777" w:rsidR="00EE432A" w:rsidRPr="00672491" w:rsidRDefault="00EE432A" w:rsidP="00672491">
      <w:pPr>
        <w:rPr>
          <w:lang w:val="el-GR"/>
        </w:rPr>
      </w:pPr>
      <w:r w:rsidRPr="00672491">
        <w:rPr>
          <w:lang w:val="el-GR"/>
        </w:rPr>
        <w:t>με mFOLFOX6 (οξαλιπλατίνη, φυλλινικό οξύ και φθοριοουρακίλη) ή CAPOX (οξαλιπλατίνη και</w:t>
      </w:r>
    </w:p>
    <w:p w14:paraId="4DADD02C" w14:textId="77777777" w:rsidR="00EE432A" w:rsidRPr="00DA52A6" w:rsidRDefault="00EE432A" w:rsidP="00672491">
      <w:pPr>
        <w:rPr>
          <w:rFonts w:cs="Myanmar Text"/>
          <w:iCs/>
          <w:lang w:val="el-GR"/>
        </w:rPr>
      </w:pPr>
      <w:r w:rsidRPr="00672491">
        <w:rPr>
          <w:lang w:val="el-GR"/>
        </w:rPr>
        <w:t>καπεσιταβίνη)</w:t>
      </w:r>
      <w:r w:rsidRPr="00DA52A6">
        <w:rPr>
          <w:lang w:val="el-GR"/>
        </w:rPr>
        <w:t xml:space="preserve">. </w:t>
      </w:r>
    </w:p>
    <w:p w14:paraId="2018160E" w14:textId="77777777" w:rsidR="00EE432A" w:rsidRPr="00DA52A6" w:rsidRDefault="00EE432A" w:rsidP="00C861A9">
      <w:pPr>
        <w:rPr>
          <w:rFonts w:cs="Myanmar Text"/>
          <w:iCs/>
          <w:lang w:val="el-GR"/>
        </w:rPr>
      </w:pPr>
      <w:r w:rsidRPr="00DA52A6">
        <w:rPr>
          <w:lang w:val="el-GR"/>
        </w:rPr>
        <w:lastRenderedPageBreak/>
        <w:t xml:space="preserve"> </w:t>
      </w:r>
    </w:p>
    <w:p w14:paraId="5712EA68" w14:textId="77777777" w:rsidR="00EE432A" w:rsidRPr="00672491" w:rsidRDefault="00EE432A" w:rsidP="00672491">
      <w:pPr>
        <w:rPr>
          <w:lang w:val="el-GR"/>
        </w:rPr>
      </w:pPr>
      <w:r w:rsidRPr="00672491">
        <w:rPr>
          <w:lang w:val="el-GR"/>
        </w:rPr>
        <w:t>Οι ασθενείς στη μελέτη SPOTLIGHT έλαβαν 1-12 θεραπείες με mFOLFOX6 [οξαλιπλατίνη</w:t>
      </w:r>
    </w:p>
    <w:p w14:paraId="0BB77106" w14:textId="77777777" w:rsidR="00EE432A" w:rsidRPr="00672491" w:rsidRDefault="00EE432A" w:rsidP="00672491">
      <w:pPr>
        <w:rPr>
          <w:lang w:val="el-GR"/>
        </w:rPr>
      </w:pPr>
      <w:r w:rsidRPr="00672491">
        <w:rPr>
          <w:lang w:val="el-GR"/>
        </w:rPr>
        <w:t>85 mg/m</w:t>
      </w:r>
      <w:r w:rsidRPr="00C81AEE">
        <w:rPr>
          <w:vertAlign w:val="superscript"/>
          <w:lang w:val="el-GR"/>
        </w:rPr>
        <w:t>2</w:t>
      </w:r>
      <w:r w:rsidRPr="00672491">
        <w:rPr>
          <w:lang w:val="el-GR"/>
        </w:rPr>
        <w:t>, φυλλινικό οξύ (λευκοβορίνη ή τοπικό ισοδύναμο) 400 mg/m</w:t>
      </w:r>
      <w:r w:rsidRPr="00C81AEE">
        <w:rPr>
          <w:vertAlign w:val="superscript"/>
          <w:lang w:val="el-GR"/>
        </w:rPr>
        <w:t>2</w:t>
      </w:r>
      <w:r w:rsidRPr="00672491">
        <w:rPr>
          <w:lang w:val="el-GR"/>
        </w:rPr>
        <w:t>, φθοριοουρακίλη 400 mg/m</w:t>
      </w:r>
      <w:r w:rsidRPr="00C81AEE">
        <w:rPr>
          <w:vertAlign w:val="superscript"/>
          <w:lang w:val="el-GR"/>
        </w:rPr>
        <w:t>2</w:t>
      </w:r>
      <w:r w:rsidRPr="00C220E0">
        <w:rPr>
          <w:lang w:val="el-GR"/>
        </w:rPr>
        <w:t xml:space="preserve"> </w:t>
      </w:r>
      <w:r w:rsidRPr="00672491">
        <w:rPr>
          <w:lang w:val="el-GR"/>
        </w:rPr>
        <w:t>χορηγούμενη ως bolus και φθοριοουρακίλη 2.400 mg/m</w:t>
      </w:r>
      <w:r w:rsidRPr="00C81AEE">
        <w:rPr>
          <w:vertAlign w:val="superscript"/>
          <w:lang w:val="el-GR"/>
        </w:rPr>
        <w:t>2</w:t>
      </w:r>
      <w:r w:rsidRPr="00672491">
        <w:rPr>
          <w:lang w:val="el-GR"/>
        </w:rPr>
        <w:t xml:space="preserve"> χορηγούμενη ως συνεχής έγχυση] που</w:t>
      </w:r>
      <w:r w:rsidRPr="00C220E0">
        <w:rPr>
          <w:lang w:val="el-GR"/>
        </w:rPr>
        <w:t xml:space="preserve"> </w:t>
      </w:r>
      <w:r w:rsidRPr="00672491">
        <w:rPr>
          <w:lang w:val="el-GR"/>
        </w:rPr>
        <w:t>χορηγούνται τις Ημέρες 1, 15 και 29 ενός κύκλου 42 ημερών. Μετά από 12 θεραπείες, επετράπη</w:t>
      </w:r>
    </w:p>
    <w:p w14:paraId="1777B379" w14:textId="77777777" w:rsidR="00EE432A" w:rsidRPr="00672491" w:rsidRDefault="00EE432A" w:rsidP="00672491">
      <w:pPr>
        <w:rPr>
          <w:lang w:val="el-GR"/>
        </w:rPr>
      </w:pPr>
      <w:r w:rsidRPr="00672491">
        <w:rPr>
          <w:lang w:val="el-GR"/>
        </w:rPr>
        <w:t>στους ασθενείς να συνεχίσουν τη θεραπεία με ζολμπετουξιμάμπη, 5-φθοροουρακίλη και φυλλινικό</w:t>
      </w:r>
    </w:p>
    <w:p w14:paraId="662CD696" w14:textId="77777777" w:rsidR="00EE432A" w:rsidRPr="00672491" w:rsidRDefault="00EE432A" w:rsidP="00672491">
      <w:pPr>
        <w:rPr>
          <w:lang w:val="el-GR"/>
        </w:rPr>
      </w:pPr>
      <w:r w:rsidRPr="00672491">
        <w:rPr>
          <w:lang w:val="el-GR"/>
        </w:rPr>
        <w:t>οξύ (λευκοβορίνη ή τοπικό ισοδύναμο) κατά την κρίση του ερευνητή, μέχρι την εξέλιξη της νόσου ή</w:t>
      </w:r>
    </w:p>
    <w:p w14:paraId="61312A15" w14:textId="77777777" w:rsidR="00EE432A" w:rsidRPr="00DA52A6" w:rsidRDefault="00EE432A" w:rsidP="00672491">
      <w:pPr>
        <w:rPr>
          <w:rFonts w:eastAsia="MS Mincho" w:cs="Myanmar Text"/>
          <w:lang w:val="el-GR"/>
        </w:rPr>
      </w:pPr>
      <w:r w:rsidRPr="00672491">
        <w:rPr>
          <w:lang w:val="el-GR"/>
        </w:rPr>
        <w:t>τη μη αποδεκτή τοξικότητα</w:t>
      </w:r>
      <w:r w:rsidRPr="00DA52A6">
        <w:rPr>
          <w:lang w:val="el-GR"/>
        </w:rPr>
        <w:t>.</w:t>
      </w:r>
    </w:p>
    <w:p w14:paraId="36284F8E" w14:textId="77777777" w:rsidR="00EE432A" w:rsidRPr="00DA52A6" w:rsidRDefault="00EE432A" w:rsidP="00C861A9">
      <w:pPr>
        <w:rPr>
          <w:rFonts w:eastAsia="MS Mincho" w:cs="Myanmar Text"/>
          <w:iCs/>
          <w:lang w:val="el-GR"/>
        </w:rPr>
      </w:pPr>
    </w:p>
    <w:p w14:paraId="4380D1F4" w14:textId="77777777" w:rsidR="00EE432A" w:rsidRPr="00672491" w:rsidRDefault="00EE432A" w:rsidP="00672491">
      <w:pPr>
        <w:rPr>
          <w:lang w:val="el-GR"/>
        </w:rPr>
      </w:pPr>
      <w:r w:rsidRPr="00672491">
        <w:rPr>
          <w:lang w:val="el-GR"/>
        </w:rPr>
        <w:t>Οι ασθενείς στη μελέτη GLOW έλαβαν 1-8 θεραπείες με CAPOX που χορηγήθηκαν την Ημέρα 1</w:t>
      </w:r>
    </w:p>
    <w:p w14:paraId="40034F8A" w14:textId="77777777" w:rsidR="00EE432A" w:rsidRPr="00672491" w:rsidRDefault="00EE432A" w:rsidP="00672491">
      <w:pPr>
        <w:rPr>
          <w:lang w:val="el-GR"/>
        </w:rPr>
      </w:pPr>
      <w:r w:rsidRPr="00672491">
        <w:rPr>
          <w:lang w:val="el-GR"/>
        </w:rPr>
        <w:t>(οξαλιπλατίνη 130 mg/m</w:t>
      </w:r>
      <w:r w:rsidRPr="002011C8">
        <w:rPr>
          <w:vertAlign w:val="superscript"/>
          <w:lang w:val="el-GR"/>
        </w:rPr>
        <w:t>2</w:t>
      </w:r>
      <w:r w:rsidRPr="00672491">
        <w:rPr>
          <w:lang w:val="el-GR"/>
        </w:rPr>
        <w:t>) και τις Ημέρες 1 έως 14 (καπεσιταβίνη 1.000 mg/m</w:t>
      </w:r>
      <w:r w:rsidRPr="002011C8">
        <w:rPr>
          <w:vertAlign w:val="superscript"/>
          <w:lang w:val="el-GR"/>
        </w:rPr>
        <w:t>2</w:t>
      </w:r>
      <w:r w:rsidRPr="00672491">
        <w:rPr>
          <w:lang w:val="el-GR"/>
        </w:rPr>
        <w:t>) ενός κύκλου 21</w:t>
      </w:r>
    </w:p>
    <w:p w14:paraId="5A0F2910" w14:textId="77777777" w:rsidR="00EE432A" w:rsidRPr="00672491" w:rsidRDefault="00EE432A" w:rsidP="00672491">
      <w:pPr>
        <w:rPr>
          <w:lang w:val="el-GR"/>
        </w:rPr>
      </w:pPr>
      <w:r w:rsidRPr="00672491">
        <w:rPr>
          <w:lang w:val="el-GR"/>
        </w:rPr>
        <w:t>ημερών. Μετά από 8 θεραπείες με οξαλιπλατίνη, επετράπη στους ασθενείς να συνεχίσουν τη θεραπεία</w:t>
      </w:r>
    </w:p>
    <w:p w14:paraId="12A7330A" w14:textId="77777777" w:rsidR="00EE432A" w:rsidRPr="00672491" w:rsidRDefault="00EE432A" w:rsidP="00672491">
      <w:pPr>
        <w:rPr>
          <w:lang w:val="el-GR"/>
        </w:rPr>
      </w:pPr>
      <w:r w:rsidRPr="00672491">
        <w:rPr>
          <w:lang w:val="el-GR"/>
        </w:rPr>
        <w:t>με ζολμπετουξιμάμπη και καπεσιταβίνη κατά την κρίση του ερευνητή, μέχρι την εξέλιξη της νόσου ή</w:t>
      </w:r>
    </w:p>
    <w:p w14:paraId="335DD383" w14:textId="77777777" w:rsidR="00EE432A" w:rsidRPr="00DA52A6" w:rsidRDefault="00EE432A" w:rsidP="00672491">
      <w:pPr>
        <w:rPr>
          <w:rFonts w:eastAsia="MS Mincho" w:cs="Myanmar Text"/>
          <w:lang w:val="el-GR"/>
        </w:rPr>
      </w:pPr>
      <w:r w:rsidRPr="00672491">
        <w:rPr>
          <w:lang w:val="el-GR"/>
        </w:rPr>
        <w:t>τη μη αποδεκτή τοξικότητα</w:t>
      </w:r>
      <w:r w:rsidRPr="00DA52A6">
        <w:rPr>
          <w:lang w:val="el-GR"/>
        </w:rPr>
        <w:t>.</w:t>
      </w:r>
    </w:p>
    <w:p w14:paraId="31880A01" w14:textId="77777777" w:rsidR="00EE432A" w:rsidRPr="00DA52A6" w:rsidRDefault="00EE432A" w:rsidP="00C861A9">
      <w:pPr>
        <w:rPr>
          <w:rFonts w:cs="Myanmar Text"/>
          <w:iCs/>
          <w:lang w:val="el-GR"/>
        </w:rPr>
      </w:pPr>
    </w:p>
    <w:p w14:paraId="4AF491CB" w14:textId="77777777" w:rsidR="00EE432A" w:rsidRPr="00DA52A6" w:rsidRDefault="00EE432A" w:rsidP="00C861A9">
      <w:pPr>
        <w:rPr>
          <w:lang w:val="el-GR"/>
        </w:rPr>
      </w:pPr>
      <w:r w:rsidRPr="00DA52A6">
        <w:rPr>
          <w:lang w:val="el-GR"/>
        </w:rPr>
        <w:t>Τα χαρακτηριστικά κατά την αρχική αξιολόγηση ήταν γενικά παρόμοια μεταξύ των μελετών, εκτός από την αναλογία Ασιατών έναντι μη Ασιατών ασθενών σε κάθε μελέτη.</w:t>
      </w:r>
    </w:p>
    <w:p w14:paraId="2389F2E3" w14:textId="77777777" w:rsidR="00EE432A" w:rsidRPr="00DA52A6" w:rsidRDefault="00EE432A" w:rsidP="00C861A9">
      <w:pPr>
        <w:rPr>
          <w:rFonts w:cs="Myanmar Text"/>
          <w:iCs/>
          <w:lang w:val="el-GR"/>
        </w:rPr>
      </w:pPr>
      <w:r w:rsidRPr="00DA52A6">
        <w:rPr>
          <w:lang w:val="el-GR"/>
        </w:rPr>
        <w:t xml:space="preserve"> </w:t>
      </w:r>
    </w:p>
    <w:p w14:paraId="7E37B5A5" w14:textId="77777777" w:rsidR="00EE432A" w:rsidRPr="00DA52A6" w:rsidRDefault="00EE432A" w:rsidP="00C861A9">
      <w:pPr>
        <w:rPr>
          <w:lang w:val="el-GR"/>
        </w:rPr>
      </w:pPr>
      <w:r w:rsidRPr="00DA52A6">
        <w:rPr>
          <w:lang w:val="el-GR"/>
        </w:rPr>
        <w:t xml:space="preserve">Στη μελέτη </w:t>
      </w:r>
      <w:r w:rsidRPr="0038263E">
        <w:t>SPOTLIGHT</w:t>
      </w:r>
      <w:r w:rsidRPr="00DA52A6">
        <w:rPr>
          <w:lang w:val="el-GR"/>
        </w:rPr>
        <w:t>, η διάμεση ηλικία ήταν 61 έτη (εύρος: 20 έως 86). Το 62% ήταν άνδρες. Το 53% ήταν Καυκάσιοι και το</w:t>
      </w:r>
      <w:r>
        <w:t> </w:t>
      </w:r>
      <w:r w:rsidRPr="00DA52A6">
        <w:rPr>
          <w:lang w:val="el-GR"/>
        </w:rPr>
        <w:t>38% Ασιάτες. Το 31% προέρχονταν από την Ασία και το 69% εκτός Ασίας. Οι ασθενείς είχαν αρχική</w:t>
      </w:r>
      <w:r>
        <w:t> </w:t>
      </w:r>
      <w:r w:rsidRPr="00DA52A6">
        <w:rPr>
          <w:lang w:val="el-GR"/>
        </w:rPr>
        <w:t>κατάσταση απόδοσης κατά την Ομάδα Συνεργασίας Ογκολόγων των Ανατολικών Ηνωμένων Πολιτειών (</w:t>
      </w:r>
      <w:r w:rsidRPr="0038263E">
        <w:t>Eastern</w:t>
      </w:r>
      <w:r w:rsidRPr="00DA52A6">
        <w:rPr>
          <w:lang w:val="el-GR"/>
        </w:rPr>
        <w:t xml:space="preserve"> </w:t>
      </w:r>
      <w:r w:rsidRPr="0038263E">
        <w:t>Cooperative</w:t>
      </w:r>
      <w:r w:rsidRPr="00DA52A6">
        <w:rPr>
          <w:lang w:val="el-GR"/>
        </w:rPr>
        <w:t xml:space="preserve"> </w:t>
      </w:r>
      <w:r w:rsidRPr="0038263E">
        <w:t>Oncology</w:t>
      </w:r>
      <w:r w:rsidRPr="00DA52A6">
        <w:rPr>
          <w:lang w:val="el-GR"/>
        </w:rPr>
        <w:t xml:space="preserve"> </w:t>
      </w:r>
      <w:r w:rsidRPr="0038263E">
        <w:t>Group</w:t>
      </w:r>
      <w:r w:rsidRPr="00DA52A6">
        <w:rPr>
          <w:lang w:val="el-GR"/>
        </w:rPr>
        <w:t xml:space="preserve">, </w:t>
      </w:r>
      <w:r w:rsidRPr="0038263E">
        <w:t>ECOG</w:t>
      </w:r>
      <w:r w:rsidRPr="00DA52A6">
        <w:rPr>
          <w:lang w:val="el-GR"/>
        </w:rPr>
        <w:t>) 0 (43%) ή 1 (57%). Οι ασθενείς είχαν μέση επιφάνεια σώματος 1,7</w:t>
      </w:r>
      <w:r w:rsidRPr="0038263E">
        <w:t> m</w:t>
      </w:r>
      <w:r w:rsidRPr="00DA52A6">
        <w:rPr>
          <w:vertAlign w:val="superscript"/>
          <w:lang w:val="el-GR"/>
        </w:rPr>
        <w:t xml:space="preserve">2 </w:t>
      </w:r>
      <w:r w:rsidRPr="00DA52A6">
        <w:rPr>
          <w:lang w:val="el-GR"/>
        </w:rPr>
        <w:t>(εύρος: 1,1 έως 2,5). Ο διάμεσος χρόνος από τη διάγνωση ήταν 56</w:t>
      </w:r>
      <w:r w:rsidRPr="0038263E">
        <w:t> </w:t>
      </w:r>
      <w:r w:rsidRPr="00DA52A6">
        <w:rPr>
          <w:lang w:val="el-GR"/>
        </w:rPr>
        <w:t>ημέρες (εύρος: 2 έως 5.366). Το 36% των τύπων όγκων ήταν διάχυτοι, το 24% ήταν εντερικοί. Το 76% είχαν αδενοκαρκίνωμα στομάχου και το 24% είχε αδενοκαρκίνωμα ΓΟΣ. Το 16% είχε τοπικά προχωρημένη νόσο και το 84% είχε μεταστατική νόσο.</w:t>
      </w:r>
    </w:p>
    <w:p w14:paraId="3A406A36" w14:textId="77777777" w:rsidR="00EE432A" w:rsidRPr="00DA52A6" w:rsidRDefault="00EE432A" w:rsidP="00C861A9">
      <w:pPr>
        <w:rPr>
          <w:lang w:val="el-GR"/>
        </w:rPr>
      </w:pPr>
    </w:p>
    <w:p w14:paraId="5437696A" w14:textId="77777777" w:rsidR="00EE432A" w:rsidRPr="00DA52A6" w:rsidRDefault="00EE432A" w:rsidP="00C861A9">
      <w:pPr>
        <w:spacing w:line="276" w:lineRule="auto"/>
        <w:rPr>
          <w:szCs w:val="24"/>
          <w:lang w:val="el-GR"/>
        </w:rPr>
      </w:pPr>
      <w:r w:rsidRPr="00DA52A6">
        <w:rPr>
          <w:lang w:val="el-GR"/>
        </w:rPr>
        <w:t xml:space="preserve">Στη μελέτη </w:t>
      </w:r>
      <w:r w:rsidRPr="0038263E">
        <w:t>GLOW</w:t>
      </w:r>
      <w:r w:rsidRPr="00DA52A6">
        <w:rPr>
          <w:lang w:val="el-GR"/>
        </w:rPr>
        <w:t xml:space="preserve">, η διάμεση ηλικία ήταν 60 έτη (εύρος: 21 έως 83). Το 62% ήταν άνδρες. Το 37% ήταν Καυκάσιοι και το 63% Ασιάτες. Το 62% προέρχονταν από την Ασία και το 38% εκτός Ασίας. Οι ασθενείς είχαν αρχική κατάσταση απόδοσης κατά την </w:t>
      </w:r>
      <w:r w:rsidRPr="0038263E">
        <w:t>ECOG</w:t>
      </w:r>
      <w:r w:rsidRPr="00DA52A6">
        <w:rPr>
          <w:lang w:val="el-GR"/>
        </w:rPr>
        <w:t xml:space="preserve"> 0 (43%) ή 1 (57%). Οι ασθενείς είχαν μέση επιφάνεια σώματος</w:t>
      </w:r>
      <w:r>
        <w:t> </w:t>
      </w:r>
      <w:r w:rsidRPr="00DA52A6">
        <w:rPr>
          <w:lang w:val="el-GR"/>
        </w:rPr>
        <w:t>1,7</w:t>
      </w:r>
      <w:r w:rsidRPr="0038263E">
        <w:t> m</w:t>
      </w:r>
      <w:r w:rsidRPr="00DA52A6">
        <w:rPr>
          <w:vertAlign w:val="superscript"/>
          <w:lang w:val="el-GR"/>
        </w:rPr>
        <w:t xml:space="preserve">2 </w:t>
      </w:r>
      <w:r w:rsidRPr="00DA52A6">
        <w:rPr>
          <w:lang w:val="el-GR"/>
        </w:rPr>
        <w:t>(εύρος: 1,1 έως 2,3). Ο διάμεσος χρόνος από τη διάγνωση ήταν 44</w:t>
      </w:r>
      <w:r w:rsidRPr="0038263E">
        <w:t> </w:t>
      </w:r>
      <w:r w:rsidRPr="00DA52A6">
        <w:rPr>
          <w:lang w:val="el-GR"/>
        </w:rPr>
        <w:t>ημέρες (εύρος: 2</w:t>
      </w:r>
      <w:r>
        <w:t> </w:t>
      </w:r>
      <w:r w:rsidRPr="00DA52A6">
        <w:rPr>
          <w:lang w:val="el-GR"/>
        </w:rPr>
        <w:t xml:space="preserve">έως 6.010). Το 37% των τύπων όγκων ήταν διάχυτοι, το 15% ήταν εντερικοί. Το 84% είχαν αδενοκαρκίνωμα στομάχου και το 16% είχε αδενοκαρκίνωμα ΓΟΣ. Το 12% είχε τοπικά προχωρημένη νόσο και το 88% είχε μεταστατική νόσο. </w:t>
      </w:r>
    </w:p>
    <w:p w14:paraId="6CD3F281" w14:textId="77777777" w:rsidR="00EE432A" w:rsidRPr="00DA52A6" w:rsidRDefault="00EE432A" w:rsidP="00C861A9">
      <w:pPr>
        <w:rPr>
          <w:rFonts w:cs="Myanmar Text"/>
          <w:iCs/>
          <w:lang w:val="el-GR"/>
        </w:rPr>
      </w:pPr>
    </w:p>
    <w:p w14:paraId="1A0B2764" w14:textId="77777777" w:rsidR="00EE432A" w:rsidRPr="00DA52A6" w:rsidRDefault="00EE432A" w:rsidP="00C861A9">
      <w:pPr>
        <w:rPr>
          <w:rFonts w:cs="Myanmar Text"/>
          <w:iCs/>
          <w:lang w:val="el-GR"/>
        </w:rPr>
      </w:pPr>
      <w:r w:rsidRPr="00DA52A6">
        <w:rPr>
          <w:lang w:val="el-GR"/>
        </w:rPr>
        <w:t>Το πρωτεύον καταληκτικό σημείο αποτελεσματικότητας ήταν η επιβίωση χωρίς εξέλιξη (</w:t>
      </w:r>
      <w:r w:rsidRPr="0038263E">
        <w:t>PFS</w:t>
      </w:r>
      <w:r w:rsidRPr="00DA52A6">
        <w:rPr>
          <w:lang w:val="el-GR"/>
        </w:rPr>
        <w:t>) όπως</w:t>
      </w:r>
      <w:r>
        <w:t> </w:t>
      </w:r>
      <w:r w:rsidRPr="00DA52A6">
        <w:rPr>
          <w:lang w:val="el-GR"/>
        </w:rPr>
        <w:t xml:space="preserve">αξιολογήθηκε σύμφωνα με τα κριτήρια </w:t>
      </w:r>
      <w:r w:rsidRPr="0038263E">
        <w:t>RECIST</w:t>
      </w:r>
      <w:r w:rsidRPr="00DA52A6">
        <w:rPr>
          <w:lang w:val="el-GR"/>
        </w:rPr>
        <w:t xml:space="preserve"> </w:t>
      </w:r>
      <w:r w:rsidRPr="0038263E">
        <w:t>v</w:t>
      </w:r>
      <w:r w:rsidRPr="00DA52A6">
        <w:rPr>
          <w:lang w:val="el-GR"/>
        </w:rPr>
        <w:t>1.1 από ανεξάρτητη επιτροπή ανασκόπησης</w:t>
      </w:r>
      <w:r>
        <w:t> </w:t>
      </w:r>
      <w:r w:rsidRPr="00DA52A6">
        <w:rPr>
          <w:lang w:val="el-GR"/>
        </w:rPr>
        <w:t>(</w:t>
      </w:r>
      <w:r w:rsidRPr="0038263E">
        <w:t>IRC</w:t>
      </w:r>
      <w:r w:rsidRPr="00DA52A6">
        <w:rPr>
          <w:lang w:val="el-GR"/>
        </w:rPr>
        <w:t>). Το βασικό δευτερεύον καταληκτικό σημείο αποτελεσματικότητας ήταν η συνολική επιβίωση (</w:t>
      </w:r>
      <w:r w:rsidRPr="0038263E">
        <w:t>OS</w:t>
      </w:r>
      <w:r w:rsidRPr="00DA52A6">
        <w:rPr>
          <w:lang w:val="el-GR"/>
        </w:rPr>
        <w:t>). Άλλα δευτερεύοντα καταληκτικά σημεία αποτελεσματικότητας ήταν το ποσοστό αντικειμενικής ανταπόκρισης (</w:t>
      </w:r>
      <w:r w:rsidRPr="0038263E">
        <w:t>ORR</w:t>
      </w:r>
      <w:r w:rsidRPr="00DA52A6">
        <w:rPr>
          <w:lang w:val="el-GR"/>
        </w:rPr>
        <w:t>) και η διάρκεια ανταπόκρισης (</w:t>
      </w:r>
      <w:r w:rsidRPr="0038263E">
        <w:t>DOR</w:t>
      </w:r>
      <w:r w:rsidRPr="00DA52A6">
        <w:rPr>
          <w:lang w:val="el-GR"/>
        </w:rPr>
        <w:t xml:space="preserve">) όπως αξιολογήθηκαν σύμφωνα με τα κριτήρια </w:t>
      </w:r>
      <w:r w:rsidRPr="0038263E">
        <w:t>RECIST</w:t>
      </w:r>
      <w:r w:rsidRPr="00DA52A6">
        <w:rPr>
          <w:lang w:val="el-GR"/>
        </w:rPr>
        <w:t xml:space="preserve"> </w:t>
      </w:r>
      <w:r w:rsidRPr="0038263E">
        <w:t>v</w:t>
      </w:r>
      <w:r w:rsidRPr="00DA52A6">
        <w:rPr>
          <w:lang w:val="el-GR"/>
        </w:rPr>
        <w:t xml:space="preserve">1.1 από την </w:t>
      </w:r>
      <w:r w:rsidRPr="0038263E">
        <w:t>IRC</w:t>
      </w:r>
      <w:r w:rsidRPr="00DA52A6">
        <w:rPr>
          <w:lang w:val="el-GR"/>
        </w:rPr>
        <w:t xml:space="preserve">. </w:t>
      </w:r>
    </w:p>
    <w:p w14:paraId="38F2E9CA" w14:textId="77777777" w:rsidR="00EE432A" w:rsidRPr="00DA52A6" w:rsidRDefault="00EE432A" w:rsidP="00C861A9">
      <w:pPr>
        <w:rPr>
          <w:rFonts w:cs="Myanmar Text"/>
          <w:iCs/>
          <w:lang w:val="el-GR"/>
        </w:rPr>
      </w:pPr>
    </w:p>
    <w:p w14:paraId="59FFC8A4" w14:textId="77777777" w:rsidR="00EE432A" w:rsidRPr="00672491" w:rsidRDefault="00EE432A" w:rsidP="00672491">
      <w:pPr>
        <w:keepNext/>
        <w:keepLines/>
        <w:rPr>
          <w:lang w:val="el-GR"/>
        </w:rPr>
      </w:pPr>
      <w:r w:rsidRPr="00672491">
        <w:rPr>
          <w:lang w:val="el-GR"/>
        </w:rPr>
        <w:t>Στην πρωτεύουσα ανάλυση (τελική PFS και ενδιάμεση OS), η μελέτη SPOTLIGHT κατέδειξε</w:t>
      </w:r>
    </w:p>
    <w:p w14:paraId="44C128C0" w14:textId="77777777" w:rsidR="00EE432A" w:rsidRPr="00672491" w:rsidRDefault="00EE432A" w:rsidP="00672491">
      <w:pPr>
        <w:rPr>
          <w:lang w:val="el-GR"/>
        </w:rPr>
      </w:pPr>
      <w:r w:rsidRPr="00672491">
        <w:rPr>
          <w:lang w:val="el-GR"/>
        </w:rPr>
        <w:t>στατιστικά σημαντικό όφελος για την PFS (όπως αξιολογήθηκε από την IRC) και το OS για ασθενείς</w:t>
      </w:r>
    </w:p>
    <w:p w14:paraId="41451A2D" w14:textId="77777777" w:rsidR="00EE432A" w:rsidRPr="00672491" w:rsidRDefault="00EE432A" w:rsidP="00672491">
      <w:pPr>
        <w:rPr>
          <w:lang w:val="el-GR"/>
        </w:rPr>
      </w:pPr>
      <w:r w:rsidRPr="00672491">
        <w:rPr>
          <w:lang w:val="el-GR"/>
        </w:rPr>
        <w:t>που έλαβαν ζολμπετουξιμάμπη σε συνδυασμό με mFOLFOX6 σε σύγκριση με ασθενείς που έλαβαν</w:t>
      </w:r>
    </w:p>
    <w:p w14:paraId="130A14AE" w14:textId="77777777" w:rsidR="00EE432A" w:rsidRPr="00672491" w:rsidRDefault="00EE432A" w:rsidP="00672491">
      <w:pPr>
        <w:rPr>
          <w:lang w:val="el-GR"/>
        </w:rPr>
      </w:pPr>
      <w:r w:rsidRPr="00672491">
        <w:rPr>
          <w:lang w:val="el-GR"/>
        </w:rPr>
        <w:t>εικονικό φάρμακο σε συνδυασμό με mFOLFOX6. H αναλογία κινδύνου για PFS ήταν 0,751 (95% CI:</w:t>
      </w:r>
    </w:p>
    <w:p w14:paraId="04C81302" w14:textId="77777777" w:rsidR="00EE432A" w:rsidRPr="00672491" w:rsidRDefault="00EE432A" w:rsidP="00672491">
      <w:pPr>
        <w:rPr>
          <w:lang w:val="el-GR"/>
        </w:rPr>
      </w:pPr>
      <w:r w:rsidRPr="00672491">
        <w:rPr>
          <w:lang w:val="el-GR"/>
        </w:rPr>
        <w:t>0,598, 0,942, μονόπλευρη τιμή P=0,0066) και η αναλογία κινδύνου για OS ήταν 0,750 (95% CI:</w:t>
      </w:r>
    </w:p>
    <w:p w14:paraId="0A8DE542" w14:textId="77777777" w:rsidR="00EE432A" w:rsidRPr="00DA52A6" w:rsidRDefault="00EE432A" w:rsidP="00672491">
      <w:pPr>
        <w:rPr>
          <w:rFonts w:cs="Myanmar Text"/>
          <w:iCs/>
          <w:lang w:val="el-GR"/>
        </w:rPr>
      </w:pPr>
      <w:r w:rsidRPr="00672491">
        <w:rPr>
          <w:lang w:val="el-GR"/>
        </w:rPr>
        <w:t>0,601, 0,936, μονόπλευρη τιμή P=0,0053</w:t>
      </w:r>
      <w:r w:rsidRPr="00DA52A6">
        <w:rPr>
          <w:lang w:val="el-GR"/>
        </w:rPr>
        <w:t>).</w:t>
      </w:r>
    </w:p>
    <w:p w14:paraId="00A0CAEE" w14:textId="77777777" w:rsidR="00EE432A" w:rsidRPr="00DA52A6" w:rsidRDefault="00EE432A" w:rsidP="00C861A9">
      <w:pPr>
        <w:rPr>
          <w:rFonts w:cs="Myanmar Text"/>
          <w:iCs/>
          <w:lang w:val="el-GR"/>
        </w:rPr>
      </w:pPr>
    </w:p>
    <w:p w14:paraId="3395B78C" w14:textId="77777777" w:rsidR="00EE432A" w:rsidRPr="00DA52A6" w:rsidRDefault="00EE432A" w:rsidP="00C861A9">
      <w:pPr>
        <w:rPr>
          <w:rFonts w:cs="Myanmar Text"/>
          <w:iCs/>
          <w:lang w:val="el-GR"/>
        </w:rPr>
      </w:pPr>
      <w:r w:rsidRPr="00DA52A6">
        <w:rPr>
          <w:rFonts w:cs="Myanmar Text"/>
          <w:iCs/>
          <w:lang w:val="el-GR"/>
        </w:rPr>
        <w:t xml:space="preserve">Η ανάλυση ενημερωμένης </w:t>
      </w:r>
      <w:r>
        <w:rPr>
          <w:rFonts w:cs="Myanmar Text"/>
          <w:iCs/>
        </w:rPr>
        <w:t>PFS</w:t>
      </w:r>
      <w:r w:rsidRPr="00DA52A6">
        <w:rPr>
          <w:rFonts w:cs="Myanmar Text"/>
          <w:iCs/>
          <w:lang w:val="el-GR"/>
        </w:rPr>
        <w:t xml:space="preserve"> και τελικής </w:t>
      </w:r>
      <w:r>
        <w:rPr>
          <w:rFonts w:cs="Myanmar Text"/>
          <w:iCs/>
        </w:rPr>
        <w:t>OS</w:t>
      </w:r>
      <w:r w:rsidRPr="00DA52A6">
        <w:rPr>
          <w:rFonts w:cs="Myanmar Text"/>
          <w:iCs/>
          <w:lang w:val="el-GR"/>
        </w:rPr>
        <w:t xml:space="preserve"> για τη μελέτη </w:t>
      </w:r>
      <w:r>
        <w:rPr>
          <w:rFonts w:cs="Myanmar Text"/>
          <w:iCs/>
        </w:rPr>
        <w:t>SPOTLIGHT</w:t>
      </w:r>
      <w:r w:rsidRPr="00DA52A6">
        <w:rPr>
          <w:rFonts w:cs="Myanmar Text"/>
          <w:iCs/>
          <w:lang w:val="el-GR"/>
        </w:rPr>
        <w:t xml:space="preserve"> παρουσιάζονται στον Πίνακα 5 και οι Εικόνες 1-2 δείχνουν τις καμπύλες </w:t>
      </w:r>
      <w:r w:rsidRPr="00A2363B">
        <w:rPr>
          <w:rFonts w:cs="Myanmar Text"/>
          <w:iCs/>
        </w:rPr>
        <w:t>Kaplan</w:t>
      </w:r>
      <w:r w:rsidRPr="00DA52A6">
        <w:rPr>
          <w:rFonts w:cs="Myanmar Text"/>
          <w:iCs/>
          <w:lang w:val="el-GR"/>
        </w:rPr>
        <w:t>-</w:t>
      </w:r>
      <w:r w:rsidRPr="00A2363B">
        <w:rPr>
          <w:rFonts w:cs="Myanmar Text"/>
          <w:iCs/>
        </w:rPr>
        <w:t>Meier</w:t>
      </w:r>
      <w:r w:rsidRPr="00DA52A6">
        <w:rPr>
          <w:rFonts w:cs="Myanmar Text"/>
          <w:iCs/>
          <w:lang w:val="el-GR"/>
        </w:rPr>
        <w:t>.</w:t>
      </w:r>
    </w:p>
    <w:p w14:paraId="11AF3A59" w14:textId="77777777" w:rsidR="00EE432A" w:rsidRPr="00DA52A6" w:rsidRDefault="00EE432A" w:rsidP="00C861A9">
      <w:pPr>
        <w:rPr>
          <w:rFonts w:cs="Myanmar Text"/>
          <w:iCs/>
          <w:lang w:val="el-GR"/>
        </w:rPr>
      </w:pPr>
    </w:p>
    <w:p w14:paraId="0A5E2810" w14:textId="77777777" w:rsidR="00EE432A" w:rsidRPr="00672491" w:rsidRDefault="00EE432A" w:rsidP="00672491">
      <w:pPr>
        <w:rPr>
          <w:lang w:val="el-GR"/>
        </w:rPr>
      </w:pPr>
      <w:r w:rsidRPr="00672491">
        <w:rPr>
          <w:lang w:val="el-GR"/>
        </w:rPr>
        <w:t>Στην πρωτεύουσα ανάλυση (τελική PFS και ενδιάμεση OS), η μελέτη GLOW κατέδειξε στατιστικά</w:t>
      </w:r>
    </w:p>
    <w:p w14:paraId="5933A0BA" w14:textId="77777777" w:rsidR="00EE432A" w:rsidRPr="00672491" w:rsidRDefault="00EE432A" w:rsidP="00672491">
      <w:pPr>
        <w:rPr>
          <w:lang w:val="el-GR"/>
        </w:rPr>
      </w:pPr>
      <w:r w:rsidRPr="00672491">
        <w:rPr>
          <w:lang w:val="el-GR"/>
        </w:rPr>
        <w:t>σημαντικό όφελος για την PFS (όπως αξιολογήθηκε από την IRC) και το OS για ασθενείς που έλαβαν</w:t>
      </w:r>
    </w:p>
    <w:p w14:paraId="2CA9D687" w14:textId="77777777" w:rsidR="00EE432A" w:rsidRPr="00672491" w:rsidRDefault="00EE432A" w:rsidP="00672491">
      <w:pPr>
        <w:rPr>
          <w:lang w:val="el-GR"/>
        </w:rPr>
      </w:pPr>
      <w:r w:rsidRPr="00672491">
        <w:rPr>
          <w:lang w:val="el-GR"/>
        </w:rPr>
        <w:t>ζολμπετουξιμάμπη σε συνδυασμό με CAPOX σε σύγκριση με ασθενείς που έλαβαν εικονικό φάρμακο</w:t>
      </w:r>
    </w:p>
    <w:p w14:paraId="0A97B7D6" w14:textId="77777777" w:rsidR="00EE432A" w:rsidRPr="00672491" w:rsidRDefault="00EE432A" w:rsidP="00672491">
      <w:pPr>
        <w:rPr>
          <w:lang w:val="el-GR"/>
        </w:rPr>
      </w:pPr>
      <w:r w:rsidRPr="00672491">
        <w:rPr>
          <w:lang w:val="el-GR"/>
        </w:rPr>
        <w:t>σε συνδυασμό με CAPOX. Η αναλογία κινδύνου για PFS ήταν 0,687 (95% CI: 0,544, 0,866,</w:t>
      </w:r>
    </w:p>
    <w:p w14:paraId="79744875" w14:textId="77777777" w:rsidR="00EE432A" w:rsidRPr="00672491" w:rsidRDefault="00EE432A" w:rsidP="00672491">
      <w:pPr>
        <w:rPr>
          <w:lang w:val="el-GR"/>
        </w:rPr>
      </w:pPr>
      <w:r w:rsidRPr="00672491">
        <w:rPr>
          <w:lang w:val="el-GR"/>
        </w:rPr>
        <w:lastRenderedPageBreak/>
        <w:t>μονόπλευρη τιμή P=0,0007) και η αναλογία κινδύνου για OS ήταν 0,771 (95% CI: 0,615, 0,965,</w:t>
      </w:r>
    </w:p>
    <w:p w14:paraId="7D0CA7C9" w14:textId="77777777" w:rsidR="00EE432A" w:rsidRPr="00DA52A6" w:rsidRDefault="00EE432A" w:rsidP="00672491">
      <w:pPr>
        <w:rPr>
          <w:rFonts w:cs="Myanmar Text"/>
          <w:iCs/>
          <w:lang w:val="el-GR"/>
        </w:rPr>
      </w:pPr>
      <w:r w:rsidRPr="00672491">
        <w:rPr>
          <w:lang w:val="el-GR"/>
        </w:rPr>
        <w:t>μονόπλευρη τιμή P=0,011</w:t>
      </w:r>
      <w:r w:rsidRPr="00DA52A6">
        <w:rPr>
          <w:lang w:val="el-GR"/>
        </w:rPr>
        <w:t>8).</w:t>
      </w:r>
    </w:p>
    <w:p w14:paraId="698DD0D0" w14:textId="77777777" w:rsidR="00EE432A" w:rsidRPr="00DA52A6" w:rsidRDefault="00EE432A" w:rsidP="00C861A9">
      <w:pPr>
        <w:rPr>
          <w:rFonts w:cs="Myanmar Text"/>
          <w:iCs/>
          <w:lang w:val="el-GR"/>
        </w:rPr>
      </w:pPr>
    </w:p>
    <w:p w14:paraId="0090B314" w14:textId="77777777" w:rsidR="00EE432A" w:rsidRPr="00DA52A6" w:rsidRDefault="00EE432A" w:rsidP="00AE30B6">
      <w:pPr>
        <w:rPr>
          <w:rFonts w:cs="Myanmar Text"/>
          <w:iCs/>
          <w:lang w:val="el-GR"/>
        </w:rPr>
      </w:pPr>
      <w:r w:rsidRPr="00DA52A6">
        <w:rPr>
          <w:rFonts w:cs="Myanmar Text"/>
          <w:iCs/>
          <w:lang w:val="el-GR"/>
        </w:rPr>
        <w:t xml:space="preserve">Η ανάλυση ενημερωμένης </w:t>
      </w:r>
      <w:r>
        <w:rPr>
          <w:rFonts w:cs="Myanmar Text"/>
          <w:iCs/>
        </w:rPr>
        <w:t>PFS</w:t>
      </w:r>
      <w:r w:rsidRPr="00DA52A6">
        <w:rPr>
          <w:rFonts w:cs="Myanmar Text"/>
          <w:iCs/>
          <w:lang w:val="el-GR"/>
        </w:rPr>
        <w:t xml:space="preserve"> και τελικής </w:t>
      </w:r>
      <w:r>
        <w:rPr>
          <w:rFonts w:cs="Myanmar Text"/>
          <w:iCs/>
        </w:rPr>
        <w:t>OS</w:t>
      </w:r>
      <w:r w:rsidRPr="00DA52A6">
        <w:rPr>
          <w:rFonts w:cs="Myanmar Text"/>
          <w:iCs/>
          <w:lang w:val="el-GR"/>
        </w:rPr>
        <w:t xml:space="preserve"> για τη μελέτη </w:t>
      </w:r>
      <w:r>
        <w:rPr>
          <w:rFonts w:cs="Myanmar Text"/>
          <w:iCs/>
        </w:rPr>
        <w:t>GLOW</w:t>
      </w:r>
      <w:r w:rsidRPr="00DA52A6">
        <w:rPr>
          <w:rFonts w:cs="Myanmar Text"/>
          <w:iCs/>
          <w:lang w:val="el-GR"/>
        </w:rPr>
        <w:t xml:space="preserve"> παρουσιάζεται στον Πίνακα 5 και οι Εικόνες 3-4 δείχνουν τις καμπύλες </w:t>
      </w:r>
      <w:r w:rsidRPr="00A2363B">
        <w:rPr>
          <w:rFonts w:cs="Myanmar Text"/>
          <w:iCs/>
        </w:rPr>
        <w:t>Kaplan</w:t>
      </w:r>
      <w:r w:rsidRPr="00DA52A6">
        <w:rPr>
          <w:rFonts w:cs="Myanmar Text"/>
          <w:iCs/>
          <w:lang w:val="el-GR"/>
        </w:rPr>
        <w:t>-</w:t>
      </w:r>
      <w:r w:rsidRPr="00A2363B">
        <w:rPr>
          <w:rFonts w:cs="Myanmar Text"/>
          <w:iCs/>
        </w:rPr>
        <w:t>Meier</w:t>
      </w:r>
      <w:r w:rsidRPr="00DA52A6">
        <w:rPr>
          <w:rFonts w:cs="Myanmar Text"/>
          <w:iCs/>
          <w:lang w:val="el-GR"/>
        </w:rPr>
        <w:t>.</w:t>
      </w:r>
    </w:p>
    <w:p w14:paraId="4A32AEE0" w14:textId="77777777" w:rsidR="00EE432A" w:rsidRPr="00B15A39" w:rsidRDefault="00EE432A" w:rsidP="00AE30B6">
      <w:pPr>
        <w:rPr>
          <w:rFonts w:cs="Myanmar Text"/>
          <w:iCs/>
          <w:lang w:val="el-GR"/>
        </w:rPr>
      </w:pPr>
    </w:p>
    <w:p w14:paraId="156BB274" w14:textId="77777777" w:rsidR="00EE432A" w:rsidRPr="00DA52A6" w:rsidRDefault="00EE432A" w:rsidP="00C644E4">
      <w:pPr>
        <w:keepNext/>
        <w:keepLines/>
        <w:rPr>
          <w:rFonts w:cs="Myanmar Text"/>
          <w:b/>
          <w:iCs/>
          <w:lang w:val="el-GR"/>
        </w:rPr>
      </w:pPr>
      <w:r w:rsidRPr="00DA52A6">
        <w:rPr>
          <w:b/>
          <w:lang w:val="el-GR"/>
        </w:rPr>
        <w:t>Πίνακας</w:t>
      </w:r>
      <w:r w:rsidRPr="0038263E">
        <w:rPr>
          <w:b/>
        </w:rPr>
        <w:t> </w:t>
      </w:r>
      <w:r w:rsidRPr="00DA52A6">
        <w:rPr>
          <w:b/>
          <w:lang w:val="el-GR"/>
        </w:rPr>
        <w:t xml:space="preserve">5. Δεδομένα αποτελεσματικότητας στις μελέτες </w:t>
      </w:r>
      <w:r w:rsidRPr="0038263E">
        <w:rPr>
          <w:b/>
        </w:rPr>
        <w:t>SPOTLIGHT</w:t>
      </w:r>
      <w:r w:rsidRPr="00DA52A6">
        <w:rPr>
          <w:b/>
          <w:lang w:val="el-GR"/>
        </w:rPr>
        <w:t xml:space="preserve"> και </w:t>
      </w:r>
      <w:r w:rsidRPr="0038263E">
        <w:rPr>
          <w:b/>
        </w:rPr>
        <w:t>GLOW</w:t>
      </w:r>
    </w:p>
    <w:tbl>
      <w:tblPr>
        <w:tblW w:w="899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37"/>
        <w:gridCol w:w="6"/>
        <w:gridCol w:w="1670"/>
        <w:gridCol w:w="6"/>
        <w:gridCol w:w="1682"/>
        <w:gridCol w:w="6"/>
        <w:gridCol w:w="1713"/>
        <w:gridCol w:w="6"/>
        <w:gridCol w:w="1658"/>
        <w:gridCol w:w="11"/>
      </w:tblGrid>
      <w:tr w:rsidR="00EE432A" w14:paraId="428D7B7E" w14:textId="77777777" w:rsidTr="00C644E4">
        <w:trPr>
          <w:gridAfter w:val="1"/>
          <w:wAfter w:w="11" w:type="dxa"/>
          <w:tblHeader/>
        </w:trPr>
        <w:tc>
          <w:tcPr>
            <w:tcW w:w="2243" w:type="dxa"/>
            <w:gridSpan w:val="2"/>
            <w:vMerge w:val="restart"/>
            <w:tcBorders>
              <w:top w:val="single" w:sz="4" w:space="0" w:color="auto"/>
            </w:tcBorders>
            <w:vAlign w:val="bottom"/>
          </w:tcPr>
          <w:p w14:paraId="5FA9BA5F" w14:textId="77777777" w:rsidR="00EE432A" w:rsidRPr="0038263E" w:rsidRDefault="00EE432A" w:rsidP="006133C1">
            <w:pPr>
              <w:keepNext/>
              <w:keepLines/>
              <w:rPr>
                <w:rFonts w:cs="Myanmar Text"/>
                <w:b/>
                <w:iCs/>
                <w:lang w:val="en-CA"/>
              </w:rPr>
            </w:pPr>
            <w:r w:rsidRPr="0038263E">
              <w:rPr>
                <w:b/>
              </w:rPr>
              <w:t>Κατα</w:t>
            </w:r>
            <w:proofErr w:type="spellStart"/>
            <w:r w:rsidRPr="0038263E">
              <w:rPr>
                <w:b/>
              </w:rPr>
              <w:t>ληκτικό</w:t>
            </w:r>
            <w:proofErr w:type="spellEnd"/>
            <w:r w:rsidRPr="0038263E">
              <w:rPr>
                <w:b/>
              </w:rPr>
              <w:t xml:space="preserve"> </w:t>
            </w:r>
            <w:proofErr w:type="spellStart"/>
            <w:r w:rsidRPr="0038263E">
              <w:rPr>
                <w:b/>
              </w:rPr>
              <w:t>σημείο</w:t>
            </w:r>
            <w:proofErr w:type="spellEnd"/>
          </w:p>
        </w:tc>
        <w:tc>
          <w:tcPr>
            <w:tcW w:w="3364" w:type="dxa"/>
            <w:gridSpan w:val="4"/>
            <w:tcBorders>
              <w:top w:val="single" w:sz="4" w:space="0" w:color="auto"/>
            </w:tcBorders>
            <w:vAlign w:val="bottom"/>
          </w:tcPr>
          <w:p w14:paraId="0D5FAB20" w14:textId="77777777" w:rsidR="00EE432A" w:rsidRPr="00F56E1F" w:rsidRDefault="00EE432A" w:rsidP="006133C1">
            <w:pPr>
              <w:keepNext/>
              <w:keepLines/>
              <w:jc w:val="center"/>
              <w:rPr>
                <w:rFonts w:cs="Myanmar Text"/>
                <w:b/>
                <w:iCs/>
              </w:rPr>
            </w:pPr>
            <w:r w:rsidRPr="0038263E">
              <w:rPr>
                <w:b/>
              </w:rPr>
              <w:t>SPOTLIGHT</w:t>
            </w:r>
            <w:r>
              <w:rPr>
                <w:rFonts w:cs="Myanmar Text"/>
                <w:b/>
                <w:iCs/>
                <w:vertAlign w:val="superscript"/>
              </w:rPr>
              <w:t>α</w:t>
            </w:r>
          </w:p>
        </w:tc>
        <w:tc>
          <w:tcPr>
            <w:tcW w:w="3377" w:type="dxa"/>
            <w:gridSpan w:val="3"/>
            <w:tcBorders>
              <w:top w:val="single" w:sz="4" w:space="0" w:color="auto"/>
            </w:tcBorders>
            <w:vAlign w:val="bottom"/>
          </w:tcPr>
          <w:p w14:paraId="2A34B195" w14:textId="77777777" w:rsidR="00EE432A" w:rsidRPr="00F56E1F" w:rsidRDefault="00EE432A" w:rsidP="006133C1">
            <w:pPr>
              <w:keepNext/>
              <w:keepLines/>
              <w:jc w:val="center"/>
              <w:rPr>
                <w:rFonts w:cs="Myanmar Text"/>
                <w:b/>
                <w:iCs/>
              </w:rPr>
            </w:pPr>
            <w:r w:rsidRPr="0038263E">
              <w:rPr>
                <w:b/>
              </w:rPr>
              <w:t>GLOW</w:t>
            </w:r>
            <w:r>
              <w:rPr>
                <w:rFonts w:cs="Myanmar Text"/>
                <w:b/>
                <w:iCs/>
                <w:vertAlign w:val="superscript"/>
              </w:rPr>
              <w:t>β</w:t>
            </w:r>
          </w:p>
        </w:tc>
      </w:tr>
      <w:tr w:rsidR="00EE432A" w:rsidRPr="008F4FF0" w14:paraId="4FD0890E" w14:textId="77777777" w:rsidTr="00C644E4">
        <w:trPr>
          <w:gridAfter w:val="1"/>
          <w:wAfter w:w="11" w:type="dxa"/>
          <w:tblHeader/>
        </w:trPr>
        <w:tc>
          <w:tcPr>
            <w:tcW w:w="2243" w:type="dxa"/>
            <w:gridSpan w:val="2"/>
            <w:vMerge/>
          </w:tcPr>
          <w:p w14:paraId="48C76CDC" w14:textId="77777777" w:rsidR="00EE432A" w:rsidRPr="0038263E" w:rsidRDefault="00EE432A" w:rsidP="006133C1">
            <w:pPr>
              <w:keepNext/>
              <w:keepLines/>
              <w:rPr>
                <w:rFonts w:cs="Myanmar Text"/>
                <w:b/>
                <w:iCs/>
                <w:lang w:val="en-CA"/>
              </w:rPr>
            </w:pPr>
          </w:p>
        </w:tc>
        <w:tc>
          <w:tcPr>
            <w:tcW w:w="1676" w:type="dxa"/>
            <w:gridSpan w:val="2"/>
            <w:vAlign w:val="center"/>
          </w:tcPr>
          <w:p w14:paraId="25A816D4" w14:textId="77777777" w:rsidR="00EE432A" w:rsidRPr="0038263E" w:rsidRDefault="00EE432A" w:rsidP="006133C1">
            <w:pPr>
              <w:keepNext/>
              <w:keepLines/>
              <w:jc w:val="center"/>
              <w:rPr>
                <w:rFonts w:cs="Myanmar Text"/>
                <w:b/>
                <w:iCs/>
                <w:lang w:val="en-CA"/>
              </w:rPr>
            </w:pPr>
            <w:proofErr w:type="spellStart"/>
            <w:r w:rsidRPr="00297168">
              <w:rPr>
                <w:b/>
              </w:rPr>
              <w:t>Ζολμ</w:t>
            </w:r>
            <w:proofErr w:type="spellEnd"/>
            <w:r w:rsidRPr="00297168">
              <w:rPr>
                <w:b/>
              </w:rPr>
              <w:t>πετουξιμά</w:t>
            </w:r>
          </w:p>
          <w:p w14:paraId="3C8093DD" w14:textId="77777777" w:rsidR="00EE432A" w:rsidRPr="0038263E" w:rsidRDefault="00EE432A" w:rsidP="006133C1">
            <w:pPr>
              <w:keepNext/>
              <w:keepLines/>
              <w:jc w:val="center"/>
              <w:rPr>
                <w:rFonts w:cs="Myanmar Text"/>
                <w:b/>
                <w:iCs/>
                <w:lang w:val="en-CA"/>
              </w:rPr>
            </w:pPr>
            <w:proofErr w:type="spellStart"/>
            <w:r w:rsidRPr="0038263E">
              <w:rPr>
                <w:b/>
              </w:rPr>
              <w:t>με</w:t>
            </w:r>
            <w:proofErr w:type="spellEnd"/>
            <w:r w:rsidRPr="0038263E">
              <w:rPr>
                <w:b/>
              </w:rPr>
              <w:t xml:space="preserve"> mFOLFOX6</w:t>
            </w:r>
          </w:p>
          <w:p w14:paraId="2BB55EC0" w14:textId="77777777" w:rsidR="00EE432A" w:rsidRPr="0038263E" w:rsidRDefault="00EE432A" w:rsidP="006133C1">
            <w:pPr>
              <w:keepNext/>
              <w:keepLines/>
              <w:jc w:val="center"/>
              <w:rPr>
                <w:rFonts w:cs="Myanmar Text"/>
                <w:iCs/>
                <w:lang w:val="en-CA"/>
              </w:rPr>
            </w:pPr>
            <w:r w:rsidRPr="0038263E">
              <w:rPr>
                <w:b/>
              </w:rPr>
              <w:t>n=283</w:t>
            </w:r>
          </w:p>
        </w:tc>
        <w:tc>
          <w:tcPr>
            <w:tcW w:w="1688" w:type="dxa"/>
            <w:gridSpan w:val="2"/>
            <w:vAlign w:val="center"/>
          </w:tcPr>
          <w:p w14:paraId="6800C0F1" w14:textId="77777777" w:rsidR="00EE432A" w:rsidRPr="00DA52A6" w:rsidRDefault="00EE432A" w:rsidP="006133C1">
            <w:pPr>
              <w:keepNext/>
              <w:keepLines/>
              <w:jc w:val="center"/>
              <w:rPr>
                <w:rFonts w:cs="Myanmar Text"/>
                <w:b/>
                <w:iCs/>
                <w:lang w:val="el-GR"/>
              </w:rPr>
            </w:pPr>
            <w:r w:rsidRPr="00DA52A6">
              <w:rPr>
                <w:b/>
                <w:lang w:val="el-GR"/>
              </w:rPr>
              <w:t>Εικονικό φάρμακο</w:t>
            </w:r>
          </w:p>
          <w:p w14:paraId="7FF6CB8B" w14:textId="77777777" w:rsidR="00EE432A" w:rsidRPr="00DA52A6" w:rsidRDefault="00EE432A" w:rsidP="006133C1">
            <w:pPr>
              <w:keepNext/>
              <w:keepLines/>
              <w:jc w:val="center"/>
              <w:rPr>
                <w:rFonts w:cs="Myanmar Text"/>
                <w:b/>
                <w:iCs/>
                <w:lang w:val="el-GR"/>
              </w:rPr>
            </w:pPr>
            <w:r w:rsidRPr="00DA52A6">
              <w:rPr>
                <w:b/>
                <w:lang w:val="el-GR"/>
              </w:rPr>
              <w:t xml:space="preserve">με </w:t>
            </w:r>
            <w:proofErr w:type="spellStart"/>
            <w:r w:rsidRPr="0038263E">
              <w:rPr>
                <w:b/>
              </w:rPr>
              <w:t>mFOLFOX</w:t>
            </w:r>
            <w:proofErr w:type="spellEnd"/>
            <w:r w:rsidRPr="00DA52A6">
              <w:rPr>
                <w:b/>
                <w:lang w:val="el-GR"/>
              </w:rPr>
              <w:t>6</w:t>
            </w:r>
          </w:p>
          <w:p w14:paraId="39EB8636" w14:textId="77777777" w:rsidR="00EE432A" w:rsidRPr="00DA52A6" w:rsidRDefault="00EE432A" w:rsidP="006133C1">
            <w:pPr>
              <w:keepNext/>
              <w:keepLines/>
              <w:jc w:val="center"/>
              <w:rPr>
                <w:rFonts w:cs="Myanmar Text"/>
                <w:iCs/>
                <w:lang w:val="el-GR"/>
              </w:rPr>
            </w:pPr>
            <w:r w:rsidRPr="0038263E">
              <w:rPr>
                <w:b/>
              </w:rPr>
              <w:t>n</w:t>
            </w:r>
            <w:r w:rsidRPr="00DA52A6">
              <w:rPr>
                <w:b/>
                <w:lang w:val="el-GR"/>
              </w:rPr>
              <w:t>=282</w:t>
            </w:r>
          </w:p>
        </w:tc>
        <w:tc>
          <w:tcPr>
            <w:tcW w:w="1719" w:type="dxa"/>
            <w:gridSpan w:val="2"/>
            <w:vAlign w:val="center"/>
          </w:tcPr>
          <w:p w14:paraId="1B88A30E" w14:textId="77777777" w:rsidR="00EE432A" w:rsidRPr="0038263E" w:rsidRDefault="00EE432A" w:rsidP="006133C1">
            <w:pPr>
              <w:keepNext/>
              <w:keepLines/>
              <w:jc w:val="center"/>
              <w:rPr>
                <w:rFonts w:cs="Myanmar Text"/>
                <w:b/>
                <w:iCs/>
                <w:lang w:val="en-CA"/>
              </w:rPr>
            </w:pPr>
            <w:proofErr w:type="spellStart"/>
            <w:r w:rsidRPr="00297168">
              <w:rPr>
                <w:b/>
              </w:rPr>
              <w:t>Ζολμ</w:t>
            </w:r>
            <w:proofErr w:type="spellEnd"/>
            <w:r w:rsidRPr="00297168">
              <w:rPr>
                <w:b/>
              </w:rPr>
              <w:t>πετουξιμά</w:t>
            </w:r>
          </w:p>
          <w:p w14:paraId="63E416F7" w14:textId="77777777" w:rsidR="00EE432A" w:rsidRPr="0038263E" w:rsidRDefault="00EE432A" w:rsidP="006133C1">
            <w:pPr>
              <w:keepNext/>
              <w:keepLines/>
              <w:ind w:left="322" w:right="268" w:hanging="2"/>
              <w:jc w:val="center"/>
              <w:rPr>
                <w:rFonts w:cs="Myanmar Text"/>
                <w:b/>
                <w:iCs/>
                <w:lang w:val="en-CA"/>
              </w:rPr>
            </w:pPr>
            <w:proofErr w:type="spellStart"/>
            <w:r w:rsidRPr="0038263E">
              <w:rPr>
                <w:b/>
              </w:rPr>
              <w:t>με</w:t>
            </w:r>
            <w:proofErr w:type="spellEnd"/>
            <w:r w:rsidRPr="0038263E">
              <w:rPr>
                <w:b/>
              </w:rPr>
              <w:t xml:space="preserve"> CAPOX</w:t>
            </w:r>
          </w:p>
          <w:p w14:paraId="4051FB7D" w14:textId="77777777" w:rsidR="00EE432A" w:rsidRPr="0038263E" w:rsidRDefault="00EE432A" w:rsidP="006133C1">
            <w:pPr>
              <w:keepNext/>
              <w:keepLines/>
              <w:ind w:firstLine="36"/>
              <w:jc w:val="center"/>
              <w:rPr>
                <w:rFonts w:cs="Myanmar Text"/>
                <w:iCs/>
                <w:lang w:val="en-CA"/>
              </w:rPr>
            </w:pPr>
            <w:r w:rsidRPr="0038263E">
              <w:rPr>
                <w:b/>
              </w:rPr>
              <w:t>n=254</w:t>
            </w:r>
          </w:p>
        </w:tc>
        <w:tc>
          <w:tcPr>
            <w:tcW w:w="1658" w:type="dxa"/>
            <w:vAlign w:val="center"/>
          </w:tcPr>
          <w:p w14:paraId="2429CA9F" w14:textId="77777777" w:rsidR="00EE432A" w:rsidRPr="00DA52A6" w:rsidRDefault="00EE432A" w:rsidP="006133C1">
            <w:pPr>
              <w:keepNext/>
              <w:keepLines/>
              <w:jc w:val="center"/>
              <w:rPr>
                <w:rFonts w:cs="Myanmar Text"/>
                <w:b/>
                <w:iCs/>
                <w:lang w:val="el-GR"/>
              </w:rPr>
            </w:pPr>
            <w:r w:rsidRPr="00DA52A6">
              <w:rPr>
                <w:b/>
                <w:lang w:val="el-GR"/>
              </w:rPr>
              <w:t>Εικονικό φάρμακο</w:t>
            </w:r>
          </w:p>
          <w:p w14:paraId="724EF1ED" w14:textId="77777777" w:rsidR="00EE432A" w:rsidRPr="00DA52A6" w:rsidRDefault="00EE432A" w:rsidP="006133C1">
            <w:pPr>
              <w:keepNext/>
              <w:keepLines/>
              <w:jc w:val="center"/>
              <w:rPr>
                <w:rFonts w:cs="Myanmar Text"/>
                <w:b/>
                <w:iCs/>
                <w:lang w:val="el-GR"/>
              </w:rPr>
            </w:pPr>
            <w:r w:rsidRPr="00DA52A6">
              <w:rPr>
                <w:b/>
                <w:lang w:val="el-GR"/>
              </w:rPr>
              <w:t>με</w:t>
            </w:r>
          </w:p>
          <w:p w14:paraId="59A40BD4" w14:textId="77777777" w:rsidR="00EE432A" w:rsidRPr="00DA52A6" w:rsidRDefault="00EE432A" w:rsidP="006133C1">
            <w:pPr>
              <w:keepNext/>
              <w:keepLines/>
              <w:jc w:val="center"/>
              <w:rPr>
                <w:rFonts w:cs="Myanmar Text"/>
                <w:b/>
                <w:iCs/>
                <w:lang w:val="el-GR"/>
              </w:rPr>
            </w:pPr>
            <w:r w:rsidRPr="0038263E">
              <w:rPr>
                <w:b/>
              </w:rPr>
              <w:t>CAPOX</w:t>
            </w:r>
          </w:p>
          <w:p w14:paraId="0566B23D" w14:textId="77777777" w:rsidR="00EE432A" w:rsidRPr="00DA52A6" w:rsidRDefault="00EE432A" w:rsidP="006133C1">
            <w:pPr>
              <w:keepNext/>
              <w:keepLines/>
              <w:jc w:val="center"/>
              <w:rPr>
                <w:rFonts w:cs="Myanmar Text"/>
                <w:iCs/>
                <w:lang w:val="el-GR"/>
              </w:rPr>
            </w:pPr>
            <w:r w:rsidRPr="0038263E">
              <w:rPr>
                <w:b/>
              </w:rPr>
              <w:t>n</w:t>
            </w:r>
            <w:r w:rsidRPr="00DA52A6">
              <w:rPr>
                <w:b/>
                <w:lang w:val="el-GR"/>
              </w:rPr>
              <w:t>=253</w:t>
            </w:r>
          </w:p>
        </w:tc>
      </w:tr>
      <w:tr w:rsidR="00EE432A" w:rsidRPr="008F4FF0" w14:paraId="7D17A007" w14:textId="77777777" w:rsidTr="00C644E4">
        <w:trPr>
          <w:gridAfter w:val="1"/>
          <w:wAfter w:w="11" w:type="dxa"/>
          <w:trHeight w:val="260"/>
        </w:trPr>
        <w:tc>
          <w:tcPr>
            <w:tcW w:w="8984" w:type="dxa"/>
            <w:gridSpan w:val="9"/>
          </w:tcPr>
          <w:p w14:paraId="0E26AF16" w14:textId="77777777" w:rsidR="00EE432A" w:rsidRPr="00DA52A6" w:rsidRDefault="00EE432A" w:rsidP="006133C1">
            <w:pPr>
              <w:keepNext/>
              <w:keepLines/>
              <w:rPr>
                <w:rFonts w:cs="Myanmar Text"/>
                <w:iCs/>
                <w:lang w:val="el-GR"/>
              </w:rPr>
            </w:pPr>
            <w:r w:rsidRPr="00DA52A6">
              <w:rPr>
                <w:b/>
                <w:lang w:val="el-GR"/>
              </w:rPr>
              <w:t>Επιβίωση χωρίς εξέλιξη της νόσου</w:t>
            </w:r>
          </w:p>
        </w:tc>
      </w:tr>
      <w:tr w:rsidR="00EE432A" w14:paraId="4EC6894A" w14:textId="77777777" w:rsidTr="00C644E4">
        <w:trPr>
          <w:gridAfter w:val="1"/>
          <w:wAfter w:w="11" w:type="dxa"/>
        </w:trPr>
        <w:tc>
          <w:tcPr>
            <w:tcW w:w="2243" w:type="dxa"/>
            <w:gridSpan w:val="2"/>
          </w:tcPr>
          <w:p w14:paraId="0E631FDC" w14:textId="77777777" w:rsidR="00EE432A" w:rsidRPr="0038263E" w:rsidRDefault="00EE432A" w:rsidP="006133C1">
            <w:pPr>
              <w:keepNext/>
              <w:keepLines/>
              <w:rPr>
                <w:rFonts w:cs="Myanmar Text"/>
                <w:b/>
                <w:bCs/>
                <w:iCs/>
                <w:lang w:val="en-CA"/>
              </w:rPr>
            </w:pPr>
            <w:proofErr w:type="spellStart"/>
            <w:r w:rsidRPr="0038263E">
              <w:t>Αριθμός</w:t>
            </w:r>
            <w:proofErr w:type="spellEnd"/>
            <w:r w:rsidRPr="0038263E">
              <w:t xml:space="preserve"> α</w:t>
            </w:r>
            <w:proofErr w:type="spellStart"/>
            <w:r w:rsidRPr="0038263E">
              <w:t>σθενών</w:t>
            </w:r>
            <w:proofErr w:type="spellEnd"/>
            <w:r w:rsidRPr="0038263E">
              <w:t xml:space="preserve"> </w:t>
            </w:r>
            <w:proofErr w:type="spellStart"/>
            <w:r w:rsidRPr="0038263E">
              <w:t>με</w:t>
            </w:r>
            <w:proofErr w:type="spellEnd"/>
            <w:r w:rsidRPr="0038263E">
              <w:t xml:space="preserve"> </w:t>
            </w:r>
            <w:proofErr w:type="spellStart"/>
            <w:r w:rsidRPr="0038263E">
              <w:t>συμ</w:t>
            </w:r>
            <w:proofErr w:type="spellEnd"/>
            <w:r w:rsidRPr="0038263E">
              <w:t>βάντα (%)</w:t>
            </w:r>
          </w:p>
        </w:tc>
        <w:tc>
          <w:tcPr>
            <w:tcW w:w="1676" w:type="dxa"/>
            <w:gridSpan w:val="2"/>
            <w:vAlign w:val="bottom"/>
          </w:tcPr>
          <w:p w14:paraId="0BCA0362" w14:textId="77777777" w:rsidR="00EE432A" w:rsidRPr="0038263E" w:rsidRDefault="00EE432A" w:rsidP="006133C1">
            <w:pPr>
              <w:keepNext/>
              <w:keepLines/>
              <w:jc w:val="center"/>
              <w:rPr>
                <w:rFonts w:cs="Myanmar Text"/>
                <w:iCs/>
                <w:lang w:val="en-CA"/>
              </w:rPr>
            </w:pPr>
            <w:r>
              <w:rPr>
                <w:rFonts w:cs="Myanmar Text"/>
                <w:iCs/>
                <w:lang w:val="en-CA"/>
              </w:rPr>
              <w:t>159 (56</w:t>
            </w:r>
            <w:r>
              <w:rPr>
                <w:rFonts w:cs="Myanmar Text"/>
                <w:iCs/>
              </w:rPr>
              <w:t>,</w:t>
            </w:r>
            <w:r w:rsidRPr="003B289B">
              <w:rPr>
                <w:rFonts w:cs="Myanmar Text"/>
                <w:iCs/>
                <w:lang w:val="en-CA"/>
              </w:rPr>
              <w:t>2)</w:t>
            </w:r>
          </w:p>
        </w:tc>
        <w:tc>
          <w:tcPr>
            <w:tcW w:w="1688" w:type="dxa"/>
            <w:gridSpan w:val="2"/>
            <w:vAlign w:val="bottom"/>
          </w:tcPr>
          <w:p w14:paraId="5FF06C83" w14:textId="77777777" w:rsidR="00EE432A" w:rsidRPr="0038263E" w:rsidRDefault="00EE432A" w:rsidP="006133C1">
            <w:pPr>
              <w:keepNext/>
              <w:keepLines/>
              <w:jc w:val="center"/>
              <w:rPr>
                <w:rFonts w:cs="Myanmar Text"/>
                <w:iCs/>
                <w:lang w:val="en-CA"/>
              </w:rPr>
            </w:pPr>
            <w:r>
              <w:rPr>
                <w:iCs/>
                <w:lang w:val="en-CA"/>
              </w:rPr>
              <w:t>187</w:t>
            </w:r>
            <w:r w:rsidRPr="00EE317D">
              <w:rPr>
                <w:iCs/>
                <w:lang w:val="en-CA"/>
              </w:rPr>
              <w:t xml:space="preserve"> (</w:t>
            </w:r>
            <w:r>
              <w:rPr>
                <w:iCs/>
                <w:lang w:val="en-CA"/>
              </w:rPr>
              <w:t>66</w:t>
            </w:r>
            <w:r>
              <w:rPr>
                <w:iCs/>
              </w:rPr>
              <w:t>,</w:t>
            </w:r>
            <w:r>
              <w:rPr>
                <w:iCs/>
                <w:lang w:val="en-CA"/>
              </w:rPr>
              <w:t>3</w:t>
            </w:r>
            <w:r w:rsidRPr="00EE317D">
              <w:rPr>
                <w:iCs/>
                <w:lang w:val="en-CA"/>
              </w:rPr>
              <w:t>)</w:t>
            </w:r>
          </w:p>
        </w:tc>
        <w:tc>
          <w:tcPr>
            <w:tcW w:w="1719" w:type="dxa"/>
            <w:gridSpan w:val="2"/>
            <w:vAlign w:val="bottom"/>
          </w:tcPr>
          <w:p w14:paraId="257FDA59" w14:textId="77777777" w:rsidR="00EE432A" w:rsidRPr="0038263E" w:rsidRDefault="00EE432A" w:rsidP="006133C1">
            <w:pPr>
              <w:keepNext/>
              <w:keepLines/>
              <w:jc w:val="center"/>
              <w:rPr>
                <w:rFonts w:cs="Myanmar Text"/>
                <w:iCs/>
                <w:lang w:val="en-CA"/>
              </w:rPr>
            </w:pPr>
            <w:r>
              <w:rPr>
                <w:iCs/>
                <w:lang w:val="en-CA"/>
              </w:rPr>
              <w:t>153</w:t>
            </w:r>
            <w:r w:rsidRPr="00EE317D">
              <w:rPr>
                <w:iCs/>
                <w:lang w:val="en-CA"/>
              </w:rPr>
              <w:t xml:space="preserve"> (</w:t>
            </w:r>
            <w:r>
              <w:rPr>
                <w:iCs/>
                <w:lang w:val="en-CA"/>
              </w:rPr>
              <w:t>60</w:t>
            </w:r>
            <w:r>
              <w:rPr>
                <w:iCs/>
              </w:rPr>
              <w:t>,</w:t>
            </w:r>
            <w:r>
              <w:rPr>
                <w:iCs/>
                <w:lang w:val="en-CA"/>
              </w:rPr>
              <w:t>2</w:t>
            </w:r>
            <w:r w:rsidRPr="00EE317D">
              <w:rPr>
                <w:iCs/>
                <w:lang w:val="en-CA"/>
              </w:rPr>
              <w:t>)</w:t>
            </w:r>
          </w:p>
        </w:tc>
        <w:tc>
          <w:tcPr>
            <w:tcW w:w="1658" w:type="dxa"/>
            <w:vAlign w:val="bottom"/>
          </w:tcPr>
          <w:p w14:paraId="34E84C5E" w14:textId="77777777" w:rsidR="00EE432A" w:rsidRPr="0038263E" w:rsidRDefault="00EE432A" w:rsidP="006133C1">
            <w:pPr>
              <w:keepNext/>
              <w:keepLines/>
              <w:jc w:val="center"/>
              <w:rPr>
                <w:rFonts w:cs="Myanmar Text"/>
                <w:iCs/>
                <w:lang w:val="en-CA"/>
              </w:rPr>
            </w:pPr>
            <w:r>
              <w:rPr>
                <w:iCs/>
                <w:lang w:val="en-CA"/>
              </w:rPr>
              <w:t>182</w:t>
            </w:r>
            <w:r w:rsidRPr="00EE317D">
              <w:rPr>
                <w:iCs/>
                <w:lang w:val="en-CA"/>
              </w:rPr>
              <w:t xml:space="preserve"> (</w:t>
            </w:r>
            <w:r>
              <w:rPr>
                <w:iCs/>
                <w:lang w:val="en-CA"/>
              </w:rPr>
              <w:t>71</w:t>
            </w:r>
            <w:r>
              <w:rPr>
                <w:iCs/>
              </w:rPr>
              <w:t>,</w:t>
            </w:r>
            <w:r>
              <w:rPr>
                <w:iCs/>
                <w:lang w:val="en-CA"/>
              </w:rPr>
              <w:t>9</w:t>
            </w:r>
            <w:r w:rsidRPr="00EE317D">
              <w:rPr>
                <w:iCs/>
                <w:lang w:val="en-CA"/>
              </w:rPr>
              <w:t>)</w:t>
            </w:r>
          </w:p>
        </w:tc>
      </w:tr>
      <w:tr w:rsidR="00EE432A" w14:paraId="4A92967F" w14:textId="77777777" w:rsidTr="00C644E4">
        <w:trPr>
          <w:gridAfter w:val="1"/>
          <w:wAfter w:w="11" w:type="dxa"/>
        </w:trPr>
        <w:tc>
          <w:tcPr>
            <w:tcW w:w="2243" w:type="dxa"/>
            <w:gridSpan w:val="2"/>
          </w:tcPr>
          <w:p w14:paraId="318DBF3D" w14:textId="77777777" w:rsidR="00EE432A" w:rsidRPr="00DA52A6" w:rsidRDefault="00EE432A" w:rsidP="006133C1">
            <w:pPr>
              <w:keepNext/>
              <w:keepLines/>
              <w:rPr>
                <w:rFonts w:cs="Myanmar Text"/>
                <w:iCs/>
                <w:lang w:val="el-GR"/>
              </w:rPr>
            </w:pPr>
            <w:r w:rsidRPr="00DA52A6">
              <w:rPr>
                <w:lang w:val="el-GR"/>
              </w:rPr>
              <w:t xml:space="preserve">Διάμεση τιμή σε μήνες </w:t>
            </w:r>
          </w:p>
          <w:p w14:paraId="25EE5B75" w14:textId="77777777" w:rsidR="00EE432A" w:rsidRPr="00DA52A6" w:rsidRDefault="00EE432A" w:rsidP="006133C1">
            <w:pPr>
              <w:keepNext/>
              <w:keepLines/>
              <w:rPr>
                <w:rFonts w:cs="Myanmar Text"/>
                <w:b/>
                <w:bCs/>
                <w:iCs/>
                <w:lang w:val="el-GR"/>
              </w:rPr>
            </w:pPr>
            <w:r w:rsidRPr="00DA52A6">
              <w:rPr>
                <w:lang w:val="el-GR"/>
              </w:rPr>
              <w:t xml:space="preserve">(95% </w:t>
            </w:r>
            <w:r w:rsidRPr="0038263E">
              <w:t>CI</w:t>
            </w:r>
            <w:r w:rsidRPr="00DA52A6">
              <w:rPr>
                <w:lang w:val="el-GR"/>
              </w:rPr>
              <w:t>)</w:t>
            </w:r>
            <w:r w:rsidRPr="00DA52A6">
              <w:rPr>
                <w:vertAlign w:val="superscript"/>
                <w:lang w:val="el-GR"/>
              </w:rPr>
              <w:t>γ</w:t>
            </w:r>
          </w:p>
        </w:tc>
        <w:tc>
          <w:tcPr>
            <w:tcW w:w="1676" w:type="dxa"/>
            <w:gridSpan w:val="2"/>
            <w:vAlign w:val="bottom"/>
          </w:tcPr>
          <w:p w14:paraId="4437583E" w14:textId="77777777" w:rsidR="00EE432A" w:rsidRPr="00EE317D" w:rsidRDefault="00EE432A" w:rsidP="006133C1">
            <w:pPr>
              <w:keepNext/>
              <w:jc w:val="center"/>
              <w:rPr>
                <w:iCs/>
                <w:lang w:val="en-CA"/>
              </w:rPr>
            </w:pPr>
            <w:r>
              <w:rPr>
                <w:iCs/>
                <w:lang w:val="en-CA"/>
              </w:rPr>
              <w:t>11</w:t>
            </w:r>
            <w:r>
              <w:rPr>
                <w:iCs/>
              </w:rPr>
              <w:t>,</w:t>
            </w:r>
            <w:r>
              <w:rPr>
                <w:iCs/>
                <w:lang w:val="en-CA"/>
              </w:rPr>
              <w:t>0</w:t>
            </w:r>
          </w:p>
          <w:p w14:paraId="1A4119F8" w14:textId="77777777" w:rsidR="00EE432A" w:rsidRPr="0038263E" w:rsidRDefault="00EE432A" w:rsidP="006133C1">
            <w:pPr>
              <w:keepNext/>
              <w:keepLines/>
              <w:jc w:val="center"/>
              <w:rPr>
                <w:rFonts w:cs="Myanmar Text"/>
                <w:iCs/>
                <w:lang w:val="en-CA"/>
              </w:rPr>
            </w:pPr>
            <w:r w:rsidRPr="00EE317D">
              <w:rPr>
                <w:iCs/>
                <w:lang w:val="en-CA"/>
              </w:rPr>
              <w:t>(</w:t>
            </w:r>
            <w:r>
              <w:rPr>
                <w:iCs/>
                <w:lang w:val="en-CA"/>
              </w:rPr>
              <w:t>9</w:t>
            </w:r>
            <w:r>
              <w:rPr>
                <w:iCs/>
              </w:rPr>
              <w:t>,</w:t>
            </w:r>
            <w:r>
              <w:rPr>
                <w:iCs/>
                <w:lang w:val="en-CA"/>
              </w:rPr>
              <w:t>7, 12</w:t>
            </w:r>
            <w:r>
              <w:rPr>
                <w:iCs/>
              </w:rPr>
              <w:t>,</w:t>
            </w:r>
            <w:r>
              <w:rPr>
                <w:iCs/>
                <w:lang w:val="en-CA"/>
              </w:rPr>
              <w:t>5</w:t>
            </w:r>
            <w:r w:rsidRPr="00EE317D">
              <w:rPr>
                <w:iCs/>
                <w:lang w:val="en-CA"/>
              </w:rPr>
              <w:t>)</w:t>
            </w:r>
          </w:p>
        </w:tc>
        <w:tc>
          <w:tcPr>
            <w:tcW w:w="1688" w:type="dxa"/>
            <w:gridSpan w:val="2"/>
            <w:vAlign w:val="bottom"/>
          </w:tcPr>
          <w:p w14:paraId="4E8DF198" w14:textId="77777777" w:rsidR="00EE432A" w:rsidRPr="00EE317D" w:rsidRDefault="00EE432A" w:rsidP="006133C1">
            <w:pPr>
              <w:keepNext/>
              <w:jc w:val="center"/>
              <w:rPr>
                <w:iCs/>
                <w:lang w:val="en-CA"/>
              </w:rPr>
            </w:pPr>
            <w:r>
              <w:rPr>
                <w:iCs/>
                <w:lang w:val="en-CA"/>
              </w:rPr>
              <w:t>8</w:t>
            </w:r>
            <w:r>
              <w:rPr>
                <w:iCs/>
              </w:rPr>
              <w:t>,</w:t>
            </w:r>
            <w:r>
              <w:rPr>
                <w:iCs/>
                <w:lang w:val="en-CA"/>
              </w:rPr>
              <w:t>9</w:t>
            </w:r>
          </w:p>
          <w:p w14:paraId="367A3E65" w14:textId="77777777" w:rsidR="00EE432A" w:rsidRPr="0038263E" w:rsidRDefault="00EE432A" w:rsidP="006133C1">
            <w:pPr>
              <w:keepNext/>
              <w:keepLines/>
              <w:jc w:val="center"/>
              <w:rPr>
                <w:rFonts w:cs="Myanmar Text"/>
                <w:iCs/>
                <w:lang w:val="en-CA"/>
              </w:rPr>
            </w:pPr>
            <w:r w:rsidRPr="00EE317D">
              <w:rPr>
                <w:iCs/>
                <w:lang w:val="en-CA"/>
              </w:rPr>
              <w:t>(</w:t>
            </w:r>
            <w:r>
              <w:rPr>
                <w:iCs/>
                <w:lang w:val="en-CA"/>
              </w:rPr>
              <w:t>8</w:t>
            </w:r>
            <w:r>
              <w:rPr>
                <w:iCs/>
              </w:rPr>
              <w:t>,</w:t>
            </w:r>
            <w:r>
              <w:rPr>
                <w:iCs/>
                <w:lang w:val="en-CA"/>
              </w:rPr>
              <w:t>2, 10</w:t>
            </w:r>
            <w:r>
              <w:rPr>
                <w:iCs/>
              </w:rPr>
              <w:t>,</w:t>
            </w:r>
            <w:r>
              <w:rPr>
                <w:iCs/>
                <w:lang w:val="en-CA"/>
              </w:rPr>
              <w:t>4</w:t>
            </w:r>
            <w:r w:rsidRPr="00EE317D">
              <w:rPr>
                <w:iCs/>
                <w:lang w:val="en-CA"/>
              </w:rPr>
              <w:t>)</w:t>
            </w:r>
          </w:p>
        </w:tc>
        <w:tc>
          <w:tcPr>
            <w:tcW w:w="1719" w:type="dxa"/>
            <w:gridSpan w:val="2"/>
            <w:vAlign w:val="bottom"/>
          </w:tcPr>
          <w:p w14:paraId="0AB86AEE" w14:textId="77777777" w:rsidR="00EE432A" w:rsidRPr="00EE317D" w:rsidRDefault="00EE432A" w:rsidP="006133C1">
            <w:pPr>
              <w:keepNext/>
              <w:jc w:val="center"/>
              <w:rPr>
                <w:iCs/>
                <w:lang w:val="en-CA"/>
              </w:rPr>
            </w:pPr>
            <w:r>
              <w:rPr>
                <w:iCs/>
                <w:lang w:val="en-CA"/>
              </w:rPr>
              <w:t>8</w:t>
            </w:r>
            <w:r>
              <w:rPr>
                <w:iCs/>
              </w:rPr>
              <w:t>,</w:t>
            </w:r>
            <w:r w:rsidRPr="00EE317D">
              <w:rPr>
                <w:iCs/>
                <w:lang w:val="en-CA"/>
              </w:rPr>
              <w:t>2</w:t>
            </w:r>
          </w:p>
          <w:p w14:paraId="5FEAF5D0" w14:textId="77777777" w:rsidR="00EE432A" w:rsidRPr="0038263E" w:rsidRDefault="00EE432A" w:rsidP="006133C1">
            <w:pPr>
              <w:keepNext/>
              <w:keepLines/>
              <w:jc w:val="center"/>
              <w:rPr>
                <w:rFonts w:cs="Myanmar Text"/>
                <w:iCs/>
                <w:lang w:val="en-CA"/>
              </w:rPr>
            </w:pPr>
            <w:r w:rsidRPr="00EE317D">
              <w:rPr>
                <w:iCs/>
                <w:lang w:val="en-CA"/>
              </w:rPr>
              <w:t>(</w:t>
            </w:r>
            <w:r>
              <w:rPr>
                <w:iCs/>
                <w:lang w:val="en-CA"/>
              </w:rPr>
              <w:t>7</w:t>
            </w:r>
            <w:r>
              <w:rPr>
                <w:iCs/>
              </w:rPr>
              <w:t>,</w:t>
            </w:r>
            <w:r>
              <w:rPr>
                <w:iCs/>
                <w:lang w:val="en-CA"/>
              </w:rPr>
              <w:t>3, 8</w:t>
            </w:r>
            <w:r>
              <w:rPr>
                <w:iCs/>
              </w:rPr>
              <w:t>,</w:t>
            </w:r>
            <w:r w:rsidRPr="00EE317D">
              <w:rPr>
                <w:iCs/>
                <w:lang w:val="en-CA"/>
              </w:rPr>
              <w:t>8)</w:t>
            </w:r>
          </w:p>
        </w:tc>
        <w:tc>
          <w:tcPr>
            <w:tcW w:w="1658" w:type="dxa"/>
            <w:vAlign w:val="bottom"/>
          </w:tcPr>
          <w:p w14:paraId="53E52618" w14:textId="77777777" w:rsidR="00EE432A" w:rsidRPr="00EE317D" w:rsidRDefault="00EE432A" w:rsidP="006133C1">
            <w:pPr>
              <w:keepNext/>
              <w:jc w:val="center"/>
              <w:rPr>
                <w:iCs/>
                <w:lang w:val="en-CA"/>
              </w:rPr>
            </w:pPr>
            <w:r>
              <w:rPr>
                <w:iCs/>
                <w:lang w:val="en-CA"/>
              </w:rPr>
              <w:t>6</w:t>
            </w:r>
            <w:r>
              <w:rPr>
                <w:iCs/>
              </w:rPr>
              <w:t>,</w:t>
            </w:r>
            <w:r w:rsidRPr="00EE317D">
              <w:rPr>
                <w:iCs/>
                <w:lang w:val="en-CA"/>
              </w:rPr>
              <w:t>8</w:t>
            </w:r>
          </w:p>
          <w:p w14:paraId="18F35863" w14:textId="77777777" w:rsidR="00EE432A" w:rsidRPr="0038263E" w:rsidRDefault="00EE432A" w:rsidP="006133C1">
            <w:pPr>
              <w:keepNext/>
              <w:keepLines/>
              <w:jc w:val="center"/>
              <w:rPr>
                <w:rFonts w:cs="Myanmar Text"/>
                <w:iCs/>
                <w:lang w:val="en-CA"/>
              </w:rPr>
            </w:pPr>
            <w:r>
              <w:rPr>
                <w:iCs/>
                <w:lang w:val="en-CA"/>
              </w:rPr>
              <w:t>(6</w:t>
            </w:r>
            <w:r>
              <w:rPr>
                <w:iCs/>
              </w:rPr>
              <w:t>,</w:t>
            </w:r>
            <w:r>
              <w:rPr>
                <w:iCs/>
                <w:lang w:val="en-CA"/>
              </w:rPr>
              <w:t>1, 8</w:t>
            </w:r>
            <w:r>
              <w:rPr>
                <w:iCs/>
              </w:rPr>
              <w:t>,</w:t>
            </w:r>
            <w:r w:rsidRPr="00EE317D">
              <w:rPr>
                <w:iCs/>
                <w:lang w:val="en-CA"/>
              </w:rPr>
              <w:t>1)</w:t>
            </w:r>
          </w:p>
        </w:tc>
      </w:tr>
      <w:tr w:rsidR="00EE432A" w14:paraId="39369962" w14:textId="77777777" w:rsidTr="00C644E4">
        <w:trPr>
          <w:gridAfter w:val="1"/>
          <w:wAfter w:w="11" w:type="dxa"/>
        </w:trPr>
        <w:tc>
          <w:tcPr>
            <w:tcW w:w="2243" w:type="dxa"/>
            <w:gridSpan w:val="2"/>
          </w:tcPr>
          <w:p w14:paraId="74A45961" w14:textId="77777777" w:rsidR="00EE432A" w:rsidRPr="00DA52A6" w:rsidRDefault="00EE432A" w:rsidP="006133C1">
            <w:pPr>
              <w:keepNext/>
              <w:keepLines/>
              <w:rPr>
                <w:rFonts w:cs="Myanmar Text"/>
                <w:b/>
                <w:bCs/>
                <w:iCs/>
                <w:lang w:val="el-GR"/>
              </w:rPr>
            </w:pPr>
            <w:r w:rsidRPr="00DA52A6">
              <w:rPr>
                <w:lang w:val="el-GR"/>
              </w:rPr>
              <w:t xml:space="preserve">Αναλογία κινδύνου (95% </w:t>
            </w:r>
            <w:r w:rsidRPr="0038263E">
              <w:t>CI</w:t>
            </w:r>
            <w:r w:rsidRPr="00DA52A6">
              <w:rPr>
                <w:lang w:val="el-GR"/>
              </w:rPr>
              <w:t>)</w:t>
            </w:r>
            <w:r w:rsidRPr="00DA52A6">
              <w:rPr>
                <w:vertAlign w:val="superscript"/>
                <w:lang w:val="el-GR"/>
              </w:rPr>
              <w:t>δ,ε</w:t>
            </w:r>
          </w:p>
        </w:tc>
        <w:tc>
          <w:tcPr>
            <w:tcW w:w="3364" w:type="dxa"/>
            <w:gridSpan w:val="4"/>
            <w:vAlign w:val="bottom"/>
          </w:tcPr>
          <w:p w14:paraId="6005D6DF" w14:textId="77777777" w:rsidR="00EE432A" w:rsidRPr="0038263E" w:rsidRDefault="00EE432A" w:rsidP="006133C1">
            <w:pPr>
              <w:keepNext/>
              <w:keepLines/>
              <w:jc w:val="center"/>
              <w:rPr>
                <w:rFonts w:cs="Myanmar Text"/>
                <w:iCs/>
                <w:lang w:val="en-CA"/>
              </w:rPr>
            </w:pPr>
            <w:r>
              <w:rPr>
                <w:iCs/>
                <w:lang w:val="en-CA"/>
              </w:rPr>
              <w:t>0</w:t>
            </w:r>
            <w:r>
              <w:rPr>
                <w:iCs/>
              </w:rPr>
              <w:t>,</w:t>
            </w:r>
            <w:r>
              <w:rPr>
                <w:iCs/>
                <w:lang w:val="en-CA"/>
              </w:rPr>
              <w:t>734</w:t>
            </w:r>
            <w:r w:rsidRPr="00EE317D">
              <w:rPr>
                <w:iCs/>
                <w:lang w:val="en-CA"/>
              </w:rPr>
              <w:t xml:space="preserve"> (</w:t>
            </w:r>
            <w:r>
              <w:rPr>
                <w:iCs/>
                <w:lang w:val="en-CA"/>
              </w:rPr>
              <w:t>0</w:t>
            </w:r>
            <w:r>
              <w:rPr>
                <w:iCs/>
              </w:rPr>
              <w:t>,</w:t>
            </w:r>
            <w:r>
              <w:rPr>
                <w:iCs/>
                <w:lang w:val="en-CA"/>
              </w:rPr>
              <w:t>591, 0</w:t>
            </w:r>
            <w:r>
              <w:rPr>
                <w:iCs/>
              </w:rPr>
              <w:t>,</w:t>
            </w:r>
            <w:r>
              <w:rPr>
                <w:iCs/>
                <w:lang w:val="en-CA"/>
              </w:rPr>
              <w:t>910</w:t>
            </w:r>
            <w:r w:rsidRPr="00EE317D">
              <w:rPr>
                <w:iCs/>
                <w:lang w:val="en-CA"/>
              </w:rPr>
              <w:t>)</w:t>
            </w:r>
          </w:p>
        </w:tc>
        <w:tc>
          <w:tcPr>
            <w:tcW w:w="3377" w:type="dxa"/>
            <w:gridSpan w:val="3"/>
            <w:vAlign w:val="bottom"/>
          </w:tcPr>
          <w:p w14:paraId="5B1113EF" w14:textId="77777777" w:rsidR="00EE432A" w:rsidRPr="0038263E" w:rsidRDefault="00EE432A" w:rsidP="006133C1">
            <w:pPr>
              <w:keepNext/>
              <w:keepLines/>
              <w:jc w:val="center"/>
              <w:rPr>
                <w:rFonts w:cs="Myanmar Text"/>
                <w:iCs/>
                <w:lang w:val="en-CA"/>
              </w:rPr>
            </w:pPr>
            <w:r>
              <w:rPr>
                <w:iCs/>
                <w:lang w:val="en-CA"/>
              </w:rPr>
              <w:t>0</w:t>
            </w:r>
            <w:r>
              <w:rPr>
                <w:iCs/>
              </w:rPr>
              <w:t>,</w:t>
            </w:r>
            <w:r w:rsidRPr="00EE317D">
              <w:rPr>
                <w:iCs/>
                <w:lang w:val="en-CA"/>
              </w:rPr>
              <w:t>68</w:t>
            </w:r>
            <w:r>
              <w:rPr>
                <w:iCs/>
                <w:lang w:val="en-CA"/>
              </w:rPr>
              <w:t>9 (0</w:t>
            </w:r>
            <w:r>
              <w:rPr>
                <w:iCs/>
              </w:rPr>
              <w:t>,</w:t>
            </w:r>
            <w:r>
              <w:rPr>
                <w:iCs/>
                <w:lang w:val="en-CA"/>
              </w:rPr>
              <w:t>552, 0</w:t>
            </w:r>
            <w:r>
              <w:rPr>
                <w:iCs/>
              </w:rPr>
              <w:t>,</w:t>
            </w:r>
            <w:r w:rsidRPr="00EE317D">
              <w:rPr>
                <w:iCs/>
                <w:lang w:val="en-CA"/>
              </w:rPr>
              <w:t>86</w:t>
            </w:r>
            <w:r>
              <w:rPr>
                <w:iCs/>
                <w:lang w:val="en-CA"/>
              </w:rPr>
              <w:t>0</w:t>
            </w:r>
            <w:r w:rsidRPr="00EE317D">
              <w:rPr>
                <w:iCs/>
                <w:lang w:val="en-CA"/>
              </w:rPr>
              <w:t>)</w:t>
            </w:r>
          </w:p>
        </w:tc>
      </w:tr>
      <w:tr w:rsidR="00EE432A" w14:paraId="69620816" w14:textId="77777777" w:rsidTr="00C644E4">
        <w:trPr>
          <w:gridAfter w:val="1"/>
          <w:wAfter w:w="11" w:type="dxa"/>
        </w:trPr>
        <w:tc>
          <w:tcPr>
            <w:tcW w:w="8984" w:type="dxa"/>
            <w:gridSpan w:val="9"/>
          </w:tcPr>
          <w:p w14:paraId="7EA70B1B" w14:textId="77777777" w:rsidR="00EE432A" w:rsidRPr="0038263E" w:rsidRDefault="00EE432A" w:rsidP="006133C1">
            <w:pPr>
              <w:rPr>
                <w:rFonts w:cs="Myanmar Text"/>
                <w:iCs/>
                <w:lang w:val="en-CA"/>
              </w:rPr>
            </w:pPr>
            <w:proofErr w:type="spellStart"/>
            <w:r w:rsidRPr="0038263E">
              <w:rPr>
                <w:b/>
              </w:rPr>
              <w:t>Συνολική</w:t>
            </w:r>
            <w:proofErr w:type="spellEnd"/>
            <w:r w:rsidRPr="0038263E">
              <w:rPr>
                <w:b/>
              </w:rPr>
              <w:t xml:space="preserve"> επιβ</w:t>
            </w:r>
            <w:proofErr w:type="spellStart"/>
            <w:r w:rsidRPr="0038263E">
              <w:rPr>
                <w:b/>
              </w:rPr>
              <w:t>ίωση</w:t>
            </w:r>
            <w:proofErr w:type="spellEnd"/>
          </w:p>
        </w:tc>
      </w:tr>
      <w:tr w:rsidR="00EE432A" w14:paraId="709D4FCF" w14:textId="77777777" w:rsidTr="00C644E4">
        <w:trPr>
          <w:gridAfter w:val="1"/>
          <w:wAfter w:w="11" w:type="dxa"/>
        </w:trPr>
        <w:tc>
          <w:tcPr>
            <w:tcW w:w="2243" w:type="dxa"/>
            <w:gridSpan w:val="2"/>
          </w:tcPr>
          <w:p w14:paraId="70DD28CE" w14:textId="77777777" w:rsidR="00EE432A" w:rsidRPr="0038263E" w:rsidRDefault="00EE432A" w:rsidP="006133C1">
            <w:pPr>
              <w:rPr>
                <w:rFonts w:cs="Myanmar Text"/>
                <w:iCs/>
                <w:lang w:val="en-CA"/>
              </w:rPr>
            </w:pPr>
            <w:proofErr w:type="spellStart"/>
            <w:r w:rsidRPr="0038263E">
              <w:t>Αριθμός</w:t>
            </w:r>
            <w:proofErr w:type="spellEnd"/>
            <w:r w:rsidRPr="0038263E">
              <w:t xml:space="preserve"> α</w:t>
            </w:r>
            <w:proofErr w:type="spellStart"/>
            <w:r w:rsidRPr="0038263E">
              <w:t>σθενών</w:t>
            </w:r>
            <w:proofErr w:type="spellEnd"/>
            <w:r w:rsidRPr="0038263E">
              <w:t xml:space="preserve"> </w:t>
            </w:r>
            <w:proofErr w:type="spellStart"/>
            <w:r w:rsidRPr="0038263E">
              <w:t>με</w:t>
            </w:r>
            <w:proofErr w:type="spellEnd"/>
            <w:r w:rsidRPr="0038263E">
              <w:t xml:space="preserve"> </w:t>
            </w:r>
            <w:proofErr w:type="spellStart"/>
            <w:r w:rsidRPr="0038263E">
              <w:t>συμ</w:t>
            </w:r>
            <w:proofErr w:type="spellEnd"/>
            <w:r w:rsidRPr="0038263E">
              <w:t>βάντα (%)</w:t>
            </w:r>
          </w:p>
        </w:tc>
        <w:tc>
          <w:tcPr>
            <w:tcW w:w="1676" w:type="dxa"/>
            <w:gridSpan w:val="2"/>
            <w:vAlign w:val="bottom"/>
          </w:tcPr>
          <w:p w14:paraId="6F73477E" w14:textId="77777777" w:rsidR="00EE432A" w:rsidRPr="0038263E" w:rsidRDefault="00EE432A" w:rsidP="006133C1">
            <w:pPr>
              <w:jc w:val="center"/>
              <w:rPr>
                <w:rFonts w:cs="Myanmar Text"/>
                <w:iCs/>
                <w:lang w:val="en-CA"/>
              </w:rPr>
            </w:pPr>
            <w:r>
              <w:rPr>
                <w:iCs/>
                <w:lang w:val="en-CA"/>
              </w:rPr>
              <w:t>197</w:t>
            </w:r>
            <w:r w:rsidRPr="00EE317D">
              <w:rPr>
                <w:iCs/>
                <w:lang w:val="en-CA"/>
              </w:rPr>
              <w:t xml:space="preserve"> (</w:t>
            </w:r>
            <w:r>
              <w:rPr>
                <w:iCs/>
                <w:lang w:val="en-CA"/>
              </w:rPr>
              <w:t>69</w:t>
            </w:r>
            <w:r>
              <w:rPr>
                <w:iCs/>
              </w:rPr>
              <w:t>,</w:t>
            </w:r>
            <w:r>
              <w:rPr>
                <w:iCs/>
                <w:lang w:val="en-CA"/>
              </w:rPr>
              <w:t>6</w:t>
            </w:r>
            <w:r w:rsidRPr="00EE317D">
              <w:rPr>
                <w:iCs/>
                <w:lang w:val="en-CA"/>
              </w:rPr>
              <w:t>)</w:t>
            </w:r>
          </w:p>
        </w:tc>
        <w:tc>
          <w:tcPr>
            <w:tcW w:w="1688" w:type="dxa"/>
            <w:gridSpan w:val="2"/>
            <w:vAlign w:val="bottom"/>
          </w:tcPr>
          <w:p w14:paraId="348A92E7" w14:textId="77777777" w:rsidR="00EE432A" w:rsidRPr="0038263E" w:rsidRDefault="00EE432A" w:rsidP="006133C1">
            <w:pPr>
              <w:jc w:val="center"/>
              <w:rPr>
                <w:rFonts w:cs="Myanmar Text"/>
                <w:iCs/>
                <w:lang w:val="en-CA"/>
              </w:rPr>
            </w:pPr>
            <w:r>
              <w:rPr>
                <w:iCs/>
                <w:lang w:val="en-CA"/>
              </w:rPr>
              <w:t>217</w:t>
            </w:r>
            <w:r w:rsidRPr="00EE317D">
              <w:rPr>
                <w:iCs/>
                <w:lang w:val="en-CA"/>
              </w:rPr>
              <w:t xml:space="preserve"> (</w:t>
            </w:r>
            <w:r>
              <w:rPr>
                <w:iCs/>
                <w:lang w:val="en-CA"/>
              </w:rPr>
              <w:t>77</w:t>
            </w:r>
            <w:r>
              <w:rPr>
                <w:iCs/>
              </w:rPr>
              <w:t>,</w:t>
            </w:r>
            <w:r>
              <w:rPr>
                <w:iCs/>
                <w:lang w:val="en-CA"/>
              </w:rPr>
              <w:t>0</w:t>
            </w:r>
            <w:r w:rsidRPr="00EE317D">
              <w:rPr>
                <w:iCs/>
                <w:lang w:val="en-CA"/>
              </w:rPr>
              <w:t>)</w:t>
            </w:r>
          </w:p>
        </w:tc>
        <w:tc>
          <w:tcPr>
            <w:tcW w:w="1719" w:type="dxa"/>
            <w:gridSpan w:val="2"/>
            <w:vAlign w:val="bottom"/>
          </w:tcPr>
          <w:p w14:paraId="43327193" w14:textId="77777777" w:rsidR="00EE432A" w:rsidRPr="0038263E" w:rsidRDefault="00EE432A" w:rsidP="006133C1">
            <w:pPr>
              <w:jc w:val="center"/>
              <w:rPr>
                <w:rFonts w:cs="Myanmar Text"/>
                <w:iCs/>
                <w:lang w:val="en-CA"/>
              </w:rPr>
            </w:pPr>
            <w:r>
              <w:rPr>
                <w:iCs/>
                <w:lang w:val="en-CA"/>
              </w:rPr>
              <w:t>180</w:t>
            </w:r>
            <w:r w:rsidRPr="00EE317D">
              <w:rPr>
                <w:iCs/>
                <w:lang w:val="en-CA"/>
              </w:rPr>
              <w:t xml:space="preserve"> (</w:t>
            </w:r>
            <w:r>
              <w:rPr>
                <w:iCs/>
                <w:lang w:val="en-CA"/>
              </w:rPr>
              <w:t>70</w:t>
            </w:r>
            <w:r>
              <w:rPr>
                <w:iCs/>
              </w:rPr>
              <w:t>,</w:t>
            </w:r>
            <w:r>
              <w:rPr>
                <w:iCs/>
                <w:lang w:val="en-CA"/>
              </w:rPr>
              <w:t>9</w:t>
            </w:r>
            <w:r w:rsidRPr="00EE317D">
              <w:rPr>
                <w:iCs/>
                <w:lang w:val="en-CA"/>
              </w:rPr>
              <w:t>)</w:t>
            </w:r>
          </w:p>
        </w:tc>
        <w:tc>
          <w:tcPr>
            <w:tcW w:w="1658" w:type="dxa"/>
            <w:vAlign w:val="bottom"/>
          </w:tcPr>
          <w:p w14:paraId="013BDD16" w14:textId="77777777" w:rsidR="00EE432A" w:rsidRPr="0038263E" w:rsidRDefault="00EE432A" w:rsidP="006133C1">
            <w:pPr>
              <w:jc w:val="center"/>
              <w:rPr>
                <w:rFonts w:cs="Myanmar Text"/>
                <w:iCs/>
                <w:lang w:val="en-CA"/>
              </w:rPr>
            </w:pPr>
            <w:r>
              <w:rPr>
                <w:iCs/>
                <w:lang w:val="en-CA"/>
              </w:rPr>
              <w:t>207</w:t>
            </w:r>
            <w:r w:rsidRPr="00EE317D">
              <w:rPr>
                <w:iCs/>
                <w:lang w:val="en-CA"/>
              </w:rPr>
              <w:t xml:space="preserve"> (</w:t>
            </w:r>
            <w:r>
              <w:rPr>
                <w:iCs/>
                <w:lang w:val="en-CA"/>
              </w:rPr>
              <w:t>81</w:t>
            </w:r>
            <w:r>
              <w:rPr>
                <w:iCs/>
              </w:rPr>
              <w:t>,</w:t>
            </w:r>
            <w:r>
              <w:rPr>
                <w:iCs/>
                <w:lang w:val="en-CA"/>
              </w:rPr>
              <w:t>8</w:t>
            </w:r>
            <w:r w:rsidRPr="00EE317D">
              <w:rPr>
                <w:iCs/>
                <w:lang w:val="en-CA"/>
              </w:rPr>
              <w:t>)</w:t>
            </w:r>
          </w:p>
        </w:tc>
      </w:tr>
      <w:tr w:rsidR="00EE432A" w14:paraId="7591838B" w14:textId="77777777" w:rsidTr="00C644E4">
        <w:trPr>
          <w:gridAfter w:val="1"/>
          <w:wAfter w:w="11" w:type="dxa"/>
        </w:trPr>
        <w:tc>
          <w:tcPr>
            <w:tcW w:w="2243" w:type="dxa"/>
            <w:gridSpan w:val="2"/>
          </w:tcPr>
          <w:p w14:paraId="5E0BA897" w14:textId="77777777" w:rsidR="00EE432A" w:rsidRPr="00DA52A6" w:rsidRDefault="00EE432A" w:rsidP="006133C1">
            <w:pPr>
              <w:rPr>
                <w:rFonts w:cs="Myanmar Text"/>
                <w:iCs/>
                <w:lang w:val="el-GR"/>
              </w:rPr>
            </w:pPr>
            <w:r w:rsidRPr="00DA52A6">
              <w:rPr>
                <w:lang w:val="el-GR"/>
              </w:rPr>
              <w:t xml:space="preserve">Διάμεση τιμή σε μήνες </w:t>
            </w:r>
          </w:p>
          <w:p w14:paraId="004F9FEC" w14:textId="77777777" w:rsidR="00EE432A" w:rsidRPr="00DA52A6" w:rsidRDefault="00EE432A" w:rsidP="006133C1">
            <w:pPr>
              <w:rPr>
                <w:rFonts w:cs="Myanmar Text"/>
                <w:iCs/>
                <w:lang w:val="el-GR"/>
              </w:rPr>
            </w:pPr>
            <w:r w:rsidRPr="00DA52A6">
              <w:rPr>
                <w:lang w:val="el-GR"/>
              </w:rPr>
              <w:t xml:space="preserve">(95% </w:t>
            </w:r>
            <w:r w:rsidRPr="0038263E">
              <w:t>CI</w:t>
            </w:r>
            <w:r w:rsidRPr="00DA52A6">
              <w:rPr>
                <w:lang w:val="el-GR"/>
              </w:rPr>
              <w:t>)</w:t>
            </w:r>
            <w:r w:rsidRPr="00DA52A6">
              <w:rPr>
                <w:vertAlign w:val="superscript"/>
                <w:lang w:val="el-GR"/>
              </w:rPr>
              <w:t>γ</w:t>
            </w:r>
          </w:p>
        </w:tc>
        <w:tc>
          <w:tcPr>
            <w:tcW w:w="1676" w:type="dxa"/>
            <w:gridSpan w:val="2"/>
            <w:vAlign w:val="bottom"/>
          </w:tcPr>
          <w:p w14:paraId="09B6C5E7" w14:textId="77777777" w:rsidR="00EE432A" w:rsidRPr="00EE317D" w:rsidRDefault="00EE432A" w:rsidP="006133C1">
            <w:pPr>
              <w:keepNext/>
              <w:jc w:val="center"/>
              <w:rPr>
                <w:iCs/>
                <w:lang w:val="en-CA"/>
              </w:rPr>
            </w:pPr>
            <w:r>
              <w:rPr>
                <w:iCs/>
                <w:lang w:val="en-CA"/>
              </w:rPr>
              <w:t>18</w:t>
            </w:r>
            <w:r>
              <w:rPr>
                <w:iCs/>
              </w:rPr>
              <w:t>,</w:t>
            </w:r>
            <w:r>
              <w:rPr>
                <w:iCs/>
                <w:lang w:val="en-CA"/>
              </w:rPr>
              <w:t>2</w:t>
            </w:r>
          </w:p>
          <w:p w14:paraId="43D2E5FE" w14:textId="77777777" w:rsidR="00EE432A" w:rsidRPr="0038263E" w:rsidRDefault="00EE432A" w:rsidP="006133C1">
            <w:pPr>
              <w:jc w:val="center"/>
              <w:rPr>
                <w:rFonts w:cs="Myanmar Text"/>
                <w:iCs/>
                <w:lang w:val="en-CA"/>
              </w:rPr>
            </w:pPr>
            <w:r w:rsidRPr="00EE317D">
              <w:rPr>
                <w:iCs/>
                <w:lang w:val="en-CA"/>
              </w:rPr>
              <w:t>(</w:t>
            </w:r>
            <w:r>
              <w:rPr>
                <w:iCs/>
                <w:lang w:val="en-CA"/>
              </w:rPr>
              <w:t>16</w:t>
            </w:r>
            <w:r>
              <w:rPr>
                <w:iCs/>
              </w:rPr>
              <w:t>,</w:t>
            </w:r>
            <w:r>
              <w:rPr>
                <w:iCs/>
                <w:lang w:val="en-CA"/>
              </w:rPr>
              <w:t>1, 20</w:t>
            </w:r>
            <w:r>
              <w:rPr>
                <w:iCs/>
              </w:rPr>
              <w:t>,</w:t>
            </w:r>
            <w:r>
              <w:rPr>
                <w:iCs/>
                <w:lang w:val="en-CA"/>
              </w:rPr>
              <w:t>6</w:t>
            </w:r>
            <w:r w:rsidRPr="00EE317D">
              <w:rPr>
                <w:iCs/>
                <w:lang w:val="en-CA"/>
              </w:rPr>
              <w:t>)</w:t>
            </w:r>
          </w:p>
        </w:tc>
        <w:tc>
          <w:tcPr>
            <w:tcW w:w="1688" w:type="dxa"/>
            <w:gridSpan w:val="2"/>
            <w:vAlign w:val="bottom"/>
          </w:tcPr>
          <w:p w14:paraId="0CCE1689" w14:textId="77777777" w:rsidR="00EE432A" w:rsidRPr="00EE317D" w:rsidRDefault="00EE432A" w:rsidP="006133C1">
            <w:pPr>
              <w:keepNext/>
              <w:jc w:val="center"/>
              <w:rPr>
                <w:iCs/>
                <w:lang w:val="en-CA"/>
              </w:rPr>
            </w:pPr>
            <w:r>
              <w:rPr>
                <w:iCs/>
                <w:lang w:val="en-CA"/>
              </w:rPr>
              <w:t>15</w:t>
            </w:r>
            <w:r>
              <w:rPr>
                <w:iCs/>
              </w:rPr>
              <w:t>,</w:t>
            </w:r>
            <w:r>
              <w:rPr>
                <w:iCs/>
                <w:lang w:val="en-CA"/>
              </w:rPr>
              <w:t>6</w:t>
            </w:r>
          </w:p>
          <w:p w14:paraId="59434515" w14:textId="77777777" w:rsidR="00EE432A" w:rsidRPr="0038263E" w:rsidRDefault="00EE432A" w:rsidP="006133C1">
            <w:pPr>
              <w:jc w:val="center"/>
              <w:rPr>
                <w:rFonts w:cs="Myanmar Text"/>
                <w:iCs/>
                <w:lang w:val="en-CA"/>
              </w:rPr>
            </w:pPr>
            <w:r w:rsidRPr="00EE317D">
              <w:rPr>
                <w:iCs/>
                <w:lang w:val="en-CA"/>
              </w:rPr>
              <w:t>(</w:t>
            </w:r>
            <w:r>
              <w:rPr>
                <w:iCs/>
                <w:lang w:val="en-CA"/>
              </w:rPr>
              <w:t>13</w:t>
            </w:r>
            <w:r>
              <w:rPr>
                <w:iCs/>
              </w:rPr>
              <w:t>,</w:t>
            </w:r>
            <w:r>
              <w:rPr>
                <w:iCs/>
                <w:lang w:val="en-CA"/>
              </w:rPr>
              <w:t>7, 16</w:t>
            </w:r>
            <w:r>
              <w:rPr>
                <w:iCs/>
              </w:rPr>
              <w:t>,</w:t>
            </w:r>
            <w:r>
              <w:rPr>
                <w:iCs/>
                <w:lang w:val="en-CA"/>
              </w:rPr>
              <w:t>9</w:t>
            </w:r>
            <w:r w:rsidRPr="00EE317D">
              <w:rPr>
                <w:iCs/>
                <w:lang w:val="en-CA"/>
              </w:rPr>
              <w:t>)</w:t>
            </w:r>
          </w:p>
        </w:tc>
        <w:tc>
          <w:tcPr>
            <w:tcW w:w="1719" w:type="dxa"/>
            <w:gridSpan w:val="2"/>
            <w:vAlign w:val="bottom"/>
          </w:tcPr>
          <w:p w14:paraId="04BE2321" w14:textId="77777777" w:rsidR="00EE432A" w:rsidRPr="00EE317D" w:rsidRDefault="00EE432A" w:rsidP="006133C1">
            <w:pPr>
              <w:keepNext/>
              <w:jc w:val="center"/>
              <w:rPr>
                <w:iCs/>
                <w:lang w:val="en-CA"/>
              </w:rPr>
            </w:pPr>
            <w:r>
              <w:rPr>
                <w:iCs/>
                <w:lang w:val="en-CA"/>
              </w:rPr>
              <w:t>14</w:t>
            </w:r>
            <w:r>
              <w:rPr>
                <w:iCs/>
              </w:rPr>
              <w:t>,</w:t>
            </w:r>
            <w:r>
              <w:rPr>
                <w:iCs/>
                <w:lang w:val="en-CA"/>
              </w:rPr>
              <w:t>3</w:t>
            </w:r>
          </w:p>
          <w:p w14:paraId="0D565D11" w14:textId="77777777" w:rsidR="00EE432A" w:rsidRPr="0038263E" w:rsidRDefault="00EE432A" w:rsidP="006133C1">
            <w:pPr>
              <w:jc w:val="center"/>
              <w:rPr>
                <w:rFonts w:cs="Myanmar Text"/>
                <w:iCs/>
                <w:lang w:val="en-CA"/>
              </w:rPr>
            </w:pPr>
            <w:r>
              <w:rPr>
                <w:iCs/>
                <w:lang w:val="en-CA"/>
              </w:rPr>
              <w:t>(12</w:t>
            </w:r>
            <w:r>
              <w:rPr>
                <w:iCs/>
              </w:rPr>
              <w:t>,</w:t>
            </w:r>
            <w:r>
              <w:rPr>
                <w:iCs/>
                <w:lang w:val="en-CA"/>
              </w:rPr>
              <w:t>1, 16</w:t>
            </w:r>
            <w:r>
              <w:rPr>
                <w:iCs/>
              </w:rPr>
              <w:t>,</w:t>
            </w:r>
            <w:r>
              <w:rPr>
                <w:iCs/>
                <w:lang w:val="en-CA"/>
              </w:rPr>
              <w:t>4</w:t>
            </w:r>
            <w:r w:rsidRPr="00EE317D">
              <w:rPr>
                <w:iCs/>
                <w:lang w:val="en-CA"/>
              </w:rPr>
              <w:t>)</w:t>
            </w:r>
          </w:p>
        </w:tc>
        <w:tc>
          <w:tcPr>
            <w:tcW w:w="1658" w:type="dxa"/>
            <w:vAlign w:val="bottom"/>
          </w:tcPr>
          <w:p w14:paraId="453D11DE" w14:textId="77777777" w:rsidR="00EE432A" w:rsidRPr="00EE317D" w:rsidRDefault="00EE432A" w:rsidP="006133C1">
            <w:pPr>
              <w:keepNext/>
              <w:jc w:val="center"/>
              <w:rPr>
                <w:iCs/>
                <w:lang w:val="en-CA"/>
              </w:rPr>
            </w:pPr>
            <w:r>
              <w:rPr>
                <w:iCs/>
                <w:lang w:val="en-CA"/>
              </w:rPr>
              <w:t>12</w:t>
            </w:r>
            <w:r>
              <w:rPr>
                <w:iCs/>
              </w:rPr>
              <w:t>,</w:t>
            </w:r>
            <w:r w:rsidRPr="00EE317D">
              <w:rPr>
                <w:iCs/>
                <w:lang w:val="en-CA"/>
              </w:rPr>
              <w:t>2</w:t>
            </w:r>
          </w:p>
          <w:p w14:paraId="52E3506F" w14:textId="77777777" w:rsidR="00EE432A" w:rsidRPr="0038263E" w:rsidRDefault="00EE432A" w:rsidP="006133C1">
            <w:pPr>
              <w:jc w:val="center"/>
              <w:rPr>
                <w:rFonts w:cs="Myanmar Text"/>
                <w:iCs/>
                <w:lang w:val="en-CA"/>
              </w:rPr>
            </w:pPr>
            <w:r>
              <w:rPr>
                <w:iCs/>
                <w:lang w:val="en-CA"/>
              </w:rPr>
              <w:t>(10</w:t>
            </w:r>
            <w:r>
              <w:rPr>
                <w:iCs/>
              </w:rPr>
              <w:t>,</w:t>
            </w:r>
            <w:r>
              <w:rPr>
                <w:iCs/>
                <w:lang w:val="en-CA"/>
              </w:rPr>
              <w:t>3, 13</w:t>
            </w:r>
            <w:r>
              <w:rPr>
                <w:iCs/>
              </w:rPr>
              <w:t>,</w:t>
            </w:r>
            <w:r w:rsidRPr="00EE317D">
              <w:rPr>
                <w:iCs/>
                <w:lang w:val="en-CA"/>
              </w:rPr>
              <w:t>7)</w:t>
            </w:r>
          </w:p>
        </w:tc>
      </w:tr>
      <w:tr w:rsidR="00EE432A" w14:paraId="29D24D98" w14:textId="77777777" w:rsidTr="00C644E4">
        <w:trPr>
          <w:gridAfter w:val="1"/>
          <w:wAfter w:w="11" w:type="dxa"/>
        </w:trPr>
        <w:tc>
          <w:tcPr>
            <w:tcW w:w="2243" w:type="dxa"/>
            <w:gridSpan w:val="2"/>
            <w:vAlign w:val="center"/>
          </w:tcPr>
          <w:p w14:paraId="6A7067CD" w14:textId="77777777" w:rsidR="00EE432A" w:rsidRPr="00DA52A6" w:rsidRDefault="00EE432A" w:rsidP="006133C1">
            <w:pPr>
              <w:rPr>
                <w:rFonts w:cs="Myanmar Text"/>
                <w:iCs/>
                <w:lang w:val="el-GR"/>
              </w:rPr>
            </w:pPr>
            <w:r w:rsidRPr="00DA52A6">
              <w:rPr>
                <w:lang w:val="el-GR"/>
              </w:rPr>
              <w:t xml:space="preserve">Αναλογία κινδύνου (95% </w:t>
            </w:r>
            <w:r w:rsidRPr="0038263E">
              <w:t>CI</w:t>
            </w:r>
            <w:r w:rsidRPr="00DA52A6">
              <w:rPr>
                <w:lang w:val="el-GR"/>
              </w:rPr>
              <w:t>)</w:t>
            </w:r>
            <w:r w:rsidRPr="00DA52A6">
              <w:rPr>
                <w:vertAlign w:val="superscript"/>
                <w:lang w:val="el-GR"/>
              </w:rPr>
              <w:t>δ,ε</w:t>
            </w:r>
          </w:p>
        </w:tc>
        <w:tc>
          <w:tcPr>
            <w:tcW w:w="3364" w:type="dxa"/>
            <w:gridSpan w:val="4"/>
            <w:vAlign w:val="bottom"/>
          </w:tcPr>
          <w:p w14:paraId="754B0A7F" w14:textId="77777777" w:rsidR="00EE432A" w:rsidRPr="0038263E" w:rsidRDefault="00EE432A" w:rsidP="006133C1">
            <w:pPr>
              <w:jc w:val="center"/>
              <w:rPr>
                <w:rFonts w:cs="Myanmar Text"/>
                <w:iCs/>
                <w:lang w:val="en-CA"/>
              </w:rPr>
            </w:pPr>
            <w:r>
              <w:rPr>
                <w:iCs/>
                <w:lang w:val="en-CA"/>
              </w:rPr>
              <w:t>0</w:t>
            </w:r>
            <w:r>
              <w:rPr>
                <w:iCs/>
              </w:rPr>
              <w:t>,</w:t>
            </w:r>
            <w:r>
              <w:rPr>
                <w:iCs/>
                <w:lang w:val="en-CA"/>
              </w:rPr>
              <w:t>784</w:t>
            </w:r>
            <w:r w:rsidRPr="00EE317D">
              <w:rPr>
                <w:iCs/>
                <w:lang w:val="en-CA"/>
              </w:rPr>
              <w:t xml:space="preserve"> (</w:t>
            </w:r>
            <w:r>
              <w:rPr>
                <w:iCs/>
                <w:lang w:val="en-CA"/>
              </w:rPr>
              <w:t>0</w:t>
            </w:r>
            <w:r>
              <w:rPr>
                <w:iCs/>
              </w:rPr>
              <w:t>,</w:t>
            </w:r>
            <w:r>
              <w:rPr>
                <w:iCs/>
                <w:lang w:val="en-CA"/>
              </w:rPr>
              <w:t>644</w:t>
            </w:r>
            <w:r w:rsidRPr="00EE317D">
              <w:rPr>
                <w:iCs/>
                <w:lang w:val="en-CA"/>
              </w:rPr>
              <w:t xml:space="preserve">, </w:t>
            </w:r>
            <w:r>
              <w:rPr>
                <w:iCs/>
                <w:lang w:val="en-CA"/>
              </w:rPr>
              <w:t>0</w:t>
            </w:r>
            <w:r>
              <w:rPr>
                <w:iCs/>
              </w:rPr>
              <w:t>,</w:t>
            </w:r>
            <w:r>
              <w:rPr>
                <w:iCs/>
                <w:lang w:val="en-CA"/>
              </w:rPr>
              <w:t>954</w:t>
            </w:r>
            <w:r w:rsidRPr="00EE317D">
              <w:rPr>
                <w:iCs/>
                <w:lang w:val="en-CA"/>
              </w:rPr>
              <w:t>)</w:t>
            </w:r>
          </w:p>
        </w:tc>
        <w:tc>
          <w:tcPr>
            <w:tcW w:w="3377" w:type="dxa"/>
            <w:gridSpan w:val="3"/>
            <w:vAlign w:val="bottom"/>
          </w:tcPr>
          <w:p w14:paraId="5ADEA0F9" w14:textId="77777777" w:rsidR="00EE432A" w:rsidRPr="0038263E" w:rsidRDefault="00EE432A" w:rsidP="006133C1">
            <w:pPr>
              <w:jc w:val="center"/>
              <w:rPr>
                <w:rFonts w:cs="Myanmar Text"/>
                <w:iCs/>
                <w:lang w:val="en-CA"/>
              </w:rPr>
            </w:pPr>
            <w:r>
              <w:rPr>
                <w:iCs/>
                <w:lang w:val="en-CA"/>
              </w:rPr>
              <w:t>0</w:t>
            </w:r>
            <w:r>
              <w:rPr>
                <w:iCs/>
              </w:rPr>
              <w:t>,</w:t>
            </w:r>
            <w:r>
              <w:rPr>
                <w:iCs/>
                <w:lang w:val="en-CA"/>
              </w:rPr>
              <w:t>763 (0</w:t>
            </w:r>
            <w:r>
              <w:rPr>
                <w:iCs/>
              </w:rPr>
              <w:t>,</w:t>
            </w:r>
            <w:r>
              <w:rPr>
                <w:iCs/>
                <w:lang w:val="en-CA"/>
              </w:rPr>
              <w:t>622, 0</w:t>
            </w:r>
            <w:r>
              <w:rPr>
                <w:iCs/>
              </w:rPr>
              <w:t>,</w:t>
            </w:r>
            <w:r>
              <w:rPr>
                <w:iCs/>
                <w:lang w:val="en-CA"/>
              </w:rPr>
              <w:t>936</w:t>
            </w:r>
            <w:r w:rsidRPr="00EE317D">
              <w:rPr>
                <w:iCs/>
                <w:lang w:val="en-CA"/>
              </w:rPr>
              <w:t>)</w:t>
            </w:r>
          </w:p>
        </w:tc>
      </w:tr>
      <w:tr w:rsidR="00EE432A" w14:paraId="140C8EFC" w14:textId="77777777" w:rsidTr="00C644E4">
        <w:trPr>
          <w:gridAfter w:val="1"/>
          <w:wAfter w:w="11" w:type="dxa"/>
        </w:trPr>
        <w:tc>
          <w:tcPr>
            <w:tcW w:w="2243" w:type="dxa"/>
            <w:gridSpan w:val="2"/>
          </w:tcPr>
          <w:p w14:paraId="03F79198" w14:textId="77777777" w:rsidR="00EE432A" w:rsidRPr="0038263E" w:rsidRDefault="00EE432A" w:rsidP="006133C1">
            <w:pPr>
              <w:rPr>
                <w:rFonts w:cs="Myanmar Text"/>
                <w:iCs/>
                <w:lang w:val="en-CA"/>
              </w:rPr>
            </w:pPr>
            <w:proofErr w:type="spellStart"/>
            <w:r w:rsidRPr="0038263E">
              <w:t>Μονό</w:t>
            </w:r>
            <w:proofErr w:type="spellEnd"/>
            <w:r w:rsidRPr="0038263E">
              <w:t xml:space="preserve">πλευρη </w:t>
            </w:r>
            <w:proofErr w:type="spellStart"/>
            <w:r w:rsidRPr="0038263E">
              <w:t>τιμή</w:t>
            </w:r>
            <w:proofErr w:type="spellEnd"/>
            <w:r w:rsidRPr="0038263E">
              <w:t xml:space="preserve"> </w:t>
            </w:r>
            <w:proofErr w:type="spellStart"/>
            <w:r w:rsidRPr="0038263E">
              <w:t>p</w:t>
            </w:r>
            <w:proofErr w:type="gramStart"/>
            <w:r>
              <w:rPr>
                <w:vertAlign w:val="superscript"/>
              </w:rPr>
              <w:t>δ</w:t>
            </w:r>
            <w:r w:rsidRPr="0038263E">
              <w:rPr>
                <w:vertAlign w:val="superscript"/>
              </w:rPr>
              <w:t>,</w:t>
            </w:r>
            <w:r>
              <w:rPr>
                <w:vertAlign w:val="superscript"/>
              </w:rPr>
              <w:t>στ</w:t>
            </w:r>
            <w:proofErr w:type="spellEnd"/>
            <w:proofErr w:type="gramEnd"/>
          </w:p>
        </w:tc>
        <w:tc>
          <w:tcPr>
            <w:tcW w:w="3364" w:type="dxa"/>
            <w:gridSpan w:val="4"/>
            <w:vAlign w:val="bottom"/>
          </w:tcPr>
          <w:p w14:paraId="4B9931BC" w14:textId="77777777" w:rsidR="00EE432A" w:rsidRPr="0038263E" w:rsidRDefault="00EE432A" w:rsidP="006133C1">
            <w:pPr>
              <w:jc w:val="center"/>
              <w:rPr>
                <w:rFonts w:cs="Myanmar Text"/>
                <w:iCs/>
                <w:lang w:val="en-CA"/>
              </w:rPr>
            </w:pPr>
            <w:r>
              <w:rPr>
                <w:iCs/>
                <w:lang w:val="en-CA"/>
              </w:rPr>
              <w:t>0</w:t>
            </w:r>
            <w:r>
              <w:rPr>
                <w:iCs/>
              </w:rPr>
              <w:t>,</w:t>
            </w:r>
            <w:r w:rsidRPr="00EE317D">
              <w:rPr>
                <w:iCs/>
                <w:lang w:val="en-CA"/>
              </w:rPr>
              <w:t>00</w:t>
            </w:r>
            <w:r>
              <w:rPr>
                <w:iCs/>
                <w:lang w:val="en-CA"/>
              </w:rPr>
              <w:t>75</w:t>
            </w:r>
          </w:p>
        </w:tc>
        <w:tc>
          <w:tcPr>
            <w:tcW w:w="3377" w:type="dxa"/>
            <w:gridSpan w:val="3"/>
            <w:vAlign w:val="bottom"/>
          </w:tcPr>
          <w:p w14:paraId="4F15D801" w14:textId="77777777" w:rsidR="00EE432A" w:rsidRPr="0038263E" w:rsidRDefault="00EE432A" w:rsidP="006133C1">
            <w:pPr>
              <w:jc w:val="center"/>
              <w:rPr>
                <w:rFonts w:cs="Myanmar Text"/>
                <w:iCs/>
                <w:lang w:val="en-CA"/>
              </w:rPr>
            </w:pPr>
            <w:r>
              <w:rPr>
                <w:iCs/>
                <w:lang w:val="en-CA"/>
              </w:rPr>
              <w:t>0</w:t>
            </w:r>
            <w:r>
              <w:rPr>
                <w:iCs/>
              </w:rPr>
              <w:t>,</w:t>
            </w:r>
            <w:r>
              <w:rPr>
                <w:iCs/>
                <w:lang w:val="en-CA"/>
              </w:rPr>
              <w:t>0047</w:t>
            </w:r>
          </w:p>
        </w:tc>
      </w:tr>
      <w:tr w:rsidR="00EE432A" w:rsidRPr="008F4FF0" w14:paraId="6EC71076" w14:textId="77777777" w:rsidTr="00C644E4">
        <w:trPr>
          <w:gridAfter w:val="1"/>
          <w:wAfter w:w="11" w:type="dxa"/>
        </w:trPr>
        <w:tc>
          <w:tcPr>
            <w:tcW w:w="8984" w:type="dxa"/>
            <w:gridSpan w:val="9"/>
            <w:tcBorders>
              <w:bottom w:val="single" w:sz="4" w:space="0" w:color="auto"/>
            </w:tcBorders>
          </w:tcPr>
          <w:p w14:paraId="40D60D3F" w14:textId="77777777" w:rsidR="00EE432A" w:rsidRPr="00DA52A6" w:rsidRDefault="00EE432A" w:rsidP="006133C1">
            <w:pPr>
              <w:rPr>
                <w:rFonts w:cs="Myanmar Text"/>
                <w:iCs/>
                <w:lang w:val="el-GR"/>
              </w:rPr>
            </w:pPr>
            <w:r w:rsidRPr="00DA52A6">
              <w:rPr>
                <w:b/>
                <w:lang w:val="el-GR"/>
              </w:rPr>
              <w:t>Αντικειμενικό ποσοστό ανταπόκρισης (</w:t>
            </w:r>
            <w:r w:rsidRPr="00FF129D">
              <w:rPr>
                <w:b/>
                <w:lang w:val="en-CA"/>
              </w:rPr>
              <w:t>ORR</w:t>
            </w:r>
            <w:r w:rsidRPr="00DA52A6">
              <w:rPr>
                <w:b/>
                <w:lang w:val="el-GR"/>
              </w:rPr>
              <w:t>), Διάρκεια ανταπόκρισης (</w:t>
            </w:r>
            <w:r w:rsidRPr="00FF129D">
              <w:rPr>
                <w:b/>
                <w:lang w:val="en-CA"/>
              </w:rPr>
              <w:t>DOR</w:t>
            </w:r>
          </w:p>
        </w:tc>
      </w:tr>
      <w:tr w:rsidR="00EE432A" w14:paraId="13B5FF8B" w14:textId="77777777" w:rsidTr="00C644E4">
        <w:tc>
          <w:tcPr>
            <w:tcW w:w="2237" w:type="dxa"/>
            <w:tcBorders>
              <w:bottom w:val="single" w:sz="4" w:space="0" w:color="auto"/>
            </w:tcBorders>
          </w:tcPr>
          <w:p w14:paraId="65CF7241" w14:textId="77777777" w:rsidR="00EE432A" w:rsidRPr="0038263E" w:rsidDel="00FF129D" w:rsidRDefault="00EE432A" w:rsidP="006133C1">
            <w:pPr>
              <w:ind w:right="-144"/>
            </w:pPr>
            <w:r w:rsidRPr="00FF129D">
              <w:t>ORR</w:t>
            </w:r>
            <w:r w:rsidRPr="00EE30E1">
              <w:rPr>
                <w:iCs/>
                <w:lang w:val="en-CA"/>
              </w:rPr>
              <w:t xml:space="preserve"> (%) (95% CI)</w:t>
            </w:r>
          </w:p>
        </w:tc>
        <w:tc>
          <w:tcPr>
            <w:tcW w:w="1676" w:type="dxa"/>
            <w:gridSpan w:val="2"/>
            <w:tcBorders>
              <w:bottom w:val="single" w:sz="4" w:space="0" w:color="auto"/>
            </w:tcBorders>
            <w:vAlign w:val="bottom"/>
          </w:tcPr>
          <w:p w14:paraId="625F1D53" w14:textId="77777777" w:rsidR="00EE432A" w:rsidRPr="0038263E" w:rsidDel="00FF129D" w:rsidRDefault="00EE432A" w:rsidP="006133C1">
            <w:pPr>
              <w:jc w:val="center"/>
            </w:pPr>
            <w:r>
              <w:rPr>
                <w:iCs/>
                <w:lang w:val="en-CA"/>
              </w:rPr>
              <w:t>48</w:t>
            </w:r>
            <w:r>
              <w:rPr>
                <w:iCs/>
              </w:rPr>
              <w:t>,</w:t>
            </w:r>
            <w:r>
              <w:rPr>
                <w:iCs/>
                <w:lang w:val="en-CA"/>
              </w:rPr>
              <w:t>1 (42</w:t>
            </w:r>
            <w:r>
              <w:rPr>
                <w:iCs/>
              </w:rPr>
              <w:t>,</w:t>
            </w:r>
            <w:r>
              <w:rPr>
                <w:iCs/>
                <w:lang w:val="en-CA"/>
              </w:rPr>
              <w:t>1, 54</w:t>
            </w:r>
            <w:r>
              <w:rPr>
                <w:iCs/>
              </w:rPr>
              <w:t>,</w:t>
            </w:r>
            <w:r>
              <w:rPr>
                <w:iCs/>
                <w:lang w:val="en-CA"/>
              </w:rPr>
              <w:t>1)</w:t>
            </w:r>
          </w:p>
        </w:tc>
        <w:tc>
          <w:tcPr>
            <w:tcW w:w="1688" w:type="dxa"/>
            <w:gridSpan w:val="2"/>
            <w:tcBorders>
              <w:bottom w:val="single" w:sz="4" w:space="0" w:color="auto"/>
            </w:tcBorders>
            <w:vAlign w:val="bottom"/>
          </w:tcPr>
          <w:p w14:paraId="75F4E0B3" w14:textId="77777777" w:rsidR="00EE432A" w:rsidRPr="0038263E" w:rsidDel="00FF129D" w:rsidRDefault="00EE432A" w:rsidP="006133C1">
            <w:pPr>
              <w:jc w:val="center"/>
            </w:pPr>
            <w:r>
              <w:rPr>
                <w:iCs/>
                <w:lang w:val="en-CA"/>
              </w:rPr>
              <w:t>47</w:t>
            </w:r>
            <w:r>
              <w:rPr>
                <w:iCs/>
              </w:rPr>
              <w:t>,</w:t>
            </w:r>
            <w:r>
              <w:rPr>
                <w:iCs/>
                <w:lang w:val="en-CA"/>
              </w:rPr>
              <w:t>5 (41</w:t>
            </w:r>
            <w:r>
              <w:rPr>
                <w:iCs/>
              </w:rPr>
              <w:t>,</w:t>
            </w:r>
            <w:r>
              <w:rPr>
                <w:iCs/>
                <w:lang w:val="en-CA"/>
              </w:rPr>
              <w:t>6, 53</w:t>
            </w:r>
            <w:r>
              <w:rPr>
                <w:iCs/>
              </w:rPr>
              <w:t>,</w:t>
            </w:r>
            <w:r>
              <w:rPr>
                <w:iCs/>
                <w:lang w:val="en-CA"/>
              </w:rPr>
              <w:t>5)</w:t>
            </w:r>
          </w:p>
        </w:tc>
        <w:tc>
          <w:tcPr>
            <w:tcW w:w="1719" w:type="dxa"/>
            <w:gridSpan w:val="2"/>
            <w:tcBorders>
              <w:bottom w:val="single" w:sz="4" w:space="0" w:color="auto"/>
            </w:tcBorders>
            <w:vAlign w:val="bottom"/>
          </w:tcPr>
          <w:p w14:paraId="4E5D3447" w14:textId="77777777" w:rsidR="00EE432A" w:rsidRPr="0038263E" w:rsidDel="00FF129D" w:rsidRDefault="00EE432A" w:rsidP="006133C1">
            <w:pPr>
              <w:jc w:val="center"/>
            </w:pPr>
            <w:r>
              <w:rPr>
                <w:iCs/>
                <w:lang w:val="en-CA"/>
              </w:rPr>
              <w:t>42</w:t>
            </w:r>
            <w:r>
              <w:rPr>
                <w:iCs/>
              </w:rPr>
              <w:t>,</w:t>
            </w:r>
            <w:r>
              <w:rPr>
                <w:iCs/>
                <w:lang w:val="en-CA"/>
              </w:rPr>
              <w:t>5 (36</w:t>
            </w:r>
            <w:r>
              <w:rPr>
                <w:iCs/>
              </w:rPr>
              <w:t>,</w:t>
            </w:r>
            <w:r>
              <w:rPr>
                <w:iCs/>
                <w:lang w:val="en-CA"/>
              </w:rPr>
              <w:t>4, 48</w:t>
            </w:r>
            <w:r>
              <w:rPr>
                <w:iCs/>
              </w:rPr>
              <w:t>,</w:t>
            </w:r>
            <w:r>
              <w:rPr>
                <w:iCs/>
                <w:lang w:val="en-CA"/>
              </w:rPr>
              <w:t>9)</w:t>
            </w:r>
          </w:p>
        </w:tc>
        <w:tc>
          <w:tcPr>
            <w:tcW w:w="1675" w:type="dxa"/>
            <w:gridSpan w:val="3"/>
            <w:tcBorders>
              <w:bottom w:val="single" w:sz="4" w:space="0" w:color="auto"/>
            </w:tcBorders>
            <w:vAlign w:val="bottom"/>
          </w:tcPr>
          <w:p w14:paraId="68AB6E5E" w14:textId="77777777" w:rsidR="00EE432A" w:rsidRPr="0038263E" w:rsidDel="00FF129D" w:rsidRDefault="00EE432A" w:rsidP="006133C1">
            <w:pPr>
              <w:jc w:val="center"/>
            </w:pPr>
            <w:r>
              <w:rPr>
                <w:iCs/>
                <w:lang w:val="en-CA"/>
              </w:rPr>
              <w:t>39</w:t>
            </w:r>
            <w:r>
              <w:rPr>
                <w:iCs/>
              </w:rPr>
              <w:t>,</w:t>
            </w:r>
            <w:r>
              <w:rPr>
                <w:iCs/>
                <w:lang w:val="en-CA"/>
              </w:rPr>
              <w:t>1 (33</w:t>
            </w:r>
            <w:r>
              <w:rPr>
                <w:iCs/>
              </w:rPr>
              <w:t>,</w:t>
            </w:r>
            <w:r>
              <w:rPr>
                <w:iCs/>
                <w:lang w:val="en-CA"/>
              </w:rPr>
              <w:t>1, 45</w:t>
            </w:r>
            <w:r>
              <w:rPr>
                <w:iCs/>
              </w:rPr>
              <w:t>,</w:t>
            </w:r>
            <w:r>
              <w:rPr>
                <w:iCs/>
                <w:lang w:val="en-CA"/>
              </w:rPr>
              <w:t>4)</w:t>
            </w:r>
          </w:p>
        </w:tc>
      </w:tr>
      <w:tr w:rsidR="00EE432A" w14:paraId="6E89029F" w14:textId="77777777" w:rsidTr="00C644E4">
        <w:tc>
          <w:tcPr>
            <w:tcW w:w="2237" w:type="dxa"/>
            <w:tcBorders>
              <w:bottom w:val="single" w:sz="4" w:space="0" w:color="auto"/>
            </w:tcBorders>
          </w:tcPr>
          <w:p w14:paraId="4819207B" w14:textId="77777777" w:rsidR="00EE432A" w:rsidRPr="00DA52A6" w:rsidDel="00FF129D" w:rsidRDefault="00EE432A" w:rsidP="006133C1">
            <w:pPr>
              <w:ind w:right="-144"/>
              <w:rPr>
                <w:lang w:val="el-GR"/>
              </w:rPr>
            </w:pPr>
            <w:r w:rsidRPr="00DA52A6">
              <w:rPr>
                <w:lang w:val="el-GR"/>
              </w:rPr>
              <w:t xml:space="preserve">Διάμεση </w:t>
            </w:r>
            <w:r w:rsidRPr="00FF129D">
              <w:rPr>
                <w:lang w:val="en-CA"/>
              </w:rPr>
              <w:t>DOR</w:t>
            </w:r>
            <w:r w:rsidRPr="00DA52A6">
              <w:rPr>
                <w:lang w:val="el-GR"/>
              </w:rPr>
              <w:t xml:space="preserve"> σε μήνες (95% </w:t>
            </w:r>
            <w:r w:rsidRPr="00FF129D">
              <w:t>CI</w:t>
            </w:r>
            <w:r w:rsidRPr="00DA52A6">
              <w:rPr>
                <w:lang w:val="el-GR"/>
              </w:rPr>
              <w:t>)</w:t>
            </w:r>
          </w:p>
        </w:tc>
        <w:tc>
          <w:tcPr>
            <w:tcW w:w="1676" w:type="dxa"/>
            <w:gridSpan w:val="2"/>
            <w:tcBorders>
              <w:bottom w:val="single" w:sz="4" w:space="0" w:color="auto"/>
            </w:tcBorders>
            <w:vAlign w:val="bottom"/>
          </w:tcPr>
          <w:p w14:paraId="06FFF63D" w14:textId="77777777" w:rsidR="00EE432A" w:rsidRPr="0038263E" w:rsidDel="00FF129D" w:rsidRDefault="00EE432A" w:rsidP="006133C1">
            <w:pPr>
              <w:jc w:val="center"/>
            </w:pPr>
            <w:r>
              <w:rPr>
                <w:iCs/>
                <w:lang w:val="en-CA"/>
              </w:rPr>
              <w:t>9</w:t>
            </w:r>
            <w:r>
              <w:rPr>
                <w:iCs/>
              </w:rPr>
              <w:t>,</w:t>
            </w:r>
            <w:r>
              <w:rPr>
                <w:iCs/>
                <w:lang w:val="en-CA"/>
              </w:rPr>
              <w:t>0 (7</w:t>
            </w:r>
            <w:r>
              <w:rPr>
                <w:iCs/>
              </w:rPr>
              <w:t>,</w:t>
            </w:r>
            <w:r>
              <w:rPr>
                <w:iCs/>
                <w:lang w:val="en-CA"/>
              </w:rPr>
              <w:t>5, 10</w:t>
            </w:r>
            <w:r>
              <w:rPr>
                <w:iCs/>
              </w:rPr>
              <w:t>,</w:t>
            </w:r>
            <w:r>
              <w:rPr>
                <w:iCs/>
                <w:lang w:val="en-CA"/>
              </w:rPr>
              <w:t>4)</w:t>
            </w:r>
          </w:p>
        </w:tc>
        <w:tc>
          <w:tcPr>
            <w:tcW w:w="1688" w:type="dxa"/>
            <w:gridSpan w:val="2"/>
            <w:tcBorders>
              <w:bottom w:val="single" w:sz="4" w:space="0" w:color="auto"/>
            </w:tcBorders>
            <w:vAlign w:val="bottom"/>
          </w:tcPr>
          <w:p w14:paraId="249636B0" w14:textId="77777777" w:rsidR="00EE432A" w:rsidRPr="0038263E" w:rsidDel="00FF129D" w:rsidRDefault="00EE432A" w:rsidP="006133C1">
            <w:pPr>
              <w:jc w:val="center"/>
            </w:pPr>
            <w:r>
              <w:rPr>
                <w:iCs/>
                <w:lang w:val="en-CA"/>
              </w:rPr>
              <w:t>8</w:t>
            </w:r>
            <w:r>
              <w:rPr>
                <w:iCs/>
              </w:rPr>
              <w:t>,</w:t>
            </w:r>
            <w:r>
              <w:rPr>
                <w:iCs/>
                <w:lang w:val="en-CA"/>
              </w:rPr>
              <w:t>1 (6</w:t>
            </w:r>
            <w:r>
              <w:rPr>
                <w:iCs/>
              </w:rPr>
              <w:t>,</w:t>
            </w:r>
            <w:r>
              <w:rPr>
                <w:iCs/>
                <w:lang w:val="en-CA"/>
              </w:rPr>
              <w:t>5, 11</w:t>
            </w:r>
            <w:r>
              <w:rPr>
                <w:iCs/>
              </w:rPr>
              <w:t>,</w:t>
            </w:r>
            <w:r>
              <w:rPr>
                <w:iCs/>
                <w:lang w:val="en-CA"/>
              </w:rPr>
              <w:t>4)</w:t>
            </w:r>
          </w:p>
        </w:tc>
        <w:tc>
          <w:tcPr>
            <w:tcW w:w="1719" w:type="dxa"/>
            <w:gridSpan w:val="2"/>
            <w:tcBorders>
              <w:bottom w:val="single" w:sz="4" w:space="0" w:color="auto"/>
            </w:tcBorders>
            <w:vAlign w:val="bottom"/>
          </w:tcPr>
          <w:p w14:paraId="31BCBE14" w14:textId="77777777" w:rsidR="00EE432A" w:rsidRPr="0038263E" w:rsidDel="00FF129D" w:rsidRDefault="00EE432A" w:rsidP="006133C1">
            <w:pPr>
              <w:jc w:val="center"/>
            </w:pPr>
            <w:r>
              <w:rPr>
                <w:iCs/>
                <w:lang w:val="en-CA"/>
              </w:rPr>
              <w:t>6</w:t>
            </w:r>
            <w:r>
              <w:rPr>
                <w:iCs/>
              </w:rPr>
              <w:t>,</w:t>
            </w:r>
            <w:r>
              <w:rPr>
                <w:iCs/>
                <w:lang w:val="en-CA"/>
              </w:rPr>
              <w:t>3 (5</w:t>
            </w:r>
            <w:r>
              <w:rPr>
                <w:iCs/>
              </w:rPr>
              <w:t>,</w:t>
            </w:r>
            <w:r>
              <w:rPr>
                <w:iCs/>
                <w:lang w:val="en-CA"/>
              </w:rPr>
              <w:t>4, 8</w:t>
            </w:r>
            <w:r>
              <w:rPr>
                <w:iCs/>
              </w:rPr>
              <w:t>,</w:t>
            </w:r>
            <w:r>
              <w:rPr>
                <w:iCs/>
                <w:lang w:val="en-CA"/>
              </w:rPr>
              <w:t>3)</w:t>
            </w:r>
          </w:p>
        </w:tc>
        <w:tc>
          <w:tcPr>
            <w:tcW w:w="1675" w:type="dxa"/>
            <w:gridSpan w:val="3"/>
            <w:tcBorders>
              <w:bottom w:val="single" w:sz="4" w:space="0" w:color="auto"/>
            </w:tcBorders>
            <w:vAlign w:val="bottom"/>
          </w:tcPr>
          <w:p w14:paraId="30D4CB53" w14:textId="77777777" w:rsidR="00EE432A" w:rsidRPr="0038263E" w:rsidDel="00FF129D" w:rsidRDefault="00EE432A" w:rsidP="006133C1">
            <w:pPr>
              <w:jc w:val="center"/>
            </w:pPr>
            <w:r>
              <w:rPr>
                <w:iCs/>
                <w:lang w:val="en-CA"/>
              </w:rPr>
              <w:t>6</w:t>
            </w:r>
            <w:r>
              <w:rPr>
                <w:iCs/>
              </w:rPr>
              <w:t>,</w:t>
            </w:r>
            <w:r>
              <w:rPr>
                <w:iCs/>
                <w:lang w:val="en-CA"/>
              </w:rPr>
              <w:t>1 (4</w:t>
            </w:r>
            <w:r>
              <w:rPr>
                <w:iCs/>
              </w:rPr>
              <w:t>,</w:t>
            </w:r>
            <w:r>
              <w:rPr>
                <w:iCs/>
                <w:lang w:val="en-CA"/>
              </w:rPr>
              <w:t>4, 6</w:t>
            </w:r>
            <w:r>
              <w:rPr>
                <w:iCs/>
              </w:rPr>
              <w:t>,</w:t>
            </w:r>
            <w:r>
              <w:rPr>
                <w:iCs/>
                <w:lang w:val="en-CA"/>
              </w:rPr>
              <w:t>3)</w:t>
            </w:r>
          </w:p>
        </w:tc>
      </w:tr>
      <w:tr w:rsidR="00EE432A" w:rsidRPr="00FF4C2C" w14:paraId="3E2624AF" w14:textId="77777777" w:rsidTr="00C644E4">
        <w:trPr>
          <w:gridAfter w:val="1"/>
          <w:wAfter w:w="11" w:type="dxa"/>
        </w:trPr>
        <w:tc>
          <w:tcPr>
            <w:tcW w:w="8984" w:type="dxa"/>
            <w:gridSpan w:val="9"/>
            <w:tcBorders>
              <w:top w:val="single" w:sz="4" w:space="0" w:color="auto"/>
              <w:left w:val="nil"/>
              <w:bottom w:val="nil"/>
              <w:right w:val="nil"/>
            </w:tcBorders>
          </w:tcPr>
          <w:p w14:paraId="193674F1" w14:textId="77777777" w:rsidR="00EE432A" w:rsidRPr="00DA52A6" w:rsidRDefault="00EE432A" w:rsidP="006133C1">
            <w:pPr>
              <w:ind w:left="720" w:hanging="360"/>
              <w:rPr>
                <w:rFonts w:cs="Myanmar Text"/>
                <w:iCs/>
                <w:lang w:val="el-GR"/>
              </w:rPr>
            </w:pPr>
            <w:r w:rsidRPr="007630B3">
              <w:rPr>
                <w:rFonts w:cs="Myanmar Text"/>
                <w:iCs/>
                <w:vertAlign w:val="superscript"/>
                <w:lang w:val="el-GR"/>
              </w:rPr>
              <w:t>α.</w:t>
            </w:r>
            <w:r w:rsidRPr="00DA52A6">
              <w:rPr>
                <w:rFonts w:cs="Myanmar Text"/>
                <w:b/>
                <w:iCs/>
                <w:noProof/>
                <w:lang w:val="el-GR"/>
              </w:rPr>
              <w:tab/>
            </w:r>
            <w:r w:rsidRPr="00DA52A6">
              <w:rPr>
                <w:rFonts w:cs="Myanmar Text"/>
                <w:iCs/>
                <w:lang w:val="el-GR"/>
              </w:rPr>
              <w:t xml:space="preserve">Αποκοπή δεδομένων της μελέτης </w:t>
            </w:r>
            <w:r w:rsidRPr="00F56E1F">
              <w:rPr>
                <w:rFonts w:cs="Myanmar Text"/>
                <w:iCs/>
              </w:rPr>
              <w:t>SPOTLIGHT</w:t>
            </w:r>
            <w:r w:rsidRPr="00DA52A6">
              <w:rPr>
                <w:rFonts w:cs="Myanmar Text"/>
                <w:iCs/>
                <w:lang w:val="el-GR"/>
              </w:rPr>
              <w:t xml:space="preserve">: 08-Σεπτ-2023, ο διάμεσος χρόνος παρακολούθησης για το σκέλος </w:t>
            </w:r>
            <w:r w:rsidRPr="00980F45">
              <w:rPr>
                <w:lang w:val="el-GR"/>
              </w:rPr>
              <w:t>ζολμπετουξιμάμπης</w:t>
            </w:r>
            <w:r w:rsidRPr="00DA52A6">
              <w:rPr>
                <w:lang w:val="el-GR"/>
              </w:rPr>
              <w:t xml:space="preserve"> σε συνδυασμό με </w:t>
            </w:r>
            <w:proofErr w:type="spellStart"/>
            <w:r w:rsidRPr="00E5512A">
              <w:t>mFOLFOX</w:t>
            </w:r>
            <w:proofErr w:type="spellEnd"/>
            <w:r w:rsidRPr="00DA52A6">
              <w:rPr>
                <w:lang w:val="el-GR"/>
              </w:rPr>
              <w:t xml:space="preserve">6 ήταν </w:t>
            </w:r>
            <w:r w:rsidRPr="00DA52A6">
              <w:rPr>
                <w:rFonts w:cs="Myanmar Text"/>
                <w:iCs/>
                <w:lang w:val="el-GR"/>
              </w:rPr>
              <w:t>18</w:t>
            </w:r>
            <w:r>
              <w:rPr>
                <w:rFonts w:cs="Myanmar Text"/>
                <w:iCs/>
              </w:rPr>
              <w:t> </w:t>
            </w:r>
            <w:r w:rsidRPr="00DA52A6">
              <w:rPr>
                <w:rFonts w:cs="Myanmar Text"/>
                <w:iCs/>
                <w:lang w:val="el-GR"/>
              </w:rPr>
              <w:t>μήνες.</w:t>
            </w:r>
          </w:p>
          <w:p w14:paraId="5930F9AC" w14:textId="77777777" w:rsidR="00EE432A" w:rsidRPr="00DA52A6" w:rsidRDefault="00EE432A" w:rsidP="006133C1">
            <w:pPr>
              <w:ind w:left="720" w:hanging="360"/>
              <w:rPr>
                <w:rFonts w:cs="Myanmar Text"/>
                <w:iCs/>
                <w:lang w:val="el-GR"/>
              </w:rPr>
            </w:pPr>
            <w:r w:rsidRPr="007630B3">
              <w:rPr>
                <w:rFonts w:cs="Myanmar Text"/>
                <w:iCs/>
                <w:vertAlign w:val="superscript"/>
                <w:lang w:val="el-GR"/>
              </w:rPr>
              <w:t>β.</w:t>
            </w:r>
            <w:r w:rsidRPr="00DA52A6">
              <w:rPr>
                <w:rFonts w:cs="Myanmar Text"/>
                <w:b/>
                <w:iCs/>
                <w:noProof/>
                <w:lang w:val="el-GR"/>
              </w:rPr>
              <w:tab/>
            </w:r>
            <w:r w:rsidRPr="00DA52A6">
              <w:rPr>
                <w:rFonts w:cs="Myanmar Text"/>
                <w:iCs/>
                <w:lang w:val="el-GR"/>
              </w:rPr>
              <w:t xml:space="preserve">Αποκοπή δεδομένων της μελέτης </w:t>
            </w:r>
            <w:r w:rsidRPr="00F56E1F">
              <w:rPr>
                <w:rFonts w:cs="Myanmar Text"/>
                <w:iCs/>
              </w:rPr>
              <w:t>GLOW</w:t>
            </w:r>
            <w:r w:rsidRPr="00DA52A6">
              <w:rPr>
                <w:rFonts w:cs="Myanmar Text"/>
                <w:iCs/>
                <w:lang w:val="el-GR"/>
              </w:rPr>
              <w:t xml:space="preserve">: 12-Ιαν-2024, ο διάμεσος χρόνος παρακολούθησης για το σκέλος </w:t>
            </w:r>
            <w:r w:rsidRPr="00C220E0">
              <w:rPr>
                <w:lang w:val="el-GR"/>
              </w:rPr>
              <w:t>ζολμπετουξιμάμπης</w:t>
            </w:r>
            <w:r w:rsidRPr="00DA52A6">
              <w:rPr>
                <w:lang w:val="el-GR"/>
              </w:rPr>
              <w:t xml:space="preserve"> σε συνδυασμό με </w:t>
            </w:r>
            <w:r>
              <w:t>CAPOX</w:t>
            </w:r>
            <w:r w:rsidRPr="00DA52A6">
              <w:rPr>
                <w:lang w:val="el-GR"/>
              </w:rPr>
              <w:t xml:space="preserve"> ήταν </w:t>
            </w:r>
            <w:r w:rsidRPr="00DA52A6">
              <w:rPr>
                <w:rFonts w:cs="Myanmar Text"/>
                <w:iCs/>
                <w:lang w:val="el-GR"/>
              </w:rPr>
              <w:t>20,6</w:t>
            </w:r>
            <w:r>
              <w:rPr>
                <w:rFonts w:cs="Myanmar Text"/>
                <w:iCs/>
              </w:rPr>
              <w:t> </w:t>
            </w:r>
            <w:r w:rsidRPr="00DA52A6">
              <w:rPr>
                <w:rFonts w:cs="Myanmar Text"/>
                <w:iCs/>
                <w:lang w:val="el-GR"/>
              </w:rPr>
              <w:t>μήνες.</w:t>
            </w:r>
          </w:p>
          <w:p w14:paraId="46E71732" w14:textId="77777777" w:rsidR="00EE432A" w:rsidRPr="00DA52A6" w:rsidRDefault="00EE432A" w:rsidP="006133C1">
            <w:pPr>
              <w:ind w:left="720" w:hanging="360"/>
              <w:rPr>
                <w:lang w:val="el-GR"/>
              </w:rPr>
            </w:pPr>
            <w:r w:rsidRPr="007630B3">
              <w:rPr>
                <w:rFonts w:cs="Myanmar Text"/>
                <w:iCs/>
                <w:vertAlign w:val="superscript"/>
                <w:lang w:val="el-GR"/>
              </w:rPr>
              <w:t>γ.</w:t>
            </w:r>
            <w:r w:rsidRPr="00DA52A6">
              <w:rPr>
                <w:rFonts w:cs="Myanmar Text"/>
                <w:b/>
                <w:iCs/>
                <w:noProof/>
                <w:lang w:val="el-GR"/>
              </w:rPr>
              <w:tab/>
            </w:r>
            <w:r w:rsidRPr="00DA52A6">
              <w:rPr>
                <w:lang w:val="el-GR"/>
              </w:rPr>
              <w:t xml:space="preserve">Με βάση την εκτίμηση </w:t>
            </w:r>
            <w:r w:rsidRPr="0038263E">
              <w:t>Kaplan</w:t>
            </w:r>
            <w:r w:rsidRPr="00DA52A6">
              <w:rPr>
                <w:lang w:val="el-GR"/>
              </w:rPr>
              <w:t>-</w:t>
            </w:r>
            <w:r w:rsidRPr="0038263E">
              <w:t>Meier</w:t>
            </w:r>
            <w:r w:rsidRPr="00DA52A6">
              <w:rPr>
                <w:lang w:val="el-GR"/>
              </w:rPr>
              <w:t>.</w:t>
            </w:r>
          </w:p>
          <w:p w14:paraId="2A71BF98" w14:textId="77777777" w:rsidR="00EE432A" w:rsidRPr="00DA52A6" w:rsidRDefault="00EE432A" w:rsidP="006133C1">
            <w:pPr>
              <w:ind w:left="720" w:hanging="360"/>
              <w:rPr>
                <w:lang w:val="el-GR"/>
              </w:rPr>
            </w:pPr>
            <w:r w:rsidRPr="007630B3">
              <w:rPr>
                <w:vertAlign w:val="superscript"/>
                <w:lang w:val="el-GR"/>
              </w:rPr>
              <w:t>δ.</w:t>
            </w:r>
            <w:r w:rsidRPr="00DA52A6">
              <w:rPr>
                <w:rFonts w:cs="Myanmar Text"/>
                <w:b/>
                <w:iCs/>
                <w:noProof/>
                <w:lang w:val="el-GR"/>
              </w:rPr>
              <w:tab/>
            </w:r>
            <w:r w:rsidRPr="00DA52A6">
              <w:rPr>
                <w:lang w:val="el-GR"/>
              </w:rPr>
              <w:t>Οι παράγοντες διαστρωμάτωσης ήταν η περιοχή, ο αριθμός των μεταστατικών σημείων, η προηγούμενη γαστρεκτομή από τεχνολογία διαδραστικής απόκρισης και το αναγνωριστικό μελέτης (</w:t>
            </w:r>
            <w:r w:rsidRPr="0038263E">
              <w:t>SPOTLIGHT</w:t>
            </w:r>
            <w:r w:rsidRPr="00DA52A6">
              <w:rPr>
                <w:lang w:val="el-GR"/>
              </w:rPr>
              <w:t>/</w:t>
            </w:r>
            <w:r w:rsidRPr="0038263E">
              <w:t>GLOW</w:t>
            </w:r>
            <w:r w:rsidRPr="00DA52A6">
              <w:rPr>
                <w:lang w:val="el-GR"/>
              </w:rPr>
              <w:t>).</w:t>
            </w:r>
          </w:p>
          <w:p w14:paraId="68CFE94E" w14:textId="77777777" w:rsidR="00EE432A" w:rsidRPr="00DA52A6" w:rsidRDefault="00EE432A" w:rsidP="006133C1">
            <w:pPr>
              <w:ind w:left="720" w:hanging="360"/>
              <w:rPr>
                <w:rFonts w:cs="Myanmar Text"/>
                <w:iCs/>
                <w:lang w:val="el-GR"/>
              </w:rPr>
            </w:pPr>
            <w:r w:rsidRPr="007630B3">
              <w:rPr>
                <w:vertAlign w:val="superscript"/>
                <w:lang w:val="el-GR"/>
              </w:rPr>
              <w:t>ε.</w:t>
            </w:r>
            <w:r w:rsidRPr="00DA52A6">
              <w:rPr>
                <w:rFonts w:cs="Myanmar Text"/>
                <w:b/>
                <w:iCs/>
                <w:noProof/>
                <w:lang w:val="el-GR"/>
              </w:rPr>
              <w:tab/>
            </w:r>
            <w:r w:rsidRPr="00DA52A6">
              <w:rPr>
                <w:lang w:val="el-GR"/>
              </w:rPr>
              <w:t xml:space="preserve">Με βάση το μοντέλο αναλογικών κινδύνων </w:t>
            </w:r>
            <w:r w:rsidRPr="0038263E">
              <w:t>Cox</w:t>
            </w:r>
            <w:r w:rsidRPr="00DA52A6">
              <w:rPr>
                <w:lang w:val="el-GR"/>
              </w:rPr>
              <w:t xml:space="preserve"> με θεραπεία, περιοχή, αριθμό οργάνων με μεταστατικές θέσεις, προηγούμενη γαστρεκτομή ως επεξηγηματικές μεταβλητές και αναγνωριστικό μελέτης (</w:t>
            </w:r>
            <w:r w:rsidRPr="0038263E">
              <w:t>SPOTLIGHT</w:t>
            </w:r>
            <w:r w:rsidRPr="00DA52A6">
              <w:rPr>
                <w:lang w:val="el-GR"/>
              </w:rPr>
              <w:t>/</w:t>
            </w:r>
            <w:r w:rsidRPr="0038263E">
              <w:t>GLOW</w:t>
            </w:r>
            <w:r w:rsidRPr="00DA52A6">
              <w:rPr>
                <w:lang w:val="el-GR"/>
              </w:rPr>
              <w:t>).</w:t>
            </w:r>
          </w:p>
          <w:p w14:paraId="0B36534B" w14:textId="77777777" w:rsidR="00EE432A" w:rsidRPr="00B43641" w:rsidRDefault="00EE432A" w:rsidP="006F33FE">
            <w:pPr>
              <w:ind w:left="720" w:hanging="360"/>
              <w:rPr>
                <w:lang w:val="el-GR"/>
              </w:rPr>
            </w:pPr>
            <w:r w:rsidRPr="007630B3">
              <w:rPr>
                <w:vertAlign w:val="superscript"/>
                <w:lang w:val="el-GR"/>
              </w:rPr>
              <w:t>στ.</w:t>
            </w:r>
            <w:r w:rsidRPr="00DA52A6">
              <w:rPr>
                <w:rFonts w:cs="Myanmar Text"/>
                <w:b/>
                <w:iCs/>
                <w:noProof/>
                <w:lang w:val="el-GR"/>
              </w:rPr>
              <w:tab/>
            </w:r>
            <w:r w:rsidRPr="00DA52A6">
              <w:rPr>
                <w:lang w:val="el-GR"/>
              </w:rPr>
              <w:t xml:space="preserve">Με βάση την αξιολόγηση </w:t>
            </w:r>
            <w:r w:rsidRPr="007E10A8">
              <w:t>IRC</w:t>
            </w:r>
            <w:r w:rsidRPr="00DA52A6">
              <w:rPr>
                <w:lang w:val="el-GR"/>
              </w:rPr>
              <w:t xml:space="preserve"> και μη επιβεβαιωμένες απαντήσεις.</w:t>
            </w:r>
          </w:p>
        </w:tc>
      </w:tr>
    </w:tbl>
    <w:p w14:paraId="585A2F81" w14:textId="77777777" w:rsidR="00EE432A" w:rsidRPr="00B43641" w:rsidRDefault="00EE432A" w:rsidP="001D2F8F">
      <w:pPr>
        <w:rPr>
          <w:rFonts w:cs="Myanmar Text"/>
          <w:b/>
          <w:iCs/>
          <w:noProof/>
          <w:lang w:val="el-GR"/>
        </w:rPr>
      </w:pPr>
    </w:p>
    <w:p w14:paraId="16DD5137" w14:textId="77777777" w:rsidR="00EE432A" w:rsidRPr="00C73D61" w:rsidRDefault="00EE432A" w:rsidP="00C73D61">
      <w:pPr>
        <w:rPr>
          <w:lang w:val="el-GR"/>
        </w:rPr>
      </w:pPr>
      <w:r w:rsidRPr="00C73D61">
        <w:rPr>
          <w:lang w:val="el-GR"/>
        </w:rPr>
        <w:t>Μια συνδυασμένη ανάλυση αποτελεσματικότητας των μελετών SPOTLIGHT και GLOW του τελικού</w:t>
      </w:r>
    </w:p>
    <w:p w14:paraId="43816D4B" w14:textId="77777777" w:rsidR="00EE432A" w:rsidRPr="00C73D61" w:rsidRDefault="00EE432A" w:rsidP="00C73D61">
      <w:pPr>
        <w:rPr>
          <w:lang w:val="el-GR"/>
        </w:rPr>
      </w:pPr>
      <w:r w:rsidRPr="00C73D61">
        <w:rPr>
          <w:lang w:val="el-GR"/>
        </w:rPr>
        <w:t>OS και της ενημερωμένης PFS είχε ως αποτέλεσμα διάμεση PFS (όπως αξιολογήθηκε από την IRC)</w:t>
      </w:r>
    </w:p>
    <w:p w14:paraId="574AA691" w14:textId="77777777" w:rsidR="00EE432A" w:rsidRPr="00C73D61" w:rsidRDefault="00EE432A" w:rsidP="00C73D61">
      <w:pPr>
        <w:rPr>
          <w:lang w:val="el-GR"/>
        </w:rPr>
      </w:pPr>
      <w:r w:rsidRPr="00C73D61">
        <w:rPr>
          <w:lang w:val="el-GR"/>
        </w:rPr>
        <w:t>9,2 μηνών (95% CI: 8,4, 10,4) για ζολμπετουξιμάμπη σε συνδυασμό με mFOLFOX6/CAPOX έναντι</w:t>
      </w:r>
    </w:p>
    <w:p w14:paraId="65E4FE16" w14:textId="77777777" w:rsidR="00EE432A" w:rsidRPr="00C73D61" w:rsidRDefault="00EE432A" w:rsidP="00C73D61">
      <w:pPr>
        <w:rPr>
          <w:lang w:val="el-GR"/>
        </w:rPr>
      </w:pPr>
      <w:r w:rsidRPr="00C73D61">
        <w:rPr>
          <w:lang w:val="el-GR"/>
        </w:rPr>
        <w:t>8,2 μηνών (95% CI: 7,6, 8,4) για εικονικό φάρμακο με mFOLFOX6/CAPOX [HR 0,712, 95%</w:t>
      </w:r>
    </w:p>
    <w:p w14:paraId="1CF48409" w14:textId="77777777" w:rsidR="00EE432A" w:rsidRPr="00C73D61" w:rsidRDefault="00EE432A" w:rsidP="00C73D61">
      <w:pPr>
        <w:rPr>
          <w:lang w:val="el-GR"/>
        </w:rPr>
      </w:pPr>
      <w:r w:rsidRPr="00C73D61">
        <w:rPr>
          <w:lang w:val="el-GR"/>
        </w:rPr>
        <w:t>CI: 0,610, 0,831] και διάμεσο OS για ζολμπετουξιμάμπη σε συνδυασμό με mFOLFOX6/CAPOX 16,4</w:t>
      </w:r>
    </w:p>
    <w:p w14:paraId="6B7A1247" w14:textId="77777777" w:rsidR="00EE432A" w:rsidRPr="00C73D61" w:rsidRDefault="00EE432A" w:rsidP="00C73D61">
      <w:pPr>
        <w:rPr>
          <w:lang w:val="el-GR"/>
        </w:rPr>
      </w:pPr>
      <w:r w:rsidRPr="00C73D61">
        <w:rPr>
          <w:lang w:val="el-GR"/>
        </w:rPr>
        <w:t>μηνών (95% CI: 15,0, 17,9) έναντι 13,7 μηνών (95% CI: 12,3, 15,3) για εικονικό φάρμακο με</w:t>
      </w:r>
    </w:p>
    <w:p w14:paraId="451C12CC" w14:textId="77777777" w:rsidR="00EE432A" w:rsidRPr="00DA52A6" w:rsidRDefault="00EE432A" w:rsidP="00C73D61">
      <w:pPr>
        <w:rPr>
          <w:lang w:val="el-GR"/>
        </w:rPr>
      </w:pPr>
      <w:r w:rsidRPr="00C73D61">
        <w:rPr>
          <w:lang w:val="el-GR"/>
        </w:rPr>
        <w:lastRenderedPageBreak/>
        <w:t>mFOLFOX6/CAPOX [HR 0,774, 95% CI: 0,672, 0,892</w:t>
      </w:r>
      <w:r w:rsidRPr="00DA52A6">
        <w:rPr>
          <w:lang w:val="el-GR"/>
        </w:rPr>
        <w:t>].</w:t>
      </w:r>
    </w:p>
    <w:p w14:paraId="6109F041" w14:textId="77777777" w:rsidR="00EE432A" w:rsidRPr="00DA52A6" w:rsidRDefault="00EE432A" w:rsidP="001D2F8F">
      <w:pPr>
        <w:rPr>
          <w:rFonts w:cs="Myanmar Text"/>
          <w:bCs/>
          <w:iCs/>
          <w:noProof/>
          <w:lang w:val="el-GR"/>
        </w:rPr>
      </w:pPr>
    </w:p>
    <w:p w14:paraId="63A09FF9" w14:textId="4E9FF832" w:rsidR="00EE432A" w:rsidRPr="008D3E1D" w:rsidRDefault="00EE432A" w:rsidP="000D75CE">
      <w:pPr>
        <w:keepNext/>
        <w:rPr>
          <w:rFonts w:cs="Myanmar Text"/>
          <w:b/>
          <w:iCs/>
          <w:noProof/>
          <w:lang w:val="el-GR" w:eastAsia="el-GR" w:bidi="el-GR"/>
        </w:rPr>
      </w:pPr>
      <w:r w:rsidRPr="000D75CE">
        <w:rPr>
          <w:rFonts w:cs="Myanmar Text"/>
          <w:b/>
          <w:iCs/>
          <w:noProof/>
          <w:lang w:val="el-GR" w:eastAsia="el-GR"/>
        </w:rPr>
        <mc:AlternateContent>
          <mc:Choice Requires="wps">
            <w:drawing>
              <wp:anchor distT="0" distB="0" distL="114300" distR="114300" simplePos="0" relativeHeight="251659264" behindDoc="0" locked="0" layoutInCell="1" allowOverlap="1" wp14:anchorId="1E7B6B62" wp14:editId="7FD35C73">
                <wp:simplePos x="0" y="0"/>
                <wp:positionH relativeFrom="column">
                  <wp:posOffset>-11388090</wp:posOffset>
                </wp:positionH>
                <wp:positionV relativeFrom="paragraph">
                  <wp:posOffset>-8564245</wp:posOffset>
                </wp:positionV>
                <wp:extent cx="678180" cy="54610"/>
                <wp:effectExtent l="0" t="4445" r="0" b="0"/>
                <wp:wrapNone/>
                <wp:docPr id="606082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5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D089F" w14:textId="77777777" w:rsidR="00EE432A" w:rsidRPr="00E277AA" w:rsidRDefault="00EE432A" w:rsidP="000D75CE">
                            <w:pPr>
                              <w:rPr>
                                <w:rFonts w:ascii="Arial" w:hAnsi="Arial" w:cs="Arial"/>
                                <w:sz w:val="7"/>
                                <w:szCs w:val="7"/>
                              </w:rPr>
                            </w:pPr>
                            <w:r>
                              <w:rPr>
                                <w:rFonts w:ascii="Arial"/>
                                <w:sz w:val="7"/>
                              </w:rPr>
                              <w:t>Zolbetuximab + mFOLFOX6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B6B62" id="Text Box 5" o:spid="_x0000_s1027" type="#_x0000_t202" style="position:absolute;margin-left:-896.7pt;margin-top:-674.35pt;width:53.4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" stroked="f">
                <v:textbox inset="0,0,0,0">
                  <w:txbxContent>
                    <w:p w14:paraId="095D089F" w14:textId="77777777" w:rsidR="00EE432A" w:rsidRPr="00E277AA" w:rsidRDefault="00EE432A" w:rsidP="000D75CE">
                      <w:pPr>
                        <w:rPr>
                          <w:rFonts w:ascii="Arial" w:hAnsi="Arial" w:cs="Arial"/>
                          <w:sz w:val="7"/>
                          <w:szCs w:val="7"/>
                        </w:rPr>
                      </w:pPr>
                      <w:r>
                        <w:rPr>
                          <w:rFonts w:ascii="Arial"/>
                          <w:sz w:val="7"/>
                        </w:rPr>
                        <w:t>Zolbetuximab + mFOLFOX6</w:t>
                      </w:r>
                    </w:p>
                  </w:txbxContent>
                </v:textbox>
              </v:shape>
            </w:pict>
          </mc:Fallback>
        </mc:AlternateContent>
      </w:r>
      <w:r w:rsidRPr="000D75CE">
        <w:rPr>
          <w:b/>
          <w:lang w:val="el-GR" w:eastAsia="el-GR" w:bidi="el-GR"/>
        </w:rPr>
        <w:t>Εικόνα 1. Γράφημα Kaplan Meier επιβίωσης χωρίς εξέλιξη της νόσου, SPOTLIGHT</w:t>
      </w:r>
    </w:p>
    <w:p w14:paraId="242611F0" w14:textId="77777777" w:rsidR="00EE432A" w:rsidRPr="000D75CE" w:rsidRDefault="00EE432A" w:rsidP="000D75CE">
      <w:pPr>
        <w:keepNext/>
        <w:rPr>
          <w:rFonts w:cs="Myanmar Text"/>
          <w:b/>
          <w:iCs/>
          <w:noProof/>
          <w:lang w:val="el-GR" w:eastAsia="el-GR" w:bidi="el-GR"/>
        </w:rPr>
      </w:pPr>
    </w:p>
    <w:p w14:paraId="638AEF0A" w14:textId="77777777" w:rsidR="00EE432A" w:rsidRPr="000D75CE" w:rsidRDefault="00EE432A" w:rsidP="000D75CE">
      <w:pPr>
        <w:keepNext/>
        <w:rPr>
          <w:rFonts w:cs="Myanmar Text"/>
          <w:b/>
          <w:iCs/>
          <w:noProof/>
          <w:lang w:val="el-GR" w:eastAsia="el-GR" w:bidi="el-GR"/>
        </w:rPr>
      </w:pPr>
      <w:r w:rsidRPr="000D75CE">
        <w:rPr>
          <w:rFonts w:cs="Myanmar Text"/>
          <w:b/>
          <w:noProof/>
          <w:lang w:val="el-GR" w:eastAsia="el-GR" w:bidi="el-GR"/>
        </w:rPr>
        <w:drawing>
          <wp:inline distT="0" distB="0" distL="0" distR="0" wp14:anchorId="6A8E9D6A" wp14:editId="7C39CC3D">
            <wp:extent cx="5187950" cy="2761615"/>
            <wp:effectExtent l="0" t="0" r="0" b="635"/>
            <wp:docPr id="24" name="Picture 24"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7950" cy="2761615"/>
                    </a:xfrm>
                    <a:prstGeom prst="rect">
                      <a:avLst/>
                    </a:prstGeom>
                    <a:noFill/>
                    <a:ln>
                      <a:noFill/>
                    </a:ln>
                  </pic:spPr>
                </pic:pic>
              </a:graphicData>
            </a:graphic>
          </wp:inline>
        </w:drawing>
      </w:r>
    </w:p>
    <w:p w14:paraId="1EB7713D" w14:textId="77777777" w:rsidR="00EE432A" w:rsidRPr="00C644E4" w:rsidRDefault="00EE432A" w:rsidP="000D75CE">
      <w:pPr>
        <w:keepNext/>
        <w:rPr>
          <w:rFonts w:cs="Myanmar Text"/>
          <w:b/>
          <w:iCs/>
          <w:noProof/>
          <w:lang w:eastAsia="el-GR" w:bidi="el-GR"/>
        </w:rPr>
      </w:pPr>
    </w:p>
    <w:p w14:paraId="7E80012E" w14:textId="77777777" w:rsidR="00EE432A" w:rsidRPr="00A202A9" w:rsidRDefault="00EE432A" w:rsidP="000D75CE">
      <w:pPr>
        <w:keepNext/>
        <w:rPr>
          <w:b/>
          <w:lang w:val="el-GR" w:eastAsia="el-GR" w:bidi="el-GR"/>
        </w:rPr>
      </w:pPr>
      <w:r w:rsidRPr="000D75CE">
        <w:rPr>
          <w:b/>
          <w:lang w:val="el-GR" w:eastAsia="el-GR" w:bidi="el-GR"/>
        </w:rPr>
        <w:t>Εικόνα 2. Γράφημα Kaplan Meier συνολικής επιβίωσης, SPOTLIGHT</w:t>
      </w:r>
    </w:p>
    <w:p w14:paraId="0FBA419E" w14:textId="77777777" w:rsidR="00EE432A" w:rsidRPr="00A202A9" w:rsidRDefault="00EE432A" w:rsidP="000D75CE">
      <w:pPr>
        <w:keepNext/>
        <w:rPr>
          <w:rFonts w:cs="Myanmar Text"/>
          <w:b/>
          <w:iCs/>
          <w:noProof/>
          <w:lang w:val="el-GR" w:eastAsia="el-GR" w:bidi="el-GR"/>
        </w:rPr>
      </w:pPr>
    </w:p>
    <w:p w14:paraId="77740045" w14:textId="77777777" w:rsidR="00EE432A" w:rsidRPr="000D75CE" w:rsidRDefault="00EE432A" w:rsidP="000D75CE">
      <w:pPr>
        <w:rPr>
          <w:rFonts w:cs="Myanmar Text"/>
          <w:b/>
          <w:iCs/>
          <w:noProof/>
          <w:lang w:val="el-GR" w:eastAsia="el-GR" w:bidi="el-GR"/>
        </w:rPr>
      </w:pPr>
      <w:r w:rsidRPr="000D75CE">
        <w:rPr>
          <w:rFonts w:cs="Myanmar Text"/>
          <w:b/>
          <w:noProof/>
          <w:lang w:val="el-GR" w:eastAsia="el-GR" w:bidi="el-GR"/>
        </w:rPr>
        <w:drawing>
          <wp:inline distT="0" distB="0" distL="0" distR="0" wp14:anchorId="505D2D1B" wp14:editId="219842D9">
            <wp:extent cx="5187950" cy="2834005"/>
            <wp:effectExtent l="0" t="0" r="0" b="4445"/>
            <wp:docPr id="22" name="Picture 22"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7950" cy="2834005"/>
                    </a:xfrm>
                    <a:prstGeom prst="rect">
                      <a:avLst/>
                    </a:prstGeom>
                    <a:noFill/>
                    <a:ln>
                      <a:noFill/>
                    </a:ln>
                  </pic:spPr>
                </pic:pic>
              </a:graphicData>
            </a:graphic>
          </wp:inline>
        </w:drawing>
      </w:r>
    </w:p>
    <w:p w14:paraId="383B47E9" w14:textId="77777777" w:rsidR="00EE432A" w:rsidRPr="000D75CE" w:rsidRDefault="00EE432A" w:rsidP="000D75CE">
      <w:pPr>
        <w:keepNext/>
        <w:rPr>
          <w:rFonts w:cs="Myanmar Text"/>
          <w:b/>
          <w:iCs/>
          <w:noProof/>
          <w:lang w:val="el-GR" w:eastAsia="el-GR" w:bidi="el-GR"/>
        </w:rPr>
      </w:pPr>
      <w:r w:rsidRPr="000D75CE">
        <w:rPr>
          <w:b/>
          <w:lang w:val="el-GR" w:eastAsia="el-GR" w:bidi="el-GR"/>
        </w:rPr>
        <w:lastRenderedPageBreak/>
        <w:t>Εικόνα 3. Γράφημα Kaplan Meier επιβίωσης χωρίς εξέλιξη της νόσου, GLOW</w:t>
      </w:r>
    </w:p>
    <w:p w14:paraId="55427E66" w14:textId="77777777" w:rsidR="00EE432A" w:rsidRPr="000D75CE" w:rsidRDefault="00EE432A" w:rsidP="000D75CE">
      <w:pPr>
        <w:keepNext/>
        <w:rPr>
          <w:rFonts w:cs="Myanmar Text"/>
          <w:b/>
          <w:iCs/>
          <w:noProof/>
          <w:lang w:val="el-GR" w:eastAsia="el-GR" w:bidi="el-GR"/>
        </w:rPr>
      </w:pPr>
    </w:p>
    <w:p w14:paraId="72F7F734" w14:textId="77777777" w:rsidR="00EE432A" w:rsidRPr="000D75CE" w:rsidRDefault="00EE432A" w:rsidP="000D75CE">
      <w:pPr>
        <w:rPr>
          <w:rFonts w:cs="Myanmar Text"/>
          <w:b/>
          <w:iCs/>
          <w:noProof/>
          <w:lang w:val="el-GR" w:eastAsia="el-GR" w:bidi="el-GR"/>
        </w:rPr>
      </w:pPr>
      <w:r w:rsidRPr="000D75CE">
        <w:rPr>
          <w:rFonts w:cs="Myanmar Text"/>
          <w:b/>
          <w:noProof/>
          <w:lang w:val="el-GR" w:eastAsia="el-GR" w:bidi="el-GR"/>
        </w:rPr>
        <w:drawing>
          <wp:inline distT="0" distB="0" distL="0" distR="0" wp14:anchorId="694930BB" wp14:editId="37DF7516">
            <wp:extent cx="5178425" cy="2860675"/>
            <wp:effectExtent l="0" t="0" r="3175" b="0"/>
            <wp:docPr id="20" name="Picture 20"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8425" cy="2860675"/>
                    </a:xfrm>
                    <a:prstGeom prst="rect">
                      <a:avLst/>
                    </a:prstGeom>
                    <a:noFill/>
                    <a:ln>
                      <a:noFill/>
                    </a:ln>
                  </pic:spPr>
                </pic:pic>
              </a:graphicData>
            </a:graphic>
          </wp:inline>
        </w:drawing>
      </w:r>
    </w:p>
    <w:p w14:paraId="2DD3722A" w14:textId="77777777" w:rsidR="00EE432A" w:rsidRPr="000D75CE" w:rsidRDefault="00EE432A" w:rsidP="000D75CE">
      <w:pPr>
        <w:rPr>
          <w:rFonts w:cs="Myanmar Text"/>
          <w:b/>
          <w:iCs/>
          <w:noProof/>
          <w:lang w:val="el-GR" w:eastAsia="el-GR" w:bidi="el-GR"/>
        </w:rPr>
      </w:pPr>
    </w:p>
    <w:p w14:paraId="23CF7ADE" w14:textId="77777777" w:rsidR="00EE432A" w:rsidRPr="000D75CE" w:rsidRDefault="00EE432A" w:rsidP="000D75CE">
      <w:pPr>
        <w:keepNext/>
        <w:rPr>
          <w:rFonts w:cs="Myanmar Text"/>
          <w:b/>
          <w:iCs/>
          <w:noProof/>
          <w:lang w:val="el-GR" w:eastAsia="el-GR" w:bidi="el-GR"/>
        </w:rPr>
      </w:pPr>
      <w:r w:rsidRPr="000D75CE">
        <w:rPr>
          <w:b/>
          <w:lang w:val="el-GR" w:eastAsia="el-GR" w:bidi="el-GR"/>
        </w:rPr>
        <w:t>Εικόνα 4. Γράφημα Kaplan Meier συνολικής επιβίωσης, GLOW</w:t>
      </w:r>
    </w:p>
    <w:p w14:paraId="69A966AB" w14:textId="77777777" w:rsidR="00EE432A" w:rsidRPr="000D75CE" w:rsidRDefault="00EE432A" w:rsidP="000D75CE">
      <w:pPr>
        <w:rPr>
          <w:rFonts w:cs="Myanmar Text"/>
          <w:b/>
          <w:iCs/>
          <w:noProof/>
          <w:lang w:val="el-GR" w:eastAsia="el-GR" w:bidi="el-GR"/>
        </w:rPr>
      </w:pPr>
    </w:p>
    <w:p w14:paraId="22D4AE07" w14:textId="77777777" w:rsidR="00EE432A" w:rsidRPr="000D75CE" w:rsidRDefault="00EE432A" w:rsidP="000D75CE">
      <w:pPr>
        <w:rPr>
          <w:rFonts w:cs="Myanmar Text"/>
          <w:b/>
          <w:iCs/>
          <w:noProof/>
          <w:lang w:val="el-GR" w:eastAsia="el-GR" w:bidi="el-GR"/>
        </w:rPr>
      </w:pPr>
      <w:r w:rsidRPr="000D75CE">
        <w:rPr>
          <w:rFonts w:cs="Myanmar Text"/>
          <w:b/>
          <w:noProof/>
          <w:lang w:val="el-GR" w:eastAsia="el-GR" w:bidi="el-GR"/>
        </w:rPr>
        <w:drawing>
          <wp:inline distT="0" distB="0" distL="0" distR="0" wp14:anchorId="129BB033" wp14:editId="79C35AE2">
            <wp:extent cx="5160645" cy="2842895"/>
            <wp:effectExtent l="0" t="0" r="1905" b="0"/>
            <wp:docPr id="18" name="Picture 18"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60645" cy="2842895"/>
                    </a:xfrm>
                    <a:prstGeom prst="rect">
                      <a:avLst/>
                    </a:prstGeom>
                    <a:noFill/>
                    <a:ln>
                      <a:noFill/>
                    </a:ln>
                  </pic:spPr>
                </pic:pic>
              </a:graphicData>
            </a:graphic>
          </wp:inline>
        </w:drawing>
      </w:r>
    </w:p>
    <w:p w14:paraId="31BD3A69" w14:textId="77777777" w:rsidR="00EE432A" w:rsidRPr="00C644E4" w:rsidRDefault="00EE432A" w:rsidP="000D75CE">
      <w:pPr>
        <w:rPr>
          <w:lang w:eastAsia="el-GR" w:bidi="el-GR"/>
        </w:rPr>
      </w:pPr>
    </w:p>
    <w:p w14:paraId="4376A7FC" w14:textId="77777777" w:rsidR="00EE432A" w:rsidRPr="000D75CE" w:rsidRDefault="00EE432A" w:rsidP="000D75CE">
      <w:pPr>
        <w:rPr>
          <w:iCs/>
          <w:lang w:val="el-GR" w:eastAsia="el-GR" w:bidi="el-GR"/>
        </w:rPr>
      </w:pPr>
      <w:r w:rsidRPr="000D75CE">
        <w:rPr>
          <w:iCs/>
          <w:lang w:val="el-GR" w:eastAsia="el-GR" w:bidi="el-GR"/>
        </w:rPr>
        <w:t xml:space="preserve">Οι διερευνητικές αναλύσεις υποομάδας της αποτελεσματικότητας για τις μελέτες SPOTLIGHT και GLOW κατέδειξαν διαφορά στα PFS και OS για τους </w:t>
      </w:r>
      <w:bookmarkStart w:id="49" w:name="_Hlk172974964"/>
      <w:r w:rsidRPr="000D75CE">
        <w:rPr>
          <w:iCs/>
          <w:lang w:val="el-GR" w:eastAsia="el-GR" w:bidi="el-GR"/>
        </w:rPr>
        <w:t>Καυκάσιους</w:t>
      </w:r>
      <w:bookmarkEnd w:id="49"/>
      <w:r w:rsidRPr="000D75CE">
        <w:rPr>
          <w:iCs/>
          <w:lang w:val="el-GR" w:eastAsia="el-GR" w:bidi="el-GR"/>
        </w:rPr>
        <w:t xml:space="preserve"> σε σχέση με τους Ασιάτες. </w:t>
      </w:r>
    </w:p>
    <w:p w14:paraId="3A174038" w14:textId="77777777" w:rsidR="00EE432A" w:rsidRPr="000D75CE" w:rsidRDefault="00EE432A" w:rsidP="000D75CE">
      <w:pPr>
        <w:rPr>
          <w:iCs/>
          <w:lang w:val="el-GR" w:eastAsia="el-GR" w:bidi="el-GR"/>
        </w:rPr>
      </w:pPr>
    </w:p>
    <w:p w14:paraId="29077DBC" w14:textId="77777777" w:rsidR="00EE432A" w:rsidRPr="00321330" w:rsidRDefault="00EE432A" w:rsidP="00321330">
      <w:pPr>
        <w:rPr>
          <w:iCs/>
          <w:lang w:val="el-GR" w:eastAsia="el-GR" w:bidi="el-GR"/>
        </w:rPr>
      </w:pPr>
      <w:r w:rsidRPr="00321330">
        <w:rPr>
          <w:iCs/>
          <w:lang w:val="el-GR" w:eastAsia="el-GR" w:bidi="el-GR"/>
        </w:rPr>
        <w:t>Για τη SPOTLIGHT, σε Καυκάσιους ασθενείς αυτό είχε ως αποτέλεσμα σε PFS (όπως αξιολογήθηκε</w:t>
      </w:r>
    </w:p>
    <w:p w14:paraId="1F6F6386" w14:textId="77777777" w:rsidR="00EE432A" w:rsidRPr="00321330" w:rsidRDefault="00EE432A" w:rsidP="00321330">
      <w:pPr>
        <w:rPr>
          <w:iCs/>
          <w:lang w:val="el-GR" w:eastAsia="el-GR" w:bidi="el-GR"/>
        </w:rPr>
      </w:pPr>
      <w:r w:rsidRPr="00321330">
        <w:rPr>
          <w:iCs/>
          <w:lang w:val="el-GR" w:eastAsia="el-GR" w:bidi="el-GR"/>
        </w:rPr>
        <w:t>από την IRC) με HR 0,872 [95% CI: 0,653, 1,164] και OS HR 0,940 [95% CI: 0,718, 1,231] για</w:t>
      </w:r>
    </w:p>
    <w:p w14:paraId="0F49D76F" w14:textId="77777777" w:rsidR="00EE432A" w:rsidRPr="00321330" w:rsidRDefault="00EE432A" w:rsidP="00321330">
      <w:pPr>
        <w:rPr>
          <w:iCs/>
          <w:lang w:val="el-GR" w:eastAsia="el-GR" w:bidi="el-GR"/>
        </w:rPr>
      </w:pPr>
      <w:r w:rsidRPr="00321330">
        <w:rPr>
          <w:iCs/>
          <w:lang w:val="el-GR" w:eastAsia="el-GR" w:bidi="el-GR"/>
        </w:rPr>
        <w:t>συνδυασμό ζολμπετουξιμάμπης με mFOLFOX6 έναντι εικονικού φαρμάκου με mFOLFOX6. Στους</w:t>
      </w:r>
    </w:p>
    <w:p w14:paraId="1EDA894E" w14:textId="77777777" w:rsidR="00EE432A" w:rsidRPr="001336DA" w:rsidRDefault="00EE432A" w:rsidP="00321330">
      <w:pPr>
        <w:rPr>
          <w:iCs/>
          <w:lang w:val="el-GR" w:eastAsia="el-GR" w:bidi="el-GR"/>
        </w:rPr>
      </w:pPr>
      <w:r w:rsidRPr="00321330">
        <w:rPr>
          <w:iCs/>
          <w:lang w:val="el-GR" w:eastAsia="el-GR" w:bidi="el-GR"/>
        </w:rPr>
        <w:t>Ασιάτες ασθενείς, αυτό οδήγησε σε PFS (όπως αξιολογήθηκε από το IRC) με HR 0,526 [95% CI:</w:t>
      </w:r>
    </w:p>
    <w:p w14:paraId="40D22FDB" w14:textId="77777777" w:rsidR="00EE432A" w:rsidRPr="00321330" w:rsidRDefault="00EE432A" w:rsidP="00321330">
      <w:pPr>
        <w:rPr>
          <w:iCs/>
          <w:lang w:val="el-GR" w:eastAsia="el-GR" w:bidi="el-GR"/>
        </w:rPr>
      </w:pPr>
      <w:r w:rsidRPr="00321330">
        <w:rPr>
          <w:iCs/>
          <w:lang w:val="el-GR" w:eastAsia="el-GR" w:bidi="el-GR"/>
        </w:rPr>
        <w:t>0,354, 0,781] και OS HR 0,636 [95% CI: 0,450, 0,899] για τη ζολμπετουξιμάμπη σε συνδυασμό με</w:t>
      </w:r>
    </w:p>
    <w:p w14:paraId="5A82B914" w14:textId="77777777" w:rsidR="00EE432A" w:rsidRPr="00321330" w:rsidRDefault="00EE432A" w:rsidP="00321330">
      <w:pPr>
        <w:rPr>
          <w:iCs/>
          <w:lang w:val="el-GR" w:eastAsia="el-GR" w:bidi="el-GR"/>
        </w:rPr>
      </w:pPr>
      <w:r w:rsidRPr="00321330">
        <w:rPr>
          <w:iCs/>
          <w:lang w:val="el-GR" w:eastAsia="el-GR" w:bidi="el-GR"/>
        </w:rPr>
        <w:t>mFOLFOX6 έναντι εικονικού φαρμάκου με mFOLFOX6. Για τη GLOW, σε Καυκάσιους ασθενείς</w:t>
      </w:r>
    </w:p>
    <w:p w14:paraId="640309E8" w14:textId="77777777" w:rsidR="00EE432A" w:rsidRPr="00321330" w:rsidRDefault="00EE432A" w:rsidP="00321330">
      <w:pPr>
        <w:rPr>
          <w:iCs/>
          <w:lang w:val="el-GR" w:eastAsia="el-GR" w:bidi="el-GR"/>
        </w:rPr>
      </w:pPr>
      <w:r w:rsidRPr="00321330">
        <w:rPr>
          <w:iCs/>
          <w:lang w:val="el-GR" w:eastAsia="el-GR" w:bidi="el-GR"/>
        </w:rPr>
        <w:t>αυτό είχε ως αποτέλεσμα σε PFS (όπως αξιολογήθηκε από την IRC) με HR 0,891 [95% CI: 0,622,</w:t>
      </w:r>
    </w:p>
    <w:p w14:paraId="639FFAB9" w14:textId="77777777" w:rsidR="00EE432A" w:rsidRPr="00321330" w:rsidRDefault="00EE432A" w:rsidP="00321330">
      <w:pPr>
        <w:rPr>
          <w:iCs/>
          <w:lang w:val="el-GR" w:eastAsia="el-GR" w:bidi="el-GR"/>
        </w:rPr>
      </w:pPr>
      <w:r w:rsidRPr="00321330">
        <w:rPr>
          <w:iCs/>
          <w:lang w:val="el-GR" w:eastAsia="el-GR" w:bidi="el-GR"/>
        </w:rPr>
        <w:t>1,276] και OS HR 0,805 [95% CI: 0,579, 1,120] σε συνδυασμό ζολμπετουξιμάμπης με CAPOX έναντι</w:t>
      </w:r>
    </w:p>
    <w:p w14:paraId="0B626533" w14:textId="77777777" w:rsidR="00EE432A" w:rsidRPr="00321330" w:rsidRDefault="00EE432A" w:rsidP="00321330">
      <w:pPr>
        <w:rPr>
          <w:iCs/>
          <w:lang w:val="el-GR" w:eastAsia="el-GR" w:bidi="el-GR"/>
        </w:rPr>
      </w:pPr>
      <w:r w:rsidRPr="00321330">
        <w:rPr>
          <w:iCs/>
          <w:lang w:val="el-GR" w:eastAsia="el-GR" w:bidi="el-GR"/>
        </w:rPr>
        <w:t>εικονικού φαρμάκου με CAPOX. Σε Ασιάτες ασθενείς, αυτό είχε ως αποτέλεσμα σε PFS (όπως</w:t>
      </w:r>
    </w:p>
    <w:p w14:paraId="58D10EC5" w14:textId="77777777" w:rsidR="00EE432A" w:rsidRPr="00321330" w:rsidRDefault="00EE432A" w:rsidP="00321330">
      <w:pPr>
        <w:rPr>
          <w:iCs/>
          <w:lang w:val="el-GR" w:eastAsia="el-GR" w:bidi="el-GR"/>
        </w:rPr>
      </w:pPr>
      <w:r w:rsidRPr="00321330">
        <w:rPr>
          <w:iCs/>
          <w:lang w:val="el-GR" w:eastAsia="el-GR" w:bidi="el-GR"/>
        </w:rPr>
        <w:t>αξιολογήθηκε από το IRC) με HR 0,616 [95% CI: 0,467, 0,813] και OS HR 0,710 [95% CI: 0,549,</w:t>
      </w:r>
    </w:p>
    <w:p w14:paraId="67309313" w14:textId="77777777" w:rsidR="00EE432A" w:rsidRPr="00363E90" w:rsidRDefault="00EE432A" w:rsidP="00321330">
      <w:pPr>
        <w:rPr>
          <w:iCs/>
          <w:lang w:val="el-GR" w:eastAsia="el-GR" w:bidi="el-GR"/>
        </w:rPr>
      </w:pPr>
      <w:r w:rsidRPr="00321330">
        <w:rPr>
          <w:iCs/>
          <w:lang w:val="el-GR" w:eastAsia="el-GR" w:bidi="el-GR"/>
        </w:rPr>
        <w:t>0,917] για τη ζολμπετουξιμάμπη σε συνδυασμό με CAPOX έναντι εικονικού φαρμάκου με CAPOX</w:t>
      </w:r>
      <w:r w:rsidRPr="000D75CE">
        <w:rPr>
          <w:iCs/>
          <w:lang w:val="el-GR" w:eastAsia="el-GR" w:bidi="el-GR"/>
        </w:rPr>
        <w:t>.</w:t>
      </w:r>
    </w:p>
    <w:p w14:paraId="4D87353D" w14:textId="77777777" w:rsidR="00EE432A" w:rsidRPr="00B15A39" w:rsidRDefault="00EE432A">
      <w:pPr>
        <w:keepNext/>
        <w:keepLines/>
        <w:spacing w:before="220"/>
        <w:rPr>
          <w:bCs/>
          <w:u w:val="single"/>
          <w:lang w:val="el-GR"/>
        </w:rPr>
      </w:pPr>
      <w:r w:rsidRPr="00B15A39">
        <w:rPr>
          <w:bCs/>
          <w:u w:val="single"/>
          <w:lang w:val="el-GR"/>
        </w:rPr>
        <w:lastRenderedPageBreak/>
        <w:t>Παιδιατρικός πληθυσμός</w:t>
      </w:r>
    </w:p>
    <w:p w14:paraId="5712503B" w14:textId="77777777" w:rsidR="00EE432A" w:rsidRPr="00B15A39" w:rsidRDefault="00EE432A" w:rsidP="00467F0E">
      <w:pPr>
        <w:rPr>
          <w:lang w:val="el-GR"/>
        </w:rPr>
      </w:pPr>
      <w:bookmarkStart w:id="50" w:name="_i4i1fS31t6e5QyLKaACMXDn83"/>
      <w:bookmarkEnd w:id="50"/>
    </w:p>
    <w:p w14:paraId="749CD6ED" w14:textId="77777777" w:rsidR="00EE432A" w:rsidRPr="0042537D" w:rsidRDefault="00EE432A" w:rsidP="0042537D">
      <w:pPr>
        <w:spacing w:line="276" w:lineRule="auto"/>
        <w:rPr>
          <w:rFonts w:cs="Myanmar Text"/>
          <w:lang w:val="el-GR"/>
        </w:rPr>
      </w:pPr>
      <w:r w:rsidRPr="0042537D">
        <w:rPr>
          <w:rFonts w:cs="Myanmar Text"/>
          <w:lang w:val="el-GR"/>
        </w:rPr>
        <w:t>Ο Ευρωπαϊκός Οργανισμός Φαρμάκων έχει δώσει απαλλαγή από την υποχρέωση υποβολής των</w:t>
      </w:r>
    </w:p>
    <w:p w14:paraId="3FEE26BA" w14:textId="77777777" w:rsidR="00EE432A" w:rsidRPr="0042537D" w:rsidRDefault="00EE432A" w:rsidP="0042537D">
      <w:pPr>
        <w:spacing w:line="276" w:lineRule="auto"/>
        <w:rPr>
          <w:rFonts w:cs="Myanmar Text"/>
          <w:lang w:val="el-GR"/>
        </w:rPr>
      </w:pPr>
      <w:r w:rsidRPr="0042537D">
        <w:rPr>
          <w:rFonts w:cs="Myanmar Text"/>
          <w:lang w:val="el-GR"/>
        </w:rPr>
        <w:t>αποτελεσμάτων των μελετών με τη ζολμπετουξιμάμπη σε όλες τις υποκατηγορίες του παιδιατρικού</w:t>
      </w:r>
    </w:p>
    <w:p w14:paraId="2E508550" w14:textId="77777777" w:rsidR="00EE432A" w:rsidRPr="0042537D" w:rsidRDefault="00EE432A" w:rsidP="0042537D">
      <w:pPr>
        <w:spacing w:line="276" w:lineRule="auto"/>
        <w:rPr>
          <w:rFonts w:cs="Myanmar Text"/>
          <w:lang w:val="el-GR"/>
        </w:rPr>
      </w:pPr>
      <w:r w:rsidRPr="0042537D">
        <w:rPr>
          <w:rFonts w:cs="Myanmar Text"/>
          <w:lang w:val="el-GR"/>
        </w:rPr>
        <w:t>πληθυσμού στην αδενοκαρκινώματος στομάχου ή ΓΟΣ (βλέπε παράγραφο 4.2 για πληροφορίες</w:t>
      </w:r>
    </w:p>
    <w:p w14:paraId="62171C70" w14:textId="77777777" w:rsidR="00EE432A" w:rsidRPr="00B15A39" w:rsidRDefault="00EE432A" w:rsidP="0042537D">
      <w:pPr>
        <w:spacing w:line="276" w:lineRule="auto"/>
        <w:rPr>
          <w:lang w:val="el-GR"/>
        </w:rPr>
      </w:pPr>
      <w:r w:rsidRPr="0042537D">
        <w:rPr>
          <w:rFonts w:cs="Myanmar Text"/>
          <w:lang w:val="el-GR"/>
        </w:rPr>
        <w:t>σχετικά με την παιδιατρική χρήση</w:t>
      </w:r>
      <w:r w:rsidRPr="00B15A39">
        <w:rPr>
          <w:rFonts w:cs="Myanmar Text"/>
          <w:lang w:val="el-GR"/>
        </w:rPr>
        <w:t>).</w:t>
      </w:r>
    </w:p>
    <w:p w14:paraId="2BAACE61" w14:textId="77777777" w:rsidR="00EE432A" w:rsidRPr="00B15A39" w:rsidRDefault="00EE432A">
      <w:pPr>
        <w:keepNext/>
        <w:keepLines/>
        <w:tabs>
          <w:tab w:val="left" w:pos="567"/>
        </w:tabs>
        <w:spacing w:before="220" w:after="220"/>
        <w:ind w:left="567" w:hanging="567"/>
        <w:rPr>
          <w:b/>
          <w:bCs/>
          <w:szCs w:val="26"/>
          <w:lang w:val="el-GR"/>
        </w:rPr>
      </w:pPr>
      <w:bookmarkStart w:id="51" w:name="_i4i03eSlQtmottGXleutc8yyd"/>
      <w:bookmarkStart w:id="52" w:name="_i4i2nqwaoU9lj1M48twMGDwrM"/>
      <w:bookmarkStart w:id="53" w:name="_i4i3WkgOUGy1Udj9luzJ2H7vL"/>
      <w:bookmarkEnd w:id="51"/>
      <w:bookmarkEnd w:id="52"/>
      <w:bookmarkEnd w:id="53"/>
      <w:r w:rsidRPr="00B15A39">
        <w:rPr>
          <w:b/>
          <w:bCs/>
          <w:szCs w:val="26"/>
          <w:lang w:val="el-GR"/>
        </w:rPr>
        <w:t>5.2</w:t>
      </w:r>
      <w:r w:rsidRPr="00B15A39">
        <w:rPr>
          <w:b/>
          <w:bCs/>
          <w:szCs w:val="26"/>
          <w:lang w:val="el-GR"/>
        </w:rPr>
        <w:tab/>
        <w:t>Φαρμακοκινητικές ιδιότητες</w:t>
      </w:r>
    </w:p>
    <w:p w14:paraId="52BC22F9" w14:textId="77777777" w:rsidR="00EE432A" w:rsidRPr="0042537D" w:rsidRDefault="00EE432A" w:rsidP="0042537D">
      <w:pPr>
        <w:rPr>
          <w:lang w:val="el-GR"/>
        </w:rPr>
      </w:pPr>
      <w:r w:rsidRPr="0042537D">
        <w:rPr>
          <w:lang w:val="el-GR"/>
        </w:rPr>
        <w:t>Μετά από ενδοφλέβια χορήγηση, η ζολμπετουξιμάμπη εμφάνισε δοσοαναλογική φαρμακοκινητική</w:t>
      </w:r>
    </w:p>
    <w:p w14:paraId="16968C17" w14:textId="77777777" w:rsidR="00EE432A" w:rsidRPr="0042537D" w:rsidRDefault="00EE432A" w:rsidP="0042537D">
      <w:pPr>
        <w:rPr>
          <w:lang w:val="el-GR"/>
        </w:rPr>
      </w:pPr>
      <w:r w:rsidRPr="0042537D">
        <w:rPr>
          <w:lang w:val="el-GR"/>
        </w:rPr>
        <w:t>σε δόσεις που κυμαίνονταν από 33 mg/m</w:t>
      </w:r>
      <w:r w:rsidRPr="0042537D">
        <w:rPr>
          <w:vertAlign w:val="superscript"/>
          <w:lang w:val="el-GR"/>
        </w:rPr>
        <w:t>2</w:t>
      </w:r>
      <w:r w:rsidRPr="0042537D">
        <w:rPr>
          <w:lang w:val="el-GR"/>
        </w:rPr>
        <w:t xml:space="preserve"> έως 1.000 mg/m</w:t>
      </w:r>
      <w:r w:rsidRPr="0042537D">
        <w:rPr>
          <w:vertAlign w:val="superscript"/>
          <w:lang w:val="el-GR"/>
        </w:rPr>
        <w:t>2</w:t>
      </w:r>
      <w:r w:rsidRPr="0042537D">
        <w:rPr>
          <w:lang w:val="el-GR"/>
        </w:rPr>
        <w:t>. Όταν χορηγήθηκε στη δόση των</w:t>
      </w:r>
    </w:p>
    <w:p w14:paraId="28891BD5" w14:textId="77777777" w:rsidR="00EE432A" w:rsidRPr="0042537D" w:rsidRDefault="00EE432A" w:rsidP="0042537D">
      <w:pPr>
        <w:rPr>
          <w:lang w:val="el-GR"/>
        </w:rPr>
      </w:pPr>
      <w:r w:rsidRPr="0042537D">
        <w:rPr>
          <w:lang w:val="el-GR"/>
        </w:rPr>
        <w:t>800/600 mg/m</w:t>
      </w:r>
      <w:r w:rsidRPr="0042537D">
        <w:rPr>
          <w:vertAlign w:val="superscript"/>
          <w:lang w:val="el-GR"/>
        </w:rPr>
        <w:t>2</w:t>
      </w:r>
      <w:r w:rsidRPr="0042537D">
        <w:rPr>
          <w:lang w:val="el-GR"/>
        </w:rPr>
        <w:t xml:space="preserve"> κάθε 3 εβδομάδες, η σταθεροποιημένη κατάσταση επιτεύχθηκε στις 24 εβδομάδες</w:t>
      </w:r>
    </w:p>
    <w:p w14:paraId="2EFD8D2D" w14:textId="77777777" w:rsidR="00EE432A" w:rsidRPr="00DA52A6" w:rsidRDefault="00EE432A" w:rsidP="0042537D">
      <w:pPr>
        <w:rPr>
          <w:lang w:val="el-GR"/>
        </w:rPr>
      </w:pPr>
      <w:r w:rsidRPr="0042537D">
        <w:rPr>
          <w:lang w:val="el-GR"/>
        </w:rPr>
        <w:t>με μέση τιμή (SD) C</w:t>
      </w:r>
      <w:r w:rsidRPr="0042537D">
        <w:rPr>
          <w:vertAlign w:val="subscript"/>
          <w:lang w:val="el-GR"/>
        </w:rPr>
        <w:t>max</w:t>
      </w:r>
      <w:r w:rsidRPr="0042537D">
        <w:rPr>
          <w:lang w:val="el-GR"/>
        </w:rPr>
        <w:t xml:space="preserve"> και AUC</w:t>
      </w:r>
      <w:r w:rsidRPr="009F236E">
        <w:rPr>
          <w:vertAlign w:val="subscript"/>
          <w:lang w:val="el-GR"/>
        </w:rPr>
        <w:t>tau</w:t>
      </w:r>
      <w:r w:rsidRPr="0042537D">
        <w:rPr>
          <w:lang w:val="el-GR"/>
        </w:rPr>
        <w:t xml:space="preserve"> στα 453 (82) μg/ml και 4.125 (1.169) ημέρα•μg/ml, αντιστοίχως,</w:t>
      </w:r>
      <w:r w:rsidRPr="00C220E0">
        <w:rPr>
          <w:lang w:val="el-GR"/>
        </w:rPr>
        <w:t xml:space="preserve"> </w:t>
      </w:r>
      <w:r w:rsidRPr="0042537D">
        <w:rPr>
          <w:lang w:val="el-GR"/>
        </w:rPr>
        <w:t>βάσει πληθυσμιακής ανάλυσης της φαρμακοκινητικής. Όταν χορηγείται στα 800/400 mg/m</w:t>
      </w:r>
      <w:r w:rsidRPr="0042537D">
        <w:rPr>
          <w:vertAlign w:val="superscript"/>
          <w:lang w:val="el-GR"/>
        </w:rPr>
        <w:t>2</w:t>
      </w:r>
      <w:r w:rsidRPr="0042537D">
        <w:rPr>
          <w:lang w:val="el-GR"/>
        </w:rPr>
        <w:t xml:space="preserve"> κάθε</w:t>
      </w:r>
      <w:r w:rsidRPr="00C220E0">
        <w:rPr>
          <w:lang w:val="el-GR"/>
        </w:rPr>
        <w:t xml:space="preserve"> </w:t>
      </w:r>
      <w:r w:rsidRPr="0042537D">
        <w:rPr>
          <w:lang w:val="el-GR"/>
        </w:rPr>
        <w:t>2 εβδομάδες, η σταθερή κατάσταση αναμένεται να επιτευχθεί στις 22 εβδομάδες με μέση τιμή (SD)</w:t>
      </w:r>
      <w:r w:rsidRPr="00C220E0">
        <w:rPr>
          <w:lang w:val="el-GR"/>
        </w:rPr>
        <w:t xml:space="preserve"> </w:t>
      </w:r>
      <w:r w:rsidRPr="0042537D">
        <w:rPr>
          <w:lang w:val="el-GR"/>
        </w:rPr>
        <w:t>C</w:t>
      </w:r>
      <w:r w:rsidRPr="0042537D">
        <w:rPr>
          <w:vertAlign w:val="subscript"/>
          <w:lang w:val="el-GR"/>
        </w:rPr>
        <w:t>max</w:t>
      </w:r>
      <w:r w:rsidRPr="0042537D">
        <w:rPr>
          <w:lang w:val="el-GR"/>
        </w:rPr>
        <w:t xml:space="preserve"> και AUC</w:t>
      </w:r>
      <w:r w:rsidRPr="0042537D">
        <w:rPr>
          <w:vertAlign w:val="subscript"/>
          <w:lang w:val="el-GR"/>
        </w:rPr>
        <w:t>tau</w:t>
      </w:r>
      <w:r w:rsidRPr="0042537D">
        <w:rPr>
          <w:lang w:val="el-GR"/>
        </w:rPr>
        <w:t xml:space="preserve"> στα 359 (68) μg/ml και 2.758 (779) ημέρα•μg/ml , αντιστοίχως, βάσει πληθυσμιακής</w:t>
      </w:r>
      <w:r w:rsidRPr="00C220E0">
        <w:rPr>
          <w:lang w:val="el-GR"/>
        </w:rPr>
        <w:t xml:space="preserve"> </w:t>
      </w:r>
      <w:r w:rsidRPr="0042537D">
        <w:rPr>
          <w:lang w:val="el-GR"/>
        </w:rPr>
        <w:t>ανάλυσης της φαρμακοκινητικής</w:t>
      </w:r>
      <w:r w:rsidRPr="00DA52A6">
        <w:rPr>
          <w:lang w:val="el-GR"/>
        </w:rPr>
        <w:t>.</w:t>
      </w:r>
    </w:p>
    <w:p w14:paraId="501DC62C" w14:textId="77777777" w:rsidR="00EE432A" w:rsidRPr="00B15A39" w:rsidRDefault="00EE432A">
      <w:pPr>
        <w:keepNext/>
        <w:keepLines/>
        <w:spacing w:before="220"/>
        <w:rPr>
          <w:bCs/>
          <w:u w:val="single"/>
          <w:lang w:val="el-GR"/>
        </w:rPr>
      </w:pPr>
      <w:r w:rsidRPr="00B15A39">
        <w:rPr>
          <w:bCs/>
          <w:u w:val="single"/>
          <w:lang w:val="el-GR"/>
        </w:rPr>
        <w:t>Κατανομή</w:t>
      </w:r>
    </w:p>
    <w:p w14:paraId="2148631F" w14:textId="77777777" w:rsidR="00EE432A" w:rsidRPr="00B15A39" w:rsidRDefault="00EE432A" w:rsidP="007B4F50">
      <w:pPr>
        <w:keepNext/>
        <w:rPr>
          <w:bCs/>
          <w:u w:val="single"/>
          <w:lang w:val="el-GR"/>
        </w:rPr>
      </w:pPr>
    </w:p>
    <w:p w14:paraId="710F6DA2" w14:textId="77777777" w:rsidR="00EE432A" w:rsidRPr="00D6725A" w:rsidRDefault="00EE432A" w:rsidP="00D6725A">
      <w:pPr>
        <w:rPr>
          <w:lang w:val="el-GR"/>
        </w:rPr>
      </w:pPr>
      <w:r w:rsidRPr="00D6725A">
        <w:rPr>
          <w:lang w:val="el-GR"/>
        </w:rPr>
        <w:t>Η εκτιμώμενη μέση τιμή του όγκου κατανομής της ζολμπετουξιμάμπης σε σταθερή κατάσταση ήταν</w:t>
      </w:r>
    </w:p>
    <w:p w14:paraId="77EDC3BA" w14:textId="77777777" w:rsidR="00EE432A" w:rsidRPr="00B15A39" w:rsidRDefault="00EE432A" w:rsidP="00D6725A">
      <w:pPr>
        <w:rPr>
          <w:lang w:val="el-GR"/>
        </w:rPr>
      </w:pPr>
      <w:r w:rsidRPr="00D6725A">
        <w:rPr>
          <w:lang w:val="el-GR"/>
        </w:rPr>
        <w:t>5,5 l</w:t>
      </w:r>
      <w:r w:rsidRPr="00B15A39">
        <w:rPr>
          <w:lang w:val="el-GR"/>
        </w:rPr>
        <w:t>.</w:t>
      </w:r>
    </w:p>
    <w:p w14:paraId="777ABBB7" w14:textId="77777777" w:rsidR="00EE432A" w:rsidRPr="00B15A39" w:rsidRDefault="00EE432A">
      <w:pPr>
        <w:keepNext/>
        <w:keepLines/>
        <w:spacing w:before="220"/>
        <w:rPr>
          <w:bCs/>
          <w:u w:val="single"/>
          <w:lang w:val="el-GR"/>
        </w:rPr>
      </w:pPr>
      <w:r w:rsidRPr="00B15A39">
        <w:rPr>
          <w:bCs/>
          <w:u w:val="single"/>
          <w:lang w:val="el-GR"/>
        </w:rPr>
        <w:t>Βιομετασχηματισμός</w:t>
      </w:r>
    </w:p>
    <w:p w14:paraId="3A805324" w14:textId="77777777" w:rsidR="00EE432A" w:rsidRPr="00B15A39" w:rsidRDefault="00EE432A" w:rsidP="007B4F50">
      <w:pPr>
        <w:keepNext/>
        <w:rPr>
          <w:lang w:val="el-GR"/>
        </w:rPr>
      </w:pPr>
    </w:p>
    <w:p w14:paraId="68026910" w14:textId="77777777" w:rsidR="00EE432A" w:rsidRPr="00B15A39" w:rsidRDefault="00EE432A" w:rsidP="0045468E">
      <w:pPr>
        <w:rPr>
          <w:lang w:val="el-GR"/>
        </w:rPr>
      </w:pPr>
      <w:r w:rsidRPr="00D6725A">
        <w:rPr>
          <w:rFonts w:cs="Myanmar Text"/>
          <w:lang w:val="el-GR" w:bidi="el-GR"/>
        </w:rPr>
        <w:t>Η ζολμπετουξιμάμπη αναμένεται να καταβολίζεται σε μικροπεπτίδια και αμινοξέα</w:t>
      </w:r>
      <w:r w:rsidRPr="00B15A39">
        <w:rPr>
          <w:rFonts w:cs="Myanmar Text"/>
          <w:lang w:val="el-GR"/>
        </w:rPr>
        <w:t>.</w:t>
      </w:r>
    </w:p>
    <w:p w14:paraId="3F85749D" w14:textId="77777777" w:rsidR="00EE432A" w:rsidRPr="00B15A39" w:rsidRDefault="00EE432A">
      <w:pPr>
        <w:keepNext/>
        <w:keepLines/>
        <w:spacing w:before="220"/>
        <w:rPr>
          <w:bCs/>
          <w:u w:val="single"/>
          <w:lang w:val="el-GR"/>
        </w:rPr>
      </w:pPr>
      <w:r w:rsidRPr="00B15A39">
        <w:rPr>
          <w:bCs/>
          <w:u w:val="single"/>
          <w:lang w:val="el-GR"/>
        </w:rPr>
        <w:t>Αποβολή</w:t>
      </w:r>
    </w:p>
    <w:p w14:paraId="7DD770CA" w14:textId="77777777" w:rsidR="00EE432A" w:rsidRPr="00B15A39" w:rsidRDefault="00EE432A" w:rsidP="007B4F50">
      <w:pPr>
        <w:keepNext/>
        <w:rPr>
          <w:lang w:val="el-GR"/>
        </w:rPr>
      </w:pPr>
    </w:p>
    <w:p w14:paraId="4D0EF9B5" w14:textId="77777777" w:rsidR="00EE432A" w:rsidRPr="00D6725A" w:rsidRDefault="00EE432A" w:rsidP="00D6725A">
      <w:pPr>
        <w:rPr>
          <w:lang w:val="el-GR"/>
        </w:rPr>
      </w:pPr>
      <w:r w:rsidRPr="00D6725A">
        <w:rPr>
          <w:lang w:val="el-GR"/>
        </w:rPr>
        <w:t>Η κάθαρση (CL) της ζολμπετουξιμάμπης μειώθηκε με την πάροδο του χρόνου, με μέγιστη μείωση</w:t>
      </w:r>
    </w:p>
    <w:p w14:paraId="528E6633" w14:textId="77777777" w:rsidR="00EE432A" w:rsidRPr="00D6725A" w:rsidRDefault="00EE432A" w:rsidP="00D6725A">
      <w:pPr>
        <w:rPr>
          <w:lang w:val="el-GR"/>
        </w:rPr>
      </w:pPr>
      <w:r w:rsidRPr="00D6725A">
        <w:rPr>
          <w:lang w:val="el-GR"/>
        </w:rPr>
        <w:t>57,6% από τις τιμές της αρχικής αξιολόγησης, με αποτέλεσμα μέση κάθαρση του πληθυσμού σε</w:t>
      </w:r>
    </w:p>
    <w:p w14:paraId="3BF39D60" w14:textId="77777777" w:rsidR="00EE432A" w:rsidRPr="00D6725A" w:rsidRDefault="00EE432A" w:rsidP="00D6725A">
      <w:pPr>
        <w:rPr>
          <w:lang w:val="el-GR"/>
        </w:rPr>
      </w:pPr>
      <w:r w:rsidRPr="00D6725A">
        <w:rPr>
          <w:lang w:val="el-GR"/>
        </w:rPr>
        <w:t>σταθερή κατάσταση (CL</w:t>
      </w:r>
      <w:r w:rsidRPr="00D6725A">
        <w:rPr>
          <w:vertAlign w:val="subscript"/>
          <w:lang w:val="el-GR"/>
        </w:rPr>
        <w:t>ss</w:t>
      </w:r>
      <w:r w:rsidRPr="00D6725A">
        <w:rPr>
          <w:lang w:val="el-GR"/>
        </w:rPr>
        <w:t>) 0,0117 l/ώρα. Ο χρόνος ημιζωής της ζολμπετουξιμάμπης κυμάνθηκε από</w:t>
      </w:r>
    </w:p>
    <w:p w14:paraId="0BE94678" w14:textId="77777777" w:rsidR="00EE432A" w:rsidRPr="00DA52A6" w:rsidRDefault="00EE432A" w:rsidP="00D6725A">
      <w:pPr>
        <w:rPr>
          <w:lang w:val="el-GR"/>
        </w:rPr>
      </w:pPr>
      <w:r w:rsidRPr="00D6725A">
        <w:rPr>
          <w:lang w:val="el-GR"/>
        </w:rPr>
        <w:t>7,6 έως 15,2 ημέρες κατά τη διάρκεια της θεραπείας</w:t>
      </w:r>
      <w:r w:rsidRPr="00DA52A6">
        <w:rPr>
          <w:lang w:val="el-GR"/>
        </w:rPr>
        <w:t>.</w:t>
      </w:r>
    </w:p>
    <w:p w14:paraId="0F410DDD" w14:textId="77777777" w:rsidR="00EE432A" w:rsidRPr="00B15A39" w:rsidRDefault="00EE432A" w:rsidP="006C7654">
      <w:pPr>
        <w:rPr>
          <w:lang w:val="el-GR"/>
        </w:rPr>
      </w:pPr>
    </w:p>
    <w:p w14:paraId="4DBD8777" w14:textId="77777777" w:rsidR="00EE432A" w:rsidRPr="00B15A39" w:rsidRDefault="00EE432A" w:rsidP="00984A96">
      <w:pPr>
        <w:keepNext/>
        <w:keepLines/>
        <w:rPr>
          <w:rFonts w:eastAsia="SimSun" w:cs="Myanmar Text"/>
          <w:u w:val="single"/>
          <w:lang w:val="el-GR"/>
        </w:rPr>
      </w:pPr>
      <w:r w:rsidRPr="00B15A39">
        <w:rPr>
          <w:u w:val="single"/>
          <w:lang w:val="el-GR"/>
        </w:rPr>
        <w:t>Ειδικοί πληθυσμοί</w:t>
      </w:r>
    </w:p>
    <w:p w14:paraId="7B02B233" w14:textId="77777777" w:rsidR="00EE432A" w:rsidRPr="00B15A39" w:rsidRDefault="00EE432A" w:rsidP="007B4F50">
      <w:pPr>
        <w:keepNext/>
        <w:rPr>
          <w:rFonts w:eastAsia="MS Mincho"/>
          <w:i/>
          <w:u w:val="single"/>
          <w:lang w:val="el-GR" w:eastAsia="ja-JP"/>
        </w:rPr>
      </w:pPr>
    </w:p>
    <w:p w14:paraId="317B43CB" w14:textId="77777777" w:rsidR="00EE432A" w:rsidRPr="00B15A39" w:rsidRDefault="00EE432A" w:rsidP="007B4F50">
      <w:pPr>
        <w:keepNext/>
        <w:rPr>
          <w:rFonts w:eastAsia="MS Mincho"/>
          <w:i/>
          <w:u w:val="single"/>
          <w:lang w:val="el-GR" w:eastAsia="ja-JP" w:bidi="el-GR"/>
        </w:rPr>
      </w:pPr>
      <w:r w:rsidRPr="00B15A39">
        <w:rPr>
          <w:rFonts w:eastAsia="MS Mincho"/>
          <w:i/>
          <w:u w:val="single"/>
          <w:lang w:val="el-GR" w:eastAsia="ja-JP" w:bidi="el-GR"/>
        </w:rPr>
        <w:t>Ηλικιωμένοι</w:t>
      </w:r>
    </w:p>
    <w:p w14:paraId="60E4808F" w14:textId="77777777" w:rsidR="00EE432A" w:rsidRPr="00B15A39" w:rsidRDefault="00EE432A" w:rsidP="007B4F50">
      <w:pPr>
        <w:keepNext/>
        <w:rPr>
          <w:rFonts w:eastAsia="MS Mincho"/>
          <w:lang w:val="el-GR" w:eastAsia="ja-JP"/>
        </w:rPr>
      </w:pPr>
    </w:p>
    <w:p w14:paraId="3924E888" w14:textId="77777777" w:rsidR="00EE432A" w:rsidRPr="00D6725A" w:rsidRDefault="00EE432A" w:rsidP="00D6725A">
      <w:pPr>
        <w:rPr>
          <w:rFonts w:eastAsia="MS Mincho"/>
          <w:lang w:val="el-GR" w:eastAsia="ja-JP" w:bidi="el-GR"/>
        </w:rPr>
      </w:pPr>
      <w:r w:rsidRPr="00D6725A">
        <w:rPr>
          <w:rFonts w:eastAsia="MS Mincho"/>
          <w:lang w:val="el-GR" w:eastAsia="ja-JP" w:bidi="el-GR"/>
        </w:rPr>
        <w:t>Η ανάλυση φαρμακοκινητικής πληθυσμού υποδεικνύει ότι η ηλικία [εύρος: 22 έως 83 ετών, το 32,2%</w:t>
      </w:r>
    </w:p>
    <w:p w14:paraId="57F9898A" w14:textId="77777777" w:rsidR="00EE432A" w:rsidRPr="00D6725A" w:rsidRDefault="00EE432A" w:rsidP="00D6725A">
      <w:pPr>
        <w:rPr>
          <w:rFonts w:eastAsia="MS Mincho"/>
          <w:lang w:val="el-GR" w:eastAsia="ja-JP" w:bidi="el-GR"/>
        </w:rPr>
      </w:pPr>
      <w:r w:rsidRPr="00D6725A">
        <w:rPr>
          <w:rFonts w:eastAsia="MS Mincho"/>
          <w:lang w:val="el-GR" w:eastAsia="ja-JP" w:bidi="el-GR"/>
        </w:rPr>
        <w:t>(230/714) ήταν &gt;65 ετών, το 5,0% (36/714) ήταν &gt;75 ετών] δεν είχε κλινικά σημαντική επίδραση στη</w:t>
      </w:r>
    </w:p>
    <w:p w14:paraId="1B1E4EB3" w14:textId="77777777" w:rsidR="00EE432A" w:rsidRPr="00B15A39" w:rsidRDefault="00EE432A" w:rsidP="00D6725A">
      <w:pPr>
        <w:rPr>
          <w:rFonts w:eastAsia="MS Mincho"/>
          <w:lang w:val="el-GR" w:eastAsia="ja-JP"/>
        </w:rPr>
      </w:pPr>
      <w:r w:rsidRPr="00D6725A">
        <w:rPr>
          <w:rFonts w:eastAsia="MS Mincho"/>
          <w:lang w:val="el-GR" w:eastAsia="ja-JP" w:bidi="el-GR"/>
        </w:rPr>
        <w:t>φαρμακοκινητική της ζολμπετουξιμάμπης</w:t>
      </w:r>
      <w:r w:rsidRPr="00B15A39">
        <w:rPr>
          <w:rFonts w:eastAsia="MS Mincho"/>
          <w:lang w:val="el-GR" w:eastAsia="ja-JP"/>
        </w:rPr>
        <w:t>.</w:t>
      </w:r>
    </w:p>
    <w:p w14:paraId="74BDDB27" w14:textId="77777777" w:rsidR="00EE432A" w:rsidRPr="00B15A39" w:rsidRDefault="00EE432A" w:rsidP="0045468E">
      <w:pPr>
        <w:rPr>
          <w:rFonts w:cs="Myanmar Text"/>
          <w:bCs/>
          <w:i/>
          <w:iCs/>
          <w:u w:val="single"/>
          <w:lang w:val="el-GR"/>
        </w:rPr>
      </w:pPr>
    </w:p>
    <w:p w14:paraId="328D54DD" w14:textId="77777777" w:rsidR="00EE432A" w:rsidRPr="00B15A39" w:rsidRDefault="00EE432A" w:rsidP="007B4F50">
      <w:pPr>
        <w:keepNext/>
        <w:rPr>
          <w:rFonts w:eastAsia="MS Mincho"/>
          <w:i/>
          <w:u w:val="single"/>
          <w:lang w:val="el-GR" w:eastAsia="ja-JP" w:bidi="el-GR"/>
        </w:rPr>
      </w:pPr>
      <w:r w:rsidRPr="00B15A39">
        <w:rPr>
          <w:rFonts w:eastAsia="MS Mincho"/>
          <w:i/>
          <w:u w:val="single"/>
          <w:lang w:val="el-GR" w:eastAsia="ja-JP" w:bidi="el-GR"/>
        </w:rPr>
        <w:t>Φυλή και φύλο</w:t>
      </w:r>
    </w:p>
    <w:p w14:paraId="72FD7920" w14:textId="77777777" w:rsidR="00EE432A" w:rsidRPr="00B15A39" w:rsidRDefault="00EE432A" w:rsidP="007B4F50">
      <w:pPr>
        <w:keepNext/>
        <w:rPr>
          <w:rFonts w:eastAsia="MS Mincho"/>
          <w:lang w:val="el-GR" w:eastAsia="ja-JP"/>
        </w:rPr>
      </w:pPr>
    </w:p>
    <w:p w14:paraId="011CAE79" w14:textId="77777777" w:rsidR="00EE432A" w:rsidRPr="00D6725A" w:rsidRDefault="00EE432A" w:rsidP="00D6725A">
      <w:pPr>
        <w:rPr>
          <w:rFonts w:eastAsia="MS Mincho"/>
          <w:lang w:val="el-GR" w:eastAsia="ja-JP" w:bidi="el-GR"/>
        </w:rPr>
      </w:pPr>
      <w:r w:rsidRPr="00D6725A">
        <w:rPr>
          <w:rFonts w:eastAsia="MS Mincho"/>
          <w:lang w:val="el-GR" w:eastAsia="ja-JP" w:bidi="el-GR"/>
        </w:rPr>
        <w:t>Με βάση τη φαρμακοκινητική ανάλυση του πληθυσμού, δεν εντοπίστηκαν κλινικά σημαντικές</w:t>
      </w:r>
    </w:p>
    <w:p w14:paraId="445E1686" w14:textId="77777777" w:rsidR="00EE432A" w:rsidRPr="00D6725A" w:rsidRDefault="00EE432A" w:rsidP="00D6725A">
      <w:pPr>
        <w:rPr>
          <w:rFonts w:eastAsia="MS Mincho"/>
          <w:lang w:val="el-GR" w:eastAsia="ja-JP" w:bidi="el-GR"/>
        </w:rPr>
      </w:pPr>
      <w:r w:rsidRPr="00D6725A">
        <w:rPr>
          <w:rFonts w:eastAsia="MS Mincho"/>
          <w:lang w:val="el-GR" w:eastAsia="ja-JP" w:bidi="el-GR"/>
        </w:rPr>
        <w:t>διαφορές στη φαρμακοκινητική της ζολμπετουξιμάμπης με βάση το φύλο [62,3% άνδρες, 37,7%</w:t>
      </w:r>
    </w:p>
    <w:p w14:paraId="6892DFDB" w14:textId="77777777" w:rsidR="00EE432A" w:rsidRPr="00D6725A" w:rsidRDefault="00EE432A" w:rsidP="00D6725A">
      <w:pPr>
        <w:rPr>
          <w:rFonts w:eastAsia="MS Mincho"/>
          <w:lang w:val="el-GR" w:eastAsia="ja-JP" w:bidi="el-GR"/>
        </w:rPr>
      </w:pPr>
      <w:r w:rsidRPr="00D6725A">
        <w:rPr>
          <w:rFonts w:eastAsia="MS Mincho"/>
          <w:lang w:val="el-GR" w:eastAsia="ja-JP" w:bidi="el-GR"/>
        </w:rPr>
        <w:t>γυναίκες] ή τη φυλή [50,1% Λευκοί, 42,2% Ασιάτες, 4,2% Αγνοείται, 2,7% Άλλοι, και 0,8%</w:t>
      </w:r>
    </w:p>
    <w:p w14:paraId="65A2BD4E" w14:textId="77777777" w:rsidR="00EE432A" w:rsidRPr="00B15A39" w:rsidRDefault="00EE432A" w:rsidP="00D6725A">
      <w:pPr>
        <w:rPr>
          <w:rFonts w:eastAsia="MS Mincho"/>
          <w:lang w:val="el-GR" w:eastAsia="ja-JP"/>
        </w:rPr>
      </w:pPr>
      <w:r w:rsidRPr="00D6725A">
        <w:rPr>
          <w:rFonts w:eastAsia="MS Mincho"/>
          <w:lang w:val="el-GR" w:eastAsia="ja-JP" w:bidi="el-GR"/>
        </w:rPr>
        <w:t>Μαύροι]</w:t>
      </w:r>
      <w:r w:rsidRPr="00B15A39">
        <w:rPr>
          <w:rFonts w:eastAsia="MS Mincho"/>
          <w:lang w:val="el-GR" w:eastAsia="ja-JP"/>
        </w:rPr>
        <w:t>.</w:t>
      </w:r>
    </w:p>
    <w:p w14:paraId="2F4556FE" w14:textId="77777777" w:rsidR="00EE432A" w:rsidRPr="00B15A39" w:rsidRDefault="00EE432A" w:rsidP="0045468E">
      <w:pPr>
        <w:rPr>
          <w:rFonts w:eastAsia="MS Mincho"/>
          <w:i/>
          <w:u w:val="single"/>
          <w:lang w:val="el-GR" w:eastAsia="ja-JP"/>
        </w:rPr>
      </w:pPr>
    </w:p>
    <w:p w14:paraId="12271934" w14:textId="77777777" w:rsidR="00EE432A" w:rsidRPr="00B15A39" w:rsidRDefault="00EE432A" w:rsidP="007B4F50">
      <w:pPr>
        <w:keepNext/>
        <w:rPr>
          <w:rFonts w:eastAsia="MS Mincho"/>
          <w:i/>
          <w:u w:val="single"/>
          <w:lang w:val="el-GR" w:eastAsia="ja-JP" w:bidi="el-GR"/>
        </w:rPr>
      </w:pPr>
      <w:r w:rsidRPr="00B15A39">
        <w:rPr>
          <w:rFonts w:eastAsia="MS Mincho"/>
          <w:i/>
          <w:u w:val="single"/>
          <w:lang w:val="el-GR" w:eastAsia="ja-JP" w:bidi="el-GR"/>
        </w:rPr>
        <w:t>Νεφρική δυσλειτουργία</w:t>
      </w:r>
    </w:p>
    <w:p w14:paraId="00FEABF2" w14:textId="77777777" w:rsidR="00EE432A" w:rsidRPr="00B15A39" w:rsidRDefault="00EE432A" w:rsidP="007B4F50">
      <w:pPr>
        <w:keepNext/>
        <w:rPr>
          <w:rFonts w:eastAsia="MS Mincho"/>
          <w:lang w:val="el-GR" w:eastAsia="ja-JP"/>
        </w:rPr>
      </w:pPr>
    </w:p>
    <w:p w14:paraId="45172467" w14:textId="77777777" w:rsidR="00EE432A" w:rsidRPr="00D6725A" w:rsidRDefault="00EE432A" w:rsidP="00D6725A">
      <w:pPr>
        <w:rPr>
          <w:rFonts w:eastAsia="MS Mincho"/>
          <w:lang w:val="el-GR" w:eastAsia="ja-JP" w:bidi="el-GR"/>
        </w:rPr>
      </w:pPr>
      <w:r w:rsidRPr="00B15A39">
        <w:rPr>
          <w:rFonts w:eastAsia="MS Mincho"/>
          <w:lang w:val="el-GR" w:eastAsia="ja-JP" w:bidi="el-GR"/>
        </w:rPr>
        <w:t xml:space="preserve">Με βάση τη φαρμακοκινητική ανάλυση του πληθυσμού χρησιμοποιώντας δεδομένα από κλινικές μελέτες σε ασθενείς με αδενοκαρκίνωμα στομάχου ή ΓΟΣ, δεν εντοπίστηκαν κλινικά σημαντικές διαφορές στη φαρμακοκινητική </w:t>
      </w:r>
      <w:r w:rsidRPr="00D6725A">
        <w:rPr>
          <w:rFonts w:eastAsia="MS Mincho"/>
          <w:lang w:val="el-GR" w:eastAsia="ja-JP" w:bidi="el-GR"/>
        </w:rPr>
        <w:t>της ζολμπετουξιμάμπης</w:t>
      </w:r>
      <w:r w:rsidRPr="00C220E0">
        <w:rPr>
          <w:rFonts w:eastAsia="MS Mincho"/>
          <w:lang w:val="el-GR" w:eastAsia="ja-JP" w:bidi="el-GR"/>
        </w:rPr>
        <w:t xml:space="preserve"> </w:t>
      </w:r>
      <w:r w:rsidRPr="00B15A39">
        <w:rPr>
          <w:rFonts w:eastAsia="MS Mincho"/>
          <w:lang w:val="el-GR" w:eastAsia="ja-JP" w:bidi="el-GR"/>
        </w:rPr>
        <w:t xml:space="preserve">σε ασθενείς με ήπια (CrCL ≥60 έως &lt;90 ml/λεπτό, n=298) έως μέτρια (CrCL ≥30 έως &lt;60 ml/λεπτό, n=109) νεφρική δυσλειτουργία με βάση την CrCL που υπολογίζεται με τον τύπο Cockcroft-Gault. </w:t>
      </w:r>
      <w:r w:rsidRPr="00D6725A">
        <w:rPr>
          <w:rFonts w:eastAsia="MS Mincho"/>
          <w:lang w:val="el-GR" w:eastAsia="ja-JP" w:bidi="el-GR"/>
        </w:rPr>
        <w:t>Η ζολμπετουξιμάμπη</w:t>
      </w:r>
      <w:r w:rsidRPr="00C220E0">
        <w:rPr>
          <w:rFonts w:eastAsia="MS Mincho"/>
          <w:lang w:val="el-GR" w:eastAsia="ja-JP" w:bidi="el-GR"/>
        </w:rPr>
        <w:t xml:space="preserve"> </w:t>
      </w:r>
      <w:r w:rsidRPr="00B15A39">
        <w:rPr>
          <w:rFonts w:eastAsia="MS Mincho"/>
          <w:lang w:val="el-GR" w:eastAsia="ja-JP" w:bidi="el-GR"/>
        </w:rPr>
        <w:t xml:space="preserve">έχει αξιολογηθεί </w:t>
      </w:r>
      <w:r w:rsidRPr="00B15A39">
        <w:rPr>
          <w:rFonts w:eastAsia="MS Mincho"/>
          <w:lang w:val="el-GR" w:eastAsia="ja-JP" w:bidi="el-GR"/>
        </w:rPr>
        <w:lastRenderedPageBreak/>
        <w:t xml:space="preserve">μόνο σε περιορισμένο αριθμό ασθενών με σοβαρή νεφρική δυσλειτουργία (CrCL ≥15 έως &lt;30 ml/λεπτό, n=1). Η επίδραση της σοβαρής νεφρικής δυσλειτουργίας στη φαρμακοκινητική </w:t>
      </w:r>
      <w:r w:rsidRPr="00D6725A">
        <w:rPr>
          <w:rFonts w:eastAsia="MS Mincho"/>
          <w:lang w:val="el-GR" w:eastAsia="ja-JP" w:bidi="el-GR"/>
        </w:rPr>
        <w:t>της</w:t>
      </w:r>
    </w:p>
    <w:p w14:paraId="23DC53D2" w14:textId="77777777" w:rsidR="00EE432A" w:rsidRPr="00B15A39" w:rsidRDefault="00EE432A" w:rsidP="00D6725A">
      <w:pPr>
        <w:rPr>
          <w:rFonts w:eastAsia="MS Mincho"/>
          <w:lang w:val="el-GR" w:eastAsia="ja-JP"/>
        </w:rPr>
      </w:pPr>
      <w:r w:rsidRPr="00040ED9">
        <w:rPr>
          <w:rFonts w:eastAsia="MS Mincho"/>
          <w:lang w:val="el-GR" w:eastAsia="ja-JP" w:bidi="el-GR"/>
        </w:rPr>
        <w:t>ζολμπετουξιμάμπης</w:t>
      </w:r>
      <w:r w:rsidRPr="00B15A39">
        <w:rPr>
          <w:rFonts w:eastAsia="MS Mincho"/>
          <w:lang w:val="el-GR" w:eastAsia="ja-JP" w:bidi="el-GR"/>
        </w:rPr>
        <w:t xml:space="preserve"> δεν είναι γνωστή</w:t>
      </w:r>
      <w:r w:rsidRPr="00B15A39">
        <w:rPr>
          <w:rFonts w:eastAsia="MS Mincho"/>
          <w:lang w:val="el-GR" w:eastAsia="ja-JP"/>
        </w:rPr>
        <w:t>.</w:t>
      </w:r>
    </w:p>
    <w:p w14:paraId="56885A68" w14:textId="77777777" w:rsidR="00EE432A" w:rsidRPr="00B15A39" w:rsidRDefault="00EE432A" w:rsidP="0045468E">
      <w:pPr>
        <w:rPr>
          <w:rFonts w:eastAsia="MS Mincho"/>
          <w:lang w:val="el-GR" w:eastAsia="ja-JP"/>
        </w:rPr>
      </w:pPr>
    </w:p>
    <w:p w14:paraId="48012DAF" w14:textId="77777777" w:rsidR="00EE432A" w:rsidRPr="00B15A39" w:rsidRDefault="00EE432A" w:rsidP="007B4F50">
      <w:pPr>
        <w:keepNext/>
        <w:rPr>
          <w:rFonts w:cs="Myanmar Text"/>
          <w:i/>
          <w:iCs/>
          <w:u w:val="single"/>
          <w:lang w:val="el-GR" w:bidi="el-GR"/>
        </w:rPr>
      </w:pPr>
      <w:r w:rsidRPr="00B15A39">
        <w:rPr>
          <w:rFonts w:cs="Myanmar Text"/>
          <w:i/>
          <w:iCs/>
          <w:u w:val="single"/>
          <w:lang w:val="el-GR" w:bidi="el-GR"/>
        </w:rPr>
        <w:t>Ηπατική δυσλειτουργία</w:t>
      </w:r>
    </w:p>
    <w:p w14:paraId="70426D9C" w14:textId="77777777" w:rsidR="00EE432A" w:rsidRPr="00B15A39" w:rsidRDefault="00EE432A" w:rsidP="007B4F50">
      <w:pPr>
        <w:keepNext/>
        <w:rPr>
          <w:rFonts w:eastAsia="MS Mincho"/>
          <w:lang w:val="el-GR" w:eastAsia="ja-JP"/>
        </w:rPr>
      </w:pPr>
    </w:p>
    <w:p w14:paraId="3F73EE1C" w14:textId="77777777" w:rsidR="00EE432A" w:rsidRPr="00DA52A6" w:rsidRDefault="00EE432A" w:rsidP="002E41AF">
      <w:pPr>
        <w:rPr>
          <w:lang w:val="el-GR"/>
        </w:rPr>
      </w:pPr>
      <w:r w:rsidRPr="00DA52A6">
        <w:rPr>
          <w:lang w:val="el-GR"/>
        </w:rPr>
        <w:t xml:space="preserve">Με βάση τη φαρμακοκινητική ανάλυση του πληθυσμού χρησιμοποιώντας δεδομένα από κλινικές μελέτες σε ασθενείς με αδενοκαρκίνωμα στομάχου ή ΓΟΣ, δεν εντοπίστηκαν κλινικά σημαντικές διαφορές στη φαρμακοκινητική </w:t>
      </w:r>
      <w:r w:rsidRPr="00D6725A">
        <w:rPr>
          <w:lang w:val="el-GR"/>
        </w:rPr>
        <w:t>της ζολμπετουξιμάμπης</w:t>
      </w:r>
      <w:r w:rsidRPr="00C220E0">
        <w:rPr>
          <w:lang w:val="el-GR"/>
        </w:rPr>
        <w:t xml:space="preserve"> </w:t>
      </w:r>
      <w:r w:rsidRPr="00DA52A6">
        <w:rPr>
          <w:lang w:val="el-GR"/>
        </w:rPr>
        <w:t xml:space="preserve">σε ασθενείς με ήπια ηπατική δυσλειτουργία, όπως μετρήθηκε με την </w:t>
      </w:r>
      <w:r w:rsidRPr="0038263E">
        <w:t>TB</w:t>
      </w:r>
      <w:r w:rsidRPr="00DA52A6">
        <w:rPr>
          <w:lang w:val="el-GR"/>
        </w:rPr>
        <w:t xml:space="preserve"> και την </w:t>
      </w:r>
      <w:r w:rsidRPr="0038263E">
        <w:t>AST</w:t>
      </w:r>
      <w:r w:rsidRPr="00DA52A6">
        <w:rPr>
          <w:lang w:val="el-GR"/>
        </w:rPr>
        <w:t xml:space="preserve"> (</w:t>
      </w:r>
      <w:r w:rsidRPr="0038263E">
        <w:t>TB </w:t>
      </w:r>
      <w:r w:rsidRPr="00DA52A6">
        <w:rPr>
          <w:lang w:val="el-GR"/>
        </w:rPr>
        <w:t>≤</w:t>
      </w:r>
      <w:r w:rsidRPr="0038263E">
        <w:t> ULN</w:t>
      </w:r>
      <w:r w:rsidRPr="00DA52A6">
        <w:rPr>
          <w:lang w:val="el-GR"/>
        </w:rPr>
        <w:t xml:space="preserve"> και </w:t>
      </w:r>
      <w:r w:rsidRPr="0038263E">
        <w:t>AST </w:t>
      </w:r>
      <w:r w:rsidRPr="00DA52A6">
        <w:rPr>
          <w:lang w:val="el-GR"/>
        </w:rPr>
        <w:t>&gt;</w:t>
      </w:r>
      <w:r w:rsidRPr="0038263E">
        <w:t> ULN</w:t>
      </w:r>
      <w:r w:rsidRPr="00DA52A6">
        <w:rPr>
          <w:lang w:val="el-GR"/>
        </w:rPr>
        <w:t xml:space="preserve"> , ή </w:t>
      </w:r>
      <w:r w:rsidRPr="0038263E">
        <w:t>TB </w:t>
      </w:r>
      <w:r w:rsidRPr="00DA52A6">
        <w:rPr>
          <w:lang w:val="el-GR"/>
        </w:rPr>
        <w:t>&gt;</w:t>
      </w:r>
      <w:r w:rsidRPr="0038263E">
        <w:t> </w:t>
      </w:r>
      <w:r w:rsidRPr="00DA52A6">
        <w:rPr>
          <w:lang w:val="el-GR"/>
        </w:rPr>
        <w:t>1</w:t>
      </w:r>
      <w:r w:rsidRPr="0038263E">
        <w:t> </w:t>
      </w:r>
      <w:r w:rsidRPr="00DA52A6">
        <w:rPr>
          <w:lang w:val="el-GR"/>
        </w:rPr>
        <w:t>έως</w:t>
      </w:r>
      <w:r w:rsidRPr="0038263E">
        <w:t> </w:t>
      </w:r>
      <w:r w:rsidRPr="00DA52A6">
        <w:rPr>
          <w:lang w:val="el-GR"/>
        </w:rPr>
        <w:t>1,5</w:t>
      </w:r>
      <w:r w:rsidRPr="0038263E">
        <w:t> </w:t>
      </w:r>
      <w:r w:rsidRPr="00DA52A6">
        <w:rPr>
          <w:lang w:val="el-GR"/>
        </w:rPr>
        <w:t>×</w:t>
      </w:r>
      <w:r w:rsidRPr="0038263E">
        <w:t> ULN</w:t>
      </w:r>
      <w:r w:rsidRPr="00DA52A6">
        <w:rPr>
          <w:lang w:val="el-GR"/>
        </w:rPr>
        <w:t xml:space="preserve"> και οποιαδήποτε τιμή </w:t>
      </w:r>
      <w:r w:rsidRPr="0038263E">
        <w:t>AST</w:t>
      </w:r>
      <w:r w:rsidRPr="00DA52A6">
        <w:rPr>
          <w:lang w:val="el-GR"/>
        </w:rPr>
        <w:t xml:space="preserve">, </w:t>
      </w:r>
      <w:r w:rsidRPr="0038263E">
        <w:t>n</w:t>
      </w:r>
      <w:r w:rsidRPr="00DA52A6">
        <w:rPr>
          <w:lang w:val="el-GR"/>
        </w:rPr>
        <w:t xml:space="preserve">=108). </w:t>
      </w:r>
      <w:r w:rsidRPr="00D6725A">
        <w:rPr>
          <w:lang w:val="el-GR"/>
        </w:rPr>
        <w:t>Η ζολμπετουξιμάμπη</w:t>
      </w:r>
      <w:r w:rsidRPr="00DA52A6">
        <w:rPr>
          <w:lang w:val="el-GR"/>
        </w:rPr>
        <w:t xml:space="preserve"> έχει αξιολογηθεί μόνο σε περιορισμένο αριθμό ασθενών με μέτρια ηπατική δυσλειτουργία (</w:t>
      </w:r>
      <w:r w:rsidRPr="0038263E">
        <w:t>TB </w:t>
      </w:r>
      <w:r w:rsidRPr="00DA52A6">
        <w:rPr>
          <w:lang w:val="el-GR"/>
        </w:rPr>
        <w:t>&gt;</w:t>
      </w:r>
      <w:r w:rsidRPr="0038263E">
        <w:t> </w:t>
      </w:r>
      <w:r w:rsidRPr="00DA52A6">
        <w:rPr>
          <w:lang w:val="el-GR"/>
        </w:rPr>
        <w:t>1,5</w:t>
      </w:r>
      <w:r w:rsidRPr="0038263E">
        <w:t> </w:t>
      </w:r>
      <w:r w:rsidRPr="00DA52A6">
        <w:rPr>
          <w:lang w:val="el-GR"/>
        </w:rPr>
        <w:t>έως</w:t>
      </w:r>
      <w:r w:rsidRPr="0038263E">
        <w:t> </w:t>
      </w:r>
      <w:r w:rsidRPr="00DA52A6">
        <w:rPr>
          <w:lang w:val="el-GR"/>
        </w:rPr>
        <w:t>3</w:t>
      </w:r>
      <w:r w:rsidRPr="0038263E">
        <w:t> </w:t>
      </w:r>
      <w:r w:rsidRPr="00DA52A6">
        <w:rPr>
          <w:lang w:val="el-GR"/>
        </w:rPr>
        <w:t>×</w:t>
      </w:r>
      <w:r w:rsidRPr="0038263E">
        <w:t> ULN</w:t>
      </w:r>
      <w:r w:rsidRPr="00DA52A6">
        <w:rPr>
          <w:lang w:val="el-GR"/>
        </w:rPr>
        <w:t xml:space="preserve"> και οποιαδήποτε τιμή </w:t>
      </w:r>
      <w:r w:rsidRPr="0038263E">
        <w:t>AST</w:t>
      </w:r>
      <w:r w:rsidRPr="00DA52A6">
        <w:rPr>
          <w:lang w:val="el-GR"/>
        </w:rPr>
        <w:t xml:space="preserve">, </w:t>
      </w:r>
      <w:r w:rsidRPr="0038263E">
        <w:t>n</w:t>
      </w:r>
      <w:r w:rsidRPr="00DA52A6">
        <w:rPr>
          <w:lang w:val="el-GR"/>
        </w:rPr>
        <w:t>=4) και δεν έχει αξιολογηθεί σε ασθενείς με σοβαρή ηπατική δυσλειτουργία (</w:t>
      </w:r>
      <w:r w:rsidRPr="0038263E">
        <w:t>TB </w:t>
      </w:r>
      <w:r w:rsidRPr="00DA52A6">
        <w:rPr>
          <w:lang w:val="el-GR"/>
        </w:rPr>
        <w:t>&gt;</w:t>
      </w:r>
      <w:r w:rsidRPr="0038263E">
        <w:t> </w:t>
      </w:r>
      <w:r w:rsidRPr="00DA52A6">
        <w:rPr>
          <w:lang w:val="el-GR"/>
        </w:rPr>
        <w:t>3</w:t>
      </w:r>
      <w:r w:rsidRPr="0038263E">
        <w:t> </w:t>
      </w:r>
      <w:r w:rsidRPr="00DA52A6">
        <w:rPr>
          <w:lang w:val="el-GR"/>
        </w:rPr>
        <w:t>έως</w:t>
      </w:r>
      <w:r w:rsidRPr="0038263E">
        <w:t> </w:t>
      </w:r>
      <w:r w:rsidRPr="00DA52A6">
        <w:rPr>
          <w:lang w:val="el-GR"/>
        </w:rPr>
        <w:t>10</w:t>
      </w:r>
      <w:r w:rsidRPr="0038263E">
        <w:t> </w:t>
      </w:r>
      <w:r w:rsidRPr="00DA52A6">
        <w:rPr>
          <w:lang w:val="el-GR"/>
        </w:rPr>
        <w:t>×</w:t>
      </w:r>
      <w:r w:rsidRPr="0038263E">
        <w:t> ULN</w:t>
      </w:r>
      <w:r w:rsidRPr="00DA52A6">
        <w:rPr>
          <w:lang w:val="el-GR"/>
        </w:rPr>
        <w:t xml:space="preserve"> και οποιαδήποτε τιμή </w:t>
      </w:r>
      <w:r w:rsidRPr="0038263E">
        <w:t>AST</w:t>
      </w:r>
      <w:r w:rsidRPr="00DA52A6">
        <w:rPr>
          <w:lang w:val="el-GR"/>
        </w:rPr>
        <w:t xml:space="preserve">). Η επίδραση της μέτριας ή σοβαρής ηπατικής δυσλειτουργίας στη φαρμακοκινητική </w:t>
      </w:r>
      <w:r w:rsidRPr="00DB074B">
        <w:rPr>
          <w:lang w:val="el-GR"/>
        </w:rPr>
        <w:t>της ζολμπετουξιμάμπης</w:t>
      </w:r>
      <w:r w:rsidRPr="00DA52A6">
        <w:rPr>
          <w:lang w:val="el-GR"/>
        </w:rPr>
        <w:t xml:space="preserve"> δεν είναι γνωστή. </w:t>
      </w:r>
    </w:p>
    <w:p w14:paraId="5D828C80" w14:textId="77777777" w:rsidR="00EE432A" w:rsidRPr="00B15A39" w:rsidRDefault="00EE432A">
      <w:pPr>
        <w:keepNext/>
        <w:keepLines/>
        <w:tabs>
          <w:tab w:val="left" w:pos="567"/>
        </w:tabs>
        <w:spacing w:before="220" w:after="220"/>
        <w:ind w:left="567" w:hanging="567"/>
        <w:rPr>
          <w:b/>
          <w:bCs/>
          <w:szCs w:val="26"/>
          <w:lang w:val="el-GR"/>
        </w:rPr>
      </w:pPr>
      <w:bookmarkStart w:id="54" w:name="_i4i05dZ9RtpiRwMaVLtjPokR8"/>
      <w:bookmarkEnd w:id="54"/>
      <w:r w:rsidRPr="00B15A39">
        <w:rPr>
          <w:b/>
          <w:bCs/>
          <w:szCs w:val="26"/>
          <w:lang w:val="el-GR"/>
        </w:rPr>
        <w:t>5.3</w:t>
      </w:r>
      <w:r w:rsidRPr="00B15A39">
        <w:rPr>
          <w:b/>
          <w:bCs/>
          <w:szCs w:val="26"/>
          <w:lang w:val="el-GR"/>
        </w:rPr>
        <w:tab/>
        <w:t>Προκλινικά δεδομένα για την ασφάλεια</w:t>
      </w:r>
    </w:p>
    <w:p w14:paraId="7454ECA7" w14:textId="77777777" w:rsidR="00EE432A" w:rsidRDefault="00EE432A">
      <w:pPr>
        <w:rPr>
          <w:rFonts w:cs="Myanmar Text"/>
          <w:lang w:val="el-GR"/>
        </w:rPr>
      </w:pPr>
      <w:r w:rsidRPr="005E63D7">
        <w:rPr>
          <w:rFonts w:cs="Myanmar Text"/>
          <w:lang w:val="el-GR"/>
        </w:rPr>
        <w:t>Δεν έχουν πραγματοποιηθεί μελέτες σε ζώα για την αξιολόγηση της ικανότητας καρκινογένεσης ή μεταλλαξιογένεσης.</w:t>
      </w:r>
    </w:p>
    <w:p w14:paraId="7907C0EB" w14:textId="77777777" w:rsidR="00EE432A" w:rsidRPr="00B15A39" w:rsidRDefault="00EE432A" w:rsidP="00984A96">
      <w:pPr>
        <w:rPr>
          <w:lang w:val="el-GR"/>
        </w:rPr>
      </w:pPr>
      <w:bookmarkStart w:id="55" w:name="_i4i157h7XMhIvvLoAEekCF6iY"/>
      <w:bookmarkEnd w:id="55"/>
    </w:p>
    <w:p w14:paraId="3980FA1F" w14:textId="77777777" w:rsidR="00EE432A" w:rsidRPr="00DA52A6" w:rsidRDefault="00EE432A" w:rsidP="00D5334A">
      <w:pPr>
        <w:rPr>
          <w:rFonts w:eastAsia="MS Mincho"/>
          <w:szCs w:val="24"/>
          <w:lang w:val="el-GR" w:eastAsia="ja-JP"/>
        </w:rPr>
      </w:pPr>
      <w:r w:rsidRPr="00DA52A6">
        <w:rPr>
          <w:lang w:val="el-GR"/>
        </w:rPr>
        <w:t xml:space="preserve">Δεν παρατηρήθηκε τοξικότητα ή άλλες σχετιζόμενες με </w:t>
      </w:r>
      <w:r w:rsidRPr="00DB074B">
        <w:rPr>
          <w:lang w:val="el-GR"/>
        </w:rPr>
        <w:t>τη ζολμπετουξιμάμπη</w:t>
      </w:r>
      <w:r w:rsidRPr="00DA52A6">
        <w:rPr>
          <w:lang w:val="el-GR"/>
        </w:rPr>
        <w:t xml:space="preserve"> ανεπιθύμητες ενέργειες στο καρδιαγγειακό, το αναπνευστικό ή το κεντρικό νευρικό σύστημα σε ποντίκια στα οποία χορηγήθηκε </w:t>
      </w:r>
      <w:r w:rsidRPr="00C220E0">
        <w:rPr>
          <w:lang w:val="el-GR"/>
        </w:rPr>
        <w:t>ζολμπετουξιμάμπη</w:t>
      </w:r>
      <w:r w:rsidRPr="00DA52A6">
        <w:rPr>
          <w:lang w:val="el-GR"/>
        </w:rPr>
        <w:t xml:space="preserve"> για 13 εβδομάδες σε συστηματικές εκθέσεις έως και 7,0</w:t>
      </w:r>
      <w:r w:rsidRPr="0038263E">
        <w:t> </w:t>
      </w:r>
      <w:r w:rsidRPr="00DA52A6">
        <w:rPr>
          <w:lang w:val="el-GR"/>
        </w:rPr>
        <w:t>φορές την ανθρώπινη έκθεση στη συνιστώμενη δόση των 600</w:t>
      </w:r>
      <w:r w:rsidRPr="0038263E">
        <w:t> mg</w:t>
      </w:r>
      <w:r w:rsidRPr="00DA52A6">
        <w:rPr>
          <w:lang w:val="el-GR"/>
        </w:rPr>
        <w:t>/</w:t>
      </w:r>
      <w:r w:rsidRPr="0038263E">
        <w:t>m</w:t>
      </w:r>
      <w:r w:rsidRPr="00DA52A6">
        <w:rPr>
          <w:vertAlign w:val="superscript"/>
          <w:lang w:val="el-GR"/>
        </w:rPr>
        <w:t>2</w:t>
      </w:r>
      <w:r w:rsidRPr="00DA52A6">
        <w:rPr>
          <w:lang w:val="el-GR"/>
        </w:rPr>
        <w:t xml:space="preserve"> (με βάση την </w:t>
      </w:r>
      <w:r w:rsidRPr="0038263E">
        <w:t>AUC</w:t>
      </w:r>
      <w:r w:rsidRPr="00DA52A6">
        <w:rPr>
          <w:lang w:val="el-GR"/>
        </w:rPr>
        <w:t xml:space="preserve">) ή σε πιθήκους </w:t>
      </w:r>
      <w:r w:rsidRPr="0038263E">
        <w:t>cynomolgus</w:t>
      </w:r>
      <w:r w:rsidRPr="00DA52A6">
        <w:rPr>
          <w:lang w:val="el-GR"/>
        </w:rPr>
        <w:t xml:space="preserve"> στους οποίους</w:t>
      </w:r>
      <w:r>
        <w:t> </w:t>
      </w:r>
      <w:r w:rsidRPr="00DA52A6">
        <w:rPr>
          <w:lang w:val="el-GR"/>
        </w:rPr>
        <w:t xml:space="preserve">χορηγήθηκε </w:t>
      </w:r>
      <w:r w:rsidRPr="00C220E0">
        <w:rPr>
          <w:lang w:val="el-GR"/>
        </w:rPr>
        <w:t>ζολμπετουξιμάμπη</w:t>
      </w:r>
      <w:r w:rsidRPr="00DA52A6">
        <w:rPr>
          <w:lang w:val="el-GR"/>
        </w:rPr>
        <w:t xml:space="preserve"> για 4 εβδομάδες σε συστηματικές εκθέσεις έως και 6,1</w:t>
      </w:r>
      <w:r w:rsidRPr="0038263E">
        <w:t> </w:t>
      </w:r>
      <w:r w:rsidRPr="00DA52A6">
        <w:rPr>
          <w:lang w:val="el-GR"/>
        </w:rPr>
        <w:t>φορές την</w:t>
      </w:r>
      <w:r>
        <w:t> </w:t>
      </w:r>
      <w:r w:rsidRPr="00DA52A6">
        <w:rPr>
          <w:lang w:val="el-GR"/>
        </w:rPr>
        <w:t>ανθρώπινη έκθεση στη συνιστώμενη δόση των 600</w:t>
      </w:r>
      <w:r w:rsidRPr="0038263E">
        <w:t> mg</w:t>
      </w:r>
      <w:r w:rsidRPr="00DA52A6">
        <w:rPr>
          <w:lang w:val="el-GR"/>
        </w:rPr>
        <w:t>/</w:t>
      </w:r>
      <w:r w:rsidRPr="0038263E">
        <w:t>m</w:t>
      </w:r>
      <w:r w:rsidRPr="00DA52A6">
        <w:rPr>
          <w:vertAlign w:val="superscript"/>
          <w:lang w:val="el-GR"/>
        </w:rPr>
        <w:t>2</w:t>
      </w:r>
      <w:r w:rsidRPr="00DA52A6">
        <w:rPr>
          <w:lang w:val="el-GR"/>
        </w:rPr>
        <w:t xml:space="preserve"> (βάσει της </w:t>
      </w:r>
      <w:r w:rsidRPr="0038263E">
        <w:t>AUC</w:t>
      </w:r>
      <w:r w:rsidRPr="00DA52A6">
        <w:rPr>
          <w:lang w:val="el-GR"/>
        </w:rPr>
        <w:t>).</w:t>
      </w:r>
    </w:p>
    <w:p w14:paraId="24084FC1" w14:textId="77777777" w:rsidR="00EE432A" w:rsidRPr="00DA52A6" w:rsidRDefault="00EE432A" w:rsidP="00D5334A">
      <w:pPr>
        <w:rPr>
          <w:rFonts w:eastAsia="MS Mincho"/>
          <w:szCs w:val="24"/>
          <w:lang w:val="el-GR" w:eastAsia="ja-JP"/>
        </w:rPr>
      </w:pPr>
    </w:p>
    <w:p w14:paraId="6DE86671" w14:textId="77777777" w:rsidR="00EE432A" w:rsidRPr="00DB074B" w:rsidRDefault="00EE432A" w:rsidP="00DB074B">
      <w:pPr>
        <w:ind w:right="-144"/>
        <w:rPr>
          <w:lang w:val="el-GR"/>
        </w:rPr>
      </w:pPr>
      <w:r w:rsidRPr="00DA52A6">
        <w:rPr>
          <w:lang w:val="el-GR"/>
        </w:rPr>
        <w:t xml:space="preserve">Σε μια μελέτη τοξικότητας στην εμβρυική ανάπτυξη, στο πλαίσιο της οποίας </w:t>
      </w:r>
      <w:r w:rsidRPr="00DB074B">
        <w:rPr>
          <w:lang w:val="el-GR"/>
        </w:rPr>
        <w:t>η ζολμπετουξιμάμπη</w:t>
      </w:r>
      <w:r w:rsidRPr="00DA52A6">
        <w:rPr>
          <w:lang w:val="el-GR"/>
        </w:rPr>
        <w:t xml:space="preserve"> χορηγήθηκε σε εγκυμονούντα ποντίκια κατά την περίοδο της οργανογένεσης σε συστηματικές εκθέσεις έως και 6,2 φορές περίπου την ανθρώπινη έκθεση στη συνιστώμενη δόση των 600</w:t>
      </w:r>
      <w:r>
        <w:t> </w:t>
      </w:r>
      <w:r w:rsidRPr="00CF5AFB">
        <w:t>mg</w:t>
      </w:r>
      <w:r w:rsidRPr="00DA52A6">
        <w:rPr>
          <w:lang w:val="el-GR"/>
        </w:rPr>
        <w:t>/</w:t>
      </w:r>
      <w:r w:rsidRPr="00CF5AFB">
        <w:t>m</w:t>
      </w:r>
      <w:r w:rsidRPr="00DA52A6">
        <w:rPr>
          <w:vertAlign w:val="superscript"/>
          <w:lang w:val="el-GR"/>
        </w:rPr>
        <w:t>2</w:t>
      </w:r>
      <w:r w:rsidRPr="00DA52A6">
        <w:rPr>
          <w:lang w:val="el-GR"/>
        </w:rPr>
        <w:t xml:space="preserve"> (βάσει της</w:t>
      </w:r>
      <w:r>
        <w:t> </w:t>
      </w:r>
      <w:r w:rsidRPr="00CF5AFB">
        <w:t>AUC</w:t>
      </w:r>
      <w:r w:rsidRPr="00DA52A6">
        <w:rPr>
          <w:lang w:val="el-GR"/>
        </w:rPr>
        <w:t xml:space="preserve">), </w:t>
      </w:r>
      <w:r w:rsidRPr="00DB074B">
        <w:rPr>
          <w:lang w:val="el-GR"/>
        </w:rPr>
        <w:t>η ζολμπετουξιμάμπη</w:t>
      </w:r>
      <w:r w:rsidRPr="00DA52A6">
        <w:rPr>
          <w:lang w:val="el-GR"/>
        </w:rPr>
        <w:t xml:space="preserve"> διαπέρασε τον πλακούντιο φραγμό. Η προκύπτουσα συγκέντρωση </w:t>
      </w:r>
      <w:r w:rsidRPr="00DB074B">
        <w:rPr>
          <w:lang w:val="el-GR"/>
        </w:rPr>
        <w:t>της</w:t>
      </w:r>
    </w:p>
    <w:p w14:paraId="07AEFA42" w14:textId="77777777" w:rsidR="00EE432A" w:rsidRPr="00DA52A6" w:rsidRDefault="00EE432A" w:rsidP="00DB074B">
      <w:pPr>
        <w:ind w:right="-144"/>
        <w:rPr>
          <w:rFonts w:eastAsia="MS Mincho"/>
          <w:szCs w:val="24"/>
          <w:lang w:val="el-GR" w:eastAsia="ja-JP"/>
        </w:rPr>
      </w:pPr>
      <w:r w:rsidRPr="00DB074B">
        <w:rPr>
          <w:lang w:val="el-GR"/>
        </w:rPr>
        <w:t>ζολμπετουξιμάμπης</w:t>
      </w:r>
      <w:r w:rsidRPr="00DA52A6">
        <w:rPr>
          <w:lang w:val="el-GR"/>
        </w:rPr>
        <w:t xml:space="preserve"> στον εμβρυϊκό ορό την Ημέρα</w:t>
      </w:r>
      <w:r w:rsidRPr="0038263E">
        <w:t> </w:t>
      </w:r>
      <w:r w:rsidRPr="00DA52A6">
        <w:rPr>
          <w:lang w:val="el-GR"/>
        </w:rPr>
        <w:t>18 της κύησης ήταν υψηλότερη από εκείνη στον ορό της μητέρας την Ημέρα</w:t>
      </w:r>
      <w:r w:rsidRPr="0038263E">
        <w:t> </w:t>
      </w:r>
      <w:r w:rsidRPr="00DA52A6">
        <w:rPr>
          <w:lang w:val="el-GR"/>
        </w:rPr>
        <w:t xml:space="preserve">16 της κύησης. </w:t>
      </w:r>
      <w:r w:rsidRPr="00DB074B">
        <w:rPr>
          <w:lang w:val="el-GR"/>
        </w:rPr>
        <w:t>Η ζολμπετουξιμάμπη</w:t>
      </w:r>
      <w:r w:rsidRPr="00DA52A6">
        <w:rPr>
          <w:lang w:val="el-GR"/>
        </w:rPr>
        <w:t xml:space="preserve"> δεν είχε ως αποτέλεσμα εξωτερικές ή σπλαχνικές εμβρυϊκές ανωμαλίες (δυσπλασίες ή παραλλαγές).</w:t>
      </w:r>
      <w:bookmarkStart w:id="56" w:name="_i4i4f6BMrn37rqk4h6rh4dFEy"/>
      <w:bookmarkEnd w:id="56"/>
    </w:p>
    <w:p w14:paraId="5EC37D88" w14:textId="77777777" w:rsidR="00EE432A" w:rsidRPr="00B15A39" w:rsidRDefault="00EE432A">
      <w:pPr>
        <w:keepNext/>
        <w:keepLines/>
        <w:tabs>
          <w:tab w:val="left" w:pos="567"/>
        </w:tabs>
        <w:spacing w:before="440" w:after="220"/>
        <w:ind w:left="567" w:hanging="567"/>
        <w:rPr>
          <w:b/>
          <w:bCs/>
          <w:caps/>
          <w:szCs w:val="28"/>
          <w:lang w:val="el-GR"/>
        </w:rPr>
      </w:pPr>
      <w:bookmarkStart w:id="57" w:name="_i4i5LhY7T24k1czF4nVs8TxMm"/>
      <w:bookmarkEnd w:id="57"/>
      <w:r w:rsidRPr="00B15A39">
        <w:rPr>
          <w:b/>
          <w:bCs/>
          <w:caps/>
          <w:szCs w:val="28"/>
          <w:lang w:val="el-GR"/>
        </w:rPr>
        <w:t>6.</w:t>
      </w:r>
      <w:r w:rsidRPr="00B15A39">
        <w:rPr>
          <w:b/>
          <w:bCs/>
          <w:caps/>
          <w:szCs w:val="28"/>
          <w:lang w:val="el-GR"/>
        </w:rPr>
        <w:tab/>
        <w:t>ΦΑΡΜΑΚΕΥΤΙΚΕΣ ΠΛΗΡΟΦΟΡΙΕΣ</w:t>
      </w:r>
    </w:p>
    <w:p w14:paraId="0CB3B628" w14:textId="77777777" w:rsidR="00EE432A" w:rsidRPr="00B15A39" w:rsidRDefault="00EE432A">
      <w:pPr>
        <w:keepNext/>
        <w:keepLines/>
        <w:tabs>
          <w:tab w:val="left" w:pos="567"/>
        </w:tabs>
        <w:spacing w:before="220" w:after="220"/>
        <w:ind w:left="567" w:hanging="567"/>
        <w:rPr>
          <w:b/>
          <w:bCs/>
          <w:szCs w:val="26"/>
          <w:lang w:val="el-GR"/>
        </w:rPr>
      </w:pPr>
      <w:bookmarkStart w:id="58" w:name="_i4i0Ft4pw7GhLE1eWypaB1Kyi"/>
      <w:bookmarkEnd w:id="58"/>
      <w:r w:rsidRPr="00B15A39">
        <w:rPr>
          <w:b/>
          <w:bCs/>
          <w:szCs w:val="26"/>
          <w:lang w:val="el-GR"/>
        </w:rPr>
        <w:t>6.1</w:t>
      </w:r>
      <w:r w:rsidRPr="00B15A39">
        <w:rPr>
          <w:b/>
          <w:bCs/>
          <w:szCs w:val="26"/>
          <w:lang w:val="el-GR"/>
        </w:rPr>
        <w:tab/>
        <w:t>Κατάλογος εκδόχων</w:t>
      </w:r>
    </w:p>
    <w:p w14:paraId="655FD7A6" w14:textId="77777777" w:rsidR="00EE432A" w:rsidRPr="00B15A39" w:rsidRDefault="00EE432A" w:rsidP="00984A96">
      <w:pPr>
        <w:rPr>
          <w:rFonts w:cs="Myanmar Text"/>
          <w:lang w:val="el-GR" w:bidi="el-GR"/>
        </w:rPr>
      </w:pPr>
      <w:bookmarkStart w:id="59" w:name="_i4i1PymoEwd474Z5FTU2awpv7"/>
      <w:bookmarkEnd w:id="59"/>
      <w:r w:rsidRPr="00B15A39">
        <w:rPr>
          <w:rFonts w:cs="Myanmar Text"/>
          <w:lang w:val="el-GR" w:bidi="el-GR"/>
        </w:rPr>
        <w:t>Αργινίνη</w:t>
      </w:r>
    </w:p>
    <w:p w14:paraId="28E0E135" w14:textId="77777777" w:rsidR="00EE432A" w:rsidRPr="00B15A39" w:rsidRDefault="00EE432A" w:rsidP="00984A96">
      <w:pPr>
        <w:rPr>
          <w:rFonts w:cs="Myanmar Text"/>
          <w:lang w:val="el-GR" w:bidi="el-GR"/>
        </w:rPr>
      </w:pPr>
      <w:r w:rsidRPr="00B15A39">
        <w:rPr>
          <w:rFonts w:cs="Myanmar Text"/>
          <w:lang w:val="el-GR" w:bidi="el-GR"/>
        </w:rPr>
        <w:t>Φωσφορικό οξύ (</w:t>
      </w:r>
      <w:r w:rsidRPr="00B15A39">
        <w:rPr>
          <w:rFonts w:cs="Myanmar Text"/>
          <w:lang w:val="el-GR"/>
        </w:rPr>
        <w:t>E</w:t>
      </w:r>
      <w:r w:rsidRPr="00B15A39">
        <w:rPr>
          <w:rFonts w:cs="Myanmar Text"/>
          <w:lang w:val="el-GR" w:bidi="el-GR"/>
        </w:rPr>
        <w:t xml:space="preserve"> 338)</w:t>
      </w:r>
    </w:p>
    <w:p w14:paraId="562C894A" w14:textId="77777777" w:rsidR="00EE432A" w:rsidRPr="00B15A39" w:rsidRDefault="00EE432A" w:rsidP="00984A96">
      <w:pPr>
        <w:rPr>
          <w:rFonts w:cs="Myanmar Text"/>
          <w:lang w:val="el-GR" w:bidi="el-GR"/>
        </w:rPr>
      </w:pPr>
      <w:r w:rsidRPr="00B15A39">
        <w:rPr>
          <w:rFonts w:cs="Myanmar Text"/>
          <w:lang w:val="el-GR" w:bidi="el-GR"/>
        </w:rPr>
        <w:t>Σακχαρόζη</w:t>
      </w:r>
    </w:p>
    <w:p w14:paraId="059BD053" w14:textId="77777777" w:rsidR="00EE432A" w:rsidRPr="00B15A39" w:rsidRDefault="00EE432A" w:rsidP="00984A96">
      <w:pPr>
        <w:rPr>
          <w:lang w:val="el-GR"/>
        </w:rPr>
      </w:pPr>
      <w:r w:rsidRPr="00B15A39">
        <w:rPr>
          <w:rFonts w:cs="Myanmar Text"/>
          <w:lang w:val="el-GR" w:bidi="el-GR"/>
        </w:rPr>
        <w:t>Πολυσορβικό 80 (</w:t>
      </w:r>
      <w:r w:rsidRPr="00B15A39">
        <w:rPr>
          <w:rFonts w:cs="Myanmar Text"/>
          <w:lang w:val="el-GR"/>
        </w:rPr>
        <w:t>E</w:t>
      </w:r>
      <w:r w:rsidRPr="00B15A39">
        <w:rPr>
          <w:rFonts w:cs="Myanmar Text"/>
          <w:lang w:val="el-GR" w:bidi="el-GR"/>
        </w:rPr>
        <w:t xml:space="preserve"> 433)</w:t>
      </w:r>
    </w:p>
    <w:p w14:paraId="4593BDF8" w14:textId="77777777" w:rsidR="00EE432A" w:rsidRPr="00B15A39" w:rsidRDefault="00EE432A">
      <w:pPr>
        <w:keepNext/>
        <w:keepLines/>
        <w:tabs>
          <w:tab w:val="left" w:pos="567"/>
        </w:tabs>
        <w:spacing w:before="220" w:after="220"/>
        <w:ind w:left="567" w:hanging="567"/>
        <w:rPr>
          <w:b/>
          <w:bCs/>
          <w:szCs w:val="26"/>
          <w:lang w:val="el-GR"/>
        </w:rPr>
      </w:pPr>
      <w:bookmarkStart w:id="60" w:name="_i4i2EetrZ6XA7TS7Ltmbdr4iI"/>
      <w:bookmarkEnd w:id="60"/>
      <w:r w:rsidRPr="00B15A39">
        <w:rPr>
          <w:b/>
          <w:bCs/>
          <w:szCs w:val="26"/>
          <w:lang w:val="el-GR"/>
        </w:rPr>
        <w:t>6.2</w:t>
      </w:r>
      <w:r w:rsidRPr="00B15A39">
        <w:rPr>
          <w:b/>
          <w:bCs/>
          <w:szCs w:val="26"/>
          <w:lang w:val="el-GR"/>
        </w:rPr>
        <w:tab/>
        <w:t>Ασυμβατότητες</w:t>
      </w:r>
    </w:p>
    <w:p w14:paraId="4FEBA750" w14:textId="77777777" w:rsidR="00EE432A" w:rsidRPr="00B15A39" w:rsidRDefault="00EE432A" w:rsidP="0061618A">
      <w:pPr>
        <w:rPr>
          <w:lang w:val="el-GR"/>
        </w:rPr>
      </w:pPr>
      <w:bookmarkStart w:id="61" w:name="_i4i287ZrGDbDyeO5DsKChWpFe"/>
      <w:bookmarkEnd w:id="61"/>
      <w:r w:rsidRPr="00B15A39">
        <w:rPr>
          <w:noProof/>
          <w:lang w:val="el-GR"/>
        </w:rPr>
        <w:t>Ελλείψει μελετών σχετικά με τη συμβατότητα, το παρόν φαρμακευτικό προϊόν δεν πρέπει να αναμειγνύεται με άλλα φαρμακευτικά προϊόντα.</w:t>
      </w:r>
    </w:p>
    <w:p w14:paraId="1E7E8833" w14:textId="77777777" w:rsidR="00EE432A" w:rsidRPr="00B15A39" w:rsidRDefault="00EE432A">
      <w:pPr>
        <w:keepNext/>
        <w:keepLines/>
        <w:tabs>
          <w:tab w:val="left" w:pos="567"/>
        </w:tabs>
        <w:spacing w:before="220" w:after="220"/>
        <w:ind w:left="567" w:hanging="567"/>
        <w:rPr>
          <w:b/>
          <w:bCs/>
          <w:szCs w:val="26"/>
          <w:lang w:val="el-GR"/>
        </w:rPr>
      </w:pPr>
      <w:bookmarkStart w:id="62" w:name="_i4i5xItxM3HeUdOo6RcU9kmJ8"/>
      <w:bookmarkEnd w:id="62"/>
      <w:r w:rsidRPr="00B15A39">
        <w:rPr>
          <w:b/>
          <w:bCs/>
          <w:szCs w:val="26"/>
          <w:lang w:val="el-GR"/>
        </w:rPr>
        <w:t>6.3</w:t>
      </w:r>
      <w:r w:rsidRPr="00B15A39">
        <w:rPr>
          <w:b/>
          <w:bCs/>
          <w:szCs w:val="26"/>
          <w:lang w:val="el-GR"/>
        </w:rPr>
        <w:tab/>
        <w:t>Διάρκεια ζωής</w:t>
      </w:r>
    </w:p>
    <w:p w14:paraId="773BC1B9" w14:textId="77777777" w:rsidR="00EE432A" w:rsidRPr="00B15A39" w:rsidRDefault="00EE432A" w:rsidP="007B4F50">
      <w:pPr>
        <w:keepNext/>
        <w:rPr>
          <w:bCs/>
          <w:u w:val="single"/>
          <w:lang w:val="el-GR" w:bidi="el-GR"/>
        </w:rPr>
      </w:pPr>
      <w:r w:rsidRPr="00B15A39">
        <w:rPr>
          <w:bCs/>
          <w:u w:val="single"/>
          <w:lang w:val="el-GR" w:bidi="el-GR"/>
        </w:rPr>
        <w:t>Μη ανοιγμένο φιαλίδιο</w:t>
      </w:r>
    </w:p>
    <w:p w14:paraId="4A83D50F" w14:textId="77777777" w:rsidR="00EE432A" w:rsidRPr="00B15A39" w:rsidRDefault="00EE432A" w:rsidP="007B4F50">
      <w:pPr>
        <w:keepNext/>
        <w:rPr>
          <w:lang w:val="el-GR"/>
        </w:rPr>
      </w:pPr>
    </w:p>
    <w:p w14:paraId="3E918E38" w14:textId="77777777" w:rsidR="00EE432A" w:rsidRPr="00B15A39" w:rsidRDefault="00EE432A" w:rsidP="00984A96">
      <w:pPr>
        <w:rPr>
          <w:lang w:val="el-GR" w:bidi="el-GR"/>
        </w:rPr>
      </w:pPr>
      <w:r w:rsidRPr="00B15A39">
        <w:rPr>
          <w:lang w:val="el-GR" w:bidi="el-GR"/>
        </w:rPr>
        <w:t>4</w:t>
      </w:r>
      <w:r w:rsidRPr="00B15A39">
        <w:rPr>
          <w:lang w:val="el-GR"/>
        </w:rPr>
        <w:t> </w:t>
      </w:r>
      <w:r w:rsidRPr="00B15A39">
        <w:rPr>
          <w:lang w:val="el-GR" w:bidi="el-GR"/>
        </w:rPr>
        <w:t>χρόνια.</w:t>
      </w:r>
    </w:p>
    <w:p w14:paraId="7109D827" w14:textId="77777777" w:rsidR="00EE432A" w:rsidRPr="00B15A39" w:rsidRDefault="00EE432A" w:rsidP="0045468E">
      <w:pPr>
        <w:rPr>
          <w:lang w:val="el-GR"/>
        </w:rPr>
      </w:pPr>
    </w:p>
    <w:p w14:paraId="21B639E5" w14:textId="77777777" w:rsidR="00EE432A" w:rsidRPr="00B15A39" w:rsidRDefault="00EE432A" w:rsidP="007B4F50">
      <w:pPr>
        <w:keepNext/>
        <w:rPr>
          <w:u w:val="single"/>
          <w:lang w:val="el-GR"/>
        </w:rPr>
      </w:pPr>
      <w:r w:rsidRPr="00B15A39">
        <w:rPr>
          <w:u w:val="single"/>
          <w:lang w:val="el-GR"/>
        </w:rPr>
        <w:lastRenderedPageBreak/>
        <w:t>Ανασυσταμένο διάλυμα στο φιαλίδιο</w:t>
      </w:r>
    </w:p>
    <w:p w14:paraId="66D7C50E" w14:textId="77777777" w:rsidR="00EE432A" w:rsidRPr="00B15A39" w:rsidRDefault="00EE432A" w:rsidP="007B4F50">
      <w:pPr>
        <w:keepNext/>
        <w:rPr>
          <w:lang w:val="el-GR"/>
        </w:rPr>
      </w:pPr>
    </w:p>
    <w:p w14:paraId="7EAF9322" w14:textId="77777777" w:rsidR="00EE432A" w:rsidRPr="00DA52A6" w:rsidRDefault="00EE432A" w:rsidP="009C7760">
      <w:pPr>
        <w:rPr>
          <w:rFonts w:eastAsia="MS Mincho"/>
          <w:szCs w:val="24"/>
          <w:lang w:val="el-GR" w:eastAsia="ja-JP"/>
        </w:rPr>
      </w:pPr>
      <w:r w:rsidRPr="00DA52A6">
        <w:rPr>
          <w:lang w:val="el-GR"/>
        </w:rPr>
        <w:t>Τα ανασυσταμένα φιαλίδια μπορούν να φυλάσσονται σε θερμοκρασία δωματίου (≤ 25</w:t>
      </w:r>
      <w:r w:rsidRPr="0038263E">
        <w:t> </w:t>
      </w:r>
      <w:r w:rsidRPr="00DA52A6">
        <w:rPr>
          <w:lang w:val="el-GR"/>
        </w:rPr>
        <w:t>°</w:t>
      </w:r>
      <w:r w:rsidRPr="0038263E">
        <w:t>C</w:t>
      </w:r>
      <w:r w:rsidRPr="00DA52A6">
        <w:rPr>
          <w:lang w:val="el-GR"/>
        </w:rPr>
        <w:t>) για έως και</w:t>
      </w:r>
      <w:r w:rsidRPr="0038263E">
        <w:t> </w:t>
      </w:r>
      <w:r w:rsidRPr="00A87F68">
        <w:rPr>
          <w:lang w:val="el-GR"/>
        </w:rPr>
        <w:t>6</w:t>
      </w:r>
      <w:r w:rsidRPr="0038263E">
        <w:t> </w:t>
      </w:r>
      <w:r w:rsidRPr="00DA52A6">
        <w:rPr>
          <w:lang w:val="el-GR"/>
        </w:rPr>
        <w:t>ώρες. Μην τα καταψύχετε και μην τα εκθέτετε στο άμεσο ηλιακό φως. Απορρίψτε τυχόν μη χρησιμοποιημένα φιαλίδια με ανασυσταθέν διάλυμα για τα οποία έχει παρέλθει ο συνιστώμενος χρόνος φύλαξης.</w:t>
      </w:r>
    </w:p>
    <w:p w14:paraId="30AC7285" w14:textId="77777777" w:rsidR="00EE432A" w:rsidRPr="00B15A39" w:rsidRDefault="00EE432A" w:rsidP="0045468E">
      <w:pPr>
        <w:rPr>
          <w:lang w:val="el-GR"/>
        </w:rPr>
      </w:pPr>
    </w:p>
    <w:p w14:paraId="62B212D5" w14:textId="77777777" w:rsidR="00EE432A" w:rsidRPr="00DA52A6" w:rsidRDefault="00EE432A" w:rsidP="007B4F50">
      <w:pPr>
        <w:keepNext/>
        <w:rPr>
          <w:rFonts w:eastAsia="MS Mincho"/>
          <w:bCs/>
          <w:szCs w:val="24"/>
          <w:u w:val="single"/>
          <w:lang w:val="el-GR" w:eastAsia="ja-JP"/>
        </w:rPr>
      </w:pPr>
      <w:r w:rsidRPr="00DA52A6">
        <w:rPr>
          <w:bCs/>
          <w:u w:val="single"/>
          <w:lang w:val="el-GR"/>
        </w:rPr>
        <w:t>Αραιωμένο διάλυμα στον ασκό έγχυσης</w:t>
      </w:r>
    </w:p>
    <w:p w14:paraId="64897042" w14:textId="77777777" w:rsidR="00EE432A" w:rsidRPr="00DA52A6" w:rsidRDefault="00EE432A" w:rsidP="007B4F50">
      <w:pPr>
        <w:keepNext/>
        <w:rPr>
          <w:lang w:val="el-GR"/>
        </w:rPr>
      </w:pPr>
    </w:p>
    <w:p w14:paraId="07A48FFD" w14:textId="77777777" w:rsidR="00EE432A" w:rsidRPr="00DA52A6" w:rsidRDefault="00EE432A" w:rsidP="009C7760">
      <w:pPr>
        <w:rPr>
          <w:rFonts w:eastAsia="MS Mincho"/>
          <w:szCs w:val="24"/>
          <w:lang w:val="el-GR" w:eastAsia="ja-JP"/>
        </w:rPr>
      </w:pPr>
      <w:r w:rsidRPr="00DA52A6">
        <w:rPr>
          <w:lang w:val="el-GR"/>
        </w:rPr>
        <w:t>Από μικροβιολογικής άποψης, το αραιωμένο διάλυμα στον ασκό θα πρέπει να χορηγείται αμέσως. Εάν δεν χορηγηθεί αμέσως, ο παρασκευασμένος ασκός έγχυσης θα πρέπει να φυλάσσεται:</w:t>
      </w:r>
    </w:p>
    <w:p w14:paraId="4F3481A0" w14:textId="77777777" w:rsidR="00EE432A" w:rsidRPr="007627A0" w:rsidRDefault="00EE432A" w:rsidP="00B37F07">
      <w:pPr>
        <w:numPr>
          <w:ilvl w:val="0"/>
          <w:numId w:val="49"/>
        </w:numPr>
        <w:ind w:left="562" w:hanging="562"/>
        <w:rPr>
          <w:rFonts w:eastAsia="MS Mincho"/>
          <w:szCs w:val="24"/>
          <w:lang w:eastAsia="ja-JP"/>
        </w:rPr>
      </w:pPr>
      <w:r w:rsidRPr="00DA52A6">
        <w:rPr>
          <w:lang w:val="el-GR"/>
        </w:rPr>
        <w:t>υπό ψύξη (2</w:t>
      </w:r>
      <w:r w:rsidRPr="0038263E">
        <w:t> </w:t>
      </w:r>
      <w:r w:rsidRPr="00DA52A6">
        <w:rPr>
          <w:lang w:val="el-GR"/>
        </w:rPr>
        <w:t>°</w:t>
      </w:r>
      <w:r w:rsidRPr="0038263E">
        <w:t>C</w:t>
      </w:r>
      <w:r w:rsidRPr="00DA52A6">
        <w:rPr>
          <w:lang w:val="el-GR"/>
        </w:rPr>
        <w:t xml:space="preserve"> - 8</w:t>
      </w:r>
      <w:r w:rsidRPr="0038263E">
        <w:t> </w:t>
      </w:r>
      <w:r w:rsidRPr="00DA52A6">
        <w:rPr>
          <w:lang w:val="el-GR"/>
        </w:rPr>
        <w:t>°</w:t>
      </w:r>
      <w:r w:rsidRPr="0038263E">
        <w:t>C</w:t>
      </w:r>
      <w:r w:rsidRPr="00DA52A6">
        <w:rPr>
          <w:lang w:val="el-GR"/>
        </w:rPr>
        <w:t xml:space="preserve">) έως 24 ώρες, συμπεριλαμβανομένου του χρόνου έγχυσης από το τέλος της παρασκευής του ασκού έγχυσης. </w:t>
      </w:r>
      <w:proofErr w:type="spellStart"/>
      <w:r w:rsidRPr="0038263E">
        <w:t>Μην</w:t>
      </w:r>
      <w:proofErr w:type="spellEnd"/>
      <w:r w:rsidRPr="0038263E">
        <w:t xml:space="preserve"> κατα</w:t>
      </w:r>
      <w:proofErr w:type="spellStart"/>
      <w:r w:rsidRPr="0038263E">
        <w:t>ψύχετε</w:t>
      </w:r>
      <w:proofErr w:type="spellEnd"/>
      <w:r w:rsidRPr="0038263E">
        <w:t>.</w:t>
      </w:r>
    </w:p>
    <w:p w14:paraId="2C5DB11E" w14:textId="77777777" w:rsidR="00EE432A" w:rsidRPr="00DA52A6" w:rsidRDefault="00EE432A" w:rsidP="00B37F07">
      <w:pPr>
        <w:numPr>
          <w:ilvl w:val="0"/>
          <w:numId w:val="49"/>
        </w:numPr>
        <w:ind w:left="562" w:hanging="562"/>
        <w:rPr>
          <w:rFonts w:eastAsia="MS Mincho"/>
          <w:szCs w:val="24"/>
          <w:lang w:val="el-GR" w:eastAsia="ja-JP"/>
        </w:rPr>
      </w:pPr>
      <w:r w:rsidRPr="00DA52A6">
        <w:rPr>
          <w:lang w:val="el-GR"/>
        </w:rPr>
        <w:t>σε θερμοκρασία δωματίου (≤25</w:t>
      </w:r>
      <w:r w:rsidRPr="0038263E">
        <w:t> </w:t>
      </w:r>
      <w:r w:rsidRPr="00DA52A6">
        <w:rPr>
          <w:lang w:val="el-GR"/>
        </w:rPr>
        <w:t>°</w:t>
      </w:r>
      <w:r w:rsidRPr="0038263E">
        <w:t>C</w:t>
      </w:r>
      <w:r w:rsidRPr="00DA52A6">
        <w:rPr>
          <w:lang w:val="el-GR"/>
        </w:rPr>
        <w:t xml:space="preserve">) έως </w:t>
      </w:r>
      <w:r w:rsidRPr="00980F45">
        <w:rPr>
          <w:lang w:val="el-GR"/>
        </w:rPr>
        <w:t>8</w:t>
      </w:r>
      <w:r w:rsidRPr="0038263E">
        <w:t> </w:t>
      </w:r>
      <w:r w:rsidRPr="00DA52A6">
        <w:rPr>
          <w:lang w:val="el-GR"/>
        </w:rPr>
        <w:t>ώρες, συμπεριλαμβανομένου του χρόνου έγχυσης από την απομάκρυνση του παρασκευασμένου ασκού από το ψυγείο.</w:t>
      </w:r>
    </w:p>
    <w:p w14:paraId="21608525" w14:textId="77777777" w:rsidR="00EE432A" w:rsidRPr="00DA52A6" w:rsidRDefault="00EE432A" w:rsidP="009C7760">
      <w:pPr>
        <w:spacing w:after="120" w:line="276" w:lineRule="auto"/>
        <w:rPr>
          <w:rFonts w:eastAsia="MS Mincho"/>
          <w:sz w:val="8"/>
          <w:szCs w:val="24"/>
          <w:lang w:val="el-GR" w:eastAsia="ja-JP"/>
        </w:rPr>
      </w:pPr>
    </w:p>
    <w:p w14:paraId="0EE0AD98" w14:textId="77777777" w:rsidR="00EE432A" w:rsidRPr="00DA52A6" w:rsidRDefault="00EE432A" w:rsidP="00C93A95">
      <w:pPr>
        <w:tabs>
          <w:tab w:val="left" w:pos="795"/>
        </w:tabs>
        <w:rPr>
          <w:lang w:val="el-GR"/>
        </w:rPr>
      </w:pPr>
      <w:r w:rsidRPr="00DA52A6">
        <w:rPr>
          <w:lang w:val="el-GR"/>
        </w:rPr>
        <w:t>Μην το εκθέτετε στο άμεσο ηλιακό φως. Απορρίψτε τυχόν μη χρησιμοποιημένους παρασκευασμένους ασκούς έγχυσης για τους οποίους έχει παρέλθει ο συνιστώμενος χρόνος φύλαξης.</w:t>
      </w:r>
      <w:bookmarkStart w:id="63" w:name="_i4i1cSnxmkxI9DivFeBCjXt6N"/>
      <w:bookmarkEnd w:id="63"/>
    </w:p>
    <w:p w14:paraId="5C7048D4" w14:textId="77777777" w:rsidR="00EE432A" w:rsidRPr="00B15A39" w:rsidRDefault="00EE432A">
      <w:pPr>
        <w:keepNext/>
        <w:keepLines/>
        <w:tabs>
          <w:tab w:val="left" w:pos="567"/>
        </w:tabs>
        <w:spacing w:before="220" w:after="220"/>
        <w:ind w:left="567" w:hanging="567"/>
        <w:rPr>
          <w:b/>
          <w:bCs/>
          <w:szCs w:val="26"/>
          <w:lang w:val="el-GR"/>
        </w:rPr>
      </w:pPr>
      <w:bookmarkStart w:id="64" w:name="_i4i4VfrX9xEK71mbBzmTcQMbs"/>
      <w:bookmarkEnd w:id="64"/>
      <w:r w:rsidRPr="00B15A39">
        <w:rPr>
          <w:b/>
          <w:bCs/>
          <w:szCs w:val="26"/>
          <w:lang w:val="el-GR"/>
        </w:rPr>
        <w:t>6.4</w:t>
      </w:r>
      <w:r w:rsidRPr="00B15A39">
        <w:rPr>
          <w:b/>
          <w:bCs/>
          <w:szCs w:val="26"/>
          <w:lang w:val="el-GR"/>
        </w:rPr>
        <w:tab/>
        <w:t>Ιδιαίτερες προφυλάξεις κατά τη φύλαξη του προϊόντος</w:t>
      </w:r>
    </w:p>
    <w:p w14:paraId="5AA6D816" w14:textId="77777777" w:rsidR="00EE432A" w:rsidRPr="00B15A39" w:rsidRDefault="00EE432A" w:rsidP="00984A96">
      <w:pPr>
        <w:rPr>
          <w:rFonts w:cs="Myanmar Text"/>
          <w:lang w:val="el-GR" w:eastAsia="ja-JP" w:bidi="el-GR"/>
        </w:rPr>
      </w:pPr>
      <w:r w:rsidRPr="00B15A39">
        <w:rPr>
          <w:rFonts w:cs="Myanmar Text"/>
          <w:lang w:val="el-GR" w:eastAsia="ja-JP" w:bidi="el-GR"/>
        </w:rPr>
        <w:t>Φυλάσσετε σε ψυγείο (2 ºC</w:t>
      </w:r>
      <w:r w:rsidRPr="00B15A39">
        <w:rPr>
          <w:rFonts w:cs="Myanmar Text"/>
          <w:lang w:val="el-GR" w:eastAsia="ja-JP"/>
        </w:rPr>
        <w:t> </w:t>
      </w:r>
      <w:r w:rsidRPr="00B15A39">
        <w:rPr>
          <w:rFonts w:cs="Myanmar Text"/>
          <w:lang w:val="el-GR" w:eastAsia="ja-JP" w:bidi="el-GR"/>
        </w:rPr>
        <w:t>–</w:t>
      </w:r>
      <w:r w:rsidRPr="00B15A39">
        <w:rPr>
          <w:rFonts w:cs="Myanmar Text"/>
          <w:lang w:val="el-GR" w:eastAsia="ja-JP"/>
        </w:rPr>
        <w:t> </w:t>
      </w:r>
      <w:r w:rsidRPr="00B15A39">
        <w:rPr>
          <w:rFonts w:cs="Myanmar Text"/>
          <w:lang w:val="el-GR" w:eastAsia="ja-JP" w:bidi="el-GR"/>
        </w:rPr>
        <w:t>8 ºC).</w:t>
      </w:r>
    </w:p>
    <w:p w14:paraId="4DBCB37C" w14:textId="77777777" w:rsidR="00EE432A" w:rsidRPr="00B15A39" w:rsidRDefault="00EE432A" w:rsidP="00984A96">
      <w:pPr>
        <w:rPr>
          <w:rFonts w:cs="Myanmar Text"/>
          <w:lang w:val="el-GR" w:eastAsia="ja-JP" w:bidi="el-GR"/>
        </w:rPr>
      </w:pPr>
      <w:r w:rsidRPr="00B15A39">
        <w:rPr>
          <w:rFonts w:cs="Myanmar Text"/>
          <w:lang w:val="el-GR" w:eastAsia="ja-JP" w:bidi="el-GR"/>
        </w:rPr>
        <w:t xml:space="preserve">Μην καταψύχετε. </w:t>
      </w:r>
    </w:p>
    <w:p w14:paraId="5B3E80AD" w14:textId="77777777" w:rsidR="00EE432A" w:rsidRPr="00B15A39" w:rsidRDefault="00EE432A" w:rsidP="00984A96">
      <w:pPr>
        <w:rPr>
          <w:rFonts w:cs="Myanmar Text"/>
          <w:lang w:val="el-GR" w:eastAsia="ja-JP"/>
        </w:rPr>
      </w:pPr>
      <w:r w:rsidRPr="00B15A39">
        <w:rPr>
          <w:rFonts w:cs="Myanmar Text"/>
          <w:lang w:val="el-GR" w:eastAsia="ja-JP" w:bidi="el-GR"/>
        </w:rPr>
        <w:t>Φυλάσσετε στην αρχική συσκευασία για να προστατεύεται από το φως</w:t>
      </w:r>
      <w:r w:rsidRPr="00B15A39">
        <w:rPr>
          <w:rFonts w:cs="Myanmar Text"/>
          <w:lang w:val="el-GR" w:eastAsia="ja-JP"/>
        </w:rPr>
        <w:t>.</w:t>
      </w:r>
    </w:p>
    <w:p w14:paraId="07DB4484" w14:textId="77777777" w:rsidR="00EE432A" w:rsidRPr="00B15A39" w:rsidRDefault="00EE432A" w:rsidP="0045468E">
      <w:pPr>
        <w:rPr>
          <w:rFonts w:cs="Myanmar Text"/>
          <w:lang w:val="el-GR" w:eastAsia="ja-JP"/>
        </w:rPr>
      </w:pPr>
    </w:p>
    <w:p w14:paraId="01E0435D" w14:textId="77777777" w:rsidR="00EE432A" w:rsidRPr="00B15A39" w:rsidRDefault="00EE432A" w:rsidP="0045468E">
      <w:pPr>
        <w:rPr>
          <w:noProof/>
          <w:lang w:val="el-GR"/>
        </w:rPr>
      </w:pPr>
      <w:r w:rsidRPr="00B15A39">
        <w:rPr>
          <w:rFonts w:cs="Myanmar Text"/>
          <w:lang w:val="el-GR" w:eastAsia="ja-JP" w:bidi="el-GR"/>
        </w:rPr>
        <w:t>Για τις συνθήκες φύλαξης μετά την ανασύσταση και την αραίωση του φαρμακευτικού προϊόντος, βλ. παράγραφο 6.3</w:t>
      </w:r>
      <w:r w:rsidRPr="00B15A39">
        <w:rPr>
          <w:rFonts w:cs="Myanmar Text"/>
          <w:lang w:val="el-GR" w:eastAsia="ja-JP"/>
        </w:rPr>
        <w:t>.</w:t>
      </w:r>
      <w:bookmarkStart w:id="65" w:name="_i4i4YEuSYdNGoheZpLo4dp8Bq"/>
      <w:bookmarkEnd w:id="65"/>
    </w:p>
    <w:p w14:paraId="1384FE3C" w14:textId="77777777" w:rsidR="00EE432A" w:rsidRPr="00B15A39" w:rsidRDefault="00EE432A">
      <w:pPr>
        <w:keepNext/>
        <w:keepLines/>
        <w:tabs>
          <w:tab w:val="left" w:pos="567"/>
        </w:tabs>
        <w:spacing w:before="220" w:after="220"/>
        <w:ind w:left="567" w:hanging="567"/>
        <w:rPr>
          <w:b/>
          <w:bCs/>
          <w:szCs w:val="26"/>
          <w:lang w:val="el-GR"/>
        </w:rPr>
      </w:pPr>
      <w:r w:rsidRPr="00B15A39">
        <w:rPr>
          <w:b/>
          <w:bCs/>
          <w:szCs w:val="26"/>
          <w:lang w:val="el-GR"/>
        </w:rPr>
        <w:t>6.5</w:t>
      </w:r>
      <w:r w:rsidRPr="00B15A39">
        <w:rPr>
          <w:b/>
          <w:bCs/>
          <w:szCs w:val="26"/>
          <w:lang w:val="el-GR"/>
        </w:rPr>
        <w:tab/>
        <w:t>Φύση και συστατικά του περιέκτη</w:t>
      </w:r>
    </w:p>
    <w:p w14:paraId="701A0728" w14:textId="77777777" w:rsidR="00EE432A" w:rsidRPr="00165389" w:rsidRDefault="00EE432A" w:rsidP="00A646CD">
      <w:pPr>
        <w:rPr>
          <w:u w:val="single"/>
          <w:lang w:val="el-GR"/>
        </w:rPr>
      </w:pPr>
      <w:bookmarkStart w:id="66" w:name="_i4i29prKxCLdTN894jum0kNoU"/>
      <w:bookmarkStart w:id="67" w:name="_Hlk149312125"/>
      <w:bookmarkEnd w:id="66"/>
      <w:r w:rsidRPr="00165389">
        <w:rPr>
          <w:u w:val="single"/>
          <w:lang w:val="el-GR"/>
        </w:rPr>
        <w:t>Vyloy 100 mg κόνις για πυκνό σκεύασμα για παρασκευή διαλύματος προς έγχυση φιαλίδιο</w:t>
      </w:r>
    </w:p>
    <w:p w14:paraId="319185B0" w14:textId="77777777" w:rsidR="00EE432A" w:rsidRDefault="00EE432A" w:rsidP="00A646CD">
      <w:pPr>
        <w:rPr>
          <w:rFonts w:cs="Myanmar Text"/>
          <w:lang w:val="el-GR"/>
        </w:rPr>
      </w:pPr>
      <w:r w:rsidRPr="00B15A39">
        <w:rPr>
          <w:rFonts w:cs="Myanmar Text"/>
          <w:lang w:val="el-GR"/>
        </w:rPr>
        <w:t xml:space="preserve">Γυάλινο φιαλίδιο τύπου I των 20 ml με ευρωπαϊκό χαρακτηριστικό ανάστροφης ροής (blow back), γκρι ελαστικό πώμα εισχώρησης από βρωμοβουτύλιο με μεμβράνη από αιθυλενοτετραφθοροαιθυλένιο και σφράγισμα αλουμινίου με πράσινο καπάκι. </w:t>
      </w:r>
    </w:p>
    <w:p w14:paraId="36C28A07" w14:textId="77777777" w:rsidR="00EE432A" w:rsidRDefault="00EE432A" w:rsidP="00A646CD">
      <w:pPr>
        <w:rPr>
          <w:rFonts w:cs="Myanmar Text"/>
          <w:lang w:val="el-GR"/>
        </w:rPr>
      </w:pPr>
    </w:p>
    <w:p w14:paraId="60360742" w14:textId="77777777" w:rsidR="00EE432A" w:rsidRPr="00165389" w:rsidRDefault="00EE432A" w:rsidP="00CA5AAE">
      <w:pPr>
        <w:rPr>
          <w:u w:val="single"/>
          <w:lang w:val="el-GR"/>
        </w:rPr>
      </w:pPr>
      <w:r w:rsidRPr="00165389">
        <w:rPr>
          <w:u w:val="single"/>
          <w:lang w:val="el-GR"/>
        </w:rPr>
        <w:t>Vyloy 300 mg κόνις για πυκνό σκεύασμα για παρασκευή διαλύματος προς έγχυση φιαλίδιο</w:t>
      </w:r>
    </w:p>
    <w:p w14:paraId="13C14B37" w14:textId="77777777" w:rsidR="00EE432A" w:rsidRPr="00B15A39" w:rsidRDefault="00EE432A" w:rsidP="00A646CD">
      <w:pPr>
        <w:rPr>
          <w:rFonts w:cs="Myanmar Text"/>
          <w:lang w:val="el-GR"/>
        </w:rPr>
      </w:pPr>
      <w:r w:rsidRPr="00B15A39">
        <w:rPr>
          <w:rFonts w:cs="Myanmar Text"/>
          <w:lang w:val="el-GR"/>
        </w:rPr>
        <w:t xml:space="preserve">Γυάλινο φιαλίδιο τύπου I των </w:t>
      </w:r>
      <w:r>
        <w:rPr>
          <w:rFonts w:cs="Myanmar Text"/>
          <w:lang w:val="el-GR"/>
        </w:rPr>
        <w:t>5</w:t>
      </w:r>
      <w:r w:rsidRPr="00B15A39">
        <w:rPr>
          <w:rFonts w:cs="Myanmar Text"/>
          <w:lang w:val="el-GR"/>
        </w:rPr>
        <w:t xml:space="preserve">0 ml με ευρωπαϊκό χαρακτηριστικό ανάστροφης ροής (blow back), γκρι ελαστικό πώμα εισχώρησης από βρωμοβουτύλιο με μεμβράνη από αιθυλενοτετραφθοροαιθυλένιο και σφράγισμα αλουμινίου με </w:t>
      </w:r>
      <w:r>
        <w:rPr>
          <w:rFonts w:cs="Myanmar Text"/>
          <w:lang w:val="el-GR"/>
        </w:rPr>
        <w:t>ιώδες</w:t>
      </w:r>
      <w:r w:rsidRPr="00B15A39">
        <w:rPr>
          <w:rFonts w:cs="Myanmar Text"/>
          <w:lang w:val="el-GR"/>
        </w:rPr>
        <w:t xml:space="preserve"> καπάκι. </w:t>
      </w:r>
    </w:p>
    <w:bookmarkEnd w:id="67"/>
    <w:p w14:paraId="796F4775" w14:textId="77777777" w:rsidR="00EE432A" w:rsidRDefault="00EE432A" w:rsidP="00FE1FE7">
      <w:pPr>
        <w:keepNext/>
        <w:keepLines/>
        <w:tabs>
          <w:tab w:val="left" w:pos="567"/>
        </w:tabs>
        <w:spacing w:before="220"/>
        <w:ind w:left="567" w:hanging="567"/>
        <w:rPr>
          <w:rFonts w:cs="Myanmar Text"/>
          <w:szCs w:val="26"/>
          <w:lang w:val="el-GR"/>
        </w:rPr>
      </w:pPr>
      <w:r w:rsidRPr="00B15A39">
        <w:rPr>
          <w:rFonts w:cs="Myanmar Text"/>
          <w:szCs w:val="26"/>
          <w:lang w:val="el-GR"/>
        </w:rPr>
        <w:t>Μεγέθη συσκευασίας</w:t>
      </w:r>
      <w:r>
        <w:rPr>
          <w:rFonts w:cs="Myanmar Text"/>
          <w:szCs w:val="26"/>
          <w:lang w:val="el-GR"/>
        </w:rPr>
        <w:t xml:space="preserve"> των 100 </w:t>
      </w:r>
      <w:r>
        <w:rPr>
          <w:rFonts w:cs="Myanmar Text"/>
          <w:szCs w:val="26"/>
        </w:rPr>
        <w:t>mg</w:t>
      </w:r>
      <w:r w:rsidRPr="00B15A39">
        <w:rPr>
          <w:rFonts w:cs="Myanmar Text"/>
          <w:szCs w:val="26"/>
          <w:lang w:val="el-GR"/>
        </w:rPr>
        <w:t>: ένα κουτί που περιέχει 1 ή 3 φιαλίδια.</w:t>
      </w:r>
    </w:p>
    <w:p w14:paraId="3D154279" w14:textId="77777777" w:rsidR="00EE432A" w:rsidRPr="00B15A39" w:rsidRDefault="00EE432A" w:rsidP="00FE1FE7">
      <w:pPr>
        <w:keepNext/>
        <w:keepLines/>
        <w:tabs>
          <w:tab w:val="left" w:pos="567"/>
        </w:tabs>
        <w:spacing w:after="240"/>
        <w:ind w:left="567" w:hanging="567"/>
        <w:rPr>
          <w:rFonts w:cs="Myanmar Text"/>
          <w:szCs w:val="26"/>
          <w:lang w:val="el-GR"/>
        </w:rPr>
      </w:pPr>
      <w:r w:rsidRPr="00B15A39">
        <w:rPr>
          <w:rFonts w:cs="Myanmar Text"/>
          <w:szCs w:val="26"/>
          <w:lang w:val="el-GR"/>
        </w:rPr>
        <w:t>Μεγέθη συσκευασίας</w:t>
      </w:r>
      <w:r>
        <w:rPr>
          <w:rFonts w:cs="Myanmar Text"/>
          <w:szCs w:val="26"/>
          <w:lang w:val="el-GR"/>
        </w:rPr>
        <w:t xml:space="preserve"> των 300 </w:t>
      </w:r>
      <w:r>
        <w:rPr>
          <w:rFonts w:cs="Myanmar Text"/>
          <w:szCs w:val="26"/>
        </w:rPr>
        <w:t>mg</w:t>
      </w:r>
      <w:r w:rsidRPr="00B15A39">
        <w:rPr>
          <w:rFonts w:cs="Myanmar Text"/>
          <w:szCs w:val="26"/>
          <w:lang w:val="el-GR"/>
        </w:rPr>
        <w:t>: ένα κουτί που περιέχει 1 φιαλίδι</w:t>
      </w:r>
      <w:r>
        <w:rPr>
          <w:rFonts w:cs="Myanmar Text"/>
          <w:szCs w:val="26"/>
          <w:lang w:val="el-GR"/>
        </w:rPr>
        <w:t>ο.</w:t>
      </w:r>
    </w:p>
    <w:p w14:paraId="73A3F63E" w14:textId="77777777" w:rsidR="00EE432A" w:rsidRPr="00B15A39" w:rsidRDefault="00EE432A">
      <w:pPr>
        <w:rPr>
          <w:lang w:val="el-GR"/>
        </w:rPr>
      </w:pPr>
      <w:r w:rsidRPr="00B15A39">
        <w:rPr>
          <w:lang w:val="el-GR"/>
        </w:rPr>
        <w:t>Μπορεί να μην κυκλοφορούν όλες οι συσκευασίες.</w:t>
      </w:r>
    </w:p>
    <w:p w14:paraId="742AA401" w14:textId="77777777" w:rsidR="00EE432A" w:rsidRPr="00B15A39" w:rsidRDefault="00EE432A">
      <w:pPr>
        <w:keepNext/>
        <w:keepLines/>
        <w:tabs>
          <w:tab w:val="left" w:pos="567"/>
        </w:tabs>
        <w:spacing w:before="220" w:after="220"/>
        <w:ind w:left="567" w:hanging="567"/>
        <w:rPr>
          <w:b/>
          <w:bCs/>
          <w:szCs w:val="26"/>
          <w:lang w:val="el-GR"/>
        </w:rPr>
      </w:pPr>
      <w:bookmarkStart w:id="68" w:name="_i4i74MxYe1SG2TqJocFC1UUPR"/>
      <w:bookmarkStart w:id="69" w:name="_i4i79BWPytl1jN5URrZEFbQ6q"/>
      <w:bookmarkEnd w:id="68"/>
      <w:bookmarkEnd w:id="69"/>
      <w:r w:rsidRPr="00B15A39">
        <w:rPr>
          <w:b/>
          <w:bCs/>
          <w:noProof/>
          <w:lang w:val="el-GR"/>
        </w:rPr>
        <w:t>6.6</w:t>
      </w:r>
      <w:r w:rsidRPr="00B15A39">
        <w:rPr>
          <w:b/>
          <w:bCs/>
          <w:szCs w:val="26"/>
          <w:lang w:val="el-GR"/>
        </w:rPr>
        <w:tab/>
        <w:t xml:space="preserve">Ιδιαίτερες προφυλάξεις απόρριψης και άλλος χειρισμός </w:t>
      </w:r>
    </w:p>
    <w:p w14:paraId="22E2A164" w14:textId="77777777" w:rsidR="00EE432A" w:rsidRPr="00DA52A6" w:rsidRDefault="00EE432A" w:rsidP="00B83624">
      <w:pPr>
        <w:keepNext/>
        <w:keepLines/>
        <w:rPr>
          <w:rFonts w:eastAsia="MS Mincho"/>
          <w:bCs/>
          <w:u w:val="single"/>
          <w:lang w:val="el-GR" w:eastAsia="ja-JP"/>
        </w:rPr>
      </w:pPr>
      <w:r w:rsidRPr="00DA52A6">
        <w:rPr>
          <w:bCs/>
          <w:u w:val="single"/>
          <w:lang w:val="el-GR"/>
        </w:rPr>
        <w:t>Οδηγίες για την παρασκευή και τη χορήγηση</w:t>
      </w:r>
    </w:p>
    <w:p w14:paraId="6B5649E0" w14:textId="77777777" w:rsidR="00EE432A" w:rsidRPr="00DA52A6" w:rsidRDefault="00EE432A" w:rsidP="00B83624">
      <w:pPr>
        <w:keepNext/>
        <w:keepLines/>
        <w:rPr>
          <w:rFonts w:eastAsia="MS Mincho"/>
          <w:i/>
          <w:szCs w:val="24"/>
          <w:lang w:val="el-GR" w:eastAsia="ja-JP"/>
        </w:rPr>
      </w:pPr>
    </w:p>
    <w:p w14:paraId="685CFA54" w14:textId="77777777" w:rsidR="00EE432A" w:rsidRPr="00DA52A6" w:rsidRDefault="00EE432A" w:rsidP="00B83624">
      <w:pPr>
        <w:keepNext/>
        <w:rPr>
          <w:rFonts w:eastAsia="MS Mincho"/>
          <w:i/>
          <w:szCs w:val="24"/>
          <w:u w:val="single"/>
          <w:lang w:val="el-GR" w:eastAsia="ja-JP"/>
        </w:rPr>
      </w:pPr>
      <w:r w:rsidRPr="00DA52A6">
        <w:rPr>
          <w:i/>
          <w:u w:val="single"/>
          <w:lang w:val="el-GR"/>
        </w:rPr>
        <w:t>Ανασύσταση σε φιαλίδιο εφάπαξ δόσης</w:t>
      </w:r>
    </w:p>
    <w:p w14:paraId="51FC4E58" w14:textId="77777777" w:rsidR="00EE432A" w:rsidRPr="008F4FF0" w:rsidRDefault="00EE432A" w:rsidP="008F4FF0">
      <w:pPr>
        <w:tabs>
          <w:tab w:val="left" w:pos="567"/>
        </w:tabs>
        <w:rPr>
          <w:lang w:val="el-GR"/>
        </w:rPr>
      </w:pPr>
      <w:r w:rsidRPr="00DA52A6">
        <w:rPr>
          <w:lang w:val="el-GR"/>
        </w:rPr>
        <w:t>Ακολουθήστε τις διαδικασίες για τον ορθό χειρισμό και την απόρριψη των αντικαρκινικών φαρμακευτικών προϊόντων.</w:t>
      </w:r>
    </w:p>
    <w:p w14:paraId="57565A0A" w14:textId="77777777" w:rsidR="00EE432A" w:rsidRPr="00DA52A6" w:rsidRDefault="00EE432A" w:rsidP="008F4FF0">
      <w:pPr>
        <w:numPr>
          <w:ilvl w:val="0"/>
          <w:numId w:val="62"/>
        </w:numPr>
        <w:tabs>
          <w:tab w:val="left" w:pos="567"/>
        </w:tabs>
        <w:ind w:left="562" w:hanging="562"/>
        <w:rPr>
          <w:rFonts w:eastAsia="MS Mincho"/>
          <w:szCs w:val="24"/>
          <w:lang w:val="el-GR" w:eastAsia="ja-JP"/>
        </w:rPr>
      </w:pPr>
      <w:r w:rsidRPr="00DA52A6">
        <w:rPr>
          <w:lang w:val="el-GR"/>
        </w:rPr>
        <w:t>Χρησιμοποιείτε άσηπτη τεχνική για την ανασύσταση και την προετοιμασία των διαλυμάτων.</w:t>
      </w:r>
    </w:p>
    <w:p w14:paraId="26C903D5" w14:textId="77777777" w:rsidR="00EE432A" w:rsidRPr="00DA52A6" w:rsidRDefault="00EE432A" w:rsidP="008F4FF0">
      <w:pPr>
        <w:numPr>
          <w:ilvl w:val="0"/>
          <w:numId w:val="62"/>
        </w:numPr>
        <w:tabs>
          <w:tab w:val="left" w:pos="567"/>
        </w:tabs>
        <w:ind w:left="562" w:hanging="562"/>
        <w:rPr>
          <w:rFonts w:eastAsia="MS Mincho"/>
          <w:szCs w:val="24"/>
          <w:lang w:val="el-GR" w:eastAsia="ja-JP"/>
        </w:rPr>
      </w:pPr>
      <w:r w:rsidRPr="00DA52A6">
        <w:rPr>
          <w:lang w:val="el-GR"/>
        </w:rPr>
        <w:t>Υπολογίστε τη συνιστώμενη δόση με βάση την επιφάνεια σώματος του ασθενούς για να καθορίσετε τον αριθμό των φιαλιδίων που απαιτούνται.</w:t>
      </w:r>
    </w:p>
    <w:p w14:paraId="08A4BFD3" w14:textId="77777777" w:rsidR="00EE432A" w:rsidRPr="008330B0" w:rsidRDefault="00EE432A" w:rsidP="008F4FF0">
      <w:pPr>
        <w:numPr>
          <w:ilvl w:val="0"/>
          <w:numId w:val="62"/>
        </w:numPr>
        <w:tabs>
          <w:tab w:val="left" w:pos="567"/>
        </w:tabs>
        <w:ind w:left="562" w:hanging="562"/>
        <w:rPr>
          <w:rFonts w:eastAsia="MS Mincho"/>
          <w:szCs w:val="24"/>
          <w:lang w:val="el-GR" w:eastAsia="ja-JP"/>
        </w:rPr>
      </w:pPr>
      <w:r w:rsidRPr="008330B0">
        <w:rPr>
          <w:lang w:val="el-GR"/>
        </w:rPr>
        <w:t>Ανασυστήστε κάθε φιαλίδιο ως ακολούθως. Εφόσον είναι εφικτό, κατευθύνετε τη ροή του στείρου ύδατος για ενέσιμα (</w:t>
      </w:r>
      <w:r w:rsidRPr="0038263E">
        <w:rPr>
          <w:lang w:val="en-CA"/>
        </w:rPr>
        <w:t>SWFI</w:t>
      </w:r>
      <w:r w:rsidRPr="008330B0">
        <w:rPr>
          <w:lang w:val="el-GR"/>
        </w:rPr>
        <w:t>) προς τα τοιχώματα του φιαλιδίου και όχι απευθείας επάνω στη λυοφιλοποιημένη κόνι</w:t>
      </w:r>
      <w:r w:rsidRPr="00320CDF">
        <w:rPr>
          <w:lang w:val="el-GR"/>
        </w:rPr>
        <w:t>:</w:t>
      </w:r>
      <w:r w:rsidRPr="008330B0">
        <w:rPr>
          <w:lang w:val="el-GR"/>
        </w:rPr>
        <w:t xml:space="preserve"> </w:t>
      </w:r>
    </w:p>
    <w:p w14:paraId="335FB308" w14:textId="77777777" w:rsidR="00EE432A" w:rsidRPr="00941340" w:rsidRDefault="00EE432A" w:rsidP="008F4FF0">
      <w:pPr>
        <w:tabs>
          <w:tab w:val="left" w:pos="567"/>
        </w:tabs>
        <w:ind w:left="1080" w:hanging="360"/>
        <w:rPr>
          <w:lang w:val="el-GR"/>
        </w:rPr>
      </w:pPr>
      <w:r w:rsidRPr="008330B0">
        <w:rPr>
          <w:lang w:val="el-GR"/>
        </w:rPr>
        <w:lastRenderedPageBreak/>
        <w:t xml:space="preserve">α. </w:t>
      </w:r>
      <w:r>
        <w:rPr>
          <w:lang w:val="el-GR"/>
        </w:rPr>
        <w:t>Φ</w:t>
      </w:r>
      <w:r w:rsidRPr="008330B0">
        <w:rPr>
          <w:lang w:val="el-GR"/>
        </w:rPr>
        <w:t>ιαλίδιο</w:t>
      </w:r>
      <w:r>
        <w:rPr>
          <w:lang w:val="el-GR"/>
        </w:rPr>
        <w:t xml:space="preserve"> των 100 </w:t>
      </w:r>
      <w:r>
        <w:t>mg</w:t>
      </w:r>
      <w:r w:rsidRPr="008330B0">
        <w:rPr>
          <w:lang w:val="el-GR"/>
        </w:rPr>
        <w:t xml:space="preserve">: Προσθέστε αργά 5 </w:t>
      </w:r>
      <w:r w:rsidRPr="008330B0">
        <w:t>ml</w:t>
      </w:r>
      <w:r w:rsidRPr="008330B0">
        <w:rPr>
          <w:lang w:val="el-GR"/>
        </w:rPr>
        <w:t xml:space="preserve"> </w:t>
      </w:r>
      <w:r w:rsidRPr="008330B0">
        <w:t>SWFI</w:t>
      </w:r>
      <w:r w:rsidRPr="008330B0">
        <w:rPr>
          <w:lang w:val="el-GR"/>
        </w:rPr>
        <w:t xml:space="preserve"> για να προκύψ</w:t>
      </w:r>
      <w:r>
        <w:rPr>
          <w:lang w:val="el-GR"/>
        </w:rPr>
        <w:t>ει</w:t>
      </w:r>
      <w:r w:rsidRPr="008330B0">
        <w:rPr>
          <w:lang w:val="el-GR"/>
        </w:rPr>
        <w:t xml:space="preserve"> 20</w:t>
      </w:r>
      <w:r w:rsidRPr="0038263E">
        <w:rPr>
          <w:lang w:val="en-CA"/>
        </w:rPr>
        <w:t> mg</w:t>
      </w:r>
      <w:r w:rsidRPr="008330B0">
        <w:rPr>
          <w:lang w:val="el-GR"/>
        </w:rPr>
        <w:t>/</w:t>
      </w:r>
      <w:r w:rsidRPr="0038263E">
        <w:rPr>
          <w:lang w:val="en-CA"/>
        </w:rPr>
        <w:t>ml</w:t>
      </w:r>
      <w:r w:rsidRPr="008330B0">
        <w:rPr>
          <w:lang w:val="el-GR"/>
        </w:rPr>
        <w:t xml:space="preserve"> ζολμπετουξιμάμπης</w:t>
      </w:r>
      <w:r w:rsidRPr="00855CAD">
        <w:rPr>
          <w:lang w:val="el-GR"/>
        </w:rPr>
        <w:t>.</w:t>
      </w:r>
    </w:p>
    <w:p w14:paraId="79640847" w14:textId="77777777" w:rsidR="00EE432A" w:rsidRPr="00941340" w:rsidRDefault="00EE432A" w:rsidP="008F4FF0">
      <w:pPr>
        <w:tabs>
          <w:tab w:val="left" w:pos="567"/>
        </w:tabs>
        <w:ind w:left="1080" w:hanging="360"/>
        <w:rPr>
          <w:lang w:val="el-GR"/>
        </w:rPr>
      </w:pPr>
      <w:r>
        <w:rPr>
          <w:lang w:val="el-GR"/>
        </w:rPr>
        <w:t>β. Φ</w:t>
      </w:r>
      <w:r w:rsidRPr="008330B0">
        <w:rPr>
          <w:lang w:val="el-GR"/>
        </w:rPr>
        <w:t>ιαλίδιο</w:t>
      </w:r>
      <w:r>
        <w:rPr>
          <w:lang w:val="el-GR"/>
        </w:rPr>
        <w:t xml:space="preserve"> των 300 </w:t>
      </w:r>
      <w:r>
        <w:t>mg</w:t>
      </w:r>
      <w:r w:rsidRPr="008330B0">
        <w:rPr>
          <w:lang w:val="el-GR"/>
        </w:rPr>
        <w:t xml:space="preserve">: Προσθέστε αργά </w:t>
      </w:r>
      <w:r>
        <w:rPr>
          <w:lang w:val="el-GR"/>
        </w:rPr>
        <w:t>1</w:t>
      </w:r>
      <w:r w:rsidRPr="008330B0">
        <w:rPr>
          <w:lang w:val="el-GR"/>
        </w:rPr>
        <w:t xml:space="preserve">5 </w:t>
      </w:r>
      <w:r w:rsidRPr="008330B0">
        <w:t>ml</w:t>
      </w:r>
      <w:r w:rsidRPr="008330B0">
        <w:rPr>
          <w:lang w:val="el-GR"/>
        </w:rPr>
        <w:t xml:space="preserve"> </w:t>
      </w:r>
      <w:r w:rsidRPr="008330B0">
        <w:t>SWFI</w:t>
      </w:r>
      <w:r w:rsidRPr="008330B0">
        <w:rPr>
          <w:lang w:val="el-GR"/>
        </w:rPr>
        <w:t xml:space="preserve"> για να προκύψ</w:t>
      </w:r>
      <w:r>
        <w:rPr>
          <w:lang w:val="el-GR"/>
        </w:rPr>
        <w:t>ει</w:t>
      </w:r>
      <w:r w:rsidRPr="008330B0">
        <w:rPr>
          <w:lang w:val="el-GR"/>
        </w:rPr>
        <w:t xml:space="preserve"> 20</w:t>
      </w:r>
      <w:r w:rsidRPr="0038263E">
        <w:rPr>
          <w:lang w:val="en-CA"/>
        </w:rPr>
        <w:t> mg</w:t>
      </w:r>
      <w:r w:rsidRPr="008330B0">
        <w:rPr>
          <w:lang w:val="el-GR"/>
        </w:rPr>
        <w:t>/</w:t>
      </w:r>
      <w:r w:rsidRPr="0038263E">
        <w:rPr>
          <w:lang w:val="en-CA"/>
        </w:rPr>
        <w:t>ml</w:t>
      </w:r>
      <w:r w:rsidRPr="008330B0">
        <w:rPr>
          <w:lang w:val="el-GR"/>
        </w:rPr>
        <w:t xml:space="preserve"> ζολμπετουξιμάμπης</w:t>
      </w:r>
      <w:r w:rsidRPr="00855CAD">
        <w:rPr>
          <w:lang w:val="el-GR"/>
        </w:rPr>
        <w:t>.</w:t>
      </w:r>
    </w:p>
    <w:p w14:paraId="0D9E8BD9" w14:textId="77777777" w:rsidR="00EE432A" w:rsidRPr="00DA52A6" w:rsidRDefault="00EE432A" w:rsidP="008F4FF0">
      <w:pPr>
        <w:numPr>
          <w:ilvl w:val="0"/>
          <w:numId w:val="62"/>
        </w:numPr>
        <w:tabs>
          <w:tab w:val="left" w:pos="567"/>
        </w:tabs>
        <w:ind w:left="562" w:hanging="562"/>
        <w:rPr>
          <w:rFonts w:eastAsia="MS Mincho"/>
          <w:szCs w:val="24"/>
          <w:lang w:val="el-GR" w:eastAsia="ja-JP"/>
        </w:rPr>
      </w:pPr>
      <w:r w:rsidRPr="00DA52A6">
        <w:rPr>
          <w:lang w:val="el-GR"/>
        </w:rPr>
        <w:t>Ανακινήστε αργά κάθε φιαλίδιο, έως ότου το περιεχόμενο διαλυθεί πλήρως. Αφήστε το(τα) ανασυσταμένο(α) φιαλίδιο(α) να κατακαθίσει(σουν). Επιθεωρήστε οπτικά το διάλυμα μέχρι να φύγουν οι φυσαλίδες. Μην ανακινείτε το φιαλίδιο.</w:t>
      </w:r>
    </w:p>
    <w:p w14:paraId="1667C7A5" w14:textId="77777777" w:rsidR="00EE432A" w:rsidRPr="004267D5" w:rsidRDefault="00EE432A" w:rsidP="008F4FF0">
      <w:pPr>
        <w:numPr>
          <w:ilvl w:val="0"/>
          <w:numId w:val="62"/>
        </w:numPr>
        <w:tabs>
          <w:tab w:val="left" w:pos="567"/>
        </w:tabs>
        <w:ind w:left="562" w:hanging="562"/>
        <w:rPr>
          <w:rFonts w:eastAsia="MS Mincho"/>
          <w:szCs w:val="24"/>
          <w:lang w:eastAsia="ja-JP"/>
        </w:rPr>
      </w:pPr>
      <w:r w:rsidRPr="00DA52A6">
        <w:rPr>
          <w:lang w:val="el-GR"/>
        </w:rPr>
        <w:t xml:space="preserve">Επιθεωρήστε οπτικά το διάλυμα για ύπαρξη σωματιδίων και αποχρωματισμό. Το ανασυσταθέν διάλυμα θα πρέπει να είναι διαυγές έως ελαφρά οπαλίζον, άχρωμο έως ελαφρώς κίτρινο και να μην περιέχει ορατά σωματίδια. </w:t>
      </w:r>
      <w:r w:rsidRPr="0038263E">
        <w:rPr>
          <w:lang w:val="en-CA"/>
        </w:rPr>
        <w:t>Απ</w:t>
      </w:r>
      <w:proofErr w:type="spellStart"/>
      <w:r w:rsidRPr="0038263E">
        <w:rPr>
          <w:lang w:val="en-CA"/>
        </w:rPr>
        <w:t>ορρίψτε</w:t>
      </w:r>
      <w:proofErr w:type="spellEnd"/>
      <w:r w:rsidRPr="0038263E">
        <w:rPr>
          <w:lang w:val="en-CA"/>
        </w:rPr>
        <w:t xml:space="preserve"> </w:t>
      </w:r>
      <w:proofErr w:type="spellStart"/>
      <w:r w:rsidRPr="0038263E">
        <w:rPr>
          <w:lang w:val="en-CA"/>
        </w:rPr>
        <w:t>κάθε</w:t>
      </w:r>
      <w:proofErr w:type="spellEnd"/>
      <w:r w:rsidRPr="0038263E">
        <w:rPr>
          <w:lang w:val="en-CA"/>
        </w:rPr>
        <w:t xml:space="preserve"> </w:t>
      </w:r>
      <w:proofErr w:type="spellStart"/>
      <w:r w:rsidRPr="0038263E">
        <w:rPr>
          <w:lang w:val="en-CA"/>
        </w:rPr>
        <w:t>φι</w:t>
      </w:r>
      <w:proofErr w:type="spellEnd"/>
      <w:r w:rsidRPr="0038263E">
        <w:rPr>
          <w:lang w:val="en-CA"/>
        </w:rPr>
        <w:t xml:space="preserve">αλίδιο </w:t>
      </w:r>
      <w:proofErr w:type="spellStart"/>
      <w:r w:rsidRPr="0038263E">
        <w:rPr>
          <w:lang w:val="en-CA"/>
        </w:rPr>
        <w:t>με</w:t>
      </w:r>
      <w:proofErr w:type="spellEnd"/>
      <w:r w:rsidRPr="0038263E">
        <w:rPr>
          <w:lang w:val="en-CA"/>
        </w:rPr>
        <w:t xml:space="preserve"> </w:t>
      </w:r>
      <w:proofErr w:type="spellStart"/>
      <w:r w:rsidRPr="0038263E">
        <w:rPr>
          <w:lang w:val="en-CA"/>
        </w:rPr>
        <w:t>ορ</w:t>
      </w:r>
      <w:proofErr w:type="spellEnd"/>
      <w:r w:rsidRPr="0038263E">
        <w:rPr>
          <w:lang w:val="en-CA"/>
        </w:rPr>
        <w:t xml:space="preserve">ατά </w:t>
      </w:r>
      <w:proofErr w:type="spellStart"/>
      <w:r w:rsidRPr="0038263E">
        <w:rPr>
          <w:lang w:val="en-CA"/>
        </w:rPr>
        <w:t>σωμ</w:t>
      </w:r>
      <w:proofErr w:type="spellEnd"/>
      <w:r w:rsidRPr="0038263E">
        <w:rPr>
          <w:lang w:val="en-CA"/>
        </w:rPr>
        <w:t>ατίδια ή απ</w:t>
      </w:r>
      <w:proofErr w:type="spellStart"/>
      <w:r w:rsidRPr="0038263E">
        <w:rPr>
          <w:lang w:val="en-CA"/>
        </w:rPr>
        <w:t>οχρωμ</w:t>
      </w:r>
      <w:proofErr w:type="spellEnd"/>
      <w:r w:rsidRPr="0038263E">
        <w:rPr>
          <w:lang w:val="en-CA"/>
        </w:rPr>
        <w:t>ατισμό.</w:t>
      </w:r>
    </w:p>
    <w:p w14:paraId="2662C72E" w14:textId="77777777" w:rsidR="00EE432A" w:rsidRPr="00DA52A6" w:rsidRDefault="00EE432A" w:rsidP="008F4FF0">
      <w:pPr>
        <w:numPr>
          <w:ilvl w:val="0"/>
          <w:numId w:val="62"/>
        </w:numPr>
        <w:tabs>
          <w:tab w:val="left" w:pos="567"/>
        </w:tabs>
        <w:ind w:left="562" w:hanging="562"/>
        <w:rPr>
          <w:rFonts w:eastAsia="MS Mincho"/>
          <w:szCs w:val="24"/>
          <w:lang w:val="el-GR" w:eastAsia="ja-JP"/>
        </w:rPr>
      </w:pPr>
      <w:r w:rsidRPr="00DA52A6">
        <w:rPr>
          <w:lang w:val="el-GR"/>
        </w:rPr>
        <w:t>Με βάση την ποσότητα της υπολογισμένης δόσης, το ανασυσταθέν διάλυμα από το φιαλίδιο (ή τα φιαλίδια) πρέπει να προστεθεί αμέσως στον ασκό έγχυσης. Το προϊόν δεν περιέχει συντηρητικό. Εάν δεν χρησιμοποιηθεί αμέσως, ανατρέξτε στην παράγραφο</w:t>
      </w:r>
      <w:r w:rsidRPr="0038263E">
        <w:rPr>
          <w:lang w:val="en-CA"/>
        </w:rPr>
        <w:t> </w:t>
      </w:r>
      <w:r w:rsidRPr="00DA52A6">
        <w:rPr>
          <w:lang w:val="el-GR"/>
        </w:rPr>
        <w:t>6.3 για τη φύλαξη των ανασυσταμένων φιαλιδίων.</w:t>
      </w:r>
    </w:p>
    <w:p w14:paraId="367FF911" w14:textId="77777777" w:rsidR="00EE432A" w:rsidRPr="00DA52A6" w:rsidRDefault="00EE432A" w:rsidP="008F4FF0">
      <w:pPr>
        <w:ind w:left="562" w:hanging="562"/>
        <w:rPr>
          <w:i/>
          <w:u w:val="single"/>
          <w:lang w:val="el-GR"/>
        </w:rPr>
      </w:pPr>
    </w:p>
    <w:p w14:paraId="6682D458" w14:textId="77777777" w:rsidR="00EE432A" w:rsidRPr="0038263E" w:rsidRDefault="00EE432A" w:rsidP="008F4FF0">
      <w:pPr>
        <w:ind w:left="562" w:hanging="562"/>
        <w:rPr>
          <w:rFonts w:eastAsia="MS Mincho"/>
          <w:i/>
          <w:szCs w:val="24"/>
          <w:u w:val="single"/>
          <w:lang w:eastAsia="ja-JP"/>
        </w:rPr>
      </w:pPr>
      <w:proofErr w:type="spellStart"/>
      <w:r w:rsidRPr="0038263E">
        <w:rPr>
          <w:i/>
          <w:u w:val="single"/>
        </w:rPr>
        <w:t>Αρ</w:t>
      </w:r>
      <w:proofErr w:type="spellEnd"/>
      <w:r w:rsidRPr="0038263E">
        <w:rPr>
          <w:i/>
          <w:u w:val="single"/>
        </w:rPr>
        <w:t xml:space="preserve">αίωση </w:t>
      </w:r>
      <w:proofErr w:type="spellStart"/>
      <w:r w:rsidRPr="0038263E">
        <w:rPr>
          <w:i/>
          <w:u w:val="single"/>
        </w:rPr>
        <w:t>στον</w:t>
      </w:r>
      <w:proofErr w:type="spellEnd"/>
      <w:r w:rsidRPr="0038263E">
        <w:rPr>
          <w:i/>
          <w:u w:val="single"/>
        </w:rPr>
        <w:t xml:space="preserve"> α</w:t>
      </w:r>
      <w:proofErr w:type="spellStart"/>
      <w:r w:rsidRPr="0038263E">
        <w:rPr>
          <w:i/>
          <w:u w:val="single"/>
        </w:rPr>
        <w:t>σκό</w:t>
      </w:r>
      <w:proofErr w:type="spellEnd"/>
      <w:r w:rsidRPr="0038263E">
        <w:rPr>
          <w:i/>
          <w:u w:val="single"/>
        </w:rPr>
        <w:t xml:space="preserve"> </w:t>
      </w:r>
      <w:proofErr w:type="spellStart"/>
      <w:r w:rsidRPr="0038263E">
        <w:rPr>
          <w:i/>
          <w:u w:val="single"/>
        </w:rPr>
        <w:t>έγχυσης</w:t>
      </w:r>
      <w:proofErr w:type="spellEnd"/>
    </w:p>
    <w:p w14:paraId="441925A3" w14:textId="77777777" w:rsidR="00EE432A" w:rsidRPr="00DA52A6" w:rsidRDefault="00EE432A" w:rsidP="008F4FF0">
      <w:pPr>
        <w:numPr>
          <w:ilvl w:val="0"/>
          <w:numId w:val="55"/>
        </w:numPr>
        <w:tabs>
          <w:tab w:val="left" w:pos="567"/>
        </w:tabs>
        <w:ind w:left="562" w:hanging="562"/>
        <w:rPr>
          <w:rFonts w:eastAsia="MS Mincho"/>
          <w:szCs w:val="24"/>
          <w:lang w:val="el-GR" w:eastAsia="ja-JP"/>
        </w:rPr>
      </w:pPr>
      <w:r w:rsidRPr="00DA52A6">
        <w:rPr>
          <w:lang w:val="el-GR"/>
        </w:rPr>
        <w:t xml:space="preserve">Αναρροφήστε την υπολογισμένη ποσότητα της δόσης του ανασυσταθέντος διαλύματος από το φιαλίδιο (ή τα φιαλίδια) και μεταφέρετέ την στον ασκό έγχυσης. </w:t>
      </w:r>
    </w:p>
    <w:p w14:paraId="13C5A6C0" w14:textId="77777777" w:rsidR="00EE432A" w:rsidRPr="008F4FF0" w:rsidRDefault="00EE432A" w:rsidP="008F4FF0">
      <w:pPr>
        <w:numPr>
          <w:ilvl w:val="0"/>
          <w:numId w:val="55"/>
        </w:numPr>
        <w:tabs>
          <w:tab w:val="left" w:pos="567"/>
        </w:tabs>
        <w:ind w:left="562" w:hanging="562"/>
        <w:rPr>
          <w:rFonts w:eastAsia="MS Mincho"/>
          <w:szCs w:val="24"/>
          <w:lang w:val="el-GR" w:eastAsia="ja-JP"/>
        </w:rPr>
      </w:pPr>
      <w:r w:rsidRPr="00DA52A6">
        <w:rPr>
          <w:lang w:val="el-GR"/>
        </w:rPr>
        <w:t xml:space="preserve">Αραιώστε με  διάλυμα για έγχυση χλωριούχου νατρίου </w:t>
      </w:r>
      <w:r w:rsidRPr="00DA52A6">
        <w:rPr>
          <w:rFonts w:eastAsia="MS Mincho"/>
          <w:szCs w:val="24"/>
          <w:lang w:val="el-GR" w:eastAsia="ja-JP"/>
        </w:rPr>
        <w:t>9</w:t>
      </w:r>
      <w:r w:rsidRPr="004267D5">
        <w:rPr>
          <w:rFonts w:eastAsia="MS Mincho"/>
          <w:szCs w:val="24"/>
          <w:lang w:eastAsia="ja-JP"/>
        </w:rPr>
        <w:t> mg</w:t>
      </w:r>
      <w:r w:rsidRPr="00DA52A6">
        <w:rPr>
          <w:rFonts w:eastAsia="MS Mincho"/>
          <w:szCs w:val="24"/>
          <w:lang w:val="el-GR" w:eastAsia="ja-JP"/>
        </w:rPr>
        <w:t>/</w:t>
      </w:r>
      <w:r w:rsidRPr="004267D5">
        <w:rPr>
          <w:rFonts w:eastAsia="MS Mincho"/>
          <w:szCs w:val="24"/>
          <w:lang w:eastAsia="ja-JP"/>
        </w:rPr>
        <w:t>ml</w:t>
      </w:r>
      <w:r w:rsidRPr="00DA52A6">
        <w:rPr>
          <w:rFonts w:eastAsia="MS Mincho"/>
          <w:szCs w:val="24"/>
          <w:lang w:val="el-GR" w:eastAsia="ja-JP"/>
        </w:rPr>
        <w:t xml:space="preserve"> (0,9%)</w:t>
      </w:r>
      <w:r w:rsidRPr="00DA52A6">
        <w:rPr>
          <w:lang w:val="el-GR"/>
        </w:rPr>
        <w:t>. Το μέγεθος του ασκού έγχυσης θα πρέπει να επιτρέπει τη χορήγηση αρκετής ποσότητας αραιωτικού ώστε να επιτευχθεί τελική συγκέντρωση 2</w:t>
      </w:r>
      <w:r w:rsidRPr="0038263E">
        <w:rPr>
          <w:lang w:val="en-CA"/>
        </w:rPr>
        <w:t> mg</w:t>
      </w:r>
      <w:r w:rsidRPr="00DA52A6">
        <w:rPr>
          <w:lang w:val="el-GR"/>
        </w:rPr>
        <w:t>/</w:t>
      </w:r>
      <w:r w:rsidRPr="0038263E">
        <w:rPr>
          <w:lang w:val="en-CA"/>
        </w:rPr>
        <w:t>ml</w:t>
      </w:r>
      <w:r w:rsidRPr="00DA52A6">
        <w:rPr>
          <w:lang w:val="el-GR"/>
        </w:rPr>
        <w:t xml:space="preserve"> </w:t>
      </w:r>
      <w:r w:rsidRPr="00C220E0">
        <w:rPr>
          <w:lang w:val="el-GR"/>
        </w:rPr>
        <w:t>ζολμπετουξιμάμπης</w:t>
      </w:r>
      <w:r w:rsidRPr="00DA52A6">
        <w:rPr>
          <w:lang w:val="el-GR"/>
        </w:rPr>
        <w:t xml:space="preserve">. </w:t>
      </w:r>
    </w:p>
    <w:p w14:paraId="209AC0A2" w14:textId="77777777" w:rsidR="00EE432A" w:rsidRPr="008F4FF0" w:rsidRDefault="00EE432A">
      <w:pPr>
        <w:ind w:left="562" w:hanging="562"/>
        <w:rPr>
          <w:lang w:val="el-GR"/>
        </w:rPr>
      </w:pPr>
    </w:p>
    <w:p w14:paraId="6BDCD91F" w14:textId="77777777" w:rsidR="00EE432A" w:rsidRPr="008F4FF0" w:rsidRDefault="00EE432A" w:rsidP="00C56650">
      <w:pPr>
        <w:rPr>
          <w:lang w:val="el-GR"/>
        </w:rPr>
      </w:pPr>
      <w:r w:rsidRPr="00DA52A6">
        <w:rPr>
          <w:lang w:val="el-GR"/>
        </w:rPr>
        <w:t xml:space="preserve">Το αραιωμένο διάλυμα χορήγησης </w:t>
      </w:r>
      <w:r w:rsidRPr="00DB074B">
        <w:rPr>
          <w:lang w:val="el-GR"/>
        </w:rPr>
        <w:t>της ζολμπετουξιμάμπης</w:t>
      </w:r>
      <w:r w:rsidRPr="00C220E0">
        <w:rPr>
          <w:lang w:val="el-GR"/>
        </w:rPr>
        <w:t xml:space="preserve"> </w:t>
      </w:r>
      <w:r w:rsidRPr="00DA52A6">
        <w:rPr>
          <w:lang w:val="el-GR"/>
        </w:rPr>
        <w:t>είναι συμβατό με ασκούς ενδοφλέβιας έγχυσης με σύνθεση από πολυαιθυλένιο (</w:t>
      </w:r>
      <w:r w:rsidRPr="0038263E">
        <w:t>PE</w:t>
      </w:r>
      <w:r w:rsidRPr="00DA52A6">
        <w:rPr>
          <w:lang w:val="el-GR"/>
        </w:rPr>
        <w:t>), πολυπροπυλένιο (</w:t>
      </w:r>
      <w:r w:rsidRPr="0038263E">
        <w:t>PP</w:t>
      </w:r>
      <w:r w:rsidRPr="00DA52A6">
        <w:rPr>
          <w:lang w:val="el-GR"/>
        </w:rPr>
        <w:t>), πολυβινυλοχλωρίδιο (</w:t>
      </w:r>
      <w:r w:rsidRPr="0038263E">
        <w:t>PVC</w:t>
      </w:r>
      <w:r w:rsidRPr="00DA52A6">
        <w:rPr>
          <w:lang w:val="el-GR"/>
        </w:rPr>
        <w:t>) είτε με πλαστικοποιητή [φθαλικός δι-(2-αιθυλ</w:t>
      </w:r>
      <w:r w:rsidRPr="0038263E">
        <w:t>o</w:t>
      </w:r>
      <w:r w:rsidRPr="00DA52A6">
        <w:rPr>
          <w:lang w:val="el-GR"/>
        </w:rPr>
        <w:t>εξυλ</w:t>
      </w:r>
      <w:r w:rsidRPr="0038263E">
        <w:t>o</w:t>
      </w:r>
      <w:r w:rsidRPr="00DA52A6">
        <w:rPr>
          <w:lang w:val="el-GR"/>
        </w:rPr>
        <w:t>) εστέρας (</w:t>
      </w:r>
      <w:r w:rsidRPr="0038263E">
        <w:t>DEHP</w:t>
      </w:r>
      <w:r w:rsidRPr="00DA52A6">
        <w:rPr>
          <w:lang w:val="el-GR"/>
        </w:rPr>
        <w:t>) ή τριμελλιτικό τριοκτύλιο (ΤΜΤΟΤΜ)], συμπολυμερές αιθυλενίου-προπυλενίου, συμπολυμερές αιθυλενίου-οξικού βινυλίου (</w:t>
      </w:r>
      <w:r w:rsidRPr="0038263E">
        <w:t>EVA</w:t>
      </w:r>
      <w:r w:rsidRPr="00DA52A6">
        <w:rPr>
          <w:lang w:val="el-GR"/>
        </w:rPr>
        <w:t xml:space="preserve">), </w:t>
      </w:r>
      <w:r w:rsidRPr="0038263E">
        <w:t>PP</w:t>
      </w:r>
      <w:r w:rsidRPr="00DA52A6">
        <w:rPr>
          <w:lang w:val="el-GR"/>
        </w:rPr>
        <w:t xml:space="preserve"> και συμπολυμερές στυρολίου-αιθυλενίου-βουτυλενίου-στυρολίου, είτε με γυαλί (φιάλη για χρήση χορήγησης) και σωληνάριο έγχυσης με σύνθεση από </w:t>
      </w:r>
      <w:r w:rsidRPr="0038263E">
        <w:t>PE</w:t>
      </w:r>
      <w:r w:rsidRPr="00EF0A84">
        <w:rPr>
          <w:lang w:val="el-GR"/>
        </w:rPr>
        <w:t>, πολυουρεθάνη (PU)</w:t>
      </w:r>
      <w:r w:rsidRPr="00DA52A6">
        <w:rPr>
          <w:lang w:val="el-GR"/>
        </w:rPr>
        <w:t xml:space="preserve">, </w:t>
      </w:r>
      <w:r w:rsidRPr="0038263E">
        <w:t>PVC</w:t>
      </w:r>
      <w:r w:rsidRPr="00DA52A6">
        <w:rPr>
          <w:lang w:val="el-GR"/>
        </w:rPr>
        <w:t xml:space="preserve"> είτε με πλαστικοποιητή [</w:t>
      </w:r>
      <w:r w:rsidRPr="0038263E">
        <w:t>DEHP</w:t>
      </w:r>
      <w:r w:rsidRPr="00DA52A6">
        <w:rPr>
          <w:lang w:val="el-GR"/>
        </w:rPr>
        <w:t xml:space="preserve">, </w:t>
      </w:r>
      <w:r w:rsidRPr="0038263E">
        <w:t>TOTM</w:t>
      </w:r>
      <w:r w:rsidRPr="00DA52A6">
        <w:rPr>
          <w:lang w:val="el-GR"/>
        </w:rPr>
        <w:t xml:space="preserve"> ή φθαλικός δι-(2-αιθυλ</w:t>
      </w:r>
      <w:r w:rsidRPr="0038263E">
        <w:t>o</w:t>
      </w:r>
      <w:r w:rsidRPr="00DA52A6">
        <w:rPr>
          <w:lang w:val="el-GR"/>
        </w:rPr>
        <w:t>εξυλ</w:t>
      </w:r>
      <w:r w:rsidRPr="0038263E">
        <w:t>o</w:t>
      </w:r>
      <w:r w:rsidRPr="00DA52A6">
        <w:rPr>
          <w:lang w:val="el-GR"/>
        </w:rPr>
        <w:t>) εστέρας], πολυβουταδιένιο (</w:t>
      </w:r>
      <w:r w:rsidRPr="0038263E">
        <w:t>PB</w:t>
      </w:r>
      <w:r w:rsidRPr="00DA52A6">
        <w:rPr>
          <w:lang w:val="el-GR"/>
        </w:rPr>
        <w:t xml:space="preserve">) ή ελαστομερές τροποποιημένο </w:t>
      </w:r>
      <w:r w:rsidRPr="0038263E">
        <w:t>PP</w:t>
      </w:r>
      <w:r w:rsidRPr="00DA52A6">
        <w:rPr>
          <w:lang w:val="el-GR"/>
        </w:rPr>
        <w:t xml:space="preserve"> με ενσωματωμένες διηθητικές μεμβράνες (πορώδες 0,2</w:t>
      </w:r>
      <w:r w:rsidRPr="0038263E">
        <w:t> </w:t>
      </w:r>
      <w:r w:rsidRPr="00DA52A6">
        <w:rPr>
          <w:lang w:val="el-GR"/>
        </w:rPr>
        <w:t>μ</w:t>
      </w:r>
      <w:r w:rsidRPr="0038263E">
        <w:t>m</w:t>
      </w:r>
      <w:r w:rsidRPr="00DA52A6">
        <w:rPr>
          <w:lang w:val="el-GR"/>
        </w:rPr>
        <w:t>) με σύνθεση από πολυαιθερασουλφόνη (</w:t>
      </w:r>
      <w:r w:rsidRPr="0038263E">
        <w:t>PES</w:t>
      </w:r>
      <w:r w:rsidRPr="00DA52A6">
        <w:rPr>
          <w:lang w:val="el-GR"/>
        </w:rPr>
        <w:t>) ή πολυσουλφόνη.</w:t>
      </w:r>
    </w:p>
    <w:p w14:paraId="1282650A" w14:textId="77777777" w:rsidR="00EE432A" w:rsidRPr="008D3E1D" w:rsidRDefault="00EE432A" w:rsidP="008F4FF0">
      <w:pPr>
        <w:rPr>
          <w:rFonts w:eastAsia="MS Mincho"/>
          <w:szCs w:val="24"/>
          <w:lang w:val="el-GR" w:eastAsia="ja-JP"/>
        </w:rPr>
      </w:pPr>
    </w:p>
    <w:p w14:paraId="2F6ADDF7" w14:textId="77777777" w:rsidR="00EE432A" w:rsidRPr="004267D5" w:rsidRDefault="00EE432A" w:rsidP="008F4FF0">
      <w:pPr>
        <w:numPr>
          <w:ilvl w:val="0"/>
          <w:numId w:val="58"/>
        </w:numPr>
        <w:tabs>
          <w:tab w:val="left" w:pos="709"/>
        </w:tabs>
        <w:ind w:left="562" w:hanging="562"/>
        <w:rPr>
          <w:rFonts w:eastAsia="MS Mincho"/>
          <w:szCs w:val="24"/>
          <w:lang w:eastAsia="ja-JP"/>
        </w:rPr>
      </w:pPr>
      <w:r w:rsidRPr="00DA52A6">
        <w:rPr>
          <w:lang w:val="el-GR"/>
        </w:rPr>
        <w:t xml:space="preserve">Αναμίξτε το αραιωμένο διάλυμα αναστρέφοντας με ήπιες κινήσεις. </w:t>
      </w:r>
      <w:proofErr w:type="spellStart"/>
      <w:r w:rsidRPr="0038263E">
        <w:rPr>
          <w:lang w:val="en-CA"/>
        </w:rPr>
        <w:t>Μην</w:t>
      </w:r>
      <w:proofErr w:type="spellEnd"/>
      <w:r w:rsidRPr="0038263E">
        <w:rPr>
          <w:lang w:val="en-CA"/>
        </w:rPr>
        <w:t xml:space="preserve"> ανα</w:t>
      </w:r>
      <w:proofErr w:type="spellStart"/>
      <w:r w:rsidRPr="0038263E">
        <w:rPr>
          <w:lang w:val="en-CA"/>
        </w:rPr>
        <w:t>κινείτε</w:t>
      </w:r>
      <w:proofErr w:type="spellEnd"/>
      <w:r w:rsidRPr="0038263E">
        <w:rPr>
          <w:lang w:val="en-CA"/>
        </w:rPr>
        <w:t xml:space="preserve"> </w:t>
      </w:r>
      <w:proofErr w:type="spellStart"/>
      <w:r w:rsidRPr="0038263E">
        <w:rPr>
          <w:lang w:val="en-CA"/>
        </w:rPr>
        <w:t>τον</w:t>
      </w:r>
      <w:proofErr w:type="spellEnd"/>
      <w:r w:rsidRPr="0038263E">
        <w:rPr>
          <w:lang w:val="en-CA"/>
        </w:rPr>
        <w:t xml:space="preserve"> α</w:t>
      </w:r>
      <w:proofErr w:type="spellStart"/>
      <w:r w:rsidRPr="0038263E">
        <w:rPr>
          <w:lang w:val="en-CA"/>
        </w:rPr>
        <w:t>σκό</w:t>
      </w:r>
      <w:proofErr w:type="spellEnd"/>
      <w:r w:rsidRPr="0038263E">
        <w:rPr>
          <w:lang w:val="en-CA"/>
        </w:rPr>
        <w:t>.</w:t>
      </w:r>
    </w:p>
    <w:p w14:paraId="31D22273" w14:textId="77777777" w:rsidR="00EE432A" w:rsidRPr="004267D5" w:rsidRDefault="00EE432A" w:rsidP="008F4FF0">
      <w:pPr>
        <w:numPr>
          <w:ilvl w:val="0"/>
          <w:numId w:val="58"/>
        </w:numPr>
        <w:tabs>
          <w:tab w:val="left" w:pos="709"/>
        </w:tabs>
        <w:ind w:left="562" w:hanging="562"/>
        <w:rPr>
          <w:rFonts w:eastAsia="MS Mincho"/>
          <w:szCs w:val="24"/>
          <w:lang w:eastAsia="ja-JP"/>
        </w:rPr>
      </w:pPr>
      <w:r w:rsidRPr="00DA52A6">
        <w:rPr>
          <w:lang w:val="el-GR"/>
        </w:rPr>
        <w:t xml:space="preserve">Πριν από τη χρήση, επιθεωρήστε οπτικά τον ασκό έγχυσης για ύπαρξη τυχόν σωματιδίων. Το αραιωμένο διάλυμα δεν θα πρέπει να περιέχει ορατά σωματίδια. </w:t>
      </w:r>
      <w:proofErr w:type="spellStart"/>
      <w:r w:rsidRPr="0038263E">
        <w:rPr>
          <w:lang w:val="en-CA"/>
        </w:rPr>
        <w:t>Μην</w:t>
      </w:r>
      <w:proofErr w:type="spellEnd"/>
      <w:r w:rsidRPr="0038263E">
        <w:rPr>
          <w:lang w:val="en-CA"/>
        </w:rPr>
        <w:t xml:space="preserve"> </w:t>
      </w:r>
      <w:proofErr w:type="spellStart"/>
      <w:r w:rsidRPr="0038263E">
        <w:rPr>
          <w:lang w:val="en-CA"/>
        </w:rPr>
        <w:t>χρησιμο</w:t>
      </w:r>
      <w:proofErr w:type="spellEnd"/>
      <w:r w:rsidRPr="0038263E">
        <w:rPr>
          <w:lang w:val="en-CA"/>
        </w:rPr>
        <w:t xml:space="preserve">ποιήσετε </w:t>
      </w:r>
      <w:proofErr w:type="spellStart"/>
      <w:r w:rsidRPr="0038263E">
        <w:rPr>
          <w:lang w:val="en-CA"/>
        </w:rPr>
        <w:t>τον</w:t>
      </w:r>
      <w:proofErr w:type="spellEnd"/>
      <w:r w:rsidRPr="0038263E">
        <w:rPr>
          <w:lang w:val="en-CA"/>
        </w:rPr>
        <w:t xml:space="preserve"> α</w:t>
      </w:r>
      <w:proofErr w:type="spellStart"/>
      <w:r w:rsidRPr="0038263E">
        <w:rPr>
          <w:lang w:val="en-CA"/>
        </w:rPr>
        <w:t>σκό</w:t>
      </w:r>
      <w:proofErr w:type="spellEnd"/>
      <w:r w:rsidRPr="0038263E">
        <w:rPr>
          <w:lang w:val="en-CA"/>
        </w:rPr>
        <w:t xml:space="preserve"> </w:t>
      </w:r>
      <w:proofErr w:type="spellStart"/>
      <w:r w:rsidRPr="0038263E">
        <w:rPr>
          <w:lang w:val="en-CA"/>
        </w:rPr>
        <w:t>έγχυσης</w:t>
      </w:r>
      <w:proofErr w:type="spellEnd"/>
      <w:r w:rsidRPr="0038263E">
        <w:rPr>
          <w:lang w:val="en-CA"/>
        </w:rPr>
        <w:t xml:space="preserve"> </w:t>
      </w:r>
      <w:proofErr w:type="spellStart"/>
      <w:r w:rsidRPr="0038263E">
        <w:rPr>
          <w:lang w:val="en-CA"/>
        </w:rPr>
        <w:t>εάν</w:t>
      </w:r>
      <w:proofErr w:type="spellEnd"/>
      <w:r w:rsidRPr="0038263E">
        <w:rPr>
          <w:lang w:val="en-CA"/>
        </w:rPr>
        <w:t xml:space="preserve"> παρα</w:t>
      </w:r>
      <w:proofErr w:type="spellStart"/>
      <w:r w:rsidRPr="0038263E">
        <w:rPr>
          <w:lang w:val="en-CA"/>
        </w:rPr>
        <w:t>τηρήσετε</w:t>
      </w:r>
      <w:proofErr w:type="spellEnd"/>
      <w:r w:rsidRPr="0038263E">
        <w:rPr>
          <w:lang w:val="en-CA"/>
        </w:rPr>
        <w:t xml:space="preserve"> </w:t>
      </w:r>
      <w:proofErr w:type="spellStart"/>
      <w:r w:rsidRPr="0038263E">
        <w:rPr>
          <w:lang w:val="en-CA"/>
        </w:rPr>
        <w:t>σωμ</w:t>
      </w:r>
      <w:proofErr w:type="spellEnd"/>
      <w:r w:rsidRPr="0038263E">
        <w:rPr>
          <w:lang w:val="en-CA"/>
        </w:rPr>
        <w:t>ατίδια.</w:t>
      </w:r>
    </w:p>
    <w:p w14:paraId="658067D2" w14:textId="77777777" w:rsidR="00EE432A" w:rsidRPr="00DA52A6" w:rsidRDefault="00EE432A" w:rsidP="008F4FF0">
      <w:pPr>
        <w:numPr>
          <w:ilvl w:val="0"/>
          <w:numId w:val="58"/>
        </w:numPr>
        <w:tabs>
          <w:tab w:val="left" w:pos="709"/>
        </w:tabs>
        <w:ind w:left="562" w:hanging="562"/>
        <w:rPr>
          <w:rFonts w:eastAsia="MS Mincho"/>
          <w:szCs w:val="24"/>
          <w:lang w:val="el-GR" w:eastAsia="ja-JP"/>
        </w:rPr>
      </w:pPr>
      <w:r w:rsidRPr="00DA52A6">
        <w:rPr>
          <w:lang w:val="el-GR"/>
        </w:rPr>
        <w:t>Απορρίψτε τυχόν μη χρησιμοποιημένη ποσότητα που παραμένει στα φιαλίδια εφάπαξ δόσης.</w:t>
      </w:r>
    </w:p>
    <w:p w14:paraId="0A1BDF86" w14:textId="77777777" w:rsidR="00EE432A" w:rsidRPr="00DA52A6" w:rsidRDefault="00EE432A" w:rsidP="008F4FF0">
      <w:pPr>
        <w:keepNext/>
        <w:ind w:left="562" w:hanging="562"/>
        <w:rPr>
          <w:i/>
          <w:u w:val="single"/>
          <w:lang w:val="el-GR"/>
        </w:rPr>
      </w:pPr>
    </w:p>
    <w:p w14:paraId="6A5AD14C" w14:textId="77777777" w:rsidR="00EE432A" w:rsidRPr="0038263E" w:rsidRDefault="00EE432A" w:rsidP="008F4FF0">
      <w:pPr>
        <w:keepNext/>
        <w:ind w:left="562" w:hanging="562"/>
        <w:rPr>
          <w:rFonts w:eastAsia="MS Mincho"/>
          <w:i/>
          <w:szCs w:val="24"/>
          <w:u w:val="single"/>
          <w:lang w:eastAsia="ja-JP"/>
        </w:rPr>
      </w:pPr>
      <w:proofErr w:type="spellStart"/>
      <w:r w:rsidRPr="0038263E">
        <w:rPr>
          <w:i/>
          <w:u w:val="single"/>
        </w:rPr>
        <w:t>Χορήγηση</w:t>
      </w:r>
      <w:proofErr w:type="spellEnd"/>
    </w:p>
    <w:p w14:paraId="391C4499" w14:textId="77777777" w:rsidR="00EE432A" w:rsidRPr="00DA52A6" w:rsidRDefault="00EE432A" w:rsidP="008F4FF0">
      <w:pPr>
        <w:numPr>
          <w:ilvl w:val="0"/>
          <w:numId w:val="60"/>
        </w:numPr>
        <w:tabs>
          <w:tab w:val="left" w:pos="567"/>
        </w:tabs>
        <w:ind w:left="562" w:hanging="562"/>
        <w:rPr>
          <w:rFonts w:eastAsia="MS Mincho"/>
          <w:szCs w:val="24"/>
          <w:lang w:val="el-GR" w:eastAsia="ja-JP"/>
        </w:rPr>
      </w:pPr>
      <w:r w:rsidRPr="00DA52A6">
        <w:rPr>
          <w:lang w:val="el-GR"/>
        </w:rPr>
        <w:t>Μην συγχορηγείτε άλλα φαρμακευτικά προϊόντα από την ίδια γραμμή έγχυσης.</w:t>
      </w:r>
    </w:p>
    <w:p w14:paraId="0C808251" w14:textId="77777777" w:rsidR="00EE432A" w:rsidRPr="007627A0" w:rsidRDefault="00EE432A" w:rsidP="008F4FF0">
      <w:pPr>
        <w:numPr>
          <w:ilvl w:val="0"/>
          <w:numId w:val="60"/>
        </w:numPr>
        <w:tabs>
          <w:tab w:val="left" w:pos="567"/>
        </w:tabs>
        <w:ind w:left="562" w:hanging="562"/>
        <w:rPr>
          <w:rFonts w:eastAsia="MS Mincho"/>
          <w:szCs w:val="24"/>
          <w:lang w:eastAsia="ja-JP"/>
        </w:rPr>
      </w:pPr>
      <w:r w:rsidRPr="00DA52A6">
        <w:rPr>
          <w:lang w:val="el-GR"/>
        </w:rPr>
        <w:t>Χορηγήστε αμέσως την έγχυση σε διάστημα τουλάχιστον 2</w:t>
      </w:r>
      <w:r w:rsidRPr="0038263E">
        <w:rPr>
          <w:lang w:val="en-CA"/>
        </w:rPr>
        <w:t> </w:t>
      </w:r>
      <w:r w:rsidRPr="00DA52A6">
        <w:rPr>
          <w:lang w:val="el-GR"/>
        </w:rPr>
        <w:t xml:space="preserve">ωρών από μια ενδοφλέβια γραμμή. </w:t>
      </w:r>
      <w:proofErr w:type="spellStart"/>
      <w:r w:rsidRPr="0038263E">
        <w:rPr>
          <w:lang w:val="en-CA"/>
        </w:rPr>
        <w:t>Μην</w:t>
      </w:r>
      <w:proofErr w:type="spellEnd"/>
      <w:r w:rsidRPr="0038263E">
        <w:rPr>
          <w:lang w:val="en-CA"/>
        </w:rPr>
        <w:t xml:space="preserve"> </w:t>
      </w:r>
      <w:proofErr w:type="spellStart"/>
      <w:r w:rsidRPr="0038263E">
        <w:rPr>
          <w:lang w:val="en-CA"/>
        </w:rPr>
        <w:t>χορηγείτε</w:t>
      </w:r>
      <w:proofErr w:type="spellEnd"/>
      <w:r w:rsidRPr="0038263E">
        <w:rPr>
          <w:lang w:val="en-CA"/>
        </w:rPr>
        <w:t xml:space="preserve"> </w:t>
      </w:r>
      <w:proofErr w:type="spellStart"/>
      <w:r w:rsidRPr="0038263E">
        <w:rPr>
          <w:lang w:val="en-CA"/>
        </w:rPr>
        <w:t>ως</w:t>
      </w:r>
      <w:proofErr w:type="spellEnd"/>
      <w:r w:rsidRPr="0038263E">
        <w:rPr>
          <w:lang w:val="en-CA"/>
        </w:rPr>
        <w:t xml:space="preserve"> τα</w:t>
      </w:r>
      <w:proofErr w:type="spellStart"/>
      <w:r w:rsidRPr="0038263E">
        <w:rPr>
          <w:lang w:val="en-CA"/>
        </w:rPr>
        <w:t>χεί</w:t>
      </w:r>
      <w:proofErr w:type="spellEnd"/>
      <w:r w:rsidRPr="0038263E">
        <w:rPr>
          <w:lang w:val="en-CA"/>
        </w:rPr>
        <w:t xml:space="preserve">α </w:t>
      </w:r>
      <w:proofErr w:type="spellStart"/>
      <w:r w:rsidRPr="0038263E">
        <w:rPr>
          <w:lang w:val="en-CA"/>
        </w:rPr>
        <w:t>ενδοφλέ</w:t>
      </w:r>
      <w:proofErr w:type="spellEnd"/>
      <w:r w:rsidRPr="0038263E">
        <w:rPr>
          <w:lang w:val="en-CA"/>
        </w:rPr>
        <w:t xml:space="preserve">βια ή bolus </w:t>
      </w:r>
      <w:proofErr w:type="spellStart"/>
      <w:r w:rsidRPr="0038263E">
        <w:rPr>
          <w:lang w:val="en-CA"/>
        </w:rPr>
        <w:t>έγχυση</w:t>
      </w:r>
      <w:proofErr w:type="spellEnd"/>
      <w:r w:rsidRPr="0038263E">
        <w:rPr>
          <w:lang w:val="en-CA"/>
        </w:rPr>
        <w:t xml:space="preserve">. </w:t>
      </w:r>
    </w:p>
    <w:p w14:paraId="39142402" w14:textId="77777777" w:rsidR="00EE432A" w:rsidRPr="007627A0" w:rsidRDefault="00EE432A" w:rsidP="008F4FF0">
      <w:pPr>
        <w:ind w:left="562" w:hanging="562"/>
      </w:pPr>
    </w:p>
    <w:p w14:paraId="54B63E9C" w14:textId="77777777" w:rsidR="00EE432A" w:rsidRPr="00DA52A6" w:rsidRDefault="00EE432A" w:rsidP="008F4FF0">
      <w:pPr>
        <w:rPr>
          <w:rFonts w:cs="Myanmar Text"/>
          <w:spacing w:val="-2"/>
          <w:lang w:val="el-GR"/>
        </w:rPr>
      </w:pPr>
      <w:r w:rsidRPr="00DA52A6">
        <w:rPr>
          <w:spacing w:val="-2"/>
          <w:lang w:val="el-GR"/>
        </w:rPr>
        <w:t xml:space="preserve">Δεν έχουν παρατηρηθεί ασυμβατότητες με συσκευή μεταφοράς κλειστού συστήματος με σύνθεση από </w:t>
      </w:r>
      <w:r w:rsidRPr="009E4584">
        <w:rPr>
          <w:spacing w:val="-2"/>
        </w:rPr>
        <w:t>PP</w:t>
      </w:r>
      <w:r w:rsidRPr="00DA52A6">
        <w:rPr>
          <w:spacing w:val="-2"/>
          <w:lang w:val="el-GR"/>
        </w:rPr>
        <w:t xml:space="preserve">, </w:t>
      </w:r>
      <w:r w:rsidRPr="009E4584">
        <w:rPr>
          <w:spacing w:val="-2"/>
        </w:rPr>
        <w:t>PE</w:t>
      </w:r>
      <w:r w:rsidRPr="00DA52A6">
        <w:rPr>
          <w:spacing w:val="-2"/>
          <w:lang w:val="el-GR"/>
        </w:rPr>
        <w:t xml:space="preserve">, ανοξείδωτο χάλυβα, σιλικόνη (καουτσούκ/λάδι/ρητίνη), πολυϊσοπρένιο, </w:t>
      </w:r>
      <w:r w:rsidRPr="009E4584">
        <w:rPr>
          <w:spacing w:val="-2"/>
        </w:rPr>
        <w:t>PVC</w:t>
      </w:r>
      <w:r w:rsidRPr="00DA52A6">
        <w:rPr>
          <w:spacing w:val="-2"/>
          <w:lang w:val="el-GR"/>
        </w:rPr>
        <w:t xml:space="preserve"> ή με πλαστικοποιητή [</w:t>
      </w:r>
      <w:r w:rsidRPr="009E4584">
        <w:rPr>
          <w:spacing w:val="-2"/>
        </w:rPr>
        <w:t>TOTM</w:t>
      </w:r>
      <w:r w:rsidRPr="00DA52A6">
        <w:rPr>
          <w:spacing w:val="-2"/>
          <w:lang w:val="el-GR"/>
        </w:rPr>
        <w:t>], συμπολυμερές ακρυλονιτριλίου-βουταδιενίου-στυρολίου (</w:t>
      </w:r>
      <w:r w:rsidRPr="009E4584">
        <w:rPr>
          <w:spacing w:val="-2"/>
        </w:rPr>
        <w:t>ABS</w:t>
      </w:r>
      <w:r w:rsidRPr="00DA52A6">
        <w:rPr>
          <w:spacing w:val="-2"/>
          <w:lang w:val="el-GR"/>
        </w:rPr>
        <w:t>), συμπολυμερές μεθακρυλικού μεθυλεστέρα-</w:t>
      </w:r>
      <w:r w:rsidRPr="009E4584">
        <w:rPr>
          <w:spacing w:val="-2"/>
        </w:rPr>
        <w:t>ABS</w:t>
      </w:r>
      <w:r w:rsidRPr="00DA52A6">
        <w:rPr>
          <w:spacing w:val="-2"/>
          <w:lang w:val="el-GR"/>
        </w:rPr>
        <w:t xml:space="preserve">, θερμοπλαστικό ελαστομερές, πολυτετραφθοροαιθυλένιο, πολυανθρακικό, </w:t>
      </w:r>
      <w:r w:rsidRPr="009E4584">
        <w:rPr>
          <w:spacing w:val="-2"/>
        </w:rPr>
        <w:t>PES</w:t>
      </w:r>
      <w:r w:rsidRPr="00DA52A6">
        <w:rPr>
          <w:spacing w:val="-2"/>
          <w:lang w:val="el-GR"/>
        </w:rPr>
        <w:t>, ακρυλικό</w:t>
      </w:r>
      <w:r>
        <w:rPr>
          <w:spacing w:val="-2"/>
        </w:rPr>
        <w:t> </w:t>
      </w:r>
      <w:r w:rsidRPr="00DA52A6">
        <w:rPr>
          <w:spacing w:val="-2"/>
          <w:lang w:val="el-GR"/>
        </w:rPr>
        <w:t xml:space="preserve">συμπολυμερές, τερεφθαλικό πολυβουτυλένιο, </w:t>
      </w:r>
      <w:r w:rsidRPr="009E4584">
        <w:rPr>
          <w:spacing w:val="-2"/>
        </w:rPr>
        <w:t>PB</w:t>
      </w:r>
      <w:r w:rsidRPr="00DA52A6">
        <w:rPr>
          <w:spacing w:val="-2"/>
          <w:lang w:val="el-GR"/>
        </w:rPr>
        <w:t xml:space="preserve"> ή συμπολυμερές </w:t>
      </w:r>
      <w:r w:rsidRPr="009E4584">
        <w:rPr>
          <w:spacing w:val="-2"/>
        </w:rPr>
        <w:t>EVA</w:t>
      </w:r>
      <w:r w:rsidRPr="00DA52A6">
        <w:rPr>
          <w:spacing w:val="-2"/>
          <w:lang w:val="el-GR"/>
        </w:rPr>
        <w:t>.</w:t>
      </w:r>
    </w:p>
    <w:p w14:paraId="6E8CD75D" w14:textId="77777777" w:rsidR="00EE432A" w:rsidRPr="00DA52A6" w:rsidRDefault="00EE432A" w:rsidP="008F4FF0">
      <w:pPr>
        <w:ind w:left="562" w:hanging="562"/>
        <w:rPr>
          <w:rFonts w:cs="Myanmar Text"/>
          <w:lang w:val="el-GR"/>
        </w:rPr>
      </w:pPr>
    </w:p>
    <w:p w14:paraId="2C2EEBD2" w14:textId="77777777" w:rsidR="00EE432A" w:rsidRPr="00DA52A6" w:rsidRDefault="00EE432A" w:rsidP="008318A4">
      <w:pPr>
        <w:rPr>
          <w:rFonts w:cs="Myanmar Text"/>
          <w:lang w:val="el-GR"/>
        </w:rPr>
      </w:pPr>
      <w:r w:rsidRPr="00DA52A6">
        <w:rPr>
          <w:lang w:val="el-GR"/>
        </w:rPr>
        <w:t xml:space="preserve">Δεν έχουν παρατηρηθεί ασυμβατότητες με την κεντρική θύρα με σύνθεση από ελαστικό σιλικόνης, κράμα τιτανίου ή </w:t>
      </w:r>
      <w:r w:rsidRPr="0038263E">
        <w:t>PVC</w:t>
      </w:r>
      <w:r w:rsidRPr="00DA52A6">
        <w:rPr>
          <w:lang w:val="el-GR"/>
        </w:rPr>
        <w:t xml:space="preserve"> με πλαστικοποιητή [</w:t>
      </w:r>
      <w:r w:rsidRPr="0038263E">
        <w:t>TOTM</w:t>
      </w:r>
      <w:r w:rsidRPr="00DA52A6">
        <w:rPr>
          <w:lang w:val="el-GR"/>
        </w:rPr>
        <w:t>].</w:t>
      </w:r>
    </w:p>
    <w:p w14:paraId="1F199375" w14:textId="77777777" w:rsidR="00EE432A" w:rsidRPr="00DA52A6" w:rsidRDefault="00EE432A" w:rsidP="008F4FF0">
      <w:pPr>
        <w:ind w:left="562" w:hanging="562"/>
        <w:rPr>
          <w:rFonts w:cs="Myanmar Text"/>
          <w:lang w:val="el-GR"/>
        </w:rPr>
      </w:pPr>
    </w:p>
    <w:p w14:paraId="333AC3E0" w14:textId="77777777" w:rsidR="00EE432A" w:rsidRPr="00DA52A6" w:rsidRDefault="00EE432A" w:rsidP="008F4FF0">
      <w:pPr>
        <w:numPr>
          <w:ilvl w:val="0"/>
          <w:numId w:val="61"/>
        </w:numPr>
        <w:tabs>
          <w:tab w:val="left" w:pos="567"/>
        </w:tabs>
        <w:ind w:left="562" w:hanging="562"/>
        <w:rPr>
          <w:rFonts w:eastAsia="MS Mincho"/>
          <w:szCs w:val="24"/>
          <w:lang w:val="el-GR" w:eastAsia="ja-JP"/>
        </w:rPr>
      </w:pPr>
      <w:r w:rsidRPr="00DA52A6">
        <w:rPr>
          <w:lang w:val="el-GR"/>
        </w:rPr>
        <w:t>Συνιστάται η χρήση ενσωματωμένων φίλτρων (πορώδες 0,2</w:t>
      </w:r>
      <w:r w:rsidRPr="0038263E">
        <w:rPr>
          <w:lang w:val="en-CA"/>
        </w:rPr>
        <w:t> </w:t>
      </w:r>
      <w:r w:rsidRPr="00DA52A6">
        <w:rPr>
          <w:lang w:val="el-GR"/>
        </w:rPr>
        <w:t>μ</w:t>
      </w:r>
      <w:r w:rsidRPr="0038263E">
        <w:rPr>
          <w:lang w:val="en-CA"/>
        </w:rPr>
        <w:t>m</w:t>
      </w:r>
      <w:r w:rsidRPr="00DA52A6">
        <w:rPr>
          <w:lang w:val="el-GR"/>
        </w:rPr>
        <w:t xml:space="preserve"> με υλικά που αναφέρονται παραπάνω) κατά τη χορήγηση.</w:t>
      </w:r>
    </w:p>
    <w:p w14:paraId="70793014" w14:textId="77777777" w:rsidR="00EE432A" w:rsidRPr="00DA52A6" w:rsidRDefault="00EE432A" w:rsidP="008F4FF0">
      <w:pPr>
        <w:numPr>
          <w:ilvl w:val="0"/>
          <w:numId w:val="61"/>
        </w:numPr>
        <w:tabs>
          <w:tab w:val="left" w:pos="567"/>
        </w:tabs>
        <w:ind w:left="562" w:hanging="562"/>
        <w:rPr>
          <w:rFonts w:eastAsia="MS Mincho"/>
          <w:szCs w:val="24"/>
          <w:lang w:val="el-GR" w:eastAsia="ja-JP"/>
        </w:rPr>
      </w:pPr>
      <w:r w:rsidRPr="00DA52A6">
        <w:rPr>
          <w:lang w:val="el-GR"/>
        </w:rPr>
        <w:lastRenderedPageBreak/>
        <w:t>Εάν δεν χορηγηθεί αμέσως, ανατρέξτε στην παράγραφο</w:t>
      </w:r>
      <w:r w:rsidRPr="0038263E">
        <w:rPr>
          <w:lang w:val="en-CA"/>
        </w:rPr>
        <w:t> </w:t>
      </w:r>
      <w:r w:rsidRPr="00DA52A6">
        <w:rPr>
          <w:lang w:val="el-GR"/>
        </w:rPr>
        <w:t>6.3 για τη φύλαξη του παρασκευασμένου ασκού έγχυσης.</w:t>
      </w:r>
    </w:p>
    <w:p w14:paraId="743668F2" w14:textId="77777777" w:rsidR="00EE432A" w:rsidRPr="00DA52A6" w:rsidRDefault="00EE432A" w:rsidP="008F4FF0">
      <w:pPr>
        <w:ind w:left="562" w:hanging="562"/>
        <w:rPr>
          <w:rFonts w:eastAsia="MS Mincho"/>
          <w:i/>
          <w:szCs w:val="24"/>
          <w:u w:val="single"/>
          <w:lang w:val="el-GR" w:eastAsia="ja-JP"/>
        </w:rPr>
      </w:pPr>
    </w:p>
    <w:p w14:paraId="66650B84" w14:textId="77777777" w:rsidR="00EE432A" w:rsidRPr="00DA52A6" w:rsidRDefault="00EE432A" w:rsidP="008F4FF0">
      <w:pPr>
        <w:keepNext/>
        <w:ind w:left="562" w:hanging="562"/>
        <w:rPr>
          <w:lang w:val="el-GR"/>
        </w:rPr>
      </w:pPr>
      <w:r w:rsidRPr="00DA52A6">
        <w:rPr>
          <w:i/>
          <w:u w:val="single"/>
          <w:lang w:val="el-GR"/>
        </w:rPr>
        <w:t>Απόρριψη</w:t>
      </w:r>
    </w:p>
    <w:p w14:paraId="4D77ADAE" w14:textId="77777777" w:rsidR="00EE432A" w:rsidRPr="00B15A39" w:rsidRDefault="00EE432A">
      <w:pPr>
        <w:spacing w:after="220"/>
        <w:rPr>
          <w:szCs w:val="24"/>
          <w:lang w:val="el-GR"/>
        </w:rPr>
      </w:pPr>
      <w:r w:rsidRPr="00B15A39">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034EC72E" w14:textId="77777777" w:rsidR="00EE432A" w:rsidRPr="00B15A39" w:rsidRDefault="00EE432A">
      <w:pPr>
        <w:keepNext/>
        <w:keepLines/>
        <w:tabs>
          <w:tab w:val="left" w:pos="567"/>
        </w:tabs>
        <w:spacing w:before="440" w:after="220"/>
        <w:ind w:left="567" w:hanging="567"/>
        <w:rPr>
          <w:b/>
          <w:bCs/>
          <w:caps/>
          <w:szCs w:val="28"/>
          <w:lang w:val="el-GR"/>
        </w:rPr>
      </w:pPr>
      <w:bookmarkStart w:id="70" w:name="_i4i2i70zPFxv0ABQ77z6gov66"/>
      <w:bookmarkEnd w:id="70"/>
      <w:r w:rsidRPr="00B15A39">
        <w:rPr>
          <w:b/>
          <w:bCs/>
          <w:caps/>
          <w:szCs w:val="28"/>
          <w:lang w:val="el-GR"/>
        </w:rPr>
        <w:t>7.</w:t>
      </w:r>
      <w:r w:rsidRPr="00B15A39">
        <w:rPr>
          <w:b/>
          <w:bCs/>
          <w:caps/>
          <w:szCs w:val="28"/>
          <w:lang w:val="el-GR"/>
        </w:rPr>
        <w:tab/>
        <w:t>ΚΑΤΟΧΟΣ ΤΗΣ ΑΔΕΙΑΣ ΚΥΚΛΟΦΟΡΙΑΣ</w:t>
      </w:r>
    </w:p>
    <w:p w14:paraId="003BD075" w14:textId="77777777" w:rsidR="00EE432A" w:rsidRPr="00B15A39" w:rsidRDefault="00EE432A" w:rsidP="000B0006">
      <w:pPr>
        <w:rPr>
          <w:rFonts w:cs="Myanmar Text"/>
          <w:lang w:val="el-GR"/>
        </w:rPr>
      </w:pPr>
      <w:bookmarkStart w:id="71" w:name="_i4i5XnMPG6fNnOaAeN1AtXjS2"/>
      <w:bookmarkEnd w:id="71"/>
      <w:r w:rsidRPr="00B15A39">
        <w:rPr>
          <w:rFonts w:cs="Myanmar Text"/>
          <w:lang w:val="el-GR"/>
        </w:rPr>
        <w:t>Astellas Pharma Europe B.V.</w:t>
      </w:r>
    </w:p>
    <w:p w14:paraId="11B8DA72" w14:textId="77777777" w:rsidR="00EE432A" w:rsidRPr="00B15A39" w:rsidRDefault="00EE432A" w:rsidP="000B0006">
      <w:pPr>
        <w:rPr>
          <w:rFonts w:cs="Myanmar Text"/>
          <w:lang w:val="el-GR"/>
        </w:rPr>
      </w:pPr>
      <w:r w:rsidRPr="00B15A39">
        <w:rPr>
          <w:rFonts w:cs="Myanmar Text"/>
          <w:lang w:val="el-GR"/>
        </w:rPr>
        <w:t>Sylviusweg 62</w:t>
      </w:r>
    </w:p>
    <w:p w14:paraId="7BA10BE4" w14:textId="77777777" w:rsidR="00EE432A" w:rsidRPr="00B15A39" w:rsidRDefault="00EE432A" w:rsidP="000B0006">
      <w:pPr>
        <w:rPr>
          <w:rFonts w:cs="Myanmar Text"/>
          <w:lang w:val="el-GR"/>
        </w:rPr>
      </w:pPr>
      <w:r w:rsidRPr="00B15A39">
        <w:rPr>
          <w:rFonts w:cs="Myanmar Text"/>
          <w:lang w:val="el-GR"/>
        </w:rPr>
        <w:t>2333 BE Leiden</w:t>
      </w:r>
    </w:p>
    <w:p w14:paraId="6C521A85" w14:textId="77777777" w:rsidR="00EE432A" w:rsidRPr="00B15A39" w:rsidRDefault="00EE432A" w:rsidP="000B0006">
      <w:pPr>
        <w:rPr>
          <w:lang w:val="el-GR"/>
        </w:rPr>
      </w:pPr>
      <w:r w:rsidRPr="00B15A39">
        <w:rPr>
          <w:rFonts w:cs="Myanmar Text"/>
          <w:lang w:val="el-GR"/>
        </w:rPr>
        <w:t>Ολλανδία</w:t>
      </w:r>
    </w:p>
    <w:p w14:paraId="24D0415A" w14:textId="77777777" w:rsidR="00EE432A" w:rsidRPr="00B15A39" w:rsidRDefault="00EE432A">
      <w:pPr>
        <w:keepNext/>
        <w:keepLines/>
        <w:tabs>
          <w:tab w:val="left" w:pos="567"/>
        </w:tabs>
        <w:spacing w:before="440" w:after="220"/>
        <w:ind w:left="567" w:hanging="567"/>
        <w:rPr>
          <w:b/>
          <w:bCs/>
          <w:caps/>
          <w:szCs w:val="28"/>
          <w:lang w:val="el-GR"/>
        </w:rPr>
      </w:pPr>
      <w:bookmarkStart w:id="72" w:name="_i4i2EQo2D2UByPkPUsN8dLIJp"/>
      <w:bookmarkEnd w:id="72"/>
      <w:r w:rsidRPr="00B15A39">
        <w:rPr>
          <w:b/>
          <w:bCs/>
          <w:caps/>
          <w:szCs w:val="28"/>
          <w:lang w:val="el-GR"/>
        </w:rPr>
        <w:t>8.</w:t>
      </w:r>
      <w:r w:rsidRPr="00B15A39">
        <w:rPr>
          <w:b/>
          <w:bCs/>
          <w:caps/>
          <w:szCs w:val="28"/>
          <w:lang w:val="el-GR"/>
        </w:rPr>
        <w:tab/>
        <w:t>ΑΡΙΘΜΟΣ ΑΔΕΙΑΣ ΚΥΚΛΟΦΟΡΙΑΣ</w:t>
      </w:r>
    </w:p>
    <w:p w14:paraId="6467D5DC" w14:textId="77777777" w:rsidR="00EE432A" w:rsidRPr="00B15A39" w:rsidRDefault="00EE432A" w:rsidP="001561DE">
      <w:pPr>
        <w:rPr>
          <w:lang w:val="el-GR" w:bidi="el-GR"/>
        </w:rPr>
      </w:pPr>
      <w:r w:rsidRPr="00B15A39">
        <w:rPr>
          <w:lang w:val="el-GR"/>
        </w:rPr>
        <w:t>EU</w:t>
      </w:r>
      <w:r w:rsidRPr="00B15A39">
        <w:rPr>
          <w:lang w:val="el-GR" w:bidi="el-GR"/>
        </w:rPr>
        <w:t>/1/24/1856/001</w:t>
      </w:r>
    </w:p>
    <w:p w14:paraId="7E8453A7" w14:textId="77777777" w:rsidR="00EE432A" w:rsidRPr="00B43641" w:rsidRDefault="00EE432A" w:rsidP="001404D9">
      <w:pPr>
        <w:spacing w:after="20"/>
        <w:rPr>
          <w:lang w:val="el-GR" w:bidi="el-GR"/>
        </w:rPr>
      </w:pPr>
      <w:r w:rsidRPr="00B15A39">
        <w:rPr>
          <w:lang w:val="el-GR"/>
        </w:rPr>
        <w:t>EU</w:t>
      </w:r>
      <w:r w:rsidRPr="00B15A39">
        <w:rPr>
          <w:lang w:val="el-GR" w:bidi="el-GR"/>
        </w:rPr>
        <w:t>/1/24/1856/002</w:t>
      </w:r>
    </w:p>
    <w:p w14:paraId="358A1BBD" w14:textId="77777777" w:rsidR="00EE432A" w:rsidRPr="001404D9" w:rsidRDefault="00EE432A" w:rsidP="001404D9">
      <w:pPr>
        <w:spacing w:after="20"/>
        <w:rPr>
          <w:lang w:val="el-GR" w:bidi="el-GR"/>
        </w:rPr>
      </w:pPr>
      <w:r w:rsidRPr="00826F73">
        <w:rPr>
          <w:lang w:val="el-GR" w:bidi="el-GR"/>
        </w:rPr>
        <w:t>EU/1/24/1856/003</w:t>
      </w:r>
    </w:p>
    <w:p w14:paraId="0E56F50F" w14:textId="77777777" w:rsidR="00EE432A" w:rsidRPr="00B15A39" w:rsidRDefault="00EE432A">
      <w:pPr>
        <w:keepNext/>
        <w:keepLines/>
        <w:tabs>
          <w:tab w:val="left" w:pos="567"/>
        </w:tabs>
        <w:spacing w:before="440" w:after="220"/>
        <w:ind w:left="567" w:hanging="567"/>
        <w:rPr>
          <w:b/>
          <w:bCs/>
          <w:caps/>
          <w:szCs w:val="28"/>
          <w:lang w:val="el-GR"/>
        </w:rPr>
      </w:pPr>
      <w:bookmarkStart w:id="73" w:name="_i4i7JAE6tk6k5Owt4nmk2ke1w"/>
      <w:bookmarkEnd w:id="73"/>
      <w:r w:rsidRPr="00B15A39">
        <w:rPr>
          <w:b/>
          <w:bCs/>
          <w:caps/>
          <w:szCs w:val="28"/>
          <w:lang w:val="el-GR"/>
        </w:rPr>
        <w:t>9.</w:t>
      </w:r>
      <w:r w:rsidRPr="00B15A39">
        <w:rPr>
          <w:b/>
          <w:bCs/>
          <w:caps/>
          <w:szCs w:val="28"/>
          <w:lang w:val="el-GR"/>
        </w:rPr>
        <w:tab/>
        <w:t>ΗΜΕΡΟΜΗΝΙΑ ΠΡΩΤΗΣ ΕΓΚΡΙΣΗΣ/ΑΝΑΝΕΩΣΗΣ ΤΗΣ ΑΔΕΙΑΣ</w:t>
      </w:r>
      <w:bookmarkStart w:id="74" w:name="_i4i2XGUc2EMaKZUX6AsEVdHC3"/>
      <w:bookmarkStart w:id="75" w:name="_i4i09TrtFh6Edh9Q8qTG3ZOWb"/>
      <w:bookmarkEnd w:id="74"/>
      <w:bookmarkEnd w:id="75"/>
    </w:p>
    <w:p w14:paraId="3903FA4B" w14:textId="77777777" w:rsidR="00EE432A" w:rsidRPr="00B15A39" w:rsidRDefault="00EE432A" w:rsidP="0061618A">
      <w:pPr>
        <w:rPr>
          <w:lang w:val="el-GR"/>
        </w:rPr>
      </w:pPr>
      <w:r w:rsidRPr="007C58F9">
        <w:rPr>
          <w:lang w:val="el-GR"/>
        </w:rPr>
        <w:t>Ημερομηνία πρώτης έγκρισης: 19 Σεπτεμβρίου 2024</w:t>
      </w:r>
      <w:r w:rsidRPr="00B15A39">
        <w:rPr>
          <w:lang w:val="el-GR"/>
        </w:rPr>
        <w:t xml:space="preserve"> </w:t>
      </w:r>
    </w:p>
    <w:p w14:paraId="68A5F1C6" w14:textId="77777777" w:rsidR="00EE432A" w:rsidRPr="00B15A39" w:rsidRDefault="00EE432A">
      <w:pPr>
        <w:keepNext/>
        <w:keepLines/>
        <w:tabs>
          <w:tab w:val="left" w:pos="567"/>
        </w:tabs>
        <w:spacing w:before="440" w:after="220"/>
        <w:ind w:left="567" w:hanging="567"/>
        <w:rPr>
          <w:b/>
          <w:bCs/>
          <w:caps/>
          <w:szCs w:val="28"/>
          <w:lang w:val="el-GR"/>
        </w:rPr>
      </w:pPr>
      <w:bookmarkStart w:id="76" w:name="_i4i56votZJ0uHntSsXq5jo7mu"/>
      <w:bookmarkEnd w:id="76"/>
      <w:r w:rsidRPr="00B15A39">
        <w:rPr>
          <w:b/>
          <w:bCs/>
          <w:caps/>
          <w:szCs w:val="28"/>
          <w:lang w:val="el-GR"/>
        </w:rPr>
        <w:t>10.</w:t>
      </w:r>
      <w:r w:rsidRPr="00B15A39">
        <w:rPr>
          <w:b/>
          <w:bCs/>
          <w:caps/>
          <w:szCs w:val="28"/>
          <w:lang w:val="el-GR"/>
        </w:rPr>
        <w:tab/>
        <w:t>ΗΜΕΡΟΜΗΝΙΑ ΑΝΑΘΕΩΡΗΣΗΣ ΤΟΥ ΚΕΙΜΕΝΟΥ</w:t>
      </w:r>
    </w:p>
    <w:p w14:paraId="413933AA" w14:textId="77777777" w:rsidR="00EE432A" w:rsidRPr="00B15A39" w:rsidRDefault="00EE432A" w:rsidP="0061618A">
      <w:pPr>
        <w:rPr>
          <w:lang w:val="el-GR"/>
        </w:rPr>
      </w:pPr>
      <w:bookmarkStart w:id="77" w:name="_i4i204uRCIGxY588adIY8FA0Y"/>
      <w:bookmarkEnd w:id="77"/>
      <w:r w:rsidRPr="00B15A39">
        <w:rPr>
          <w:lang w:val="el-GR"/>
        </w:rPr>
        <w:t xml:space="preserve"> </w:t>
      </w:r>
    </w:p>
    <w:p w14:paraId="74BD7FD6" w14:textId="71D622BF" w:rsidR="00EE432A" w:rsidRDefault="00EE432A">
      <w:pPr>
        <w:rPr>
          <w:lang w:val="el-GR"/>
        </w:rPr>
      </w:pPr>
      <w:r w:rsidRPr="00B15A39">
        <w:rPr>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27" w:history="1">
        <w:r w:rsidRPr="007C575F">
          <w:rPr>
            <w:rStyle w:val="Hyperlink"/>
            <w:lang w:val="el-GR"/>
          </w:rPr>
          <w:t>http</w:t>
        </w:r>
        <w:r w:rsidRPr="007C575F">
          <w:rPr>
            <w:rStyle w:val="Hyperlink"/>
          </w:rPr>
          <w:t>s</w:t>
        </w:r>
        <w:r w:rsidRPr="007C575F">
          <w:rPr>
            <w:rStyle w:val="Hyperlink"/>
            <w:lang w:val="el-GR"/>
          </w:rPr>
          <w:t>://www.ema.europa.eu</w:t>
        </w:r>
      </w:hyperlink>
      <w:r w:rsidRPr="00B15A39">
        <w:rPr>
          <w:lang w:val="el-GR"/>
        </w:rPr>
        <w:t>.</w:t>
      </w:r>
      <w:bookmarkStart w:id="78" w:name="_i4i5nFysT47kIbYTC0DR6Lls3"/>
      <w:bookmarkEnd w:id="78"/>
    </w:p>
    <w:p w14:paraId="0F310A77" w14:textId="24DE297C" w:rsidR="00EE432A" w:rsidRDefault="00EE432A">
      <w:pPr>
        <w:rPr>
          <w:lang w:val="el-GR"/>
        </w:rPr>
      </w:pPr>
      <w:r w:rsidRPr="00A202A9">
        <w:rPr>
          <w:lang w:val="el-GR"/>
        </w:rPr>
        <w:br w:type="page"/>
      </w:r>
    </w:p>
    <w:p w14:paraId="7BC3B6DC" w14:textId="77777777" w:rsidR="007C575F" w:rsidRPr="007630B3" w:rsidRDefault="007C575F">
      <w:pPr>
        <w:keepNext/>
        <w:keepLines/>
        <w:tabs>
          <w:tab w:val="left" w:pos="567"/>
        </w:tabs>
        <w:spacing w:before="4880" w:after="220"/>
        <w:ind w:left="567" w:hanging="567"/>
        <w:jc w:val="center"/>
        <w:rPr>
          <w:rFonts w:ascii="Times New Roman Bold" w:hAnsi="Times New Roman Bold"/>
          <w:b/>
          <w:bCs/>
          <w:caps/>
          <w:noProof/>
          <w:szCs w:val="28"/>
          <w:lang w:val="el-GR"/>
        </w:rPr>
      </w:pPr>
    </w:p>
    <w:p w14:paraId="676B3784" w14:textId="3EFFF0BF" w:rsidR="00EE432A" w:rsidRPr="00A202A9" w:rsidRDefault="00EE432A">
      <w:pPr>
        <w:keepNext/>
        <w:keepLines/>
        <w:tabs>
          <w:tab w:val="left" w:pos="567"/>
        </w:tabs>
        <w:spacing w:before="4880" w:after="220"/>
        <w:ind w:left="567" w:hanging="567"/>
        <w:jc w:val="center"/>
        <w:rPr>
          <w:rFonts w:ascii="Times New Roman Bold" w:hAnsi="Times New Roman Bold"/>
          <w:b/>
          <w:bCs/>
          <w:caps/>
          <w:noProof/>
          <w:szCs w:val="28"/>
          <w:lang w:val="el-GR"/>
        </w:rPr>
      </w:pPr>
      <w:r w:rsidRPr="00A202A9">
        <w:rPr>
          <w:rFonts w:ascii="Times New Roman Bold" w:hAnsi="Times New Roman Bold"/>
          <w:b/>
          <w:bCs/>
          <w:caps/>
          <w:noProof/>
          <w:szCs w:val="28"/>
          <w:lang w:val="el-GR"/>
        </w:rPr>
        <w:t>ΠΑΡΑΡΤΗΜΑ ΙΙ</w:t>
      </w:r>
    </w:p>
    <w:p w14:paraId="173DBD50" w14:textId="77777777" w:rsidR="00EE432A" w:rsidRPr="00A202A9" w:rsidRDefault="00EE432A" w:rsidP="00E156FE">
      <w:pPr>
        <w:keepNext/>
        <w:keepLines/>
        <w:tabs>
          <w:tab w:val="left" w:pos="567"/>
        </w:tabs>
        <w:spacing w:before="220" w:after="220"/>
        <w:ind w:left="1701" w:right="1418" w:hanging="709"/>
        <w:rPr>
          <w:b/>
          <w:bCs/>
          <w:caps/>
          <w:noProof/>
          <w:szCs w:val="28"/>
          <w:lang w:val="el-GR" w:bidi="el-GR"/>
        </w:rPr>
      </w:pPr>
      <w:r w:rsidRPr="00BA77F5">
        <w:rPr>
          <w:b/>
          <w:bCs/>
          <w:caps/>
          <w:noProof/>
          <w:szCs w:val="28"/>
          <w:lang w:val="en-CA"/>
        </w:rPr>
        <w:t>A</w:t>
      </w:r>
      <w:r w:rsidRPr="00A202A9">
        <w:rPr>
          <w:b/>
          <w:bCs/>
          <w:caps/>
          <w:noProof/>
          <w:szCs w:val="28"/>
          <w:lang w:val="el-GR"/>
        </w:rPr>
        <w:t>.</w:t>
      </w:r>
      <w:r w:rsidRPr="00A202A9">
        <w:rPr>
          <w:b/>
          <w:bCs/>
          <w:caps/>
          <w:noProof/>
          <w:szCs w:val="28"/>
          <w:lang w:val="el-GR"/>
        </w:rPr>
        <w:tab/>
      </w:r>
      <w:r w:rsidRPr="00A202A9">
        <w:rPr>
          <w:b/>
          <w:bCs/>
          <w:caps/>
          <w:noProof/>
          <w:szCs w:val="28"/>
          <w:lang w:val="el-GR" w:bidi="el-GR"/>
        </w:rPr>
        <w:t>ΠΑΡΑΣΚΕΥΑΣΤΗΣ ΤΗΣ ΒΙΟΛΟΓΙΚΩΣ ΔΡΑΣΤΙΚΗΣ ΟΥΣΙΑΣ ΚΑΙ ΠΑΡΑΣΚΕΥΑΣΤΗΣ ΥΠΕΥΘΥΝΟΣ ΓΙΑ ΤΗΝ ΑΠΟΔΕΣΜΕΥΣΗ ΤΩΝ ΠΑΡΤΙΔΩΝ</w:t>
      </w:r>
    </w:p>
    <w:p w14:paraId="3694714B" w14:textId="77777777" w:rsidR="00EE432A" w:rsidRPr="00A202A9" w:rsidRDefault="00EE432A">
      <w:pPr>
        <w:keepNext/>
        <w:keepLines/>
        <w:tabs>
          <w:tab w:val="left" w:pos="567"/>
        </w:tabs>
        <w:spacing w:before="220" w:after="220"/>
        <w:ind w:left="1701" w:right="1418" w:hanging="709"/>
        <w:rPr>
          <w:b/>
          <w:bCs/>
          <w:caps/>
          <w:noProof/>
          <w:szCs w:val="28"/>
          <w:lang w:val="el-GR"/>
        </w:rPr>
      </w:pPr>
      <w:r w:rsidRPr="00A202A9">
        <w:rPr>
          <w:b/>
          <w:bCs/>
          <w:caps/>
          <w:noProof/>
          <w:szCs w:val="28"/>
          <w:lang w:val="el-GR"/>
        </w:rPr>
        <w:t>Β.</w:t>
      </w:r>
      <w:r w:rsidRPr="00A202A9">
        <w:rPr>
          <w:b/>
          <w:bCs/>
          <w:caps/>
          <w:noProof/>
          <w:szCs w:val="28"/>
          <w:lang w:val="el-GR"/>
        </w:rPr>
        <w:tab/>
      </w:r>
      <w:r w:rsidRPr="00A202A9">
        <w:rPr>
          <w:b/>
          <w:bCs/>
          <w:caps/>
          <w:noProof/>
          <w:szCs w:val="28"/>
          <w:lang w:val="el-GR" w:bidi="el-GR"/>
        </w:rPr>
        <w:t>ΟΡΟΙ Ή ΠΕΡΙΟΡΙΣΜΟΙ ΣΧΕΤΙΚΑ ΜΕ ΤΗ ΔΙΑΘΕΣΗ ΚΑΙ ΤΗ ΧΡΗΣΗ</w:t>
      </w:r>
    </w:p>
    <w:p w14:paraId="77CB0BCE" w14:textId="77777777" w:rsidR="00EE432A" w:rsidRPr="00A202A9" w:rsidRDefault="00EE432A">
      <w:pPr>
        <w:keepNext/>
        <w:keepLines/>
        <w:tabs>
          <w:tab w:val="left" w:pos="567"/>
        </w:tabs>
        <w:spacing w:before="220" w:after="220"/>
        <w:ind w:left="1701" w:right="1418" w:hanging="709"/>
        <w:rPr>
          <w:b/>
          <w:bCs/>
          <w:caps/>
          <w:noProof/>
          <w:szCs w:val="28"/>
          <w:lang w:val="el-GR"/>
        </w:rPr>
      </w:pPr>
      <w:r w:rsidRPr="00A202A9">
        <w:rPr>
          <w:b/>
          <w:bCs/>
          <w:caps/>
          <w:noProof/>
          <w:szCs w:val="28"/>
          <w:lang w:val="el-GR"/>
        </w:rPr>
        <w:t>Γ.</w:t>
      </w:r>
      <w:r w:rsidRPr="00A202A9">
        <w:rPr>
          <w:b/>
          <w:bCs/>
          <w:caps/>
          <w:noProof/>
          <w:szCs w:val="28"/>
          <w:lang w:val="el-GR"/>
        </w:rPr>
        <w:tab/>
      </w:r>
      <w:r w:rsidRPr="00A202A9">
        <w:rPr>
          <w:b/>
          <w:bCs/>
          <w:caps/>
          <w:noProof/>
          <w:szCs w:val="28"/>
          <w:lang w:val="el-GR" w:bidi="el-GR"/>
        </w:rPr>
        <w:t>ΑΛΛΟΙ ΟΡΟΙ ΚΑΙ ΑΠΑΙΤΗΣΕΙΣ ΤΗΣ ΑΔΕΙΑΣ ΚΥΚΛΟΦΟΡΙΑΣ</w:t>
      </w:r>
    </w:p>
    <w:p w14:paraId="4390DB91" w14:textId="77777777" w:rsidR="00EE432A" w:rsidRPr="00A202A9" w:rsidRDefault="00EE432A">
      <w:pPr>
        <w:keepNext/>
        <w:keepLines/>
        <w:tabs>
          <w:tab w:val="left" w:pos="567"/>
        </w:tabs>
        <w:spacing w:before="220" w:after="220"/>
        <w:ind w:left="1701" w:right="1418" w:hanging="709"/>
        <w:rPr>
          <w:b/>
          <w:bCs/>
          <w:caps/>
          <w:noProof/>
          <w:szCs w:val="28"/>
          <w:lang w:val="el-GR"/>
        </w:rPr>
      </w:pPr>
      <w:r w:rsidRPr="00A202A9">
        <w:rPr>
          <w:b/>
          <w:bCs/>
          <w:caps/>
          <w:noProof/>
          <w:szCs w:val="28"/>
          <w:lang w:val="el-GR"/>
        </w:rPr>
        <w:t>Δ.</w:t>
      </w:r>
      <w:r w:rsidRPr="00A202A9">
        <w:rPr>
          <w:b/>
          <w:bCs/>
          <w:caps/>
          <w:noProof/>
          <w:szCs w:val="28"/>
          <w:lang w:val="el-GR"/>
        </w:rPr>
        <w:tab/>
      </w:r>
      <w:r w:rsidRPr="00A202A9">
        <w:rPr>
          <w:b/>
          <w:bCs/>
          <w:caps/>
          <w:noProof/>
          <w:szCs w:val="28"/>
          <w:lang w:val="el-GR" w:bidi="el-GR"/>
        </w:rPr>
        <w:t>ΟΡΟΙ Ή ΠΕΡΙΟΡΙΣΜΟΙ ΣΧΕΤΙΚΑ ΜΕ ΤΗΝ ΑΣΦΑΛΗ ΚΑΙ ΑΠΟΤΕΛΕΣΜΑΤΙΚΗ ΧΡΗΣΗ ΤΟΥ ΦΑΡΜΑΚΕΥΤΙΚΟΥ ΠΡΟΪΟΝΤΟΣ</w:t>
      </w:r>
    </w:p>
    <w:p w14:paraId="27441BB9" w14:textId="77777777" w:rsidR="00EE432A" w:rsidRPr="00A202A9" w:rsidRDefault="00EE432A">
      <w:pPr>
        <w:rPr>
          <w:lang w:val="el-GR"/>
        </w:rPr>
      </w:pPr>
      <w:r w:rsidRPr="00A57AC1">
        <w:t> </w:t>
      </w:r>
      <w:r w:rsidRPr="00A202A9">
        <w:rPr>
          <w:lang w:val="el-GR"/>
        </w:rPr>
        <w:br w:type="page"/>
      </w:r>
    </w:p>
    <w:p w14:paraId="7AE85E12" w14:textId="77777777" w:rsidR="00EE432A" w:rsidRPr="00A202A9" w:rsidRDefault="00EE432A" w:rsidP="00E156FE">
      <w:pPr>
        <w:pStyle w:val="TitleB"/>
        <w:rPr>
          <w:lang w:val="el-GR"/>
        </w:rPr>
      </w:pPr>
      <w:r w:rsidRPr="008873D7">
        <w:lastRenderedPageBreak/>
        <w:t>A</w:t>
      </w:r>
      <w:r w:rsidRPr="00A202A9">
        <w:rPr>
          <w:lang w:val="el-GR"/>
        </w:rPr>
        <w:t>.</w:t>
      </w:r>
      <w:r w:rsidRPr="00A202A9">
        <w:rPr>
          <w:lang w:val="el-GR"/>
        </w:rPr>
        <w:tab/>
        <w:t>ΠΑΡΑΣΚΕΥΑΣΤΗΣ ΤΗΣ ΒΙΟΛΟΓΙΚΩΣ ΔΡΑΣΤΙΚΗΣ ΟΥΣΙΑΣ ΚΑΙ ΠΑΡΑΣΚΕΥΑΣΤΗΣ ΥΠΕΥΘΥΝΟΣ ΓΙΑ ΤΗΝ ΑΠΟΔΕΣΜΕΥΣΗ ΤΩΝ ΠΑΡΤΙΔΩΝ</w:t>
      </w:r>
    </w:p>
    <w:p w14:paraId="3F6DDEE3" w14:textId="77777777" w:rsidR="00EE432A" w:rsidRPr="00A202A9" w:rsidRDefault="00EE432A">
      <w:pPr>
        <w:keepNext/>
        <w:keepLines/>
        <w:spacing w:after="240"/>
        <w:rPr>
          <w:bCs/>
          <w:u w:val="single"/>
          <w:lang w:val="el-GR"/>
        </w:rPr>
      </w:pPr>
      <w:r w:rsidRPr="00A202A9">
        <w:rPr>
          <w:bCs/>
          <w:u w:val="single"/>
          <w:lang w:val="el-GR" w:bidi="el-GR"/>
        </w:rPr>
        <w:t>Όνομα και διεύθυνση του παρασκευαστή της βιολογικώς δραστικής ουσίας</w:t>
      </w:r>
    </w:p>
    <w:p w14:paraId="750C782A" w14:textId="77777777" w:rsidR="00EE432A" w:rsidRPr="00DB7E07" w:rsidRDefault="00EE432A" w:rsidP="00DB7E07">
      <w:pPr>
        <w:ind w:right="1416"/>
        <w:rPr>
          <w:rFonts w:eastAsia="SimSun" w:cs="Myanmar Text"/>
          <w:noProof/>
          <w:lang w:val="en-IN"/>
        </w:rPr>
      </w:pPr>
      <w:bookmarkStart w:id="79" w:name="_i4i4CQibiawMRQw4fzssEZtn0"/>
      <w:bookmarkStart w:id="80" w:name="_i4i1UuZ3tsb6y48SuaN1WqAdA"/>
      <w:bookmarkStart w:id="81" w:name="_i4i2XkEISrDtcEs6XLAYrvVLw"/>
      <w:bookmarkStart w:id="82" w:name="_i4i3kvRgGSCH6Udu4EVZJ2SjE"/>
      <w:bookmarkEnd w:id="79"/>
      <w:bookmarkEnd w:id="80"/>
      <w:bookmarkEnd w:id="81"/>
      <w:bookmarkEnd w:id="82"/>
      <w:r w:rsidRPr="00DB7E07">
        <w:rPr>
          <w:rFonts w:eastAsia="SimSun" w:cs="Myanmar Text"/>
          <w:noProof/>
          <w:lang w:val="en-IN"/>
        </w:rPr>
        <w:t xml:space="preserve">Patheon Biologics LLC </w:t>
      </w:r>
    </w:p>
    <w:p w14:paraId="7A6ACAF5" w14:textId="77777777" w:rsidR="00EE432A" w:rsidRPr="00DB7E07" w:rsidRDefault="00EE432A" w:rsidP="00DB7E07">
      <w:pPr>
        <w:ind w:right="1416"/>
        <w:rPr>
          <w:rFonts w:eastAsia="SimSun" w:cs="Myanmar Text"/>
          <w:noProof/>
          <w:lang w:val="en-IN"/>
        </w:rPr>
      </w:pPr>
      <w:r w:rsidRPr="00DB7E07">
        <w:rPr>
          <w:rFonts w:eastAsia="SimSun" w:cs="Myanmar Text"/>
          <w:noProof/>
          <w:lang w:val="en-IN"/>
        </w:rPr>
        <w:t>4766 LaGuardia Drive,</w:t>
      </w:r>
    </w:p>
    <w:p w14:paraId="6DF901D3" w14:textId="77777777" w:rsidR="00EE432A" w:rsidRPr="00DB7E07" w:rsidRDefault="00EE432A" w:rsidP="00DB7E07">
      <w:pPr>
        <w:ind w:right="1416"/>
        <w:rPr>
          <w:rFonts w:eastAsia="SimSun" w:cs="Myanmar Text"/>
          <w:noProof/>
          <w:lang w:val="fr-FR"/>
        </w:rPr>
      </w:pPr>
      <w:r w:rsidRPr="00DB7E07">
        <w:rPr>
          <w:rFonts w:eastAsia="SimSun" w:cs="Myanmar Text"/>
          <w:noProof/>
          <w:lang w:val="fr-FR"/>
        </w:rPr>
        <w:t>Saint Louis, Missouri (MO) 63134-3116</w:t>
      </w:r>
    </w:p>
    <w:p w14:paraId="04C8005B" w14:textId="77777777" w:rsidR="00EE432A" w:rsidRPr="00DB7E07" w:rsidRDefault="00EE432A" w:rsidP="00DB7E07">
      <w:pPr>
        <w:ind w:right="1416"/>
        <w:rPr>
          <w:rFonts w:eastAsia="SimSun" w:cs="Myanmar Text"/>
          <w:noProof/>
          <w:lang w:val="fr-FR"/>
        </w:rPr>
      </w:pPr>
      <w:r w:rsidRPr="00DB7E07">
        <w:rPr>
          <w:rFonts w:eastAsia="SimSun" w:cs="Myanmar Text"/>
          <w:noProof/>
          <w:lang w:bidi="el-GR"/>
        </w:rPr>
        <w:t>Ηνωμένες</w:t>
      </w:r>
      <w:r w:rsidRPr="00DB7E07">
        <w:rPr>
          <w:rFonts w:eastAsia="SimSun" w:cs="Myanmar Text"/>
          <w:noProof/>
          <w:lang w:val="fr-FR"/>
        </w:rPr>
        <w:t xml:space="preserve"> </w:t>
      </w:r>
      <w:r w:rsidRPr="00DB7E07">
        <w:rPr>
          <w:rFonts w:eastAsia="SimSun" w:cs="Myanmar Text"/>
          <w:noProof/>
          <w:lang w:bidi="el-GR"/>
        </w:rPr>
        <w:t>Πολιτείες</w:t>
      </w:r>
    </w:p>
    <w:p w14:paraId="07C24A8D" w14:textId="77777777" w:rsidR="00EE432A" w:rsidRPr="00DB7E07" w:rsidRDefault="00EE432A" w:rsidP="00DB7E07">
      <w:pPr>
        <w:ind w:right="1416"/>
        <w:rPr>
          <w:rFonts w:eastAsia="SimSun" w:cs="Myanmar Text"/>
          <w:noProof/>
          <w:lang w:val="fr-FR"/>
        </w:rPr>
      </w:pPr>
    </w:p>
    <w:p w14:paraId="43B2AC22" w14:textId="77777777" w:rsidR="00EE432A" w:rsidRPr="00DB7E07" w:rsidRDefault="00EE432A" w:rsidP="00DB7E07">
      <w:pPr>
        <w:ind w:right="1416"/>
        <w:rPr>
          <w:rFonts w:eastAsia="SimSun" w:cs="Myanmar Text"/>
          <w:noProof/>
          <w:lang w:val="fr-FR" w:bidi="el-GR"/>
        </w:rPr>
      </w:pPr>
      <w:r w:rsidRPr="00A202A9">
        <w:rPr>
          <w:rFonts w:eastAsia="SimSun" w:cs="Myanmar Text"/>
          <w:noProof/>
          <w:u w:val="single"/>
          <w:lang w:val="el-GR" w:bidi="el-GR"/>
        </w:rPr>
        <w:t>Όνομα</w:t>
      </w:r>
      <w:r w:rsidRPr="00DB7E07">
        <w:rPr>
          <w:rFonts w:eastAsia="SimSun" w:cs="Myanmar Text"/>
          <w:noProof/>
          <w:u w:val="single"/>
          <w:lang w:val="fr-FR" w:bidi="el-GR"/>
        </w:rPr>
        <w:t xml:space="preserve"> </w:t>
      </w:r>
      <w:r w:rsidRPr="00A202A9">
        <w:rPr>
          <w:rFonts w:eastAsia="SimSun" w:cs="Myanmar Text"/>
          <w:noProof/>
          <w:u w:val="single"/>
          <w:lang w:val="el-GR" w:bidi="el-GR"/>
        </w:rPr>
        <w:t>και</w:t>
      </w:r>
      <w:r w:rsidRPr="00DB7E07">
        <w:rPr>
          <w:rFonts w:eastAsia="SimSun" w:cs="Myanmar Text"/>
          <w:noProof/>
          <w:u w:val="single"/>
          <w:lang w:val="fr-FR" w:bidi="el-GR"/>
        </w:rPr>
        <w:t xml:space="preserve"> </w:t>
      </w:r>
      <w:r w:rsidRPr="00A202A9">
        <w:rPr>
          <w:rFonts w:eastAsia="SimSun" w:cs="Myanmar Text"/>
          <w:noProof/>
          <w:u w:val="single"/>
          <w:lang w:val="el-GR" w:bidi="el-GR"/>
        </w:rPr>
        <w:t>διεύθυνση</w:t>
      </w:r>
      <w:r w:rsidRPr="00DB7E07">
        <w:rPr>
          <w:rFonts w:eastAsia="SimSun" w:cs="Myanmar Text"/>
          <w:noProof/>
          <w:u w:val="single"/>
          <w:lang w:val="fr-FR" w:bidi="el-GR"/>
        </w:rPr>
        <w:t xml:space="preserve"> </w:t>
      </w:r>
      <w:r w:rsidRPr="00A202A9">
        <w:rPr>
          <w:rFonts w:eastAsia="SimSun" w:cs="Myanmar Text"/>
          <w:noProof/>
          <w:u w:val="single"/>
          <w:lang w:val="el-GR" w:bidi="el-GR"/>
        </w:rPr>
        <w:t>του</w:t>
      </w:r>
      <w:r w:rsidRPr="00DB7E07">
        <w:rPr>
          <w:rFonts w:eastAsia="SimSun" w:cs="Myanmar Text"/>
          <w:noProof/>
          <w:u w:val="single"/>
          <w:lang w:val="fr-FR" w:bidi="el-GR"/>
        </w:rPr>
        <w:t xml:space="preserve"> </w:t>
      </w:r>
      <w:r w:rsidRPr="00A202A9">
        <w:rPr>
          <w:rFonts w:eastAsia="SimSun" w:cs="Myanmar Text"/>
          <w:noProof/>
          <w:u w:val="single"/>
          <w:lang w:val="el-GR" w:bidi="el-GR"/>
        </w:rPr>
        <w:t>παρασκευαστή</w:t>
      </w:r>
      <w:r w:rsidRPr="00DB7E07">
        <w:rPr>
          <w:rFonts w:eastAsia="SimSun" w:cs="Myanmar Text"/>
          <w:noProof/>
          <w:u w:val="single"/>
          <w:lang w:val="fr-FR" w:bidi="el-GR"/>
        </w:rPr>
        <w:t xml:space="preserve"> </w:t>
      </w:r>
      <w:r w:rsidRPr="00A202A9">
        <w:rPr>
          <w:rFonts w:eastAsia="SimSun" w:cs="Myanmar Text"/>
          <w:noProof/>
          <w:u w:val="single"/>
          <w:lang w:val="el-GR" w:bidi="el-GR"/>
        </w:rPr>
        <w:t>που</w:t>
      </w:r>
      <w:r w:rsidRPr="00DB7E07">
        <w:rPr>
          <w:rFonts w:eastAsia="SimSun" w:cs="Myanmar Text"/>
          <w:noProof/>
          <w:u w:val="single"/>
          <w:lang w:val="fr-FR" w:bidi="el-GR"/>
        </w:rPr>
        <w:t xml:space="preserve"> </w:t>
      </w:r>
      <w:r w:rsidRPr="00A202A9">
        <w:rPr>
          <w:rFonts w:eastAsia="SimSun" w:cs="Myanmar Text"/>
          <w:noProof/>
          <w:u w:val="single"/>
          <w:lang w:val="el-GR" w:bidi="el-GR"/>
        </w:rPr>
        <w:t>είναι</w:t>
      </w:r>
      <w:r w:rsidRPr="00DB7E07">
        <w:rPr>
          <w:rFonts w:eastAsia="SimSun" w:cs="Myanmar Text"/>
          <w:noProof/>
          <w:u w:val="single"/>
          <w:lang w:val="fr-FR" w:bidi="el-GR"/>
        </w:rPr>
        <w:t xml:space="preserve"> </w:t>
      </w:r>
      <w:r w:rsidRPr="00A202A9">
        <w:rPr>
          <w:rFonts w:eastAsia="SimSun" w:cs="Myanmar Text"/>
          <w:noProof/>
          <w:u w:val="single"/>
          <w:lang w:val="el-GR" w:bidi="el-GR"/>
        </w:rPr>
        <w:t>υπεύθυνος</w:t>
      </w:r>
      <w:r w:rsidRPr="00DB7E07">
        <w:rPr>
          <w:rFonts w:eastAsia="SimSun" w:cs="Myanmar Text"/>
          <w:noProof/>
          <w:u w:val="single"/>
          <w:lang w:val="fr-FR" w:bidi="el-GR"/>
        </w:rPr>
        <w:t xml:space="preserve"> </w:t>
      </w:r>
      <w:r w:rsidRPr="00A202A9">
        <w:rPr>
          <w:rFonts w:eastAsia="SimSun" w:cs="Myanmar Text"/>
          <w:noProof/>
          <w:u w:val="single"/>
          <w:lang w:val="el-GR" w:bidi="el-GR"/>
        </w:rPr>
        <w:t>για</w:t>
      </w:r>
      <w:r w:rsidRPr="00DB7E07">
        <w:rPr>
          <w:rFonts w:eastAsia="SimSun" w:cs="Myanmar Text"/>
          <w:noProof/>
          <w:u w:val="single"/>
          <w:lang w:val="fr-FR" w:bidi="el-GR"/>
        </w:rPr>
        <w:t xml:space="preserve"> </w:t>
      </w:r>
      <w:r w:rsidRPr="00A202A9">
        <w:rPr>
          <w:rFonts w:eastAsia="SimSun" w:cs="Myanmar Text"/>
          <w:noProof/>
          <w:u w:val="single"/>
          <w:lang w:val="el-GR" w:bidi="el-GR"/>
        </w:rPr>
        <w:t>την</w:t>
      </w:r>
      <w:r w:rsidRPr="00DB7E07">
        <w:rPr>
          <w:rFonts w:eastAsia="SimSun" w:cs="Myanmar Text"/>
          <w:noProof/>
          <w:u w:val="single"/>
          <w:lang w:val="fr-FR" w:bidi="el-GR"/>
        </w:rPr>
        <w:t xml:space="preserve"> </w:t>
      </w:r>
      <w:r w:rsidRPr="00A202A9">
        <w:rPr>
          <w:rFonts w:eastAsia="SimSun" w:cs="Myanmar Text"/>
          <w:noProof/>
          <w:u w:val="single"/>
          <w:lang w:val="el-GR" w:bidi="el-GR"/>
        </w:rPr>
        <w:t>αποδέσμευση</w:t>
      </w:r>
      <w:r w:rsidRPr="00DB7E07">
        <w:rPr>
          <w:rFonts w:eastAsia="SimSun" w:cs="Myanmar Text"/>
          <w:noProof/>
          <w:u w:val="single"/>
          <w:lang w:val="fr-FR" w:bidi="el-GR"/>
        </w:rPr>
        <w:t xml:space="preserve"> </w:t>
      </w:r>
      <w:r w:rsidRPr="00A202A9">
        <w:rPr>
          <w:rFonts w:eastAsia="SimSun" w:cs="Myanmar Text"/>
          <w:noProof/>
          <w:u w:val="single"/>
          <w:lang w:val="el-GR" w:bidi="el-GR"/>
        </w:rPr>
        <w:t>των</w:t>
      </w:r>
      <w:r w:rsidRPr="00DB7E07">
        <w:rPr>
          <w:rFonts w:eastAsia="SimSun" w:cs="Myanmar Text"/>
          <w:noProof/>
          <w:u w:val="single"/>
          <w:lang w:val="fr-FR" w:bidi="el-GR"/>
        </w:rPr>
        <w:t xml:space="preserve"> </w:t>
      </w:r>
      <w:r w:rsidRPr="00A202A9">
        <w:rPr>
          <w:rFonts w:eastAsia="SimSun" w:cs="Myanmar Text"/>
          <w:noProof/>
          <w:u w:val="single"/>
          <w:lang w:val="el-GR" w:bidi="el-GR"/>
        </w:rPr>
        <w:t>παρτίδων</w:t>
      </w:r>
    </w:p>
    <w:p w14:paraId="388274EF" w14:textId="77777777" w:rsidR="00EE432A" w:rsidRPr="00DB7E07" w:rsidRDefault="00EE432A" w:rsidP="00DB7E07">
      <w:pPr>
        <w:ind w:right="1416"/>
        <w:rPr>
          <w:rFonts w:eastAsia="SimSun" w:cs="Myanmar Text"/>
          <w:noProof/>
          <w:lang w:val="fr-FR" w:bidi="el-GR"/>
        </w:rPr>
      </w:pPr>
    </w:p>
    <w:p w14:paraId="7FCCD3D4" w14:textId="77777777" w:rsidR="00EE432A" w:rsidRPr="00DB7E07" w:rsidRDefault="00EE432A" w:rsidP="00DB7E07">
      <w:pPr>
        <w:ind w:right="1416"/>
        <w:rPr>
          <w:rFonts w:eastAsia="SimSun" w:cs="Myanmar Text"/>
          <w:noProof/>
          <w:lang w:val="en-GB"/>
        </w:rPr>
      </w:pPr>
      <w:r w:rsidRPr="00DB7E07">
        <w:rPr>
          <w:rFonts w:eastAsia="SimSun" w:cs="Myanmar Text"/>
          <w:noProof/>
          <w:lang w:val="en-IN"/>
        </w:rPr>
        <w:t>Astellas Ireland Co. Limited</w:t>
      </w:r>
    </w:p>
    <w:p w14:paraId="6FE77881" w14:textId="77777777" w:rsidR="00EE432A" w:rsidRPr="00A202A9" w:rsidRDefault="00EE432A" w:rsidP="00DB7E07">
      <w:pPr>
        <w:ind w:right="1416"/>
        <w:rPr>
          <w:rFonts w:eastAsia="SimSun" w:cs="Myanmar Text"/>
          <w:noProof/>
          <w:lang w:val="el-GR"/>
        </w:rPr>
      </w:pPr>
      <w:r w:rsidRPr="00DB7E07">
        <w:rPr>
          <w:rFonts w:eastAsia="SimSun" w:cs="Myanmar Text"/>
          <w:noProof/>
          <w:lang w:val="en-IN"/>
        </w:rPr>
        <w:t xml:space="preserve">Killorglin Co. </w:t>
      </w:r>
      <w:r w:rsidRPr="00DB7E07">
        <w:rPr>
          <w:rFonts w:eastAsia="SimSun" w:cs="Myanmar Text"/>
          <w:noProof/>
        </w:rPr>
        <w:t>Kerry</w:t>
      </w:r>
    </w:p>
    <w:p w14:paraId="1E06DCE2" w14:textId="77777777" w:rsidR="00EE432A" w:rsidRPr="00A202A9" w:rsidRDefault="00EE432A" w:rsidP="00DB7E07">
      <w:pPr>
        <w:ind w:right="1416"/>
        <w:rPr>
          <w:rFonts w:eastAsia="SimSun" w:cs="Myanmar Text"/>
          <w:noProof/>
          <w:lang w:val="el-GR" w:bidi="el-GR"/>
        </w:rPr>
      </w:pPr>
      <w:r w:rsidRPr="00DB7E07">
        <w:rPr>
          <w:rFonts w:eastAsia="SimSun" w:cs="Myanmar Text"/>
          <w:noProof/>
          <w:lang w:bidi="el-GR"/>
        </w:rPr>
        <w:t>V</w:t>
      </w:r>
      <w:r w:rsidRPr="00A202A9">
        <w:rPr>
          <w:rFonts w:eastAsia="SimSun" w:cs="Myanmar Text"/>
          <w:noProof/>
          <w:lang w:val="el-GR" w:bidi="el-GR"/>
        </w:rPr>
        <w:t xml:space="preserve">93 </w:t>
      </w:r>
      <w:r w:rsidRPr="00DB7E07">
        <w:rPr>
          <w:rFonts w:eastAsia="SimSun" w:cs="Myanmar Text"/>
          <w:noProof/>
          <w:lang w:bidi="el-GR"/>
        </w:rPr>
        <w:t>FC</w:t>
      </w:r>
      <w:r w:rsidRPr="00A202A9">
        <w:rPr>
          <w:rFonts w:eastAsia="SimSun" w:cs="Myanmar Text"/>
          <w:noProof/>
          <w:lang w:val="el-GR" w:bidi="el-GR"/>
        </w:rPr>
        <w:t>86</w:t>
      </w:r>
    </w:p>
    <w:p w14:paraId="085492DC" w14:textId="77777777" w:rsidR="00EE432A" w:rsidRPr="00A202A9" w:rsidRDefault="00EE432A" w:rsidP="00DB7E07">
      <w:pPr>
        <w:ind w:right="1416"/>
        <w:rPr>
          <w:lang w:val="el-GR"/>
        </w:rPr>
      </w:pPr>
      <w:r w:rsidRPr="00A202A9">
        <w:rPr>
          <w:rFonts w:eastAsia="SimSun" w:cs="Myanmar Text"/>
          <w:noProof/>
          <w:lang w:val="el-GR" w:bidi="el-GR"/>
        </w:rPr>
        <w:t>Ιρλανδία</w:t>
      </w:r>
      <w:bookmarkStart w:id="83" w:name="_i4i23YOGnocEbMQxd8fUjH6T8"/>
      <w:bookmarkEnd w:id="83"/>
    </w:p>
    <w:p w14:paraId="2F92C3B6" w14:textId="77777777" w:rsidR="00EE432A" w:rsidRPr="00A202A9" w:rsidRDefault="00EE432A">
      <w:pPr>
        <w:pStyle w:val="TitleB"/>
        <w:rPr>
          <w:lang w:val="el-GR"/>
        </w:rPr>
      </w:pPr>
      <w:bookmarkStart w:id="84" w:name="_i4i21PBZiUXlMS3McvkICEAjm"/>
      <w:bookmarkStart w:id="85" w:name="_i4i6WSQdElWme0CvaPthqEnEx"/>
      <w:bookmarkStart w:id="86" w:name="_i4i3Wqws54oX3Jpo5I46qG7VV"/>
      <w:bookmarkStart w:id="87" w:name="_i4i78yLbO0iQK5qHyjySIpm0S"/>
      <w:bookmarkEnd w:id="84"/>
      <w:bookmarkEnd w:id="85"/>
      <w:bookmarkEnd w:id="86"/>
      <w:bookmarkEnd w:id="87"/>
      <w:r w:rsidRPr="00DF4E89">
        <w:rPr>
          <w:lang w:val="en-GB"/>
        </w:rPr>
        <w:t>B</w:t>
      </w:r>
      <w:r w:rsidRPr="00A202A9">
        <w:rPr>
          <w:lang w:val="el-GR"/>
        </w:rPr>
        <w:t>.</w:t>
      </w:r>
      <w:r w:rsidRPr="00A202A9">
        <w:rPr>
          <w:lang w:val="el-GR"/>
        </w:rPr>
        <w:tab/>
      </w:r>
      <w:r w:rsidRPr="00A202A9">
        <w:rPr>
          <w:lang w:val="el-GR" w:bidi="el-GR"/>
        </w:rPr>
        <w:t>ΟΡΟΙ Ή ΠΕΡΙΟΡΙΣΜΟΙ ΣΧΕΤΙΚΑ ΜΕ ΤΗ ΔΙΑΘΕΣΗ ΚΑΙ ΤΗ ΧΡΗΣΗ</w:t>
      </w:r>
    </w:p>
    <w:p w14:paraId="2C6AE307" w14:textId="77777777" w:rsidR="00EE432A" w:rsidRPr="00A202A9" w:rsidRDefault="00EE432A" w:rsidP="005F5562">
      <w:pPr>
        <w:numPr>
          <w:ilvl w:val="12"/>
          <w:numId w:val="0"/>
        </w:numPr>
        <w:rPr>
          <w:noProof/>
          <w:lang w:val="el-GR"/>
        </w:rPr>
      </w:pPr>
      <w:r w:rsidRPr="00A202A9">
        <w:rPr>
          <w:noProof/>
          <w:lang w:val="el-GR" w:bidi="el-GR"/>
        </w:rPr>
        <w:t>Φαρμακευτικό προϊόν για το οποίο απαιτείται περιορισμένη ιατρική συνταγή (βλ. παράρτημα</w:t>
      </w:r>
      <w:r w:rsidRPr="00DB7E07">
        <w:rPr>
          <w:noProof/>
          <w:lang w:bidi="el-GR"/>
        </w:rPr>
        <w:t> </w:t>
      </w:r>
      <w:r w:rsidRPr="00A202A9">
        <w:rPr>
          <w:noProof/>
          <w:lang w:val="el-GR" w:bidi="el-GR"/>
        </w:rPr>
        <w:t>Ι: Περίληψη των Χαρακτηριστικών του Προϊόντος, παράγραφος</w:t>
      </w:r>
      <w:r w:rsidRPr="00DB7E07">
        <w:rPr>
          <w:noProof/>
          <w:lang w:bidi="el-GR"/>
        </w:rPr>
        <w:t> </w:t>
      </w:r>
      <w:r w:rsidRPr="00A202A9">
        <w:rPr>
          <w:noProof/>
          <w:lang w:val="el-GR" w:bidi="el-GR"/>
        </w:rPr>
        <w:t>4.2</w:t>
      </w:r>
      <w:r w:rsidRPr="00A202A9">
        <w:rPr>
          <w:noProof/>
          <w:lang w:val="el-GR"/>
        </w:rPr>
        <w:t>).</w:t>
      </w:r>
    </w:p>
    <w:p w14:paraId="1B944914" w14:textId="77777777" w:rsidR="00EE432A" w:rsidRPr="00A202A9" w:rsidRDefault="00EE432A">
      <w:pPr>
        <w:pStyle w:val="TitleB"/>
        <w:rPr>
          <w:lang w:val="el-GR"/>
        </w:rPr>
      </w:pPr>
      <w:bookmarkStart w:id="88" w:name="_i4i1OREK6geuuhzVOIyRenel1"/>
      <w:bookmarkEnd w:id="88"/>
      <w:r w:rsidRPr="00A202A9">
        <w:rPr>
          <w:lang w:val="el-GR"/>
        </w:rPr>
        <w:t>Γ.</w:t>
      </w:r>
      <w:r w:rsidRPr="00A202A9">
        <w:rPr>
          <w:lang w:val="el-GR"/>
        </w:rPr>
        <w:tab/>
      </w:r>
      <w:r w:rsidRPr="00A202A9">
        <w:rPr>
          <w:lang w:val="el-GR" w:bidi="el-GR"/>
        </w:rPr>
        <w:t>ΑΛΛΟΙ ΟΡΟΙ ΚΑΙ ΑΠΑΙΤΗΣΕΙΣ ΤΗΣ ΑΔΕΙΑΣ ΚΥΚΛΟΦΟΡΙΑΣ</w:t>
      </w:r>
    </w:p>
    <w:p w14:paraId="22C44D53" w14:textId="77777777" w:rsidR="00EE432A" w:rsidRPr="00A202A9" w:rsidRDefault="00EE432A" w:rsidP="008211B0">
      <w:pPr>
        <w:keepNext/>
        <w:keepLines/>
        <w:numPr>
          <w:ilvl w:val="0"/>
          <w:numId w:val="63"/>
        </w:numPr>
        <w:tabs>
          <w:tab w:val="left" w:pos="567"/>
          <w:tab w:val="left" w:pos="720"/>
        </w:tabs>
        <w:spacing w:before="220" w:after="220"/>
        <w:ind w:left="562" w:hanging="562"/>
        <w:rPr>
          <w:b/>
          <w:bCs/>
          <w:szCs w:val="26"/>
          <w:lang w:val="el-GR"/>
        </w:rPr>
      </w:pPr>
      <w:bookmarkStart w:id="89" w:name="_i4i3HMYKs3CtFcoj19mDwOMEP"/>
      <w:bookmarkEnd w:id="89"/>
      <w:r w:rsidRPr="00A202A9">
        <w:rPr>
          <w:b/>
          <w:bCs/>
          <w:szCs w:val="26"/>
          <w:lang w:val="el-GR" w:bidi="el-GR"/>
        </w:rPr>
        <w:t>Εκθέσεις περιοδικής παρακολούθησης της ασφάλειας</w:t>
      </w:r>
      <w:r w:rsidRPr="00A202A9">
        <w:rPr>
          <w:b/>
          <w:bCs/>
          <w:szCs w:val="26"/>
          <w:lang w:val="el-GR"/>
        </w:rPr>
        <w:t xml:space="preserve"> (</w:t>
      </w:r>
      <w:r w:rsidRPr="00DF4E89">
        <w:rPr>
          <w:b/>
          <w:bCs/>
          <w:szCs w:val="26"/>
          <w:lang w:val="en-CA"/>
        </w:rPr>
        <w:t>PSURs</w:t>
      </w:r>
      <w:r w:rsidRPr="00A202A9">
        <w:rPr>
          <w:b/>
          <w:bCs/>
          <w:szCs w:val="26"/>
          <w:lang w:val="el-GR"/>
        </w:rPr>
        <w:t>)</w:t>
      </w:r>
    </w:p>
    <w:p w14:paraId="5FD72073" w14:textId="77777777" w:rsidR="00EE432A" w:rsidRPr="00A202A9" w:rsidRDefault="00EE432A">
      <w:pPr>
        <w:rPr>
          <w:lang w:val="el-GR"/>
        </w:rPr>
      </w:pPr>
      <w:r w:rsidRPr="00A202A9">
        <w:rPr>
          <w:lang w:val="el-GR" w:bidi="el-GR"/>
        </w:rPr>
        <w:t xml:space="preserve">Οι απαιτήσεις για την υποβολή των </w:t>
      </w:r>
      <w:r w:rsidRPr="00DB7E07">
        <w:rPr>
          <w:lang w:bidi="el-GR"/>
        </w:rPr>
        <w:t>PSURs</w:t>
      </w:r>
      <w:r w:rsidRPr="00A202A9">
        <w:rPr>
          <w:lang w:val="el-GR" w:bidi="el-GR"/>
        </w:rPr>
        <w:t xml:space="preserve"> για το εν λόγω φαρμακευτικό προϊόν ορίζονται στον κατάλογο με τις ημερομηνίες αναφοράς της Ένωσης (κατάλογος </w:t>
      </w:r>
      <w:r w:rsidRPr="00DB7E07">
        <w:rPr>
          <w:lang w:bidi="el-GR"/>
        </w:rPr>
        <w:t>EURD</w:t>
      </w:r>
      <w:r w:rsidRPr="00A202A9">
        <w:rPr>
          <w:lang w:val="el-GR" w:bidi="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A202A9">
        <w:rPr>
          <w:lang w:val="el-GR"/>
        </w:rPr>
        <w:t>.</w:t>
      </w:r>
    </w:p>
    <w:p w14:paraId="5B04B790" w14:textId="77777777" w:rsidR="00EE432A" w:rsidRPr="00A202A9" w:rsidRDefault="00EE432A">
      <w:pPr>
        <w:rPr>
          <w:iCs/>
          <w:lang w:val="el-GR"/>
        </w:rPr>
      </w:pPr>
    </w:p>
    <w:p w14:paraId="5F02FCB5" w14:textId="77777777" w:rsidR="00EE432A" w:rsidRPr="00A202A9" w:rsidRDefault="00EE432A" w:rsidP="00223598">
      <w:pPr>
        <w:rPr>
          <w:lang w:val="el-GR"/>
        </w:rPr>
      </w:pPr>
      <w:r w:rsidRPr="00A202A9">
        <w:rPr>
          <w:rFonts w:eastAsia="SimSun" w:cs="Myanmar Text"/>
          <w:lang w:val="el-GR" w:bidi="el-GR"/>
        </w:rPr>
        <w:t>Ο Κάτοχος Άδειας Κυκλοφορίας (</w:t>
      </w:r>
      <w:r w:rsidRPr="00DB7E07">
        <w:rPr>
          <w:rFonts w:eastAsia="SimSun" w:cs="Myanmar Text"/>
          <w:lang w:bidi="el-GR"/>
        </w:rPr>
        <w:t>KAK</w:t>
      </w:r>
      <w:r w:rsidRPr="00A202A9">
        <w:rPr>
          <w:rFonts w:eastAsia="SimSun" w:cs="Myanmar Text"/>
          <w:lang w:val="el-GR" w:bidi="el-GR"/>
        </w:rPr>
        <w:t xml:space="preserve">) θα υποβάλλει την πρώτη </w:t>
      </w:r>
      <w:r w:rsidRPr="00DB7E07">
        <w:rPr>
          <w:rFonts w:eastAsia="SimSun" w:cs="Myanmar Text"/>
          <w:lang w:bidi="el-GR"/>
        </w:rPr>
        <w:t>PSUR</w:t>
      </w:r>
      <w:r w:rsidRPr="00A202A9">
        <w:rPr>
          <w:rFonts w:eastAsia="SimSun" w:cs="Myanmar Text"/>
          <w:lang w:val="el-GR" w:bidi="el-GR"/>
        </w:rPr>
        <w:t xml:space="preserve"> για το προϊόν μέσα σε 6 μήνες από την έγκριση</w:t>
      </w:r>
      <w:r w:rsidRPr="00A202A9">
        <w:rPr>
          <w:rFonts w:eastAsia="SimSun" w:cs="Myanmar Text"/>
          <w:lang w:val="el-GR"/>
        </w:rPr>
        <w:t>.</w:t>
      </w:r>
    </w:p>
    <w:p w14:paraId="10A58D17" w14:textId="77777777" w:rsidR="00EE432A" w:rsidRPr="00A202A9" w:rsidRDefault="00EE432A">
      <w:pPr>
        <w:pStyle w:val="TitleB"/>
        <w:rPr>
          <w:lang w:val="el-GR"/>
        </w:rPr>
      </w:pPr>
      <w:bookmarkStart w:id="90" w:name="_i4i3819Xf4gwwq11SudM0DDiu"/>
      <w:bookmarkEnd w:id="90"/>
      <w:r w:rsidRPr="00A202A9">
        <w:rPr>
          <w:lang w:val="el-GR"/>
        </w:rPr>
        <w:t>Δ.</w:t>
      </w:r>
      <w:r w:rsidRPr="00A202A9">
        <w:rPr>
          <w:lang w:val="el-GR"/>
        </w:rPr>
        <w:tab/>
      </w:r>
      <w:r w:rsidRPr="00A202A9">
        <w:rPr>
          <w:lang w:val="el-GR" w:bidi="el-GR"/>
        </w:rPr>
        <w:t>ΟΡΟΙ Ή ΠΕΡΙΟΡΙΣΜΟΙ ΣΧΕΤΙΚΑ ΜΕ ΤΗΝ ΑΣΦΑΛΗ ΚΑΙ ΑΠΟΤΕΛΕΣΜΑΤΙΚΗ ΧΡΗΣΗ ΤΟΥ ΦΑΡΜΑΚΕΥΤΙΚΟΥ ΠΡΟΪΟΝΤΟΣ</w:t>
      </w:r>
    </w:p>
    <w:p w14:paraId="3A225CF5" w14:textId="77777777" w:rsidR="00EE432A" w:rsidRDefault="00EE432A" w:rsidP="008211B0">
      <w:pPr>
        <w:keepNext/>
        <w:keepLines/>
        <w:numPr>
          <w:ilvl w:val="0"/>
          <w:numId w:val="63"/>
        </w:numPr>
        <w:tabs>
          <w:tab w:val="left" w:pos="567"/>
          <w:tab w:val="left" w:pos="720"/>
        </w:tabs>
        <w:spacing w:before="220" w:after="220"/>
        <w:ind w:left="562" w:hanging="562"/>
        <w:rPr>
          <w:b/>
          <w:bCs/>
          <w:szCs w:val="26"/>
          <w:lang w:val="en-GB"/>
        </w:rPr>
      </w:pPr>
      <w:proofErr w:type="spellStart"/>
      <w:r w:rsidRPr="00DB7E07">
        <w:rPr>
          <w:b/>
          <w:bCs/>
          <w:szCs w:val="26"/>
          <w:lang w:bidi="el-GR"/>
        </w:rPr>
        <w:t>Σχέδιο</w:t>
      </w:r>
      <w:proofErr w:type="spellEnd"/>
      <w:r w:rsidRPr="00DB7E07">
        <w:rPr>
          <w:b/>
          <w:bCs/>
          <w:szCs w:val="26"/>
          <w:lang w:bidi="el-GR"/>
        </w:rPr>
        <w:t xml:space="preserve"> </w:t>
      </w:r>
      <w:proofErr w:type="spellStart"/>
      <w:r w:rsidRPr="00DB7E07">
        <w:rPr>
          <w:b/>
          <w:bCs/>
          <w:szCs w:val="26"/>
          <w:lang w:bidi="el-GR"/>
        </w:rPr>
        <w:t>δι</w:t>
      </w:r>
      <w:proofErr w:type="spellEnd"/>
      <w:r w:rsidRPr="00DB7E07">
        <w:rPr>
          <w:b/>
          <w:bCs/>
          <w:szCs w:val="26"/>
          <w:lang w:bidi="el-GR"/>
        </w:rPr>
        <w:t xml:space="preserve">αχείρισης </w:t>
      </w:r>
      <w:proofErr w:type="spellStart"/>
      <w:r w:rsidRPr="00DB7E07">
        <w:rPr>
          <w:b/>
          <w:bCs/>
          <w:szCs w:val="26"/>
          <w:lang w:bidi="el-GR"/>
        </w:rPr>
        <w:t>κινδύνου</w:t>
      </w:r>
      <w:proofErr w:type="spellEnd"/>
      <w:r w:rsidRPr="00DF4E89">
        <w:rPr>
          <w:b/>
          <w:bCs/>
          <w:szCs w:val="26"/>
          <w:lang w:val="en-CA"/>
        </w:rPr>
        <w:t xml:space="preserve"> (ΣΔΚ)</w:t>
      </w:r>
    </w:p>
    <w:p w14:paraId="53550648" w14:textId="77777777" w:rsidR="00EE432A" w:rsidRPr="00A202A9" w:rsidRDefault="00EE432A" w:rsidP="00DB7E07">
      <w:pPr>
        <w:tabs>
          <w:tab w:val="left" w:pos="0"/>
        </w:tabs>
        <w:ind w:right="567"/>
        <w:rPr>
          <w:noProof/>
          <w:lang w:val="el-GR" w:bidi="el-GR"/>
        </w:rPr>
      </w:pPr>
      <w:r w:rsidRPr="00A202A9">
        <w:rPr>
          <w:noProof/>
          <w:lang w:val="el-GR" w:bidi="el-GR"/>
        </w:rPr>
        <w:t>Ο Κάτοχος Άδειας Κυκλοφορίας (</w:t>
      </w:r>
      <w:r w:rsidRPr="00DB7E07">
        <w:rPr>
          <w:noProof/>
          <w:lang w:val="en-GB" w:bidi="el-GR"/>
        </w:rPr>
        <w:t>KAK</w:t>
      </w:r>
      <w:r w:rsidRPr="00A202A9">
        <w:rPr>
          <w:noProof/>
          <w:lang w:val="el-GR" w:bidi="el-GR"/>
        </w:rPr>
        <w:t>)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FDEEBD8" w14:textId="77777777" w:rsidR="00EE432A" w:rsidRPr="00A202A9" w:rsidRDefault="00EE432A" w:rsidP="00DB7E07">
      <w:pPr>
        <w:tabs>
          <w:tab w:val="left" w:pos="0"/>
        </w:tabs>
        <w:ind w:right="567"/>
        <w:rPr>
          <w:noProof/>
          <w:lang w:val="el-GR" w:bidi="el-GR"/>
        </w:rPr>
      </w:pPr>
      <w:r w:rsidRPr="00A202A9">
        <w:rPr>
          <w:noProof/>
          <w:lang w:val="el-GR" w:bidi="el-GR"/>
        </w:rPr>
        <w:t xml:space="preserve"> </w:t>
      </w:r>
    </w:p>
    <w:p w14:paraId="260AA8B1" w14:textId="77777777" w:rsidR="00EE432A" w:rsidRPr="00A202A9" w:rsidRDefault="00EE432A" w:rsidP="00DB7E07">
      <w:pPr>
        <w:tabs>
          <w:tab w:val="left" w:pos="0"/>
        </w:tabs>
        <w:ind w:right="567"/>
        <w:rPr>
          <w:iCs/>
          <w:noProof/>
          <w:lang w:val="el-GR"/>
        </w:rPr>
      </w:pPr>
      <w:r w:rsidRPr="00A202A9">
        <w:rPr>
          <w:noProof/>
          <w:lang w:val="el-GR" w:bidi="el-GR"/>
        </w:rPr>
        <w:t>Ένα επικαιροποιημένο ΣΔΚ θα πρέπει να κατατεθεί</w:t>
      </w:r>
      <w:r w:rsidRPr="00A202A9">
        <w:rPr>
          <w:iCs/>
          <w:noProof/>
          <w:lang w:val="el-GR"/>
        </w:rPr>
        <w:t>:</w:t>
      </w:r>
    </w:p>
    <w:p w14:paraId="01F66572" w14:textId="77777777" w:rsidR="00EE432A" w:rsidRPr="00A202A9" w:rsidRDefault="00EE432A" w:rsidP="00DB7E07">
      <w:pPr>
        <w:numPr>
          <w:ilvl w:val="0"/>
          <w:numId w:val="17"/>
        </w:numPr>
        <w:ind w:left="562" w:hanging="562"/>
        <w:rPr>
          <w:iCs/>
          <w:noProof/>
          <w:lang w:val="el-GR"/>
        </w:rPr>
      </w:pPr>
      <w:r w:rsidRPr="00A202A9">
        <w:rPr>
          <w:lang w:val="el-GR"/>
        </w:rPr>
        <w:t>Μετά από αίτημα του Ευρωπαϊκού Οργανισμού Φαρμάκων,</w:t>
      </w:r>
    </w:p>
    <w:p w14:paraId="01AF81E9" w14:textId="77777777" w:rsidR="00EE432A" w:rsidRPr="00A202A9" w:rsidRDefault="00EE432A" w:rsidP="00DB7E07">
      <w:pPr>
        <w:numPr>
          <w:ilvl w:val="0"/>
          <w:numId w:val="17"/>
        </w:numPr>
        <w:ind w:left="562" w:hanging="562"/>
        <w:rPr>
          <w:iCs/>
          <w:noProof/>
          <w:lang w:val="el-GR"/>
        </w:rPr>
      </w:pPr>
      <w:r w:rsidRPr="00A202A9">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69B9FF19" w14:textId="451774C0" w:rsidR="00EE432A" w:rsidRPr="00A202A9" w:rsidRDefault="00EE432A" w:rsidP="00DB7E07">
      <w:pPr>
        <w:numPr>
          <w:ilvl w:val="0"/>
          <w:numId w:val="17"/>
        </w:numPr>
        <w:ind w:left="562" w:hanging="562"/>
        <w:rPr>
          <w:iCs/>
          <w:noProof/>
          <w:lang w:val="el-GR"/>
        </w:rPr>
      </w:pPr>
      <w:r w:rsidRPr="00A202A9">
        <w:rPr>
          <w:lang w:val="el-GR"/>
        </w:rPr>
        <w:br w:type="page"/>
      </w:r>
    </w:p>
    <w:p w14:paraId="1F7C6249" w14:textId="77777777" w:rsidR="00EE432A" w:rsidRPr="00A202A9" w:rsidRDefault="00EE432A" w:rsidP="00B24F0C">
      <w:pPr>
        <w:rPr>
          <w:lang w:val="el-GR"/>
        </w:rPr>
      </w:pPr>
    </w:p>
    <w:p w14:paraId="01D35C32" w14:textId="77777777" w:rsidR="00EE432A" w:rsidRPr="00A202A9" w:rsidRDefault="00EE432A" w:rsidP="00B24F0C">
      <w:pPr>
        <w:rPr>
          <w:lang w:val="el-GR"/>
        </w:rPr>
      </w:pPr>
    </w:p>
    <w:p w14:paraId="24849D31" w14:textId="77777777" w:rsidR="00EE432A" w:rsidRPr="00A202A9" w:rsidRDefault="00EE432A" w:rsidP="00B24F0C">
      <w:pPr>
        <w:rPr>
          <w:lang w:val="el-GR"/>
        </w:rPr>
      </w:pPr>
    </w:p>
    <w:p w14:paraId="0E8F2F08" w14:textId="77777777" w:rsidR="00EE432A" w:rsidRPr="00A202A9" w:rsidRDefault="00EE432A" w:rsidP="00B24F0C">
      <w:pPr>
        <w:rPr>
          <w:lang w:val="el-GR"/>
        </w:rPr>
      </w:pPr>
    </w:p>
    <w:p w14:paraId="260C024D" w14:textId="77777777" w:rsidR="00EE432A" w:rsidRPr="00A202A9" w:rsidRDefault="00EE432A" w:rsidP="00B24F0C">
      <w:pPr>
        <w:rPr>
          <w:lang w:val="el-GR"/>
        </w:rPr>
      </w:pPr>
    </w:p>
    <w:p w14:paraId="35C106E2" w14:textId="77777777" w:rsidR="00EE432A" w:rsidRPr="00A202A9" w:rsidRDefault="00EE432A" w:rsidP="00B24F0C">
      <w:pPr>
        <w:rPr>
          <w:lang w:val="el-GR"/>
        </w:rPr>
      </w:pPr>
    </w:p>
    <w:p w14:paraId="4931EDCF" w14:textId="77777777" w:rsidR="00EE432A" w:rsidRPr="00A202A9" w:rsidRDefault="00EE432A" w:rsidP="00B24F0C">
      <w:pPr>
        <w:rPr>
          <w:lang w:val="el-GR"/>
        </w:rPr>
      </w:pPr>
    </w:p>
    <w:p w14:paraId="1B7CF2A5" w14:textId="77777777" w:rsidR="00EE432A" w:rsidRPr="00A202A9" w:rsidRDefault="00EE432A" w:rsidP="00B24F0C">
      <w:pPr>
        <w:rPr>
          <w:lang w:val="el-GR"/>
        </w:rPr>
      </w:pPr>
    </w:p>
    <w:p w14:paraId="2375729E" w14:textId="77777777" w:rsidR="00EE432A" w:rsidRPr="00A202A9" w:rsidRDefault="00EE432A" w:rsidP="00B24F0C">
      <w:pPr>
        <w:rPr>
          <w:lang w:val="el-GR"/>
        </w:rPr>
      </w:pPr>
    </w:p>
    <w:p w14:paraId="6BBAE698" w14:textId="77777777" w:rsidR="00EE432A" w:rsidRPr="00A202A9" w:rsidRDefault="00EE432A" w:rsidP="00B24F0C">
      <w:pPr>
        <w:rPr>
          <w:lang w:val="el-GR"/>
        </w:rPr>
      </w:pPr>
    </w:p>
    <w:p w14:paraId="7C2D5531" w14:textId="77777777" w:rsidR="00EE432A" w:rsidRPr="00A202A9" w:rsidRDefault="00EE432A" w:rsidP="00B24F0C">
      <w:pPr>
        <w:rPr>
          <w:lang w:val="el-GR"/>
        </w:rPr>
      </w:pPr>
    </w:p>
    <w:p w14:paraId="722A424B" w14:textId="77777777" w:rsidR="00EE432A" w:rsidRPr="00A202A9" w:rsidRDefault="00EE432A" w:rsidP="00B24F0C">
      <w:pPr>
        <w:rPr>
          <w:lang w:val="el-GR"/>
        </w:rPr>
      </w:pPr>
    </w:p>
    <w:p w14:paraId="5A3E1D13" w14:textId="77777777" w:rsidR="00EE432A" w:rsidRPr="00A202A9" w:rsidRDefault="00EE432A" w:rsidP="00B24F0C">
      <w:pPr>
        <w:rPr>
          <w:lang w:val="el-GR"/>
        </w:rPr>
      </w:pPr>
    </w:p>
    <w:p w14:paraId="1BEE360D" w14:textId="77777777" w:rsidR="00EE432A" w:rsidRPr="00A202A9" w:rsidRDefault="00EE432A" w:rsidP="00B24F0C">
      <w:pPr>
        <w:rPr>
          <w:lang w:val="el-GR"/>
        </w:rPr>
      </w:pPr>
    </w:p>
    <w:p w14:paraId="1C9C4387" w14:textId="77777777" w:rsidR="00EE432A" w:rsidRPr="00A202A9" w:rsidRDefault="00EE432A" w:rsidP="00B24F0C">
      <w:pPr>
        <w:rPr>
          <w:lang w:val="el-GR"/>
        </w:rPr>
      </w:pPr>
    </w:p>
    <w:p w14:paraId="31D74B5D" w14:textId="77777777" w:rsidR="00EE432A" w:rsidRPr="00A202A9" w:rsidRDefault="00EE432A" w:rsidP="00B24F0C">
      <w:pPr>
        <w:rPr>
          <w:lang w:val="el-GR"/>
        </w:rPr>
      </w:pPr>
    </w:p>
    <w:p w14:paraId="2B7306E7" w14:textId="77777777" w:rsidR="00EE432A" w:rsidRPr="00A202A9" w:rsidRDefault="00EE432A" w:rsidP="00B24F0C">
      <w:pPr>
        <w:rPr>
          <w:lang w:val="el-GR"/>
        </w:rPr>
      </w:pPr>
    </w:p>
    <w:p w14:paraId="76DC96C5" w14:textId="77777777" w:rsidR="00EE432A" w:rsidRPr="00A202A9" w:rsidRDefault="00EE432A" w:rsidP="00B24F0C">
      <w:pPr>
        <w:rPr>
          <w:lang w:val="el-GR"/>
        </w:rPr>
      </w:pPr>
    </w:p>
    <w:p w14:paraId="0790EF04" w14:textId="77777777" w:rsidR="00EE432A" w:rsidRPr="00A202A9" w:rsidRDefault="00EE432A" w:rsidP="00B24F0C">
      <w:pPr>
        <w:rPr>
          <w:lang w:val="el-GR"/>
        </w:rPr>
      </w:pPr>
    </w:p>
    <w:p w14:paraId="5E2E3236" w14:textId="77777777" w:rsidR="00EE432A" w:rsidRPr="00A202A9" w:rsidRDefault="00EE432A" w:rsidP="00B24F0C">
      <w:pPr>
        <w:rPr>
          <w:lang w:val="el-GR"/>
        </w:rPr>
      </w:pPr>
    </w:p>
    <w:p w14:paraId="2D491F94" w14:textId="77777777" w:rsidR="00EE432A" w:rsidRPr="00A202A9" w:rsidRDefault="00EE432A" w:rsidP="00B24F0C">
      <w:pPr>
        <w:rPr>
          <w:lang w:val="el-GR"/>
        </w:rPr>
      </w:pPr>
    </w:p>
    <w:p w14:paraId="694D4210" w14:textId="77777777" w:rsidR="00EE432A" w:rsidRPr="00A202A9" w:rsidRDefault="00EE432A" w:rsidP="00B24F0C">
      <w:pPr>
        <w:rPr>
          <w:lang w:val="el-GR"/>
        </w:rPr>
      </w:pPr>
    </w:p>
    <w:p w14:paraId="53EC3CB9" w14:textId="0A94BB7D" w:rsidR="00EE432A" w:rsidRPr="00A202A9" w:rsidRDefault="00EE432A">
      <w:pPr>
        <w:pStyle w:val="EPARSectionHeading"/>
        <w:rPr>
          <w:lang w:val="el-GR"/>
        </w:rPr>
      </w:pPr>
      <w:r w:rsidRPr="00A202A9">
        <w:rPr>
          <w:lang w:val="el-GR"/>
        </w:rPr>
        <w:t>ΠΑΡΑΡΤΗΜΑ ΙΙΙ</w:t>
      </w:r>
    </w:p>
    <w:p w14:paraId="28E2680A" w14:textId="77777777" w:rsidR="00EE432A" w:rsidRPr="00A202A9" w:rsidRDefault="00EE432A" w:rsidP="00C220C5">
      <w:pPr>
        <w:rPr>
          <w:lang w:val="el-GR"/>
        </w:rPr>
      </w:pPr>
    </w:p>
    <w:p w14:paraId="10BE1184" w14:textId="065F14C3" w:rsidR="00EE432A" w:rsidRPr="00A202A9" w:rsidRDefault="00EE432A">
      <w:pPr>
        <w:pStyle w:val="EPARSubHeading"/>
        <w:rPr>
          <w:noProof/>
          <w:lang w:val="el-GR"/>
        </w:rPr>
      </w:pPr>
      <w:r w:rsidRPr="00A202A9">
        <w:rPr>
          <w:lang w:val="el-GR"/>
        </w:rPr>
        <w:t>ΕΠΙΣΗΜΑΝΣΗ ΚΑΙ ΦΥΛΛΟ ΟΔΗΓΙΩΝ ΧΡΗΣ</w:t>
      </w:r>
      <w:r w:rsidRPr="006B4557">
        <w:t>H</w:t>
      </w:r>
      <w:r w:rsidRPr="00A202A9">
        <w:rPr>
          <w:lang w:val="el-GR"/>
        </w:rPr>
        <w:t>Σ</w:t>
      </w:r>
    </w:p>
    <w:p w14:paraId="66B2AC2C" w14:textId="696E61B7" w:rsidR="00EE432A" w:rsidRPr="00A202A9" w:rsidRDefault="00EE432A" w:rsidP="00B135F6">
      <w:pPr>
        <w:rPr>
          <w:b/>
          <w:noProof/>
          <w:lang w:val="el-GR"/>
        </w:rPr>
      </w:pPr>
      <w:r w:rsidRPr="00A202A9">
        <w:rPr>
          <w:b/>
          <w:noProof/>
          <w:lang w:val="el-GR"/>
        </w:rPr>
        <w:br w:type="page"/>
      </w:r>
    </w:p>
    <w:p w14:paraId="6F840F2A" w14:textId="77777777" w:rsidR="00EE432A" w:rsidRPr="00A202A9" w:rsidRDefault="00EE432A" w:rsidP="00B24F0C">
      <w:pPr>
        <w:rPr>
          <w:lang w:val="el-GR"/>
        </w:rPr>
      </w:pPr>
    </w:p>
    <w:p w14:paraId="3846AFC6" w14:textId="77777777" w:rsidR="00EE432A" w:rsidRPr="00A202A9" w:rsidRDefault="00EE432A" w:rsidP="00B24F0C">
      <w:pPr>
        <w:rPr>
          <w:lang w:val="el-GR"/>
        </w:rPr>
      </w:pPr>
    </w:p>
    <w:p w14:paraId="0AD21FF7" w14:textId="77777777" w:rsidR="00EE432A" w:rsidRPr="00A202A9" w:rsidRDefault="00EE432A" w:rsidP="00B24F0C">
      <w:pPr>
        <w:rPr>
          <w:lang w:val="el-GR"/>
        </w:rPr>
      </w:pPr>
    </w:p>
    <w:p w14:paraId="3A2102D3" w14:textId="77777777" w:rsidR="00EE432A" w:rsidRPr="00A202A9" w:rsidRDefault="00EE432A" w:rsidP="00B24F0C">
      <w:pPr>
        <w:rPr>
          <w:lang w:val="el-GR"/>
        </w:rPr>
      </w:pPr>
    </w:p>
    <w:p w14:paraId="1F76260E" w14:textId="77777777" w:rsidR="00EE432A" w:rsidRPr="00A202A9" w:rsidRDefault="00EE432A" w:rsidP="00B24F0C">
      <w:pPr>
        <w:rPr>
          <w:lang w:val="el-GR"/>
        </w:rPr>
      </w:pPr>
    </w:p>
    <w:p w14:paraId="129EB2EB" w14:textId="77777777" w:rsidR="00EE432A" w:rsidRPr="00A202A9" w:rsidRDefault="00EE432A" w:rsidP="00B24F0C">
      <w:pPr>
        <w:rPr>
          <w:lang w:val="el-GR"/>
        </w:rPr>
      </w:pPr>
    </w:p>
    <w:p w14:paraId="6D428DF3" w14:textId="77777777" w:rsidR="00EE432A" w:rsidRPr="00A202A9" w:rsidRDefault="00EE432A" w:rsidP="00B24F0C">
      <w:pPr>
        <w:rPr>
          <w:lang w:val="el-GR"/>
        </w:rPr>
      </w:pPr>
    </w:p>
    <w:p w14:paraId="2D4CA667" w14:textId="77777777" w:rsidR="00EE432A" w:rsidRPr="00A202A9" w:rsidRDefault="00EE432A" w:rsidP="00B24F0C">
      <w:pPr>
        <w:rPr>
          <w:lang w:val="el-GR"/>
        </w:rPr>
      </w:pPr>
    </w:p>
    <w:p w14:paraId="70989275" w14:textId="77777777" w:rsidR="00EE432A" w:rsidRPr="00A202A9" w:rsidRDefault="00EE432A" w:rsidP="00B24F0C">
      <w:pPr>
        <w:rPr>
          <w:lang w:val="el-GR"/>
        </w:rPr>
      </w:pPr>
    </w:p>
    <w:p w14:paraId="283798ED" w14:textId="77777777" w:rsidR="00EE432A" w:rsidRPr="00A202A9" w:rsidRDefault="00EE432A" w:rsidP="00B24F0C">
      <w:pPr>
        <w:rPr>
          <w:lang w:val="el-GR"/>
        </w:rPr>
      </w:pPr>
    </w:p>
    <w:p w14:paraId="77F290D7" w14:textId="77777777" w:rsidR="00EE432A" w:rsidRPr="00A202A9" w:rsidRDefault="00EE432A" w:rsidP="00B24F0C">
      <w:pPr>
        <w:rPr>
          <w:lang w:val="el-GR"/>
        </w:rPr>
      </w:pPr>
    </w:p>
    <w:p w14:paraId="2FAB72A8" w14:textId="77777777" w:rsidR="00EE432A" w:rsidRPr="00A202A9" w:rsidRDefault="00EE432A" w:rsidP="00B24F0C">
      <w:pPr>
        <w:rPr>
          <w:lang w:val="el-GR"/>
        </w:rPr>
      </w:pPr>
    </w:p>
    <w:p w14:paraId="5F5A55E5" w14:textId="77777777" w:rsidR="00EE432A" w:rsidRPr="00A202A9" w:rsidRDefault="00EE432A" w:rsidP="00B24F0C">
      <w:pPr>
        <w:rPr>
          <w:lang w:val="el-GR"/>
        </w:rPr>
      </w:pPr>
    </w:p>
    <w:p w14:paraId="279E1B3E" w14:textId="77777777" w:rsidR="00EE432A" w:rsidRPr="00A202A9" w:rsidRDefault="00EE432A" w:rsidP="00B24F0C">
      <w:pPr>
        <w:rPr>
          <w:lang w:val="el-GR"/>
        </w:rPr>
      </w:pPr>
    </w:p>
    <w:p w14:paraId="7787E652" w14:textId="77777777" w:rsidR="00EE432A" w:rsidRPr="00A202A9" w:rsidRDefault="00EE432A" w:rsidP="00B24F0C">
      <w:pPr>
        <w:rPr>
          <w:lang w:val="el-GR"/>
        </w:rPr>
      </w:pPr>
    </w:p>
    <w:p w14:paraId="339BDEF6" w14:textId="77777777" w:rsidR="00EE432A" w:rsidRPr="00A202A9" w:rsidRDefault="00EE432A" w:rsidP="00B24F0C">
      <w:pPr>
        <w:rPr>
          <w:lang w:val="el-GR"/>
        </w:rPr>
      </w:pPr>
    </w:p>
    <w:p w14:paraId="7DC550EA" w14:textId="77777777" w:rsidR="00EE432A" w:rsidRPr="00A202A9" w:rsidRDefault="00EE432A" w:rsidP="00B24F0C">
      <w:pPr>
        <w:rPr>
          <w:lang w:val="el-GR"/>
        </w:rPr>
      </w:pPr>
    </w:p>
    <w:p w14:paraId="15BE2123" w14:textId="77777777" w:rsidR="00EE432A" w:rsidRPr="00A202A9" w:rsidRDefault="00EE432A" w:rsidP="00B24F0C">
      <w:pPr>
        <w:rPr>
          <w:lang w:val="el-GR"/>
        </w:rPr>
      </w:pPr>
    </w:p>
    <w:p w14:paraId="3A0A0692" w14:textId="77777777" w:rsidR="00EE432A" w:rsidRPr="00A202A9" w:rsidRDefault="00EE432A" w:rsidP="00B24F0C">
      <w:pPr>
        <w:rPr>
          <w:lang w:val="el-GR"/>
        </w:rPr>
      </w:pPr>
    </w:p>
    <w:p w14:paraId="2DAAD420" w14:textId="77777777" w:rsidR="00EE432A" w:rsidRPr="00A202A9" w:rsidRDefault="00EE432A" w:rsidP="00B24F0C">
      <w:pPr>
        <w:rPr>
          <w:lang w:val="el-GR"/>
        </w:rPr>
      </w:pPr>
    </w:p>
    <w:p w14:paraId="0D98953D" w14:textId="77777777" w:rsidR="00EE432A" w:rsidRPr="00A202A9" w:rsidRDefault="00EE432A" w:rsidP="00B24F0C">
      <w:pPr>
        <w:rPr>
          <w:lang w:val="el-GR"/>
        </w:rPr>
      </w:pPr>
    </w:p>
    <w:p w14:paraId="31A1EED2" w14:textId="77777777" w:rsidR="00EE432A" w:rsidRPr="00A202A9" w:rsidRDefault="00EE432A" w:rsidP="00B24F0C">
      <w:pPr>
        <w:rPr>
          <w:lang w:val="el-GR"/>
        </w:rPr>
      </w:pPr>
    </w:p>
    <w:p w14:paraId="2C53C7D4" w14:textId="2E984A6F" w:rsidR="00EE432A" w:rsidRPr="00A202A9" w:rsidRDefault="00EE432A">
      <w:pPr>
        <w:pStyle w:val="TitleA"/>
        <w:rPr>
          <w:lang w:val="el-GR"/>
        </w:rPr>
      </w:pPr>
      <w:r w:rsidRPr="00A202A9">
        <w:rPr>
          <w:lang w:val="el-GR"/>
        </w:rPr>
        <w:t>Α. ΕΠΙΣΗΜΑΝΣΗ</w:t>
      </w:r>
    </w:p>
    <w:p w14:paraId="2525EC2E" w14:textId="502A4399" w:rsidR="00EE432A" w:rsidRPr="00A202A9" w:rsidRDefault="00EE432A" w:rsidP="00B135F6">
      <w:pPr>
        <w:rPr>
          <w:noProof/>
          <w:lang w:val="el-GR"/>
        </w:rPr>
      </w:pPr>
      <w:r w:rsidRPr="00A202A9">
        <w:rPr>
          <w:noProof/>
          <w:lang w:val="el-GR"/>
        </w:rPr>
        <w:br w:type="page"/>
      </w:r>
    </w:p>
    <w:p w14:paraId="3AE26439" w14:textId="70943C27" w:rsidR="00EE432A" w:rsidRPr="00A202A9" w:rsidRDefault="00EE432A" w:rsidP="00F257BE">
      <w:pPr>
        <w:pBdr>
          <w:top w:val="single" w:sz="4" w:space="1" w:color="auto"/>
          <w:left w:val="single" w:sz="4" w:space="4" w:color="auto"/>
          <w:bottom w:val="single" w:sz="4" w:space="1" w:color="auto"/>
          <w:right w:val="single" w:sz="4" w:space="4" w:color="auto"/>
        </w:pBdr>
        <w:rPr>
          <w:b/>
          <w:bCs/>
          <w:caps/>
          <w:szCs w:val="28"/>
          <w:lang w:val="el-GR"/>
        </w:rPr>
      </w:pPr>
      <w:r w:rsidRPr="00A202A9">
        <w:rPr>
          <w:b/>
          <w:bCs/>
          <w:caps/>
          <w:szCs w:val="28"/>
          <w:lang w:val="el-GR"/>
        </w:rPr>
        <w:lastRenderedPageBreak/>
        <w:t>ΕΝΔΕΙΞΕΙΣ ΠΟΥ ΠΡΕΠΕΙ ΝΑ ΑΝΑΓΡΑΦΟΝΤΑΙ ΣΤΗΝ ΕΞΩΤΕΡΙΚΗ ΣΥΣΚΕΥΑΣΙΑ</w:t>
      </w:r>
    </w:p>
    <w:p w14:paraId="1A2BAB70" w14:textId="77777777" w:rsidR="00EE432A" w:rsidRPr="00A202A9" w:rsidRDefault="00EE432A" w:rsidP="008B61D9">
      <w:pPr>
        <w:keepNext/>
        <w:keepLines/>
        <w:pBdr>
          <w:top w:val="single" w:sz="4" w:space="1" w:color="auto"/>
          <w:left w:val="single" w:sz="4" w:space="4" w:color="auto"/>
          <w:bottom w:val="single" w:sz="4" w:space="1" w:color="auto"/>
          <w:right w:val="single" w:sz="4" w:space="4" w:color="auto"/>
        </w:pBdr>
        <w:tabs>
          <w:tab w:val="left" w:pos="567"/>
        </w:tabs>
        <w:spacing w:before="220"/>
        <w:rPr>
          <w:b/>
          <w:bCs/>
          <w:caps/>
          <w:szCs w:val="28"/>
          <w:lang w:val="el-GR"/>
        </w:rPr>
      </w:pPr>
      <w:r w:rsidRPr="00C2220B">
        <w:rPr>
          <w:b/>
          <w:bCs/>
          <w:caps/>
          <w:szCs w:val="28"/>
          <w:lang w:val="el-GR"/>
        </w:rPr>
        <w:t>ΕΞΩΤΕΡΙΚΟ ΚΟΥΤΙ</w:t>
      </w:r>
    </w:p>
    <w:p w14:paraId="185C9B2A" w14:textId="77777777" w:rsidR="00EE432A" w:rsidRPr="00A202A9" w:rsidRDefault="00EE432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l-GR"/>
        </w:rPr>
      </w:pPr>
      <w:bookmarkStart w:id="91" w:name="_i4i5lUvrC58Isf5pZjLO48k4G"/>
      <w:bookmarkEnd w:id="91"/>
      <w:r w:rsidRPr="00A202A9">
        <w:rPr>
          <w:b/>
          <w:bCs/>
          <w:caps/>
          <w:szCs w:val="28"/>
          <w:lang w:val="el-GR"/>
        </w:rPr>
        <w:t xml:space="preserve"> </w:t>
      </w:r>
    </w:p>
    <w:p w14:paraId="33B96BEE" w14:textId="77777777" w:rsidR="00EE432A" w:rsidRPr="00A202A9" w:rsidRDefault="00EE432A">
      <w:pPr>
        <w:spacing w:line="14" w:lineRule="exact"/>
        <w:rPr>
          <w:lang w:val="el-GR"/>
        </w:rPr>
      </w:pPr>
    </w:p>
    <w:p w14:paraId="6B6E62D9" w14:textId="77777777" w:rsidR="00EE432A" w:rsidRPr="00A202A9" w:rsidRDefault="00EE432A">
      <w:pPr>
        <w:rPr>
          <w:lang w:val="el-GR"/>
        </w:rPr>
      </w:pPr>
    </w:p>
    <w:p w14:paraId="04D3136D"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92" w:name="_i4i1TL51gp2RzhukXexd1UqUY"/>
      <w:bookmarkStart w:id="93" w:name="_i4i4XxL3SfmRvho8ElfkXlSkh"/>
      <w:bookmarkStart w:id="94" w:name="_i4i6KPeRtqoK8OFyVJ0DEi90c"/>
      <w:bookmarkEnd w:id="92"/>
      <w:bookmarkEnd w:id="93"/>
      <w:bookmarkEnd w:id="94"/>
      <w:r w:rsidRPr="00A202A9">
        <w:rPr>
          <w:b/>
          <w:bCs/>
          <w:caps/>
          <w:szCs w:val="28"/>
          <w:lang w:val="el-GR"/>
        </w:rPr>
        <w:t>1.</w:t>
      </w:r>
      <w:r w:rsidRPr="00A202A9">
        <w:rPr>
          <w:b/>
          <w:bCs/>
          <w:caps/>
          <w:szCs w:val="28"/>
          <w:lang w:val="el-GR"/>
        </w:rPr>
        <w:tab/>
        <w:t>ΟΝΟΜΑΣΙΑ ΤΟΥ ΦΑΡΜΑΚΕΥΤΙΚΟΥ ΠΡΟΪΟΝΤΟΣ</w:t>
      </w:r>
    </w:p>
    <w:p w14:paraId="309CE1FD" w14:textId="77777777" w:rsidR="00EE432A" w:rsidRPr="00A202A9" w:rsidRDefault="00EE432A" w:rsidP="004611A6">
      <w:pPr>
        <w:rPr>
          <w:lang w:val="el-GR"/>
        </w:rPr>
      </w:pPr>
      <w:bookmarkStart w:id="95" w:name="_Hlk155179548"/>
      <w:r w:rsidRPr="00C2220B">
        <w:rPr>
          <w:lang w:val="el-GR"/>
        </w:rPr>
        <w:t>Vyloy</w:t>
      </w:r>
      <w:bookmarkEnd w:id="95"/>
      <w:r w:rsidRPr="00C2220B">
        <w:rPr>
          <w:lang w:val="el-GR"/>
        </w:rPr>
        <w:t xml:space="preserve"> 100 mg κόνις για πυκνό σκεύασμα για παρασκευή διαλύματος προς έγχυση</w:t>
      </w:r>
      <w:r w:rsidRPr="00A202A9">
        <w:rPr>
          <w:lang w:val="el-GR"/>
        </w:rPr>
        <w:t>.</w:t>
      </w:r>
    </w:p>
    <w:p w14:paraId="0D9672E4" w14:textId="77777777" w:rsidR="00EE432A" w:rsidRPr="00A202A9" w:rsidRDefault="00EE432A" w:rsidP="00A71A53">
      <w:pPr>
        <w:rPr>
          <w:lang w:val="el-GR"/>
        </w:rPr>
      </w:pPr>
      <w:bookmarkStart w:id="96" w:name="_i4i4x6kxpvTcNFHMTZDeksE7q"/>
      <w:bookmarkEnd w:id="96"/>
      <w:r w:rsidRPr="00A202A9">
        <w:rPr>
          <w:lang w:val="el-GR"/>
        </w:rPr>
        <w:t>ζολμπετουξιμάμπη</w:t>
      </w:r>
    </w:p>
    <w:p w14:paraId="5FC24F58" w14:textId="77777777" w:rsidR="00EE432A" w:rsidRPr="00A202A9" w:rsidRDefault="00EE432A" w:rsidP="0045047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97" w:name="_i4i4KVkBh4wVr4XSjQrfsIq2L"/>
      <w:bookmarkStart w:id="98" w:name="_i4i6YMKtTgFFTkUK5u2OSNgqg"/>
      <w:bookmarkEnd w:id="97"/>
      <w:bookmarkEnd w:id="98"/>
      <w:r w:rsidRPr="00A202A9">
        <w:rPr>
          <w:b/>
          <w:bCs/>
          <w:caps/>
          <w:szCs w:val="28"/>
          <w:lang w:val="el-GR"/>
        </w:rPr>
        <w:t>2.</w:t>
      </w:r>
      <w:r w:rsidRPr="00A202A9">
        <w:rPr>
          <w:b/>
          <w:bCs/>
          <w:caps/>
          <w:szCs w:val="28"/>
          <w:lang w:val="el-GR"/>
        </w:rPr>
        <w:tab/>
      </w:r>
      <w:bookmarkStart w:id="99" w:name="_Hlk178596544"/>
      <w:r w:rsidRPr="00C2220B">
        <w:rPr>
          <w:b/>
          <w:bCs/>
          <w:caps/>
          <w:szCs w:val="28"/>
          <w:lang w:val="el-GR"/>
        </w:rPr>
        <w:t>ΣΥΝΘΕΣΗ</w:t>
      </w:r>
      <w:r w:rsidRPr="00C2220B">
        <w:rPr>
          <w:b/>
          <w:bCs/>
          <w:caps/>
          <w:szCs w:val="28"/>
          <w:lang w:val="sk-SK"/>
        </w:rPr>
        <w:t xml:space="preserve"> </w:t>
      </w:r>
      <w:r w:rsidRPr="00C2220B">
        <w:rPr>
          <w:b/>
          <w:bCs/>
          <w:caps/>
          <w:szCs w:val="28"/>
          <w:lang w:val="el-GR"/>
        </w:rPr>
        <w:t>ΣΕ</w:t>
      </w:r>
      <w:r w:rsidRPr="00C2220B">
        <w:rPr>
          <w:b/>
          <w:bCs/>
          <w:caps/>
          <w:szCs w:val="28"/>
          <w:lang w:val="sk-SK"/>
        </w:rPr>
        <w:t xml:space="preserve"> </w:t>
      </w:r>
      <w:r w:rsidRPr="00C2220B">
        <w:rPr>
          <w:b/>
          <w:bCs/>
          <w:caps/>
          <w:szCs w:val="28"/>
          <w:lang w:val="el-GR"/>
        </w:rPr>
        <w:t>ΔΡΑΣΤΙΚΗ</w:t>
      </w:r>
      <w:r w:rsidRPr="00C2220B">
        <w:rPr>
          <w:b/>
          <w:bCs/>
          <w:caps/>
          <w:szCs w:val="28"/>
          <w:lang w:val="sk-SK"/>
        </w:rPr>
        <w:t xml:space="preserve"> </w:t>
      </w:r>
      <w:r w:rsidRPr="00C2220B">
        <w:rPr>
          <w:b/>
          <w:bCs/>
          <w:caps/>
          <w:szCs w:val="28"/>
          <w:lang w:val="el-GR"/>
        </w:rPr>
        <w:t>ΟΥΣΙΑ</w:t>
      </w:r>
      <w:bookmarkEnd w:id="99"/>
    </w:p>
    <w:p w14:paraId="3C6ADDDA" w14:textId="77777777" w:rsidR="00EE432A" w:rsidRPr="00C2220B" w:rsidRDefault="00EE432A" w:rsidP="00780996">
      <w:pPr>
        <w:rPr>
          <w:rFonts w:cs="Myanmar Text"/>
          <w:lang w:val="sk-SK"/>
        </w:rPr>
      </w:pPr>
      <w:r w:rsidRPr="00C2220B">
        <w:rPr>
          <w:rFonts w:cs="Myanmar Text"/>
          <w:lang w:val="el-GR"/>
        </w:rPr>
        <w:t>Κάθε</w:t>
      </w:r>
      <w:r w:rsidRPr="00C2220B">
        <w:rPr>
          <w:rFonts w:cs="Myanmar Text"/>
          <w:lang w:val="sk-SK"/>
        </w:rPr>
        <w:t xml:space="preserve"> </w:t>
      </w:r>
      <w:r w:rsidRPr="00C2220B">
        <w:rPr>
          <w:rFonts w:cs="Myanmar Text"/>
          <w:lang w:val="el-GR"/>
        </w:rPr>
        <w:t>φιαλίδιο</w:t>
      </w:r>
      <w:r w:rsidRPr="00C2220B">
        <w:rPr>
          <w:rFonts w:cs="Myanmar Text"/>
          <w:lang w:val="sk-SK"/>
        </w:rPr>
        <w:t xml:space="preserve"> </w:t>
      </w:r>
      <w:r w:rsidRPr="00C2220B">
        <w:rPr>
          <w:rFonts w:cs="Myanmar Text"/>
          <w:lang w:val="el-GR"/>
        </w:rPr>
        <w:t>κόνεως</w:t>
      </w:r>
      <w:r w:rsidRPr="00C2220B">
        <w:rPr>
          <w:rFonts w:cs="Myanmar Text"/>
          <w:lang w:val="sk-SK"/>
        </w:rPr>
        <w:t xml:space="preserve"> </w:t>
      </w:r>
      <w:r w:rsidRPr="00C2220B">
        <w:rPr>
          <w:rFonts w:cs="Myanmar Text"/>
          <w:lang w:val="el-GR"/>
        </w:rPr>
        <w:t>περιέχει</w:t>
      </w:r>
      <w:r w:rsidRPr="00C2220B">
        <w:rPr>
          <w:rFonts w:cs="Myanmar Text"/>
          <w:lang w:val="sk-SK"/>
        </w:rPr>
        <w:t xml:space="preserve"> 100 mg ζολμπετουξιμάμπης.</w:t>
      </w:r>
    </w:p>
    <w:p w14:paraId="6ACDC9D6" w14:textId="77777777" w:rsidR="00EE432A" w:rsidRPr="00A202A9" w:rsidRDefault="00EE432A" w:rsidP="00780996">
      <w:pPr>
        <w:rPr>
          <w:lang w:val="el-GR"/>
        </w:rPr>
      </w:pPr>
      <w:r w:rsidRPr="00C2220B">
        <w:rPr>
          <w:rFonts w:cs="Myanmar Text"/>
          <w:lang w:val="el-GR"/>
        </w:rPr>
        <w:t>Μετά από την ανασύσταση, κάθε ml του διαλύματος περιέχει 20 mg ζολμπετουξιμάμπης.</w:t>
      </w:r>
    </w:p>
    <w:p w14:paraId="73C5082E"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00" w:name="_i4i1yQfWtJ3BZuCpPZZbEOdUP"/>
      <w:bookmarkStart w:id="101" w:name="_i4i7TvVuj9oHX3p6hHge2uaDF"/>
      <w:bookmarkStart w:id="102" w:name="_i4i1qsktkTdArlyIirP1nEXHW"/>
      <w:bookmarkStart w:id="103" w:name="_i4i2GfL8cyTr0iwDmggqVgvgp"/>
      <w:bookmarkEnd w:id="100"/>
      <w:bookmarkEnd w:id="101"/>
      <w:bookmarkEnd w:id="102"/>
      <w:bookmarkEnd w:id="103"/>
      <w:r w:rsidRPr="00C2220B">
        <w:rPr>
          <w:b/>
          <w:bCs/>
          <w:caps/>
          <w:szCs w:val="28"/>
          <w:lang w:val="sk-SK"/>
        </w:rPr>
        <w:t>3.</w:t>
      </w:r>
      <w:r w:rsidRPr="00C2220B">
        <w:rPr>
          <w:b/>
          <w:bCs/>
          <w:caps/>
          <w:szCs w:val="28"/>
          <w:lang w:val="sk-SK"/>
        </w:rPr>
        <w:tab/>
      </w:r>
      <w:r w:rsidRPr="00A202A9">
        <w:rPr>
          <w:b/>
          <w:bCs/>
          <w:caps/>
          <w:szCs w:val="28"/>
          <w:lang w:val="el-GR"/>
        </w:rPr>
        <w:t>ΚΑΤΑΛΟΓΟΣ</w:t>
      </w:r>
      <w:r w:rsidRPr="00C2220B">
        <w:rPr>
          <w:b/>
          <w:bCs/>
          <w:caps/>
          <w:szCs w:val="28"/>
          <w:lang w:val="sk-SK"/>
        </w:rPr>
        <w:t xml:space="preserve"> </w:t>
      </w:r>
      <w:r w:rsidRPr="00A202A9">
        <w:rPr>
          <w:b/>
          <w:bCs/>
          <w:caps/>
          <w:szCs w:val="28"/>
          <w:lang w:val="el-GR"/>
        </w:rPr>
        <w:t>ΕΚΔΟΧΩΝ</w:t>
      </w:r>
    </w:p>
    <w:p w14:paraId="68D7CD36" w14:textId="77777777" w:rsidR="00EE432A" w:rsidRPr="00C2220B" w:rsidRDefault="00EE432A" w:rsidP="00780996">
      <w:pPr>
        <w:rPr>
          <w:lang w:val="el-GR"/>
        </w:rPr>
      </w:pPr>
      <w:r w:rsidRPr="00C2220B">
        <w:rPr>
          <w:lang w:val="el-GR"/>
        </w:rPr>
        <w:t>Περιέχει αργινίνη, φωσφορικό οξύ (</w:t>
      </w:r>
      <w:r w:rsidRPr="00C2220B">
        <w:rPr>
          <w:lang w:val="sk-SK"/>
        </w:rPr>
        <w:t>E</w:t>
      </w:r>
      <w:r w:rsidRPr="00C2220B">
        <w:rPr>
          <w:lang w:val="el-GR"/>
        </w:rPr>
        <w:t xml:space="preserve"> 338), σακχαρόζη και πολυσορβικό 80 (</w:t>
      </w:r>
      <w:r w:rsidRPr="00C2220B">
        <w:rPr>
          <w:lang w:val="sk-SK"/>
        </w:rPr>
        <w:t>E</w:t>
      </w:r>
      <w:r w:rsidRPr="00C2220B">
        <w:rPr>
          <w:lang w:val="el-GR"/>
        </w:rPr>
        <w:t xml:space="preserve"> 433).</w:t>
      </w:r>
    </w:p>
    <w:p w14:paraId="39E87E3D" w14:textId="77777777" w:rsidR="00EE432A" w:rsidRPr="00C2220B" w:rsidRDefault="00EE432A" w:rsidP="00780996">
      <w:pPr>
        <w:rPr>
          <w:lang w:val="el-GR"/>
        </w:rPr>
      </w:pPr>
    </w:p>
    <w:p w14:paraId="273FBA09" w14:textId="77777777" w:rsidR="00EE432A" w:rsidRPr="00A202A9" w:rsidRDefault="00EE432A" w:rsidP="007431FE">
      <w:pPr>
        <w:rPr>
          <w:lang w:val="el-GR"/>
        </w:rPr>
      </w:pPr>
      <w:r w:rsidRPr="00C2220B">
        <w:rPr>
          <w:highlight w:val="lightGray"/>
          <w:lang w:val="el-GR"/>
        </w:rPr>
        <w:t>Διαβάστε το φύλλο οδηγιών χρήσης πριν από τη χρήση.</w:t>
      </w:r>
    </w:p>
    <w:p w14:paraId="52D0B6DF"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04" w:name="_i4i5QMlztiXMp39DReJuGIMWr"/>
      <w:bookmarkStart w:id="105" w:name="_i4i318ysZfPrmjmwTLMkE6w79"/>
      <w:bookmarkEnd w:id="104"/>
      <w:bookmarkEnd w:id="105"/>
      <w:r w:rsidRPr="00A202A9">
        <w:rPr>
          <w:b/>
          <w:bCs/>
          <w:caps/>
          <w:szCs w:val="28"/>
          <w:lang w:val="el-GR"/>
        </w:rPr>
        <w:t>4.</w:t>
      </w:r>
      <w:r w:rsidRPr="00A202A9">
        <w:rPr>
          <w:b/>
          <w:bCs/>
          <w:caps/>
          <w:szCs w:val="28"/>
          <w:lang w:val="el-GR"/>
        </w:rPr>
        <w:tab/>
        <w:t>ΦΑΡΜΑΚΟΤΕΧΝΙΚΗ ΜΟΡΦΗ ΚΑΙ ΠΕΡΙΕΧΟΜΕΝΟ</w:t>
      </w:r>
    </w:p>
    <w:p w14:paraId="2C046D6B" w14:textId="77777777" w:rsidR="00EE432A" w:rsidRPr="00C2220B" w:rsidRDefault="00EE432A" w:rsidP="000045FE">
      <w:pPr>
        <w:rPr>
          <w:lang w:val="el-GR"/>
        </w:rPr>
      </w:pPr>
      <w:r w:rsidRPr="00C2220B">
        <w:rPr>
          <w:highlight w:val="lightGray"/>
          <w:lang w:val="el-GR"/>
        </w:rPr>
        <w:t>Κόνις για πυκνό σκεύασμα για παρασκευή διαλύματος προς έγχυση</w:t>
      </w:r>
    </w:p>
    <w:p w14:paraId="40E664A2" w14:textId="77777777" w:rsidR="00EE432A" w:rsidRPr="00C2220B" w:rsidRDefault="00EE432A" w:rsidP="000045FE">
      <w:pPr>
        <w:rPr>
          <w:lang w:val="el-GR"/>
        </w:rPr>
      </w:pPr>
    </w:p>
    <w:p w14:paraId="61AF6E9F" w14:textId="77777777" w:rsidR="00EE432A" w:rsidRPr="00C2220B" w:rsidRDefault="00EE432A" w:rsidP="000045FE">
      <w:pPr>
        <w:rPr>
          <w:lang w:val="el-GR"/>
        </w:rPr>
      </w:pPr>
      <w:r w:rsidRPr="00C2220B">
        <w:rPr>
          <w:lang w:val="el-GR"/>
        </w:rPr>
        <w:t>1 φιαλίδιο</w:t>
      </w:r>
    </w:p>
    <w:p w14:paraId="2233A673" w14:textId="77777777" w:rsidR="00EE432A" w:rsidRPr="00A202A9" w:rsidRDefault="00EE432A" w:rsidP="000045FE">
      <w:pPr>
        <w:rPr>
          <w:lang w:val="el-GR"/>
        </w:rPr>
      </w:pPr>
      <w:r w:rsidRPr="00C2220B">
        <w:rPr>
          <w:highlight w:val="lightGray"/>
          <w:lang w:val="el-GR"/>
        </w:rPr>
        <w:t>3 φιαλίδια</w:t>
      </w:r>
    </w:p>
    <w:p w14:paraId="328557B4" w14:textId="77777777" w:rsidR="00EE432A" w:rsidRPr="00A202A9" w:rsidRDefault="00EE432A" w:rsidP="0045047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06" w:name="_i4i59YrX2o8XB1y48lGhp5ZBO"/>
      <w:bookmarkStart w:id="107" w:name="_i4i3e3zrO0qo7kRXobgRr10qs"/>
      <w:bookmarkEnd w:id="106"/>
      <w:bookmarkEnd w:id="107"/>
      <w:r w:rsidRPr="00A202A9">
        <w:rPr>
          <w:b/>
          <w:bCs/>
          <w:caps/>
          <w:szCs w:val="28"/>
          <w:lang w:val="el-GR"/>
        </w:rPr>
        <w:t>5.</w:t>
      </w:r>
      <w:r w:rsidRPr="00A202A9">
        <w:rPr>
          <w:b/>
          <w:bCs/>
          <w:caps/>
          <w:szCs w:val="28"/>
          <w:lang w:val="el-GR"/>
        </w:rPr>
        <w:tab/>
      </w:r>
      <w:r w:rsidRPr="00C2220B">
        <w:rPr>
          <w:b/>
          <w:bCs/>
          <w:caps/>
          <w:szCs w:val="28"/>
          <w:lang w:val="el-GR"/>
        </w:rPr>
        <w:t>ΤΡΟΠΟΣ ΚΑΙ ΟΔΟΣ ΧΟΡΗΓΗΣΗΣ</w:t>
      </w:r>
    </w:p>
    <w:p w14:paraId="40826AA2" w14:textId="77777777" w:rsidR="00EE432A" w:rsidRPr="00C2220B" w:rsidRDefault="00EE432A" w:rsidP="0045047A">
      <w:pPr>
        <w:rPr>
          <w:rFonts w:cs="Myanmar Text"/>
          <w:lang w:val="el-GR"/>
        </w:rPr>
      </w:pPr>
      <w:bookmarkStart w:id="108" w:name="_i4i51F2KYuQdNIvbSXul7bblX"/>
      <w:bookmarkStart w:id="109" w:name="_i4i18BwKeth17aekg58JUyN0R"/>
      <w:bookmarkStart w:id="110" w:name="_i4i2taH5K9ueW9LHUNMXxICF8"/>
      <w:bookmarkStart w:id="111" w:name="_Hlk172977264"/>
      <w:bookmarkEnd w:id="108"/>
      <w:bookmarkEnd w:id="109"/>
      <w:bookmarkEnd w:id="110"/>
      <w:r w:rsidRPr="00C2220B">
        <w:rPr>
          <w:rFonts w:cs="Myanmar Text"/>
          <w:lang w:val="el-GR"/>
        </w:rPr>
        <w:t>Διαβάστε το φύλλο οδηγιών χρήσης πριν από τη χρήση.</w:t>
      </w:r>
    </w:p>
    <w:bookmarkEnd w:id="111"/>
    <w:p w14:paraId="6641A550" w14:textId="77777777" w:rsidR="00EE432A" w:rsidRPr="00C2220B" w:rsidRDefault="00EE432A" w:rsidP="0045047A">
      <w:pPr>
        <w:rPr>
          <w:rFonts w:cs="Myanmar Text"/>
          <w:lang w:val="el-GR"/>
        </w:rPr>
      </w:pPr>
      <w:r w:rsidRPr="00C2220B">
        <w:rPr>
          <w:rFonts w:cs="Myanmar Text"/>
          <w:lang w:val="el-GR"/>
        </w:rPr>
        <w:t>Για ενδοφλέβια χρήση μετά από ανασύσταση και αραίωση.</w:t>
      </w:r>
    </w:p>
    <w:p w14:paraId="7F6FCD71" w14:textId="77777777" w:rsidR="00EE432A" w:rsidRPr="00C2220B" w:rsidRDefault="00EE432A" w:rsidP="0045047A">
      <w:pPr>
        <w:rPr>
          <w:rFonts w:cs="Myanmar Text"/>
          <w:lang w:val="el-GR"/>
        </w:rPr>
      </w:pPr>
      <w:r w:rsidRPr="00C2220B">
        <w:rPr>
          <w:rFonts w:cs="Myanmar Text"/>
          <w:lang w:val="el-GR"/>
        </w:rPr>
        <w:t>Μην ανακινείτε.</w:t>
      </w:r>
    </w:p>
    <w:p w14:paraId="7F297104" w14:textId="77777777" w:rsidR="00EE432A" w:rsidRPr="00A202A9" w:rsidRDefault="00EE432A" w:rsidP="0045047A">
      <w:pPr>
        <w:rPr>
          <w:lang w:val="el-GR"/>
        </w:rPr>
      </w:pPr>
      <w:r w:rsidRPr="00C2220B">
        <w:rPr>
          <w:rFonts w:cs="Myanmar Text"/>
          <w:lang w:val="el-GR"/>
        </w:rPr>
        <w:t>Για χρήση σε έναν μόνο ασθενή.</w:t>
      </w:r>
    </w:p>
    <w:p w14:paraId="73E1A827"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12" w:name="_i4i1EysN2cfM2qVYA7Qi7MZIX"/>
      <w:bookmarkEnd w:id="112"/>
      <w:r w:rsidRPr="00C2220B">
        <w:rPr>
          <w:b/>
          <w:bCs/>
          <w:caps/>
          <w:szCs w:val="28"/>
          <w:lang w:val="el-GR"/>
        </w:rPr>
        <w:t>6.</w:t>
      </w:r>
      <w:r w:rsidRPr="00C2220B">
        <w:rPr>
          <w:b/>
          <w:bCs/>
          <w:caps/>
          <w:szCs w:val="28"/>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2FCCA31" w14:textId="77777777" w:rsidR="00EE432A" w:rsidRPr="00A202A9" w:rsidRDefault="00EE432A">
      <w:pPr>
        <w:rPr>
          <w:lang w:val="el-GR"/>
        </w:rPr>
      </w:pPr>
      <w:bookmarkStart w:id="113" w:name="_i4i3wUPvVLKIW8Cb4iybqALuY"/>
      <w:bookmarkEnd w:id="113"/>
      <w:r w:rsidRPr="00C2220B">
        <w:rPr>
          <w:lang w:val="el-GR"/>
        </w:rPr>
        <w:t>Να φυλάσσεται σε θέση, την οποία δεν βλέπουν και δεν προσεγγίζουν τα παιδιά.</w:t>
      </w:r>
    </w:p>
    <w:p w14:paraId="26E5948A"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14" w:name="_i4i2CHURJ7rUmR7oukcDckj1b"/>
      <w:bookmarkStart w:id="115" w:name="_i4i0Ei1jBnQMMeOzYxWb6cS8D"/>
      <w:bookmarkStart w:id="116" w:name="_i4i6fxWzVDAkqX6uJnFNjKUR2"/>
      <w:bookmarkEnd w:id="114"/>
      <w:bookmarkEnd w:id="115"/>
      <w:bookmarkEnd w:id="116"/>
      <w:r w:rsidRPr="00C2220B">
        <w:rPr>
          <w:b/>
          <w:bCs/>
          <w:caps/>
          <w:szCs w:val="28"/>
          <w:lang w:val="el-GR"/>
        </w:rPr>
        <w:t>7.</w:t>
      </w:r>
      <w:r w:rsidRPr="00C2220B">
        <w:rPr>
          <w:b/>
          <w:bCs/>
          <w:caps/>
          <w:szCs w:val="28"/>
          <w:lang w:val="el-GR"/>
        </w:rPr>
        <w:tab/>
        <w:t>ΑΛΛΗ(ΕΣ) ΕΙΔΙΚΗ(ΕΣ) ΠΡΟΕΙΔΟΠΟΙΗΣΗ(ΕΙΣ), ΕΑΝ ΕΙΝΑΙ ΑΠΑΡΑΙΤΗΤΗ(ΕΣ)</w:t>
      </w:r>
    </w:p>
    <w:p w14:paraId="50804AB3" w14:textId="77777777" w:rsidR="00EE432A" w:rsidRPr="008609FB" w:rsidRDefault="00EE432A" w:rsidP="004611A6">
      <w:pPr>
        <w:rPr>
          <w:lang w:val="el-GR"/>
        </w:rPr>
      </w:pPr>
      <w:r w:rsidRPr="008609FB">
        <w:rPr>
          <w:lang w:val="el-GR"/>
        </w:rPr>
        <w:t xml:space="preserve"> </w:t>
      </w:r>
    </w:p>
    <w:p w14:paraId="64BE8353"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17" w:name="_i4i6x9vmN332WVuKHwuMPh9Oi"/>
      <w:bookmarkEnd w:id="117"/>
      <w:r w:rsidRPr="00C2220B">
        <w:rPr>
          <w:b/>
          <w:bCs/>
          <w:caps/>
          <w:szCs w:val="28"/>
          <w:lang w:val="el-GR"/>
        </w:rPr>
        <w:t>8.</w:t>
      </w:r>
      <w:r w:rsidRPr="00C2220B">
        <w:rPr>
          <w:b/>
          <w:bCs/>
          <w:caps/>
          <w:szCs w:val="28"/>
          <w:lang w:val="el-GR"/>
        </w:rPr>
        <w:tab/>
        <w:t>ΗΜΕΡΟΜΗΝΙΑ ΛΗΞΗΣ</w:t>
      </w:r>
    </w:p>
    <w:p w14:paraId="7BC1003C" w14:textId="77777777" w:rsidR="00EE432A" w:rsidRPr="00A202A9" w:rsidRDefault="00EE432A" w:rsidP="004611A6">
      <w:pPr>
        <w:rPr>
          <w:lang w:val="el-GR"/>
        </w:rPr>
      </w:pPr>
      <w:r w:rsidRPr="00C2220B">
        <w:rPr>
          <w:rFonts w:cs="Myanmar Text"/>
          <w:lang w:val="en-GB"/>
        </w:rPr>
        <w:t>EXP</w:t>
      </w:r>
    </w:p>
    <w:p w14:paraId="3632EC04"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18" w:name="_i4i0fgQJBtXJzHkNFpES7hJoF"/>
      <w:bookmarkStart w:id="119" w:name="_i4i5OwVZqDJIbjcsUqcJJh0Yp"/>
      <w:bookmarkStart w:id="120" w:name="_i4i722m5K0oZ7tCPHmBiAnRLP"/>
      <w:bookmarkStart w:id="121" w:name="_i4i5RLSuPCJrp0VlIg9I6BqiM"/>
      <w:bookmarkStart w:id="122" w:name="_i4i2L9JfcYkGKlDdNXLCazSSU"/>
      <w:bookmarkStart w:id="123" w:name="_i4i5OugsBLJwAE4QFhDNezNP6"/>
      <w:bookmarkStart w:id="124" w:name="_i4i6VN1EYNunOhSdNC8NnG34e"/>
      <w:bookmarkStart w:id="125" w:name="_i4i79WmA2nKrTHQnMqEPTWYV6"/>
      <w:bookmarkEnd w:id="118"/>
      <w:bookmarkEnd w:id="119"/>
      <w:bookmarkEnd w:id="120"/>
      <w:bookmarkEnd w:id="121"/>
      <w:bookmarkEnd w:id="122"/>
      <w:bookmarkEnd w:id="123"/>
      <w:bookmarkEnd w:id="124"/>
      <w:bookmarkEnd w:id="125"/>
      <w:r w:rsidRPr="00C2220B">
        <w:rPr>
          <w:b/>
          <w:bCs/>
          <w:caps/>
          <w:szCs w:val="28"/>
          <w:lang w:val="el-GR"/>
        </w:rPr>
        <w:lastRenderedPageBreak/>
        <w:t>9.</w:t>
      </w:r>
      <w:r w:rsidRPr="00C2220B">
        <w:rPr>
          <w:b/>
          <w:bCs/>
          <w:caps/>
          <w:szCs w:val="28"/>
          <w:lang w:val="el-GR"/>
        </w:rPr>
        <w:tab/>
        <w:t>ΕΙΔΙΚΕΣ ΣΥΝΘΗΚΕΣ ΦΥΛΑΞΗΣ</w:t>
      </w:r>
    </w:p>
    <w:p w14:paraId="5A9536C9" w14:textId="77777777" w:rsidR="00EE432A" w:rsidRPr="00C2220B" w:rsidRDefault="00EE432A" w:rsidP="00005939">
      <w:pPr>
        <w:rPr>
          <w:rFonts w:cs="Myanmar Text"/>
          <w:lang w:val="sk-SK"/>
        </w:rPr>
      </w:pPr>
      <w:r w:rsidRPr="00C2220B">
        <w:rPr>
          <w:rFonts w:cs="Myanmar Text"/>
          <w:lang w:val="el-GR"/>
        </w:rPr>
        <w:t>Φυλάσσετε σε ψυγείο</w:t>
      </w:r>
      <w:r w:rsidRPr="00C2220B">
        <w:rPr>
          <w:rFonts w:cs="Myanmar Text"/>
          <w:lang w:val="sk-SK"/>
        </w:rPr>
        <w:t>.</w:t>
      </w:r>
    </w:p>
    <w:p w14:paraId="296394FD" w14:textId="77777777" w:rsidR="00EE432A" w:rsidRPr="00C2220B" w:rsidRDefault="00EE432A" w:rsidP="00005939">
      <w:pPr>
        <w:rPr>
          <w:rFonts w:cs="Myanmar Text"/>
          <w:lang w:val="sk-SK"/>
        </w:rPr>
      </w:pPr>
      <w:r w:rsidRPr="00C2220B">
        <w:rPr>
          <w:rFonts w:cs="Myanmar Text"/>
          <w:lang w:val="el-GR"/>
        </w:rPr>
        <w:t>Μην καταψύχετε</w:t>
      </w:r>
      <w:r w:rsidRPr="00C2220B">
        <w:rPr>
          <w:rFonts w:cs="Myanmar Text"/>
          <w:lang w:val="sk-SK"/>
        </w:rPr>
        <w:t>.</w:t>
      </w:r>
    </w:p>
    <w:p w14:paraId="6C576AD3" w14:textId="77777777" w:rsidR="00EE432A" w:rsidRPr="00A202A9" w:rsidRDefault="00EE432A" w:rsidP="00005939">
      <w:pPr>
        <w:rPr>
          <w:lang w:val="el-GR"/>
        </w:rPr>
      </w:pPr>
      <w:r w:rsidRPr="00C2220B">
        <w:rPr>
          <w:rFonts w:cs="Myanmar Text"/>
          <w:lang w:val="el-GR"/>
        </w:rPr>
        <w:t>Φυλάσσετε στην αρχική συσκευασία για να προστατεύεται από το φως</w:t>
      </w:r>
      <w:r w:rsidRPr="00C2220B">
        <w:rPr>
          <w:rFonts w:cs="Myanmar Text"/>
          <w:lang w:val="sk-SK"/>
        </w:rPr>
        <w:t>.</w:t>
      </w:r>
    </w:p>
    <w:p w14:paraId="70AA1457"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26" w:name="_i4i5haLEmEMA3pUP8r2IccUhS"/>
      <w:bookmarkStart w:id="127" w:name="_i4i4oupkgkYmRv8LFU8zWINV0"/>
      <w:bookmarkStart w:id="128" w:name="_i4i4LlOGlXjzWRzVBF37DGzat"/>
      <w:bookmarkStart w:id="129" w:name="_i4i6Rqm8ZHNwmIKMTxA6i3x2s"/>
      <w:bookmarkStart w:id="130" w:name="_i4i07yyT6JKd4WNwGoYfBgMMv"/>
      <w:bookmarkStart w:id="131" w:name="_i4i5uyXsi8AdXKdMLwIE2rNh8"/>
      <w:bookmarkEnd w:id="126"/>
      <w:bookmarkEnd w:id="127"/>
      <w:bookmarkEnd w:id="128"/>
      <w:bookmarkEnd w:id="129"/>
      <w:bookmarkEnd w:id="130"/>
      <w:bookmarkEnd w:id="131"/>
      <w:r w:rsidRPr="00C2220B">
        <w:rPr>
          <w:b/>
          <w:bCs/>
          <w:caps/>
          <w:szCs w:val="28"/>
          <w:lang w:val="el-GR"/>
        </w:rPr>
        <w:t>10.</w:t>
      </w:r>
      <w:r w:rsidRPr="00C2220B">
        <w:rPr>
          <w:b/>
          <w:bCs/>
          <w:caps/>
          <w:szCs w:val="28"/>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7DB38D4" w14:textId="77777777" w:rsidR="00EE432A" w:rsidRPr="008609FB" w:rsidRDefault="00EE432A" w:rsidP="004611A6">
      <w:pPr>
        <w:rPr>
          <w:lang w:val="el-GR"/>
        </w:rPr>
      </w:pPr>
      <w:bookmarkStart w:id="132" w:name="_i4i4INjhLodDo96in4uqgfcXx"/>
      <w:bookmarkEnd w:id="132"/>
      <w:r w:rsidRPr="008609FB">
        <w:rPr>
          <w:lang w:val="el-GR"/>
        </w:rPr>
        <w:t xml:space="preserve"> </w:t>
      </w:r>
      <w:bookmarkStart w:id="133" w:name="_i4i4r3DN3LgTG9fK3YejWTqAR"/>
      <w:bookmarkStart w:id="134" w:name="_i4i2lQdroAskTxrGmp3IhnGgE"/>
      <w:bookmarkEnd w:id="133"/>
      <w:bookmarkEnd w:id="134"/>
    </w:p>
    <w:p w14:paraId="401FF428"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35" w:name="_i4i5K8OlmcfDo1BX81DAi0wxK"/>
      <w:bookmarkStart w:id="136" w:name="_i4i49pj2k64neVAkoglV5feXN"/>
      <w:bookmarkStart w:id="137" w:name="_i4i05OM4P0gscKrOh1siUgnpB"/>
      <w:bookmarkEnd w:id="135"/>
      <w:bookmarkEnd w:id="136"/>
      <w:bookmarkEnd w:id="137"/>
      <w:r w:rsidRPr="00C2220B">
        <w:rPr>
          <w:b/>
          <w:bCs/>
          <w:caps/>
          <w:szCs w:val="28"/>
          <w:lang w:val="el-GR"/>
        </w:rPr>
        <w:t>11.</w:t>
      </w:r>
      <w:r w:rsidRPr="00C2220B">
        <w:rPr>
          <w:b/>
          <w:bCs/>
          <w:caps/>
          <w:szCs w:val="28"/>
          <w:lang w:val="el-GR"/>
        </w:rPr>
        <w:tab/>
        <w:t>ΟΝΟΜΑ ΚΑΙ ΔΙΕΥΘΥΝΣΗ ΚΑΤΟΧΟΥ ΤΗΣ ΑΔΕΙΑΣ ΚΥΚΛΟΦΟΡΙΑΣ</w:t>
      </w:r>
    </w:p>
    <w:p w14:paraId="24E685E3" w14:textId="77777777" w:rsidR="00EE432A" w:rsidRPr="00C2220B" w:rsidRDefault="00EE432A" w:rsidP="00005939">
      <w:pPr>
        <w:rPr>
          <w:rFonts w:cs="Myanmar Text"/>
          <w:lang w:val="fi-FI"/>
        </w:rPr>
      </w:pPr>
      <w:r w:rsidRPr="00C2220B">
        <w:rPr>
          <w:rFonts w:cs="Myanmar Text"/>
          <w:lang w:val="fi-FI"/>
        </w:rPr>
        <w:t>Astellas Pharma Europe B.V.</w:t>
      </w:r>
    </w:p>
    <w:p w14:paraId="3AAB29C3" w14:textId="77777777" w:rsidR="00EE432A" w:rsidRPr="00C2220B" w:rsidRDefault="00EE432A" w:rsidP="00005939">
      <w:pPr>
        <w:rPr>
          <w:rFonts w:cs="Myanmar Text"/>
          <w:lang w:val="fi-FI"/>
        </w:rPr>
      </w:pPr>
      <w:r w:rsidRPr="00C2220B">
        <w:rPr>
          <w:rFonts w:cs="Myanmar Text"/>
          <w:lang w:val="fi-FI"/>
        </w:rPr>
        <w:t>Sylviusweg 62</w:t>
      </w:r>
    </w:p>
    <w:p w14:paraId="536DDE94" w14:textId="77777777" w:rsidR="00EE432A" w:rsidRPr="00C2220B" w:rsidRDefault="00EE432A" w:rsidP="00005939">
      <w:pPr>
        <w:rPr>
          <w:rFonts w:cs="Myanmar Text"/>
          <w:lang w:val="fi-FI"/>
        </w:rPr>
      </w:pPr>
      <w:r w:rsidRPr="00C2220B">
        <w:rPr>
          <w:rFonts w:cs="Myanmar Text"/>
          <w:lang w:val="fi-FI"/>
        </w:rPr>
        <w:t>2333 BE Leiden</w:t>
      </w:r>
    </w:p>
    <w:p w14:paraId="3900AB35" w14:textId="77777777" w:rsidR="00EE432A" w:rsidRPr="00A202A9" w:rsidRDefault="00EE432A" w:rsidP="00005939">
      <w:pPr>
        <w:rPr>
          <w:lang w:val="el-GR"/>
        </w:rPr>
      </w:pPr>
      <w:r w:rsidRPr="00C2220B">
        <w:rPr>
          <w:rFonts w:cs="Myanmar Text"/>
          <w:lang w:val="el-GR"/>
        </w:rPr>
        <w:t>Ολλανδία</w:t>
      </w:r>
    </w:p>
    <w:p w14:paraId="69B4E91E"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38" w:name="_i4i1ab8vTdwYYA4uaR4h3KCQM"/>
      <w:bookmarkStart w:id="139" w:name="_i4i7BcKyzXmyuzVHNiLr4Mn1g"/>
      <w:bookmarkEnd w:id="138"/>
      <w:bookmarkEnd w:id="139"/>
      <w:r w:rsidRPr="00C2220B">
        <w:rPr>
          <w:b/>
          <w:bCs/>
          <w:caps/>
          <w:szCs w:val="28"/>
          <w:lang w:val="de-DE"/>
        </w:rPr>
        <w:t>12.</w:t>
      </w:r>
      <w:r w:rsidRPr="00C2220B">
        <w:rPr>
          <w:b/>
          <w:bCs/>
          <w:caps/>
          <w:szCs w:val="28"/>
          <w:lang w:val="de-DE"/>
        </w:rPr>
        <w:tab/>
      </w:r>
      <w:r w:rsidRPr="00A202A9">
        <w:rPr>
          <w:b/>
          <w:bCs/>
          <w:caps/>
          <w:szCs w:val="28"/>
          <w:lang w:val="el-GR"/>
        </w:rPr>
        <w:t>ΑΡΙΘΜΟΙ</w:t>
      </w:r>
      <w:r w:rsidRPr="00C2220B">
        <w:rPr>
          <w:b/>
          <w:bCs/>
          <w:caps/>
          <w:szCs w:val="28"/>
          <w:lang w:val="de-DE"/>
        </w:rPr>
        <w:t xml:space="preserve"> </w:t>
      </w:r>
      <w:r w:rsidRPr="00A202A9">
        <w:rPr>
          <w:b/>
          <w:bCs/>
          <w:caps/>
          <w:szCs w:val="28"/>
          <w:lang w:val="el-GR"/>
        </w:rPr>
        <w:t>ΑΔΕΙΑΣ</w:t>
      </w:r>
      <w:r w:rsidRPr="00C2220B">
        <w:rPr>
          <w:b/>
          <w:bCs/>
          <w:caps/>
          <w:szCs w:val="28"/>
          <w:lang w:val="de-DE"/>
        </w:rPr>
        <w:t xml:space="preserve"> </w:t>
      </w:r>
      <w:r w:rsidRPr="00A202A9">
        <w:rPr>
          <w:b/>
          <w:bCs/>
          <w:caps/>
          <w:szCs w:val="28"/>
          <w:lang w:val="el-GR"/>
        </w:rPr>
        <w:t>ΚΥΚΛΟΦΟΡΙΑΣ</w:t>
      </w:r>
    </w:p>
    <w:p w14:paraId="5C600E12" w14:textId="77777777" w:rsidR="00EE432A" w:rsidRPr="00C2220B" w:rsidRDefault="00EE432A" w:rsidP="00005939">
      <w:pPr>
        <w:rPr>
          <w:lang w:val="el-GR"/>
        </w:rPr>
      </w:pPr>
      <w:r w:rsidRPr="00C2220B">
        <w:rPr>
          <w:lang w:val="fi-FI"/>
        </w:rPr>
        <w:t>EU</w:t>
      </w:r>
      <w:r w:rsidRPr="00C2220B">
        <w:rPr>
          <w:lang w:val="el-GR"/>
        </w:rPr>
        <w:t>/1/24/1856/001</w:t>
      </w:r>
    </w:p>
    <w:p w14:paraId="6C08B123" w14:textId="77777777" w:rsidR="00EE432A" w:rsidRPr="00A202A9" w:rsidRDefault="00EE432A" w:rsidP="00005939">
      <w:pPr>
        <w:rPr>
          <w:lang w:val="el-GR"/>
        </w:rPr>
      </w:pPr>
      <w:r w:rsidRPr="00C2220B">
        <w:rPr>
          <w:highlight w:val="lightGray"/>
          <w:lang w:val="fi-FI"/>
        </w:rPr>
        <w:t>EU</w:t>
      </w:r>
      <w:r w:rsidRPr="00C2220B">
        <w:rPr>
          <w:highlight w:val="lightGray"/>
          <w:lang w:val="el-GR"/>
        </w:rPr>
        <w:t>/1/24/1856/002</w:t>
      </w:r>
    </w:p>
    <w:p w14:paraId="24807B6F"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40" w:name="_i4i75AtzJSBreGsskKgSjg0Gq"/>
      <w:bookmarkStart w:id="141" w:name="_i4i37JFugq169jjlMmBR5eMYe"/>
      <w:bookmarkStart w:id="142" w:name="_i4i4UELxvVrXgpHp40LoNIIYv"/>
      <w:bookmarkEnd w:id="140"/>
      <w:bookmarkEnd w:id="141"/>
      <w:bookmarkEnd w:id="142"/>
      <w:r w:rsidRPr="00A202A9">
        <w:rPr>
          <w:b/>
          <w:bCs/>
          <w:caps/>
          <w:szCs w:val="28"/>
          <w:lang w:val="el-GR"/>
        </w:rPr>
        <w:t>13.</w:t>
      </w:r>
      <w:r w:rsidRPr="00A202A9">
        <w:rPr>
          <w:b/>
          <w:bCs/>
          <w:caps/>
          <w:szCs w:val="28"/>
          <w:lang w:val="el-GR"/>
        </w:rPr>
        <w:tab/>
        <w:t>ΑΡΙΘΜΟΣ ΠΑΡΤΙΔΑΣ</w:t>
      </w:r>
    </w:p>
    <w:p w14:paraId="700C2491" w14:textId="77777777" w:rsidR="00EE432A" w:rsidRPr="00A202A9" w:rsidRDefault="00EE432A" w:rsidP="004611A6">
      <w:pPr>
        <w:rPr>
          <w:lang w:val="el-GR"/>
        </w:rPr>
      </w:pPr>
      <w:r w:rsidRPr="00C2220B">
        <w:rPr>
          <w:rFonts w:cs="Myanmar Text"/>
          <w:lang w:val="en-GB"/>
        </w:rPr>
        <w:t>Lot</w:t>
      </w:r>
    </w:p>
    <w:p w14:paraId="1CE3C750"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43" w:name="_i4i2Nbomn6APu6ppIPQR3V175"/>
      <w:bookmarkStart w:id="144" w:name="_i4i3E6nG5Jlq7T04xv0PvSpDA"/>
      <w:bookmarkStart w:id="145" w:name="_i4i4f3SLjseoxrRNfE0ZDDT3j"/>
      <w:bookmarkStart w:id="146" w:name="_i4i3Z3U5CSJMjFA6ne4WY5Rnu"/>
      <w:bookmarkEnd w:id="143"/>
      <w:bookmarkEnd w:id="144"/>
      <w:bookmarkEnd w:id="145"/>
      <w:bookmarkEnd w:id="146"/>
      <w:r w:rsidRPr="00A202A9">
        <w:rPr>
          <w:b/>
          <w:bCs/>
          <w:caps/>
          <w:szCs w:val="28"/>
          <w:lang w:val="el-GR"/>
        </w:rPr>
        <w:t>14.</w:t>
      </w:r>
      <w:r w:rsidRPr="00A202A9">
        <w:rPr>
          <w:b/>
          <w:bCs/>
          <w:caps/>
          <w:szCs w:val="28"/>
          <w:lang w:val="el-GR"/>
        </w:rPr>
        <w:tab/>
        <w:t>ΓΕΝΙΚΗ ΚΑΤΑΤΑΞΗ ΓΙΑ ΤΗ ΔΙΑΘΕΣΗ</w:t>
      </w:r>
    </w:p>
    <w:p w14:paraId="69620C9F" w14:textId="77777777" w:rsidR="00EE432A" w:rsidRPr="00A202A9" w:rsidRDefault="00EE432A" w:rsidP="004611A6">
      <w:pPr>
        <w:rPr>
          <w:lang w:val="el-GR"/>
        </w:rPr>
      </w:pPr>
      <w:r w:rsidRPr="00A202A9">
        <w:rPr>
          <w:lang w:val="el-GR"/>
        </w:rPr>
        <w:t xml:space="preserve"> </w:t>
      </w:r>
    </w:p>
    <w:p w14:paraId="718B1151"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47" w:name="_i4i6jnBonfTwbmkJY8fMIelqg"/>
      <w:bookmarkEnd w:id="147"/>
      <w:r w:rsidRPr="00A202A9">
        <w:rPr>
          <w:b/>
          <w:bCs/>
          <w:caps/>
          <w:szCs w:val="28"/>
          <w:lang w:val="el-GR"/>
        </w:rPr>
        <w:t>15.</w:t>
      </w:r>
      <w:r w:rsidRPr="00A202A9">
        <w:rPr>
          <w:b/>
          <w:bCs/>
          <w:caps/>
          <w:szCs w:val="28"/>
          <w:lang w:val="el-GR"/>
        </w:rPr>
        <w:tab/>
        <w:t>ΟΔΗΓΙΕΣ ΧΡΗΣΗΣ</w:t>
      </w:r>
    </w:p>
    <w:p w14:paraId="7F243D4B" w14:textId="77777777" w:rsidR="00EE432A" w:rsidRPr="00A202A9" w:rsidRDefault="00EE432A" w:rsidP="004611A6">
      <w:pPr>
        <w:rPr>
          <w:lang w:val="el-GR"/>
        </w:rPr>
      </w:pPr>
      <w:bookmarkStart w:id="148" w:name="_i4i29DAa5rJRuClAuYGlEd1BA"/>
      <w:bookmarkEnd w:id="148"/>
      <w:r w:rsidRPr="00A202A9">
        <w:rPr>
          <w:lang w:val="el-GR"/>
        </w:rPr>
        <w:t xml:space="preserve"> </w:t>
      </w:r>
      <w:bookmarkStart w:id="149" w:name="_i4i717013QBDnfR1CqfC07KxK"/>
      <w:bookmarkStart w:id="150" w:name="_i4i7LAVJ5Zhbf6aNn1itUAX4C"/>
      <w:bookmarkEnd w:id="149"/>
      <w:bookmarkEnd w:id="150"/>
    </w:p>
    <w:p w14:paraId="2C50639A"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bookmarkStart w:id="151" w:name="_i4i0WMrzE36oGObGFzi7gEDx1"/>
      <w:bookmarkStart w:id="152" w:name="_i4i0yvhEw1nz5iH5cyFufatBz"/>
      <w:bookmarkStart w:id="153" w:name="_i4i2lUTu7Sid8okKGUAGwlF3K"/>
      <w:bookmarkStart w:id="154" w:name="_i4i7cnV7Q7vUGSdMnHeUfxyC7"/>
      <w:bookmarkEnd w:id="151"/>
      <w:bookmarkEnd w:id="152"/>
      <w:bookmarkEnd w:id="153"/>
      <w:bookmarkEnd w:id="154"/>
      <w:r w:rsidRPr="00A202A9">
        <w:rPr>
          <w:b/>
          <w:bCs/>
          <w:caps/>
          <w:szCs w:val="28"/>
          <w:lang w:val="el-GR"/>
        </w:rPr>
        <w:t>16.</w:t>
      </w:r>
      <w:r w:rsidRPr="00A202A9">
        <w:rPr>
          <w:b/>
          <w:bCs/>
          <w:caps/>
          <w:szCs w:val="28"/>
          <w:lang w:val="el-GR"/>
        </w:rPr>
        <w:tab/>
        <w:t xml:space="preserve">ΠΛΗΡΟΦΟΡΙΕΣ ΣΕ </w:t>
      </w:r>
      <w:r w:rsidRPr="00C2220B">
        <w:rPr>
          <w:b/>
          <w:bCs/>
          <w:caps/>
          <w:szCs w:val="28"/>
          <w:lang w:val="en-CA"/>
        </w:rPr>
        <w:t>BRAILLE</w:t>
      </w:r>
    </w:p>
    <w:p w14:paraId="2309E071" w14:textId="77777777" w:rsidR="00EE432A" w:rsidRPr="00A202A9" w:rsidRDefault="00EE432A" w:rsidP="00585531">
      <w:pPr>
        <w:rPr>
          <w:lang w:val="el-GR"/>
        </w:rPr>
      </w:pPr>
      <w:bookmarkStart w:id="155" w:name="_i4i1CsOqDduWRxgJ2IRTDMLwN"/>
      <w:bookmarkStart w:id="156" w:name="_i4i2XhNs8CCxr9ePH7hyZUMao"/>
      <w:bookmarkEnd w:id="155"/>
      <w:bookmarkEnd w:id="156"/>
      <w:r w:rsidRPr="00C2220B">
        <w:rPr>
          <w:highlight w:val="lightGray"/>
          <w:lang w:val="el-GR"/>
        </w:rPr>
        <w:t xml:space="preserve">Η αιτιολόγηση για να μην περιληφθεί η γραφή </w:t>
      </w:r>
      <w:r w:rsidRPr="00C2220B">
        <w:rPr>
          <w:highlight w:val="lightGray"/>
        </w:rPr>
        <w:t>Braille</w:t>
      </w:r>
      <w:r w:rsidRPr="00C2220B">
        <w:rPr>
          <w:highlight w:val="lightGray"/>
          <w:lang w:val="el-GR"/>
        </w:rPr>
        <w:t xml:space="preserve"> είναι αποδεκτή</w:t>
      </w:r>
    </w:p>
    <w:p w14:paraId="4CF40C31"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17.</w:t>
      </w:r>
      <w:r w:rsidRPr="00A202A9">
        <w:rPr>
          <w:b/>
          <w:bCs/>
          <w:caps/>
          <w:szCs w:val="28"/>
          <w:lang w:val="el-GR"/>
        </w:rPr>
        <w:tab/>
        <w:t>ΜΟΝΑΔΙΚΟΣ ΑΝΑΓΝΩΡΙΣΤΙΚΟΣ ΚΩΔΙΚΟΣ – ΔΙΣΔΙΑΣΤΑΤΟΣ ΓΡΑΜΜΩΤΟΣ ΚΩΔΙΚΑΣ (2</w:t>
      </w:r>
      <w:r w:rsidRPr="00C2220B">
        <w:rPr>
          <w:b/>
          <w:bCs/>
          <w:caps/>
          <w:szCs w:val="28"/>
          <w:lang w:val="en-CA"/>
        </w:rPr>
        <w:t>D</w:t>
      </w:r>
      <w:r w:rsidRPr="00A202A9">
        <w:rPr>
          <w:b/>
          <w:bCs/>
          <w:caps/>
          <w:szCs w:val="28"/>
          <w:lang w:val="el-GR"/>
        </w:rPr>
        <w:t>)</w:t>
      </w:r>
    </w:p>
    <w:p w14:paraId="49849608" w14:textId="77777777" w:rsidR="00EE432A" w:rsidRPr="00A202A9" w:rsidRDefault="00EE432A">
      <w:pPr>
        <w:rPr>
          <w:lang w:val="el-GR"/>
        </w:rPr>
      </w:pPr>
      <w:r w:rsidRPr="00A202A9">
        <w:rPr>
          <w:highlight w:val="lightGray"/>
          <w:lang w:val="el-GR"/>
        </w:rPr>
        <w:t>Δισδιάστατος γραμμωτός κώδικας (2</w:t>
      </w:r>
      <w:r w:rsidRPr="00C2220B">
        <w:rPr>
          <w:highlight w:val="lightGray"/>
        </w:rPr>
        <w:t>D</w:t>
      </w:r>
      <w:r w:rsidRPr="00A202A9">
        <w:rPr>
          <w:highlight w:val="lightGray"/>
          <w:lang w:val="el-GR"/>
        </w:rPr>
        <w:t>) που φέρει τον περιληφθέντα μοναδικό αναγνωριστικό κωδικό.</w:t>
      </w:r>
    </w:p>
    <w:p w14:paraId="7E7C8FC3"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18.</w:t>
      </w:r>
      <w:r w:rsidRPr="00A202A9">
        <w:rPr>
          <w:b/>
          <w:bCs/>
          <w:caps/>
          <w:szCs w:val="28"/>
          <w:lang w:val="el-GR"/>
        </w:rPr>
        <w:tab/>
        <w:t>ΜΟΝΑΔΙΚΟΣ ΑΝΑΓΝΩΡΙΣΤΙΚΟΣ ΚΩΔΙΚΟΣ – ΔΕΔΟΜΕΝΑ ΑΝΑΓΝΩΣΙΜΑ ΑΠΟ ΤΟΝ ΑΝΘΡΩΠΟ</w:t>
      </w:r>
    </w:p>
    <w:p w14:paraId="0BA42A66" w14:textId="77777777" w:rsidR="00EE432A" w:rsidRPr="00A202A9" w:rsidRDefault="00EE432A" w:rsidP="009C1CF6">
      <w:pPr>
        <w:rPr>
          <w:rFonts w:cs="Myanmar Text"/>
          <w:color w:val="00B050"/>
          <w:lang w:val="el-GR"/>
        </w:rPr>
      </w:pPr>
      <w:r w:rsidRPr="00C2220B">
        <w:rPr>
          <w:rFonts w:cs="Myanmar Text"/>
        </w:rPr>
        <w:t>PC</w:t>
      </w:r>
    </w:p>
    <w:p w14:paraId="33FB3697" w14:textId="77777777" w:rsidR="00EE432A" w:rsidRPr="00A202A9" w:rsidRDefault="00EE432A" w:rsidP="009C1CF6">
      <w:pPr>
        <w:rPr>
          <w:rFonts w:cs="Myanmar Text"/>
          <w:color w:val="00B050"/>
          <w:lang w:val="el-GR"/>
        </w:rPr>
      </w:pPr>
      <w:r w:rsidRPr="00C2220B">
        <w:rPr>
          <w:rFonts w:cs="Myanmar Text"/>
        </w:rPr>
        <w:lastRenderedPageBreak/>
        <w:t>SN</w:t>
      </w:r>
      <w:r w:rsidRPr="00A202A9">
        <w:rPr>
          <w:rFonts w:cs="Myanmar Text"/>
          <w:lang w:val="el-GR"/>
        </w:rPr>
        <w:t xml:space="preserve"> </w:t>
      </w:r>
    </w:p>
    <w:p w14:paraId="412136E1" w14:textId="77777777" w:rsidR="00EE432A" w:rsidRPr="00A202A9" w:rsidRDefault="00EE432A" w:rsidP="009C1CF6">
      <w:pPr>
        <w:rPr>
          <w:lang w:val="el-GR"/>
        </w:rPr>
      </w:pPr>
      <w:r w:rsidRPr="00C2220B">
        <w:rPr>
          <w:rFonts w:cs="Myanmar Text"/>
        </w:rPr>
        <w:t>NN</w:t>
      </w:r>
    </w:p>
    <w:p w14:paraId="2F6E7EC4" w14:textId="3243228A" w:rsidR="00EE432A" w:rsidRPr="00A202A9" w:rsidRDefault="00EE432A" w:rsidP="009C1CF6">
      <w:pPr>
        <w:rPr>
          <w:lang w:val="el-GR"/>
        </w:rPr>
      </w:pPr>
      <w:r w:rsidRPr="00A202A9">
        <w:rPr>
          <w:lang w:val="el-GR"/>
        </w:rPr>
        <w:br w:type="page"/>
      </w:r>
    </w:p>
    <w:p w14:paraId="3D01E69E"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el-GR"/>
        </w:rPr>
      </w:pPr>
      <w:r w:rsidRPr="00A202A9">
        <w:rPr>
          <w:b/>
          <w:bCs/>
          <w:caps/>
          <w:szCs w:val="28"/>
          <w:lang w:val="el-GR"/>
        </w:rPr>
        <w:lastRenderedPageBreak/>
        <w:t>ΕΝΔΕΙΞΕΙΣ ΠΟΥ ΠΡΕΠΕΙ ΝΑ ΑΝΑΓΡΑΦΟΝΤΑΙ ΣΤΗ ΣΤΟΙΧΕΙΩΔΗ ΣΥΣΚΕΥΑΣΙΑ</w:t>
      </w:r>
    </w:p>
    <w:p w14:paraId="0CF904D5" w14:textId="77777777" w:rsidR="00EE432A" w:rsidRPr="00A202A9" w:rsidRDefault="00EE432A"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el-GR"/>
        </w:rPr>
      </w:pPr>
      <w:r w:rsidRPr="007972D7">
        <w:rPr>
          <w:b/>
          <w:bCs/>
          <w:caps/>
          <w:szCs w:val="28"/>
          <w:lang w:val="el-GR"/>
        </w:rPr>
        <w:t>ΕΤΙΚΕΤΑ ΦΙΑΛΙΔΙΟΥ</w:t>
      </w:r>
    </w:p>
    <w:p w14:paraId="483B1327" w14:textId="77777777" w:rsidR="00EE432A" w:rsidRPr="00A202A9" w:rsidRDefault="00EE432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l-GR"/>
        </w:rPr>
      </w:pPr>
      <w:r w:rsidRPr="00A202A9">
        <w:rPr>
          <w:b/>
          <w:bCs/>
          <w:caps/>
          <w:szCs w:val="28"/>
          <w:lang w:val="el-GR"/>
        </w:rPr>
        <w:t xml:space="preserve"> </w:t>
      </w:r>
    </w:p>
    <w:p w14:paraId="1D5AACB7" w14:textId="77777777" w:rsidR="00EE432A" w:rsidRPr="00A202A9" w:rsidRDefault="00EE432A">
      <w:pPr>
        <w:spacing w:line="14" w:lineRule="exact"/>
        <w:rPr>
          <w:lang w:val="el-GR"/>
        </w:rPr>
      </w:pPr>
    </w:p>
    <w:p w14:paraId="3AA0B163" w14:textId="77777777" w:rsidR="00EE432A" w:rsidRPr="00A202A9" w:rsidRDefault="00EE432A">
      <w:pPr>
        <w:rPr>
          <w:lang w:val="el-GR"/>
        </w:rPr>
      </w:pPr>
    </w:p>
    <w:p w14:paraId="41C1F2B0"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w:t>
      </w:r>
      <w:r w:rsidRPr="00A202A9">
        <w:rPr>
          <w:b/>
          <w:bCs/>
          <w:caps/>
          <w:szCs w:val="28"/>
          <w:lang w:val="el-GR"/>
        </w:rPr>
        <w:tab/>
        <w:t>ΟΝΟΜΑΣΙΑ ΤΟΥ ΦΑΡΜΑΚΕΥΤΙΚΟΥ ΠΡΟΪΟΝΤΟΣ</w:t>
      </w:r>
    </w:p>
    <w:p w14:paraId="48882DF7" w14:textId="77777777" w:rsidR="00EE432A" w:rsidRPr="00A202A9" w:rsidRDefault="00EE432A" w:rsidP="004611A6">
      <w:pPr>
        <w:rPr>
          <w:lang w:val="el-GR"/>
        </w:rPr>
      </w:pPr>
      <w:r w:rsidRPr="007972D7">
        <w:rPr>
          <w:lang w:val="el-GR"/>
        </w:rPr>
        <w:t>Vyloy 100 mg κόνις για πυκνό σκεύασμα για παρασκευή διαλύματος προς έγχυση</w:t>
      </w:r>
      <w:r w:rsidRPr="00A202A9">
        <w:rPr>
          <w:lang w:val="el-GR"/>
        </w:rPr>
        <w:t>.</w:t>
      </w:r>
    </w:p>
    <w:p w14:paraId="2B584961" w14:textId="77777777" w:rsidR="00EE432A" w:rsidRPr="00A202A9" w:rsidRDefault="00EE432A" w:rsidP="007431FE">
      <w:pPr>
        <w:rPr>
          <w:lang w:val="el-GR"/>
        </w:rPr>
      </w:pPr>
      <w:r w:rsidRPr="00A202A9">
        <w:rPr>
          <w:lang w:val="el-GR"/>
        </w:rPr>
        <w:t>ζολμπετουξιμάμπη</w:t>
      </w:r>
    </w:p>
    <w:p w14:paraId="7503D03F" w14:textId="77777777" w:rsidR="00EE432A" w:rsidRPr="00A202A9" w:rsidRDefault="00EE432A" w:rsidP="0045047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2.</w:t>
      </w:r>
      <w:r w:rsidRPr="00A202A9">
        <w:rPr>
          <w:b/>
          <w:bCs/>
          <w:caps/>
          <w:szCs w:val="28"/>
          <w:lang w:val="el-GR"/>
        </w:rPr>
        <w:tab/>
      </w:r>
      <w:r w:rsidRPr="007972D7">
        <w:rPr>
          <w:b/>
          <w:bCs/>
          <w:caps/>
          <w:szCs w:val="28"/>
          <w:lang w:val="el-GR"/>
        </w:rPr>
        <w:t>ΣΥΝΘΕΣΗ</w:t>
      </w:r>
      <w:r w:rsidRPr="007972D7">
        <w:rPr>
          <w:b/>
          <w:bCs/>
          <w:caps/>
          <w:szCs w:val="28"/>
          <w:lang w:val="sk-SK"/>
        </w:rPr>
        <w:t xml:space="preserve"> </w:t>
      </w:r>
      <w:r w:rsidRPr="007972D7">
        <w:rPr>
          <w:b/>
          <w:bCs/>
          <w:caps/>
          <w:szCs w:val="28"/>
          <w:lang w:val="el-GR"/>
        </w:rPr>
        <w:t>ΣΕ</w:t>
      </w:r>
      <w:r w:rsidRPr="007972D7">
        <w:rPr>
          <w:b/>
          <w:bCs/>
          <w:caps/>
          <w:szCs w:val="28"/>
          <w:lang w:val="sk-SK"/>
        </w:rPr>
        <w:t xml:space="preserve"> </w:t>
      </w:r>
      <w:r w:rsidRPr="007972D7">
        <w:rPr>
          <w:b/>
          <w:bCs/>
          <w:caps/>
          <w:szCs w:val="28"/>
          <w:lang w:val="el-GR"/>
        </w:rPr>
        <w:t>ΔΡΑΣΤΙΚΗ</w:t>
      </w:r>
      <w:r w:rsidRPr="007972D7">
        <w:rPr>
          <w:b/>
          <w:bCs/>
          <w:caps/>
          <w:szCs w:val="28"/>
          <w:lang w:val="sk-SK"/>
        </w:rPr>
        <w:t xml:space="preserve"> </w:t>
      </w:r>
      <w:r w:rsidRPr="007972D7">
        <w:rPr>
          <w:b/>
          <w:bCs/>
          <w:caps/>
          <w:szCs w:val="28"/>
          <w:lang w:val="el-GR"/>
        </w:rPr>
        <w:t>ΟΥΣΙΑ</w:t>
      </w:r>
    </w:p>
    <w:p w14:paraId="2E590211" w14:textId="77777777" w:rsidR="00EE432A" w:rsidRPr="007972D7" w:rsidRDefault="00EE432A" w:rsidP="007431FE">
      <w:pPr>
        <w:rPr>
          <w:lang w:val="sk-SK"/>
        </w:rPr>
      </w:pPr>
      <w:r w:rsidRPr="007972D7">
        <w:rPr>
          <w:lang w:val="el-GR"/>
        </w:rPr>
        <w:t>Κάθε</w:t>
      </w:r>
      <w:r w:rsidRPr="007972D7">
        <w:rPr>
          <w:lang w:val="sk-SK"/>
        </w:rPr>
        <w:t xml:space="preserve"> </w:t>
      </w:r>
      <w:r w:rsidRPr="007972D7">
        <w:rPr>
          <w:lang w:val="el-GR"/>
        </w:rPr>
        <w:t>φιαλίδιο</w:t>
      </w:r>
      <w:r w:rsidRPr="007972D7">
        <w:rPr>
          <w:lang w:val="sk-SK"/>
        </w:rPr>
        <w:t xml:space="preserve"> </w:t>
      </w:r>
      <w:r w:rsidRPr="007972D7">
        <w:rPr>
          <w:lang w:val="el-GR"/>
        </w:rPr>
        <w:t>περιέχει</w:t>
      </w:r>
      <w:r w:rsidRPr="007972D7">
        <w:rPr>
          <w:lang w:val="sk-SK"/>
        </w:rPr>
        <w:t xml:space="preserve"> 100 mg ζολμπετουξιμάμπης.</w:t>
      </w:r>
    </w:p>
    <w:p w14:paraId="27B0FF59" w14:textId="77777777" w:rsidR="00EE432A" w:rsidRPr="00A202A9" w:rsidRDefault="00EE432A" w:rsidP="007431FE">
      <w:pPr>
        <w:rPr>
          <w:lang w:val="el-GR"/>
        </w:rPr>
      </w:pPr>
      <w:r w:rsidRPr="007972D7">
        <w:rPr>
          <w:lang w:val="el-GR"/>
        </w:rPr>
        <w:t>Μετά από την ανασύσταση, κάθε ml περιέχει 20 mg ζολμπετουξιμάμπης.</w:t>
      </w:r>
    </w:p>
    <w:p w14:paraId="4C40C383"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7972D7">
        <w:rPr>
          <w:b/>
          <w:bCs/>
          <w:caps/>
          <w:szCs w:val="28"/>
          <w:lang w:val="sk-SK"/>
        </w:rPr>
        <w:t>3.</w:t>
      </w:r>
      <w:r w:rsidRPr="007972D7">
        <w:rPr>
          <w:b/>
          <w:bCs/>
          <w:caps/>
          <w:szCs w:val="28"/>
          <w:lang w:val="sk-SK"/>
        </w:rPr>
        <w:tab/>
      </w:r>
      <w:r w:rsidRPr="00A202A9">
        <w:rPr>
          <w:b/>
          <w:bCs/>
          <w:caps/>
          <w:szCs w:val="28"/>
          <w:lang w:val="el-GR"/>
        </w:rPr>
        <w:t>ΚΑΤΑΛΟΓΟΣ</w:t>
      </w:r>
      <w:r w:rsidRPr="007972D7">
        <w:rPr>
          <w:b/>
          <w:bCs/>
          <w:caps/>
          <w:szCs w:val="28"/>
          <w:lang w:val="sk-SK"/>
        </w:rPr>
        <w:t xml:space="preserve"> </w:t>
      </w:r>
      <w:r w:rsidRPr="00A202A9">
        <w:rPr>
          <w:b/>
          <w:bCs/>
          <w:caps/>
          <w:szCs w:val="28"/>
          <w:lang w:val="el-GR"/>
        </w:rPr>
        <w:t>ΕΚΔΟΧΩΝ</w:t>
      </w:r>
    </w:p>
    <w:p w14:paraId="6B994BAF" w14:textId="77777777" w:rsidR="00EE432A" w:rsidRPr="00A202A9" w:rsidRDefault="00EE432A" w:rsidP="007431FE">
      <w:pPr>
        <w:rPr>
          <w:lang w:val="el-GR"/>
        </w:rPr>
      </w:pPr>
      <w:r w:rsidRPr="007972D7">
        <w:rPr>
          <w:lang w:val="el-GR"/>
        </w:rPr>
        <w:t xml:space="preserve">Περιέχει αργινίνη, </w:t>
      </w:r>
      <w:r w:rsidRPr="007972D7">
        <w:rPr>
          <w:lang w:val="en-GB"/>
        </w:rPr>
        <w:t>E</w:t>
      </w:r>
      <w:r w:rsidRPr="007972D7">
        <w:rPr>
          <w:lang w:val="el-GR"/>
        </w:rPr>
        <w:t xml:space="preserve"> 338, σακχαρόζη και </w:t>
      </w:r>
      <w:r w:rsidRPr="007972D7">
        <w:rPr>
          <w:lang w:val="en-GB"/>
        </w:rPr>
        <w:t>E</w:t>
      </w:r>
      <w:r w:rsidRPr="007972D7">
        <w:rPr>
          <w:lang w:val="el-GR"/>
        </w:rPr>
        <w:t xml:space="preserve"> 433</w:t>
      </w:r>
      <w:r w:rsidRPr="00A202A9">
        <w:rPr>
          <w:lang w:val="el-GR"/>
        </w:rPr>
        <w:t>.</w:t>
      </w:r>
    </w:p>
    <w:p w14:paraId="72F96345"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4.</w:t>
      </w:r>
      <w:r w:rsidRPr="00A202A9">
        <w:rPr>
          <w:b/>
          <w:bCs/>
          <w:caps/>
          <w:szCs w:val="28"/>
          <w:lang w:val="el-GR"/>
        </w:rPr>
        <w:tab/>
        <w:t>ΦΑΡΜΑΚΟΤΕΧΝΙΚΗ ΜΟΡΦΗ ΚΑΙ ΠΕΡΙΕΧΟΜΕΝΟ</w:t>
      </w:r>
    </w:p>
    <w:p w14:paraId="64624114" w14:textId="77777777" w:rsidR="00EE432A" w:rsidRPr="00A202A9" w:rsidRDefault="00EE432A" w:rsidP="00FB601A">
      <w:pPr>
        <w:rPr>
          <w:lang w:val="el-GR"/>
        </w:rPr>
      </w:pPr>
      <w:bookmarkStart w:id="157" w:name="_i4i4PWhH5iSOUMR2D2j69F1t2"/>
      <w:bookmarkStart w:id="158" w:name="_i4i2QDEvjrbTRatHUDWRcl212"/>
      <w:bookmarkEnd w:id="157"/>
      <w:bookmarkEnd w:id="158"/>
      <w:r w:rsidRPr="007972D7">
        <w:rPr>
          <w:highlight w:val="lightGray"/>
          <w:lang w:val="el-GR"/>
        </w:rPr>
        <w:t>Κόνις για πυκνό σκεύασμα για παρασκευή διαλύματος προς έγχυση</w:t>
      </w:r>
    </w:p>
    <w:p w14:paraId="28679594" w14:textId="77777777" w:rsidR="00EE432A" w:rsidRPr="00A202A9" w:rsidRDefault="00EE432A" w:rsidP="0045047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5.</w:t>
      </w:r>
      <w:r w:rsidRPr="00A202A9">
        <w:rPr>
          <w:b/>
          <w:bCs/>
          <w:caps/>
          <w:szCs w:val="28"/>
          <w:lang w:val="el-GR"/>
        </w:rPr>
        <w:tab/>
      </w:r>
      <w:r w:rsidRPr="007972D7">
        <w:rPr>
          <w:b/>
          <w:bCs/>
          <w:caps/>
          <w:szCs w:val="28"/>
          <w:lang w:val="el-GR"/>
        </w:rPr>
        <w:t>ΤΡΟΠΟΣ ΚΑΙ ΟΔΟΣ ΧΟΡΗΓΗΣΗΣ</w:t>
      </w:r>
    </w:p>
    <w:p w14:paraId="28E2052A" w14:textId="77777777" w:rsidR="00EE432A" w:rsidRPr="007972D7" w:rsidRDefault="00EE432A" w:rsidP="00DC4B83">
      <w:pPr>
        <w:rPr>
          <w:rFonts w:cs="Myanmar Text"/>
          <w:lang w:val="el-GR"/>
        </w:rPr>
      </w:pPr>
      <w:bookmarkStart w:id="159" w:name="_Hlk172907374"/>
      <w:r w:rsidRPr="007972D7">
        <w:rPr>
          <w:rFonts w:cs="Myanmar Text"/>
          <w:lang w:val="el-GR"/>
        </w:rPr>
        <w:t>Διαβάστε το φύλλο οδηγιών χρήσης πριν από τη χρήση.</w:t>
      </w:r>
    </w:p>
    <w:bookmarkEnd w:id="159"/>
    <w:p w14:paraId="01ECF128" w14:textId="77777777" w:rsidR="00EE432A" w:rsidRPr="007972D7" w:rsidRDefault="00EE432A" w:rsidP="00DC4B83">
      <w:pPr>
        <w:rPr>
          <w:rFonts w:cs="Myanmar Text"/>
          <w:lang w:val="el-GR"/>
        </w:rPr>
      </w:pPr>
      <w:r w:rsidRPr="007972D7">
        <w:rPr>
          <w:rFonts w:cs="Myanmar Text"/>
          <w:lang w:val="el-GR"/>
        </w:rPr>
        <w:t xml:space="preserve">Για </w:t>
      </w:r>
      <w:r w:rsidRPr="007972D7">
        <w:rPr>
          <w:rFonts w:cs="Myanmar Text"/>
        </w:rPr>
        <w:t>IV</w:t>
      </w:r>
      <w:r w:rsidRPr="007972D7">
        <w:rPr>
          <w:rFonts w:cs="Myanmar Text"/>
          <w:lang w:val="el-GR"/>
        </w:rPr>
        <w:t xml:space="preserve"> χρήση μετά από ανασύσταση και αραίωση.</w:t>
      </w:r>
    </w:p>
    <w:p w14:paraId="79EC3749" w14:textId="77777777" w:rsidR="00EE432A" w:rsidRPr="007972D7" w:rsidRDefault="00EE432A" w:rsidP="00DC4B83">
      <w:pPr>
        <w:rPr>
          <w:rFonts w:cs="Myanmar Text"/>
          <w:lang w:val="el-GR"/>
        </w:rPr>
      </w:pPr>
      <w:r w:rsidRPr="007972D7">
        <w:rPr>
          <w:rFonts w:cs="Myanmar Text"/>
          <w:lang w:val="el-GR"/>
        </w:rPr>
        <w:t>Μην ανακινείτε.</w:t>
      </w:r>
    </w:p>
    <w:p w14:paraId="7611EEB8" w14:textId="77777777" w:rsidR="00EE432A" w:rsidRPr="00A202A9" w:rsidRDefault="00EE432A" w:rsidP="00DC4B83">
      <w:pPr>
        <w:rPr>
          <w:lang w:val="el-GR"/>
        </w:rPr>
      </w:pPr>
      <w:r w:rsidRPr="007972D7">
        <w:rPr>
          <w:rFonts w:cs="Myanmar Text"/>
          <w:lang w:val="el-GR"/>
        </w:rPr>
        <w:t>Για χρήση σε έναν μόνο ασθενή.</w:t>
      </w:r>
      <w:bookmarkStart w:id="160" w:name="_i4i1dWCtfJVByE8jRIpo9VxxU"/>
      <w:bookmarkStart w:id="161" w:name="_i4i1fobcoQ118m8PYD954JyqJ"/>
      <w:bookmarkEnd w:id="160"/>
      <w:bookmarkEnd w:id="161"/>
    </w:p>
    <w:p w14:paraId="28FFFBB6"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7972D7">
        <w:rPr>
          <w:b/>
          <w:bCs/>
          <w:caps/>
          <w:szCs w:val="28"/>
          <w:lang w:val="el-GR"/>
        </w:rPr>
        <w:t>6.</w:t>
      </w:r>
      <w:r w:rsidRPr="007972D7">
        <w:rPr>
          <w:b/>
          <w:bCs/>
          <w:caps/>
          <w:szCs w:val="28"/>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F683A1F" w14:textId="77777777" w:rsidR="00EE432A" w:rsidRPr="00A202A9" w:rsidRDefault="00EE432A" w:rsidP="00DC4B83">
      <w:pPr>
        <w:rPr>
          <w:lang w:val="el-GR"/>
        </w:rPr>
      </w:pPr>
      <w:r w:rsidRPr="007972D7">
        <w:rPr>
          <w:highlight w:val="lightGray"/>
          <w:lang w:val="el-GR"/>
        </w:rPr>
        <w:t>Να φυλάσσεται σε θέση, την οποία δεν βλέπουν και δεν προσεγγίζουν τα παιδιά.</w:t>
      </w:r>
    </w:p>
    <w:p w14:paraId="5C8AC2A0"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7972D7">
        <w:rPr>
          <w:b/>
          <w:bCs/>
          <w:caps/>
          <w:szCs w:val="28"/>
          <w:lang w:val="el-GR"/>
        </w:rPr>
        <w:t>7.</w:t>
      </w:r>
      <w:r w:rsidRPr="007972D7">
        <w:rPr>
          <w:b/>
          <w:bCs/>
          <w:caps/>
          <w:szCs w:val="28"/>
          <w:lang w:val="el-GR"/>
        </w:rPr>
        <w:tab/>
        <w:t>ΑΛΛΗ(ΕΣ) ΕΙΔΙΚΗ(ΕΣ) ΠΡΟΕΙΔΟΠΟΙΗΣΗ(ΕΙΣ), ΕΑΝ ΕΙΝΑΙ ΑΠΑΡΑΙΤΗΤΗ(ΕΣ)</w:t>
      </w:r>
    </w:p>
    <w:p w14:paraId="52596EA2" w14:textId="77777777" w:rsidR="00EE432A" w:rsidRPr="008609FB" w:rsidRDefault="00EE432A" w:rsidP="004611A6">
      <w:pPr>
        <w:rPr>
          <w:lang w:val="el-GR"/>
        </w:rPr>
      </w:pPr>
      <w:r w:rsidRPr="008609FB">
        <w:rPr>
          <w:lang w:val="el-GR"/>
        </w:rPr>
        <w:t xml:space="preserve"> </w:t>
      </w:r>
    </w:p>
    <w:p w14:paraId="4BF61604"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7972D7">
        <w:rPr>
          <w:b/>
          <w:bCs/>
          <w:caps/>
          <w:szCs w:val="28"/>
          <w:lang w:val="el-GR"/>
        </w:rPr>
        <w:t>8.</w:t>
      </w:r>
      <w:r w:rsidRPr="007972D7">
        <w:rPr>
          <w:b/>
          <w:bCs/>
          <w:caps/>
          <w:szCs w:val="28"/>
          <w:lang w:val="el-GR"/>
        </w:rPr>
        <w:tab/>
        <w:t>ΗΜΕΡΟΜΗΝΙΑ ΛΗΞΗΣ</w:t>
      </w:r>
    </w:p>
    <w:p w14:paraId="3AB77723" w14:textId="77777777" w:rsidR="00EE432A" w:rsidRPr="00A202A9" w:rsidRDefault="00EE432A" w:rsidP="004611A6">
      <w:pPr>
        <w:rPr>
          <w:lang w:val="el-GR"/>
        </w:rPr>
      </w:pPr>
      <w:r w:rsidRPr="007972D7">
        <w:rPr>
          <w:rFonts w:cs="Myanmar Text"/>
          <w:lang w:val="en-GB"/>
        </w:rPr>
        <w:t>EXP</w:t>
      </w:r>
    </w:p>
    <w:p w14:paraId="2B6251D5"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7972D7">
        <w:rPr>
          <w:b/>
          <w:bCs/>
          <w:caps/>
          <w:szCs w:val="28"/>
          <w:lang w:val="el-GR"/>
        </w:rPr>
        <w:t>9.</w:t>
      </w:r>
      <w:r w:rsidRPr="007972D7">
        <w:rPr>
          <w:b/>
          <w:bCs/>
          <w:caps/>
          <w:szCs w:val="28"/>
          <w:lang w:val="el-GR"/>
        </w:rPr>
        <w:tab/>
        <w:t>ΕΙΔΙΚΕΣ ΣΥΝΘΗΚΕΣ ΦΥΛΑΞΗΣ</w:t>
      </w:r>
    </w:p>
    <w:p w14:paraId="75EA233B" w14:textId="77777777" w:rsidR="00EE432A" w:rsidRPr="007972D7" w:rsidRDefault="00EE432A" w:rsidP="00DC4B83">
      <w:pPr>
        <w:rPr>
          <w:lang w:val="el-GR"/>
        </w:rPr>
      </w:pPr>
      <w:r w:rsidRPr="007972D7">
        <w:rPr>
          <w:lang w:val="el-GR"/>
        </w:rPr>
        <w:t>Φυλάσσετε σε ψυγείο.</w:t>
      </w:r>
    </w:p>
    <w:p w14:paraId="325679E2" w14:textId="77777777" w:rsidR="00EE432A" w:rsidRPr="007972D7" w:rsidRDefault="00EE432A" w:rsidP="00DC4B83">
      <w:pPr>
        <w:rPr>
          <w:lang w:val="el-GR"/>
        </w:rPr>
      </w:pPr>
      <w:r w:rsidRPr="007972D7">
        <w:rPr>
          <w:lang w:val="el-GR"/>
        </w:rPr>
        <w:t>Μην καταψύχετε.</w:t>
      </w:r>
    </w:p>
    <w:p w14:paraId="3A8E98DC" w14:textId="77777777" w:rsidR="00EE432A" w:rsidRPr="00A202A9" w:rsidRDefault="00EE432A" w:rsidP="00DC4B83">
      <w:pPr>
        <w:rPr>
          <w:lang w:val="el-GR"/>
        </w:rPr>
      </w:pPr>
      <w:r w:rsidRPr="007972D7">
        <w:rPr>
          <w:lang w:val="el-GR"/>
        </w:rPr>
        <w:t>Φυλάσσετε στην αρχική συσκευασία για να προστατεύεται από το φως.</w:t>
      </w:r>
    </w:p>
    <w:p w14:paraId="0B8B0DE3"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7972D7">
        <w:rPr>
          <w:b/>
          <w:bCs/>
          <w:caps/>
          <w:szCs w:val="28"/>
          <w:lang w:val="el-GR"/>
        </w:rPr>
        <w:lastRenderedPageBreak/>
        <w:t>10.</w:t>
      </w:r>
      <w:r w:rsidRPr="007972D7">
        <w:rPr>
          <w:b/>
          <w:bCs/>
          <w:caps/>
          <w:szCs w:val="28"/>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0A06865" w14:textId="77777777" w:rsidR="00EE432A" w:rsidRPr="008609FB" w:rsidRDefault="00EE432A" w:rsidP="004611A6">
      <w:pPr>
        <w:rPr>
          <w:lang w:val="el-GR"/>
        </w:rPr>
      </w:pPr>
      <w:r w:rsidRPr="008609FB">
        <w:rPr>
          <w:lang w:val="el-GR"/>
        </w:rPr>
        <w:t xml:space="preserve"> </w:t>
      </w:r>
    </w:p>
    <w:p w14:paraId="54D1EDF7"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7972D7">
        <w:rPr>
          <w:b/>
          <w:bCs/>
          <w:caps/>
          <w:szCs w:val="28"/>
          <w:lang w:val="el-GR"/>
        </w:rPr>
        <w:t>11.</w:t>
      </w:r>
      <w:r w:rsidRPr="007972D7">
        <w:rPr>
          <w:b/>
          <w:bCs/>
          <w:caps/>
          <w:szCs w:val="28"/>
          <w:lang w:val="el-GR"/>
        </w:rPr>
        <w:tab/>
        <w:t>ΟΝΟΜΑ ΚΑΙ ΔΙΕΥΘΥΝΣΗ ΚΑΤΟΧΟΥ ΤΗΣ ΑΔΕΙΑΣ ΚΥΚΛΟΦΟΡΙΑΣ</w:t>
      </w:r>
    </w:p>
    <w:p w14:paraId="14A2FF90" w14:textId="77777777" w:rsidR="00EE432A" w:rsidRPr="007972D7" w:rsidRDefault="00EE432A" w:rsidP="00DC4B83">
      <w:pPr>
        <w:rPr>
          <w:highlight w:val="lightGray"/>
          <w:lang w:val="de-DE"/>
        </w:rPr>
      </w:pPr>
      <w:r w:rsidRPr="007972D7">
        <w:rPr>
          <w:highlight w:val="lightGray"/>
          <w:lang w:val="de-DE"/>
        </w:rPr>
        <w:t xml:space="preserve">Astellas </w:t>
      </w:r>
      <w:proofErr w:type="spellStart"/>
      <w:r w:rsidRPr="007972D7">
        <w:rPr>
          <w:highlight w:val="lightGray"/>
          <w:lang w:val="de-DE"/>
        </w:rPr>
        <w:t>Pharma</w:t>
      </w:r>
      <w:proofErr w:type="spellEnd"/>
      <w:r w:rsidRPr="007972D7">
        <w:rPr>
          <w:highlight w:val="lightGray"/>
          <w:lang w:val="de-DE"/>
        </w:rPr>
        <w:t xml:space="preserve"> Europe B.V.</w:t>
      </w:r>
    </w:p>
    <w:p w14:paraId="4C330131" w14:textId="77777777" w:rsidR="00EE432A" w:rsidRPr="007972D7" w:rsidRDefault="00EE432A" w:rsidP="00DC4B83">
      <w:pPr>
        <w:rPr>
          <w:highlight w:val="lightGray"/>
          <w:lang w:val="de-DE"/>
        </w:rPr>
      </w:pPr>
      <w:proofErr w:type="spellStart"/>
      <w:r w:rsidRPr="007972D7">
        <w:rPr>
          <w:highlight w:val="lightGray"/>
          <w:lang w:val="de-DE"/>
        </w:rPr>
        <w:t>Sylviusweg</w:t>
      </w:r>
      <w:proofErr w:type="spellEnd"/>
      <w:r w:rsidRPr="007972D7">
        <w:rPr>
          <w:highlight w:val="lightGray"/>
          <w:lang w:val="de-DE"/>
        </w:rPr>
        <w:t xml:space="preserve"> 62</w:t>
      </w:r>
    </w:p>
    <w:p w14:paraId="5BC19263" w14:textId="77777777" w:rsidR="00EE432A" w:rsidRPr="007972D7" w:rsidRDefault="00EE432A" w:rsidP="00DC4B83">
      <w:pPr>
        <w:rPr>
          <w:highlight w:val="lightGray"/>
          <w:lang w:val="de-DE"/>
        </w:rPr>
      </w:pPr>
      <w:r w:rsidRPr="007972D7">
        <w:rPr>
          <w:highlight w:val="lightGray"/>
          <w:lang w:val="de-DE"/>
        </w:rPr>
        <w:t xml:space="preserve">2333 </w:t>
      </w:r>
      <w:proofErr w:type="gramStart"/>
      <w:r w:rsidRPr="007972D7">
        <w:rPr>
          <w:highlight w:val="lightGray"/>
          <w:lang w:val="de-DE"/>
        </w:rPr>
        <w:t>BE Leiden</w:t>
      </w:r>
      <w:proofErr w:type="gramEnd"/>
    </w:p>
    <w:p w14:paraId="2C19B4C9" w14:textId="77777777" w:rsidR="00EE432A" w:rsidRPr="00A202A9" w:rsidRDefault="00EE432A" w:rsidP="00DC4B83">
      <w:pPr>
        <w:rPr>
          <w:lang w:val="el-GR"/>
        </w:rPr>
      </w:pPr>
      <w:proofErr w:type="spellStart"/>
      <w:r w:rsidRPr="007972D7">
        <w:rPr>
          <w:highlight w:val="lightGray"/>
          <w:lang w:val="de-DE"/>
        </w:rPr>
        <w:t>Ολλ</w:t>
      </w:r>
      <w:proofErr w:type="spellEnd"/>
      <w:r w:rsidRPr="007972D7">
        <w:rPr>
          <w:highlight w:val="lightGray"/>
          <w:lang w:val="de-DE"/>
        </w:rPr>
        <w:t>ανδία</w:t>
      </w:r>
    </w:p>
    <w:p w14:paraId="71394E2C"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7972D7">
        <w:rPr>
          <w:b/>
          <w:bCs/>
          <w:caps/>
          <w:szCs w:val="28"/>
          <w:lang w:val="de-DE"/>
        </w:rPr>
        <w:t>12.</w:t>
      </w:r>
      <w:r w:rsidRPr="007972D7">
        <w:rPr>
          <w:b/>
          <w:bCs/>
          <w:caps/>
          <w:szCs w:val="28"/>
          <w:lang w:val="de-DE"/>
        </w:rPr>
        <w:tab/>
      </w:r>
      <w:r w:rsidRPr="00A202A9">
        <w:rPr>
          <w:b/>
          <w:bCs/>
          <w:caps/>
          <w:szCs w:val="28"/>
          <w:lang w:val="el-GR"/>
        </w:rPr>
        <w:t>ΑΡΙΘΜΟΙ</w:t>
      </w:r>
      <w:r w:rsidRPr="007972D7">
        <w:rPr>
          <w:b/>
          <w:bCs/>
          <w:caps/>
          <w:szCs w:val="28"/>
          <w:lang w:val="de-DE"/>
        </w:rPr>
        <w:t xml:space="preserve"> </w:t>
      </w:r>
      <w:r w:rsidRPr="00A202A9">
        <w:rPr>
          <w:b/>
          <w:bCs/>
          <w:caps/>
          <w:szCs w:val="28"/>
          <w:lang w:val="el-GR"/>
        </w:rPr>
        <w:t>ΑΔΕΙΑΣ</w:t>
      </w:r>
      <w:r w:rsidRPr="007972D7">
        <w:rPr>
          <w:b/>
          <w:bCs/>
          <w:caps/>
          <w:szCs w:val="28"/>
          <w:lang w:val="de-DE"/>
        </w:rPr>
        <w:t xml:space="preserve"> </w:t>
      </w:r>
      <w:r w:rsidRPr="00A202A9">
        <w:rPr>
          <w:b/>
          <w:bCs/>
          <w:caps/>
          <w:szCs w:val="28"/>
          <w:lang w:val="el-GR"/>
        </w:rPr>
        <w:t>ΚΥΚΛΟΦΟΡΙΑΣ</w:t>
      </w:r>
    </w:p>
    <w:p w14:paraId="3E78CEF1" w14:textId="77777777" w:rsidR="00EE432A" w:rsidRPr="007972D7" w:rsidRDefault="00EE432A" w:rsidP="00DC4B83">
      <w:pPr>
        <w:rPr>
          <w:lang w:val="el-GR"/>
        </w:rPr>
      </w:pPr>
      <w:r w:rsidRPr="007972D7">
        <w:t>EU</w:t>
      </w:r>
      <w:r w:rsidRPr="007972D7">
        <w:rPr>
          <w:lang w:val="el-GR"/>
        </w:rPr>
        <w:t>/1/24/1856/001</w:t>
      </w:r>
    </w:p>
    <w:p w14:paraId="3BA7CF30" w14:textId="77777777" w:rsidR="00EE432A" w:rsidRPr="00A202A9" w:rsidRDefault="00EE432A" w:rsidP="0071749B">
      <w:pPr>
        <w:rPr>
          <w:lang w:val="el-GR"/>
        </w:rPr>
      </w:pPr>
      <w:r w:rsidRPr="007972D7">
        <w:rPr>
          <w:highlight w:val="lightGray"/>
        </w:rPr>
        <w:t>EU</w:t>
      </w:r>
      <w:r w:rsidRPr="007972D7">
        <w:rPr>
          <w:highlight w:val="lightGray"/>
          <w:lang w:val="el-GR"/>
        </w:rPr>
        <w:t>/1/24/1856/002</w:t>
      </w:r>
    </w:p>
    <w:p w14:paraId="2FC443E6"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13.</w:t>
      </w:r>
      <w:r w:rsidRPr="00A202A9">
        <w:rPr>
          <w:b/>
          <w:bCs/>
          <w:caps/>
          <w:szCs w:val="28"/>
          <w:lang w:val="el-GR"/>
        </w:rPr>
        <w:tab/>
        <w:t>ΑΡΙΘΜΟΣ ΠΑΡΤΙΔΑΣ</w:t>
      </w:r>
    </w:p>
    <w:p w14:paraId="176D91C5" w14:textId="77777777" w:rsidR="00EE432A" w:rsidRPr="00A202A9" w:rsidRDefault="00EE432A" w:rsidP="004611A6">
      <w:pPr>
        <w:rPr>
          <w:lang w:val="el-GR"/>
        </w:rPr>
      </w:pPr>
      <w:r w:rsidRPr="007972D7">
        <w:rPr>
          <w:rFonts w:cs="Myanmar Text"/>
          <w:lang w:val="en-GB"/>
        </w:rPr>
        <w:t>Lot</w:t>
      </w:r>
    </w:p>
    <w:p w14:paraId="617DE36B"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14.</w:t>
      </w:r>
      <w:r w:rsidRPr="00A202A9">
        <w:rPr>
          <w:b/>
          <w:bCs/>
          <w:caps/>
          <w:szCs w:val="28"/>
          <w:lang w:val="el-GR"/>
        </w:rPr>
        <w:tab/>
        <w:t>ΓΕΝΙΚΗ ΚΑΤΑΤΑΞΗ ΓΙΑ ΤΗ ΔΙΑΘΕΣΗ</w:t>
      </w:r>
    </w:p>
    <w:p w14:paraId="358A6A32" w14:textId="77777777" w:rsidR="00EE432A" w:rsidRPr="00A202A9" w:rsidRDefault="00EE432A" w:rsidP="004611A6">
      <w:pPr>
        <w:rPr>
          <w:lang w:val="el-GR"/>
        </w:rPr>
      </w:pPr>
      <w:r w:rsidRPr="00A202A9">
        <w:rPr>
          <w:lang w:val="el-GR"/>
        </w:rPr>
        <w:t xml:space="preserve"> </w:t>
      </w:r>
    </w:p>
    <w:p w14:paraId="1A18D057"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15.</w:t>
      </w:r>
      <w:r w:rsidRPr="00A202A9">
        <w:rPr>
          <w:b/>
          <w:bCs/>
          <w:caps/>
          <w:szCs w:val="28"/>
          <w:lang w:val="el-GR"/>
        </w:rPr>
        <w:tab/>
        <w:t>ΟΔΗΓΙΕΣ ΧΡΗΣΗΣ</w:t>
      </w:r>
    </w:p>
    <w:p w14:paraId="44FD5AB8" w14:textId="77777777" w:rsidR="00EE432A" w:rsidRPr="00A202A9" w:rsidRDefault="00EE432A" w:rsidP="004611A6">
      <w:pPr>
        <w:rPr>
          <w:lang w:val="el-GR"/>
        </w:rPr>
      </w:pPr>
      <w:r w:rsidRPr="00A202A9">
        <w:rPr>
          <w:lang w:val="el-GR"/>
        </w:rPr>
        <w:t xml:space="preserve"> </w:t>
      </w:r>
    </w:p>
    <w:p w14:paraId="468E18C3"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16.</w:t>
      </w:r>
      <w:r w:rsidRPr="00A202A9">
        <w:rPr>
          <w:b/>
          <w:bCs/>
          <w:caps/>
          <w:szCs w:val="28"/>
          <w:lang w:val="el-GR"/>
        </w:rPr>
        <w:tab/>
        <w:t xml:space="preserve">ΠΛΗΡΟΦΟΡΙΕΣ ΣΕ </w:t>
      </w:r>
      <w:r w:rsidRPr="007972D7">
        <w:rPr>
          <w:b/>
          <w:bCs/>
          <w:caps/>
          <w:szCs w:val="28"/>
          <w:lang w:val="en-CA"/>
        </w:rPr>
        <w:t>BRAILLE</w:t>
      </w:r>
    </w:p>
    <w:p w14:paraId="5458DB76" w14:textId="77777777" w:rsidR="00EE432A" w:rsidRPr="00A202A9" w:rsidRDefault="00EE432A" w:rsidP="00585531">
      <w:pPr>
        <w:rPr>
          <w:lang w:val="el-GR"/>
        </w:rPr>
      </w:pPr>
      <w:r w:rsidRPr="007972D7">
        <w:rPr>
          <w:highlight w:val="lightGray"/>
          <w:lang w:val="el-GR"/>
        </w:rPr>
        <w:t xml:space="preserve">Η αιτιολόγηση για να μην περιληφθεί η γραφή </w:t>
      </w:r>
      <w:r w:rsidRPr="007972D7">
        <w:rPr>
          <w:highlight w:val="lightGray"/>
        </w:rPr>
        <w:t>Braille</w:t>
      </w:r>
      <w:r w:rsidRPr="007972D7">
        <w:rPr>
          <w:highlight w:val="lightGray"/>
          <w:lang w:val="el-GR"/>
        </w:rPr>
        <w:t xml:space="preserve"> είναι αποδεκτή</w:t>
      </w:r>
    </w:p>
    <w:p w14:paraId="6FE829E9"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17.</w:t>
      </w:r>
      <w:r w:rsidRPr="00A202A9">
        <w:rPr>
          <w:b/>
          <w:bCs/>
          <w:caps/>
          <w:szCs w:val="28"/>
          <w:lang w:val="el-GR"/>
        </w:rPr>
        <w:tab/>
        <w:t>ΜΟΝΑΔΙΚΟΣ ΑΝΑΓΝΩΡΙΣΤΙΚΟΣ ΚΩΔΙΚΟΣ – ΔΙΣΔΙΑΣΤΑΤΟΣ ΓΡΑΜΜΩΤΟΣ ΚΩΔΙΚΑΣ (2</w:t>
      </w:r>
      <w:r w:rsidRPr="007972D7">
        <w:rPr>
          <w:b/>
          <w:bCs/>
          <w:caps/>
          <w:szCs w:val="28"/>
          <w:lang w:val="en-CA"/>
        </w:rPr>
        <w:t>D</w:t>
      </w:r>
      <w:r w:rsidRPr="00A202A9">
        <w:rPr>
          <w:b/>
          <w:bCs/>
          <w:caps/>
          <w:szCs w:val="28"/>
          <w:lang w:val="el-GR"/>
        </w:rPr>
        <w:t>)</w:t>
      </w:r>
    </w:p>
    <w:p w14:paraId="389CCD00" w14:textId="77777777" w:rsidR="00EE432A" w:rsidRPr="00A202A9" w:rsidRDefault="00EE432A" w:rsidP="009F1286">
      <w:pPr>
        <w:rPr>
          <w:lang w:val="el-GR"/>
        </w:rPr>
      </w:pPr>
      <w:r w:rsidRPr="00A202A9">
        <w:rPr>
          <w:lang w:val="el-GR"/>
        </w:rPr>
        <w:t xml:space="preserve"> </w:t>
      </w:r>
    </w:p>
    <w:p w14:paraId="72714E7E" w14:textId="77777777" w:rsidR="00EE432A" w:rsidRPr="00A202A9" w:rsidRDefault="00EE432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18.</w:t>
      </w:r>
      <w:r w:rsidRPr="00A202A9">
        <w:rPr>
          <w:b/>
          <w:bCs/>
          <w:caps/>
          <w:szCs w:val="28"/>
          <w:lang w:val="el-GR"/>
        </w:rPr>
        <w:tab/>
        <w:t>ΜΟΝΑΔΙΚΟΣ ΑΝΑΓΝΩΡΙΣΤΙΚΟΣ ΚΩΔΙΚΟΣ – ΔΕΔΟΜΕΝΑ ΑΝΑΓΝΩΣΙΜΑ ΑΠΟ ΤΟΝ ΑΝΘΡΩΠΟ</w:t>
      </w:r>
    </w:p>
    <w:p w14:paraId="7FDD1B46" w14:textId="77777777" w:rsidR="00EE432A" w:rsidRPr="00A202A9" w:rsidRDefault="00EE432A" w:rsidP="009C1CF6">
      <w:pPr>
        <w:rPr>
          <w:rFonts w:cs="Myanmar Text"/>
          <w:color w:val="00B050"/>
          <w:lang w:val="el-GR"/>
        </w:rPr>
      </w:pPr>
    </w:p>
    <w:p w14:paraId="5645331A" w14:textId="77777777" w:rsidR="00EE432A" w:rsidRPr="00A202A9" w:rsidRDefault="00EE432A" w:rsidP="009C1CF6">
      <w:pPr>
        <w:rPr>
          <w:lang w:val="el-GR"/>
        </w:rPr>
      </w:pPr>
      <w:r w:rsidRPr="00A202A9">
        <w:rPr>
          <w:lang w:val="el-GR"/>
        </w:rPr>
        <w:t xml:space="preserve"> </w:t>
      </w:r>
    </w:p>
    <w:p w14:paraId="151F85B2" w14:textId="37C64636" w:rsidR="00EE432A" w:rsidRPr="00A202A9" w:rsidRDefault="00EE432A" w:rsidP="009C1CF6">
      <w:pPr>
        <w:rPr>
          <w:lang w:val="el-GR"/>
        </w:rPr>
      </w:pPr>
      <w:r w:rsidRPr="00A202A9">
        <w:rPr>
          <w:lang w:val="el-GR"/>
        </w:rPr>
        <w:br w:type="page"/>
      </w:r>
    </w:p>
    <w:p w14:paraId="7558CB5D" w14:textId="77777777" w:rsidR="00EE432A" w:rsidRPr="00A202A9" w:rsidRDefault="00EE432A" w:rsidP="006428E3">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el-GR"/>
        </w:rPr>
      </w:pPr>
      <w:r w:rsidRPr="00A202A9">
        <w:rPr>
          <w:b/>
          <w:bCs/>
          <w:caps/>
          <w:szCs w:val="28"/>
          <w:lang w:val="el-GR"/>
        </w:rPr>
        <w:lastRenderedPageBreak/>
        <w:t>ΕΝΔΕΙΞΕΙΣ ΠΟΥ ΠΡΕΠΕΙ ΝΑ ΑΝΑΓΡΑΦΟΝΤΑΙ ΣΤΗΝ ΕΞΩΤΕΡΙΚΗ ΣΥΣΚΕΥΑΣΙΑ</w:t>
      </w:r>
    </w:p>
    <w:p w14:paraId="6A7E967C" w14:textId="77777777" w:rsidR="00EE432A" w:rsidRPr="00A202A9" w:rsidRDefault="00EE432A" w:rsidP="006428E3">
      <w:pPr>
        <w:keepNext/>
        <w:keepLines/>
        <w:pBdr>
          <w:top w:val="single" w:sz="4" w:space="1" w:color="auto"/>
          <w:left w:val="single" w:sz="4" w:space="4" w:color="auto"/>
          <w:bottom w:val="single" w:sz="4" w:space="1" w:color="auto"/>
          <w:right w:val="single" w:sz="4" w:space="4" w:color="auto"/>
        </w:pBdr>
        <w:tabs>
          <w:tab w:val="left" w:pos="567"/>
        </w:tabs>
        <w:spacing w:before="220"/>
        <w:rPr>
          <w:b/>
          <w:bCs/>
          <w:caps/>
          <w:szCs w:val="28"/>
          <w:lang w:val="el-GR"/>
        </w:rPr>
      </w:pPr>
      <w:r w:rsidRPr="00B51DA8">
        <w:rPr>
          <w:b/>
          <w:bCs/>
          <w:caps/>
          <w:szCs w:val="28"/>
          <w:lang w:val="el-GR"/>
        </w:rPr>
        <w:t>ΕΞΩΤΕΡΙΚΟ ΚΟΥΤΙ</w:t>
      </w:r>
    </w:p>
    <w:p w14:paraId="155FFBE0" w14:textId="77777777" w:rsidR="00EE432A" w:rsidRPr="00A202A9" w:rsidRDefault="00EE432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l-GR"/>
        </w:rPr>
      </w:pPr>
      <w:r w:rsidRPr="00A202A9">
        <w:rPr>
          <w:b/>
          <w:bCs/>
          <w:caps/>
          <w:szCs w:val="28"/>
          <w:lang w:val="el-GR"/>
        </w:rPr>
        <w:t xml:space="preserve"> </w:t>
      </w:r>
    </w:p>
    <w:p w14:paraId="1E4E7846" w14:textId="77777777" w:rsidR="00EE432A" w:rsidRPr="00A202A9" w:rsidRDefault="00EE432A">
      <w:pPr>
        <w:spacing w:line="14" w:lineRule="exact"/>
        <w:rPr>
          <w:lang w:val="el-GR"/>
        </w:rPr>
      </w:pPr>
    </w:p>
    <w:p w14:paraId="4368DC3D" w14:textId="77777777" w:rsidR="00EE432A" w:rsidRPr="00A202A9" w:rsidRDefault="00EE432A">
      <w:pPr>
        <w:rPr>
          <w:lang w:val="el-GR"/>
        </w:rPr>
      </w:pPr>
    </w:p>
    <w:p w14:paraId="28D5DC97" w14:textId="77777777" w:rsidR="00EE432A" w:rsidRPr="00A202A9" w:rsidRDefault="00EE432A" w:rsidP="00820F9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w:t>
      </w:r>
      <w:r w:rsidRPr="00A202A9">
        <w:rPr>
          <w:b/>
          <w:bCs/>
          <w:caps/>
          <w:szCs w:val="28"/>
          <w:lang w:val="el-GR"/>
        </w:rPr>
        <w:tab/>
        <w:t>ΟΝΟΜΑΣΙΑ ΤΟΥ ΦΑΡΜΑΚΕΥΤΙΚΟΥ ΠΡΟΪΟΝΤΟΣ</w:t>
      </w:r>
    </w:p>
    <w:p w14:paraId="2F7C4AD3" w14:textId="77777777" w:rsidR="00EE432A" w:rsidRPr="00A202A9" w:rsidRDefault="00EE432A" w:rsidP="009C5D6C">
      <w:pPr>
        <w:rPr>
          <w:lang w:val="el-GR"/>
        </w:rPr>
      </w:pPr>
      <w:r w:rsidRPr="00B51DA8">
        <w:rPr>
          <w:lang w:val="el-GR"/>
        </w:rPr>
        <w:t xml:space="preserve">Vyloy </w:t>
      </w:r>
      <w:r w:rsidRPr="00A202A9">
        <w:rPr>
          <w:lang w:val="el-GR"/>
        </w:rPr>
        <w:t>3</w:t>
      </w:r>
      <w:r w:rsidRPr="00B51DA8">
        <w:rPr>
          <w:lang w:val="el-GR"/>
        </w:rPr>
        <w:t>00 mg κόνις για πυκνό σκεύασμα για παρασκευή διαλύματος προς έγχυση</w:t>
      </w:r>
      <w:r w:rsidRPr="00A202A9">
        <w:rPr>
          <w:lang w:val="el-GR"/>
        </w:rPr>
        <w:t>.</w:t>
      </w:r>
    </w:p>
    <w:p w14:paraId="4E4F3C72" w14:textId="77777777" w:rsidR="00EE432A" w:rsidRPr="00A202A9" w:rsidRDefault="00EE432A" w:rsidP="009C5D6C">
      <w:pPr>
        <w:rPr>
          <w:lang w:val="el-GR"/>
        </w:rPr>
      </w:pPr>
      <w:r w:rsidRPr="00A202A9">
        <w:rPr>
          <w:lang w:val="el-GR"/>
        </w:rPr>
        <w:t>ζολμπετουξιμάμπη</w:t>
      </w:r>
    </w:p>
    <w:p w14:paraId="50CEB94E" w14:textId="77777777" w:rsidR="00EE432A" w:rsidRPr="00A202A9" w:rsidRDefault="00EE432A" w:rsidP="009C5D6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2.</w:t>
      </w:r>
      <w:r w:rsidRPr="00A202A9">
        <w:rPr>
          <w:b/>
          <w:bCs/>
          <w:caps/>
          <w:szCs w:val="28"/>
          <w:lang w:val="el-GR"/>
        </w:rPr>
        <w:tab/>
      </w:r>
      <w:r w:rsidRPr="00B51DA8">
        <w:rPr>
          <w:b/>
          <w:bCs/>
          <w:caps/>
          <w:szCs w:val="28"/>
          <w:lang w:val="el-GR"/>
        </w:rPr>
        <w:t>ΣΥΝΘΕΣΗ</w:t>
      </w:r>
      <w:r w:rsidRPr="00B51DA8">
        <w:rPr>
          <w:b/>
          <w:bCs/>
          <w:caps/>
          <w:szCs w:val="28"/>
          <w:lang w:val="sk-SK"/>
        </w:rPr>
        <w:t xml:space="preserve"> </w:t>
      </w:r>
      <w:r w:rsidRPr="00B51DA8">
        <w:rPr>
          <w:b/>
          <w:bCs/>
          <w:caps/>
          <w:szCs w:val="28"/>
          <w:lang w:val="el-GR"/>
        </w:rPr>
        <w:t>ΣΕ</w:t>
      </w:r>
      <w:r w:rsidRPr="00B51DA8">
        <w:rPr>
          <w:b/>
          <w:bCs/>
          <w:caps/>
          <w:szCs w:val="28"/>
          <w:lang w:val="sk-SK"/>
        </w:rPr>
        <w:t xml:space="preserve"> </w:t>
      </w:r>
      <w:r w:rsidRPr="00B51DA8">
        <w:rPr>
          <w:b/>
          <w:bCs/>
          <w:caps/>
          <w:szCs w:val="28"/>
          <w:lang w:val="el-GR"/>
        </w:rPr>
        <w:t>ΔΡΑΣΤΙΚΗ</w:t>
      </w:r>
      <w:r w:rsidRPr="00B51DA8">
        <w:rPr>
          <w:b/>
          <w:bCs/>
          <w:caps/>
          <w:szCs w:val="28"/>
          <w:lang w:val="sk-SK"/>
        </w:rPr>
        <w:t xml:space="preserve"> </w:t>
      </w:r>
      <w:r w:rsidRPr="00B51DA8">
        <w:rPr>
          <w:b/>
          <w:bCs/>
          <w:caps/>
          <w:szCs w:val="28"/>
          <w:lang w:val="el-GR"/>
        </w:rPr>
        <w:t>ΟΥΣΙΑ</w:t>
      </w:r>
    </w:p>
    <w:p w14:paraId="25A7C1A6" w14:textId="77777777" w:rsidR="00EE432A" w:rsidRPr="00B51DA8" w:rsidRDefault="00EE432A" w:rsidP="009C5D6C">
      <w:pPr>
        <w:rPr>
          <w:rFonts w:cs="Myanmar Text"/>
          <w:lang w:val="sk-SK"/>
        </w:rPr>
      </w:pPr>
      <w:r w:rsidRPr="00B51DA8">
        <w:rPr>
          <w:rFonts w:cs="Myanmar Text"/>
          <w:lang w:val="el-GR"/>
        </w:rPr>
        <w:t>Κάθε</w:t>
      </w:r>
      <w:r w:rsidRPr="00B51DA8">
        <w:rPr>
          <w:rFonts w:cs="Myanmar Text"/>
          <w:lang w:val="sk-SK"/>
        </w:rPr>
        <w:t xml:space="preserve"> </w:t>
      </w:r>
      <w:r w:rsidRPr="00B51DA8">
        <w:rPr>
          <w:rFonts w:cs="Myanmar Text"/>
          <w:lang w:val="el-GR"/>
        </w:rPr>
        <w:t>φιαλίδιο</w:t>
      </w:r>
      <w:r w:rsidRPr="00B51DA8">
        <w:rPr>
          <w:rFonts w:cs="Myanmar Text"/>
          <w:lang w:val="sk-SK"/>
        </w:rPr>
        <w:t xml:space="preserve"> </w:t>
      </w:r>
      <w:r w:rsidRPr="00B51DA8">
        <w:rPr>
          <w:rFonts w:cs="Myanmar Text"/>
          <w:lang w:val="el-GR"/>
        </w:rPr>
        <w:t>κόνεως</w:t>
      </w:r>
      <w:r w:rsidRPr="00B51DA8">
        <w:rPr>
          <w:rFonts w:cs="Myanmar Text"/>
          <w:lang w:val="sk-SK"/>
        </w:rPr>
        <w:t xml:space="preserve"> </w:t>
      </w:r>
      <w:r w:rsidRPr="00B51DA8">
        <w:rPr>
          <w:rFonts w:cs="Myanmar Text"/>
          <w:lang w:val="el-GR"/>
        </w:rPr>
        <w:t>περιέχει</w:t>
      </w:r>
      <w:r w:rsidRPr="00B51DA8">
        <w:rPr>
          <w:rFonts w:cs="Myanmar Text"/>
          <w:lang w:val="sk-SK"/>
        </w:rPr>
        <w:t xml:space="preserve"> 300 mg ζολμπετουξιμάμπης.</w:t>
      </w:r>
    </w:p>
    <w:p w14:paraId="2FBCCEC1" w14:textId="77777777" w:rsidR="00EE432A" w:rsidRPr="00B51DA8" w:rsidRDefault="00EE432A" w:rsidP="006428E3">
      <w:pPr>
        <w:rPr>
          <w:lang w:val="sk-SK"/>
        </w:rPr>
      </w:pPr>
      <w:r w:rsidRPr="00B51DA8">
        <w:rPr>
          <w:rFonts w:cs="Myanmar Text"/>
          <w:lang w:val="el-GR"/>
        </w:rPr>
        <w:t>Μετά από την ανασύσταση, κάθε ml του διαλύματος περιέχει 20 mg ζολμπετουξιμάμπης.</w:t>
      </w:r>
    </w:p>
    <w:p w14:paraId="79548698" w14:textId="77777777" w:rsidR="00EE432A" w:rsidRPr="00A202A9" w:rsidRDefault="00EE432A" w:rsidP="00FB601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B51DA8">
        <w:rPr>
          <w:b/>
          <w:bCs/>
          <w:caps/>
          <w:szCs w:val="28"/>
          <w:lang w:val="sk-SK"/>
        </w:rPr>
        <w:t>3.</w:t>
      </w:r>
      <w:r w:rsidRPr="00B51DA8">
        <w:rPr>
          <w:b/>
          <w:bCs/>
          <w:caps/>
          <w:szCs w:val="28"/>
          <w:lang w:val="sk-SK"/>
        </w:rPr>
        <w:tab/>
      </w:r>
      <w:r w:rsidRPr="00A202A9">
        <w:rPr>
          <w:b/>
          <w:bCs/>
          <w:caps/>
          <w:szCs w:val="28"/>
          <w:lang w:val="el-GR"/>
        </w:rPr>
        <w:t>ΚΑΤΑΛΟΓΟΣ</w:t>
      </w:r>
      <w:r w:rsidRPr="00B51DA8">
        <w:rPr>
          <w:b/>
          <w:bCs/>
          <w:caps/>
          <w:szCs w:val="28"/>
          <w:lang w:val="sk-SK"/>
        </w:rPr>
        <w:t xml:space="preserve"> </w:t>
      </w:r>
      <w:r w:rsidRPr="00A202A9">
        <w:rPr>
          <w:b/>
          <w:bCs/>
          <w:caps/>
          <w:szCs w:val="28"/>
          <w:lang w:val="el-GR"/>
        </w:rPr>
        <w:t>ΕΚΔΟΧΩΝ</w:t>
      </w:r>
    </w:p>
    <w:p w14:paraId="3ABC762C" w14:textId="77777777" w:rsidR="00EE432A" w:rsidRPr="00B51DA8" w:rsidRDefault="00EE432A" w:rsidP="00FB601A">
      <w:pPr>
        <w:rPr>
          <w:lang w:val="el-GR"/>
        </w:rPr>
      </w:pPr>
      <w:r w:rsidRPr="00B51DA8">
        <w:rPr>
          <w:lang w:val="el-GR"/>
        </w:rPr>
        <w:t>Περιέχει αργινίνη, φωσφορικό οξύ (</w:t>
      </w:r>
      <w:r w:rsidRPr="00B51DA8">
        <w:rPr>
          <w:lang w:val="sk-SK"/>
        </w:rPr>
        <w:t>E</w:t>
      </w:r>
      <w:r w:rsidRPr="00B51DA8">
        <w:rPr>
          <w:lang w:val="el-GR"/>
        </w:rPr>
        <w:t xml:space="preserve"> 338), σακχαρόζη και πολυσορβικό 80 (</w:t>
      </w:r>
      <w:r w:rsidRPr="00B51DA8">
        <w:rPr>
          <w:lang w:val="sk-SK"/>
        </w:rPr>
        <w:t>E</w:t>
      </w:r>
      <w:r w:rsidRPr="00B51DA8">
        <w:rPr>
          <w:lang w:val="el-GR"/>
        </w:rPr>
        <w:t xml:space="preserve"> 433).</w:t>
      </w:r>
    </w:p>
    <w:p w14:paraId="6B0E40B0" w14:textId="77777777" w:rsidR="00EE432A" w:rsidRPr="00B51DA8" w:rsidRDefault="00EE432A" w:rsidP="00FB601A">
      <w:pPr>
        <w:rPr>
          <w:lang w:val="el-GR"/>
        </w:rPr>
      </w:pPr>
    </w:p>
    <w:p w14:paraId="1CD47D73" w14:textId="77777777" w:rsidR="00EE432A" w:rsidRPr="00A202A9" w:rsidRDefault="00EE432A" w:rsidP="00FB601A">
      <w:pPr>
        <w:rPr>
          <w:lang w:val="el-GR"/>
        </w:rPr>
      </w:pPr>
      <w:r w:rsidRPr="00B51DA8">
        <w:rPr>
          <w:highlight w:val="lightGray"/>
          <w:lang w:val="el-GR"/>
        </w:rPr>
        <w:t>Διαβάστε το φύλλο οδηγιών χρήσης πριν από τη χρήση.</w:t>
      </w:r>
    </w:p>
    <w:p w14:paraId="1EDD72A1" w14:textId="77777777" w:rsidR="00EE432A" w:rsidRPr="00A202A9" w:rsidRDefault="00EE432A" w:rsidP="00FB601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4.</w:t>
      </w:r>
      <w:r w:rsidRPr="00A202A9">
        <w:rPr>
          <w:b/>
          <w:bCs/>
          <w:caps/>
          <w:szCs w:val="28"/>
          <w:lang w:val="el-GR"/>
        </w:rPr>
        <w:tab/>
        <w:t>ΦΑΡΜΑΚΟΤΕΧΝΙΚΗ ΜΟΡΦΗ ΚΑΙ ΠΕΡΙΕΧΟΜΕΝΟ</w:t>
      </w:r>
    </w:p>
    <w:p w14:paraId="308359C4" w14:textId="77777777" w:rsidR="00EE432A" w:rsidRPr="00B51DA8" w:rsidRDefault="00EE432A" w:rsidP="00FB601A">
      <w:pPr>
        <w:rPr>
          <w:lang w:val="el-GR"/>
        </w:rPr>
      </w:pPr>
      <w:r w:rsidRPr="00B51DA8">
        <w:rPr>
          <w:highlight w:val="lightGray"/>
          <w:lang w:val="el-GR"/>
        </w:rPr>
        <w:t>Κόνις για πυκνό σκεύασμα για παρασκευή διαλύματος προς έγχυση</w:t>
      </w:r>
    </w:p>
    <w:p w14:paraId="3A176E6C" w14:textId="77777777" w:rsidR="00EE432A" w:rsidRPr="00B51DA8" w:rsidRDefault="00EE432A" w:rsidP="00FB601A">
      <w:pPr>
        <w:rPr>
          <w:lang w:val="el-GR"/>
        </w:rPr>
      </w:pPr>
    </w:p>
    <w:p w14:paraId="2FF4043F" w14:textId="77777777" w:rsidR="00EE432A" w:rsidRPr="00A202A9" w:rsidRDefault="00EE432A" w:rsidP="00FB601A">
      <w:pPr>
        <w:rPr>
          <w:lang w:val="el-GR"/>
        </w:rPr>
      </w:pPr>
      <w:r w:rsidRPr="00B51DA8">
        <w:rPr>
          <w:lang w:val="el-GR"/>
        </w:rPr>
        <w:t>1 φιαλίδιο</w:t>
      </w:r>
    </w:p>
    <w:p w14:paraId="3F53A4A7" w14:textId="77777777" w:rsidR="00EE432A" w:rsidRPr="00A202A9" w:rsidRDefault="00EE432A" w:rsidP="00FB601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5.</w:t>
      </w:r>
      <w:r w:rsidRPr="00A202A9">
        <w:rPr>
          <w:b/>
          <w:bCs/>
          <w:caps/>
          <w:szCs w:val="28"/>
          <w:lang w:val="el-GR"/>
        </w:rPr>
        <w:tab/>
      </w:r>
      <w:r w:rsidRPr="00B51DA8">
        <w:rPr>
          <w:b/>
          <w:bCs/>
          <w:caps/>
          <w:szCs w:val="28"/>
          <w:lang w:val="el-GR"/>
        </w:rPr>
        <w:t>ΤΡΟΠΟΣ ΚΑΙ ΟΔΟΣ ΧΟΡΗΓΗΣΗΣ</w:t>
      </w:r>
    </w:p>
    <w:p w14:paraId="06E06440" w14:textId="77777777" w:rsidR="00EE432A" w:rsidRPr="00B51DA8" w:rsidRDefault="00EE432A" w:rsidP="00FB601A">
      <w:pPr>
        <w:rPr>
          <w:rFonts w:cs="Myanmar Text"/>
          <w:lang w:val="el-GR"/>
        </w:rPr>
      </w:pPr>
      <w:r w:rsidRPr="00B51DA8">
        <w:rPr>
          <w:rFonts w:cs="Myanmar Text"/>
          <w:lang w:val="el-GR"/>
        </w:rPr>
        <w:t>Διαβάστε το φύλλο οδηγιών χρήσης πριν από τη χρήση.</w:t>
      </w:r>
    </w:p>
    <w:p w14:paraId="6972ACF6" w14:textId="77777777" w:rsidR="00EE432A" w:rsidRPr="00B51DA8" w:rsidRDefault="00EE432A" w:rsidP="00FB601A">
      <w:pPr>
        <w:rPr>
          <w:rFonts w:cs="Myanmar Text"/>
          <w:lang w:val="el-GR"/>
        </w:rPr>
      </w:pPr>
      <w:r w:rsidRPr="00B51DA8">
        <w:rPr>
          <w:rFonts w:cs="Myanmar Text"/>
          <w:lang w:val="el-GR"/>
        </w:rPr>
        <w:t>Για ενδοφλέβια χρήση μετά από ανασύσταση και αραίωση.</w:t>
      </w:r>
    </w:p>
    <w:p w14:paraId="6F623EAB" w14:textId="77777777" w:rsidR="00EE432A" w:rsidRPr="00B51DA8" w:rsidRDefault="00EE432A" w:rsidP="00FB601A">
      <w:pPr>
        <w:rPr>
          <w:rFonts w:cs="Myanmar Text"/>
          <w:lang w:val="el-GR"/>
        </w:rPr>
      </w:pPr>
      <w:r w:rsidRPr="00B51DA8">
        <w:rPr>
          <w:rFonts w:cs="Myanmar Text"/>
          <w:lang w:val="el-GR"/>
        </w:rPr>
        <w:t>Μην ανακινείτε.</w:t>
      </w:r>
    </w:p>
    <w:p w14:paraId="270B1624" w14:textId="77777777" w:rsidR="00EE432A" w:rsidRPr="00B51DA8" w:rsidRDefault="00EE432A" w:rsidP="00FB601A">
      <w:pPr>
        <w:rPr>
          <w:lang w:val="el-GR"/>
        </w:rPr>
      </w:pPr>
      <w:r w:rsidRPr="00B51DA8">
        <w:rPr>
          <w:rFonts w:cs="Myanmar Text"/>
          <w:lang w:val="el-GR"/>
        </w:rPr>
        <w:t>Για χρήση σε έναν μόνο ασθενή.</w:t>
      </w:r>
    </w:p>
    <w:p w14:paraId="6F5D2BD5"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B51DA8">
        <w:rPr>
          <w:b/>
          <w:bCs/>
          <w:caps/>
          <w:szCs w:val="28"/>
          <w:lang w:val="el-GR"/>
        </w:rPr>
        <w:t>6.</w:t>
      </w:r>
      <w:r w:rsidRPr="00B51DA8">
        <w:rPr>
          <w:b/>
          <w:bCs/>
          <w:caps/>
          <w:szCs w:val="28"/>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4677287" w14:textId="77777777" w:rsidR="00EE432A" w:rsidRPr="00A202A9" w:rsidRDefault="00EE432A" w:rsidP="00BE4462">
      <w:pPr>
        <w:rPr>
          <w:lang w:val="el-GR"/>
        </w:rPr>
      </w:pPr>
      <w:r w:rsidRPr="00B51DA8">
        <w:rPr>
          <w:lang w:val="el-GR"/>
        </w:rPr>
        <w:t>Να φυλάσσεται σε θέση, την οποία δεν βλέπουν και δεν προσεγγίζουν τα παιδιά.</w:t>
      </w:r>
    </w:p>
    <w:p w14:paraId="6FA19176"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B51DA8">
        <w:rPr>
          <w:b/>
          <w:bCs/>
          <w:caps/>
          <w:szCs w:val="28"/>
          <w:lang w:val="el-GR"/>
        </w:rPr>
        <w:t>7.</w:t>
      </w:r>
      <w:r w:rsidRPr="00B51DA8">
        <w:rPr>
          <w:b/>
          <w:bCs/>
          <w:caps/>
          <w:szCs w:val="28"/>
          <w:lang w:val="el-GR"/>
        </w:rPr>
        <w:tab/>
        <w:t>ΑΛΛΗ(ΕΣ) ΕΙΔΙΚΗ(ΕΣ) ΠΡΟΕΙΔΟΠΟΙΗΣΗ(ΕΙΣ), ΕΑΝ ΕΙΝΑΙ ΑΠΑΡΑΙΤΗΤΗ(ΕΣ)</w:t>
      </w:r>
    </w:p>
    <w:p w14:paraId="245655B4" w14:textId="77777777" w:rsidR="00EE432A" w:rsidRPr="008609FB" w:rsidRDefault="00EE432A" w:rsidP="004611A6">
      <w:pPr>
        <w:rPr>
          <w:lang w:val="el-GR"/>
        </w:rPr>
      </w:pPr>
      <w:r w:rsidRPr="008609FB">
        <w:rPr>
          <w:lang w:val="el-GR"/>
        </w:rPr>
        <w:t xml:space="preserve"> </w:t>
      </w:r>
    </w:p>
    <w:p w14:paraId="1F229B5B"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B51DA8">
        <w:rPr>
          <w:b/>
          <w:bCs/>
          <w:caps/>
          <w:szCs w:val="28"/>
          <w:lang w:val="el-GR"/>
        </w:rPr>
        <w:t>8.</w:t>
      </w:r>
      <w:r w:rsidRPr="00B51DA8">
        <w:rPr>
          <w:b/>
          <w:bCs/>
          <w:caps/>
          <w:szCs w:val="28"/>
          <w:lang w:val="el-GR"/>
        </w:rPr>
        <w:tab/>
        <w:t>ΗΜΕΡΟΜΗΝΙΑ ΛΗΞΗΣ</w:t>
      </w:r>
    </w:p>
    <w:p w14:paraId="0DAEB80C" w14:textId="77777777" w:rsidR="00EE432A" w:rsidRPr="00A202A9" w:rsidRDefault="00EE432A" w:rsidP="00BE4462">
      <w:pPr>
        <w:rPr>
          <w:lang w:val="el-GR"/>
        </w:rPr>
      </w:pPr>
      <w:bookmarkStart w:id="162" w:name="_i4i3oA1YyBJ5gdd5dExNrXDRh"/>
      <w:bookmarkEnd w:id="162"/>
      <w:r w:rsidRPr="00B51DA8">
        <w:rPr>
          <w:rFonts w:cs="Myanmar Text"/>
          <w:lang w:val="en-GB"/>
        </w:rPr>
        <w:t>EXP</w:t>
      </w:r>
    </w:p>
    <w:p w14:paraId="02D74A80"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B51DA8">
        <w:rPr>
          <w:b/>
          <w:bCs/>
          <w:caps/>
          <w:szCs w:val="28"/>
          <w:lang w:val="el-GR"/>
        </w:rPr>
        <w:lastRenderedPageBreak/>
        <w:t>9.</w:t>
      </w:r>
      <w:r w:rsidRPr="00B51DA8">
        <w:rPr>
          <w:b/>
          <w:bCs/>
          <w:caps/>
          <w:szCs w:val="28"/>
          <w:lang w:val="el-GR"/>
        </w:rPr>
        <w:tab/>
        <w:t>ΕΙΔΙΚΕΣ ΣΥΝΘΗΚΕΣ ΦΥΛΑΞΗΣ</w:t>
      </w:r>
    </w:p>
    <w:p w14:paraId="1851D570" w14:textId="77777777" w:rsidR="00EE432A" w:rsidRPr="00B51DA8" w:rsidRDefault="00EE432A" w:rsidP="00BE4462">
      <w:pPr>
        <w:rPr>
          <w:rFonts w:cs="Myanmar Text"/>
          <w:lang w:val="sk-SK"/>
        </w:rPr>
      </w:pPr>
      <w:r w:rsidRPr="00B51DA8">
        <w:rPr>
          <w:rFonts w:cs="Myanmar Text"/>
          <w:lang w:val="el-GR"/>
        </w:rPr>
        <w:t>Φυλάσσετε σε ψυγείο</w:t>
      </w:r>
      <w:r w:rsidRPr="00B51DA8">
        <w:rPr>
          <w:rFonts w:cs="Myanmar Text"/>
          <w:lang w:val="sk-SK"/>
        </w:rPr>
        <w:t>.</w:t>
      </w:r>
    </w:p>
    <w:p w14:paraId="1675E15D" w14:textId="77777777" w:rsidR="00EE432A" w:rsidRPr="00B51DA8" w:rsidRDefault="00EE432A" w:rsidP="00BE4462">
      <w:pPr>
        <w:rPr>
          <w:rFonts w:cs="Myanmar Text"/>
          <w:lang w:val="sk-SK"/>
        </w:rPr>
      </w:pPr>
      <w:r w:rsidRPr="00B51DA8">
        <w:rPr>
          <w:rFonts w:cs="Myanmar Text"/>
          <w:lang w:val="el-GR"/>
        </w:rPr>
        <w:t>Μην καταψύχετε</w:t>
      </w:r>
      <w:r w:rsidRPr="00B51DA8">
        <w:rPr>
          <w:rFonts w:cs="Myanmar Text"/>
          <w:lang w:val="sk-SK"/>
        </w:rPr>
        <w:t>.</w:t>
      </w:r>
    </w:p>
    <w:p w14:paraId="435375B1" w14:textId="77777777" w:rsidR="00EE432A" w:rsidRPr="00A202A9" w:rsidRDefault="00EE432A" w:rsidP="00BE4462">
      <w:pPr>
        <w:rPr>
          <w:lang w:val="el-GR"/>
        </w:rPr>
      </w:pPr>
      <w:r w:rsidRPr="00B51DA8">
        <w:rPr>
          <w:rFonts w:cs="Myanmar Text"/>
          <w:lang w:val="el-GR"/>
        </w:rPr>
        <w:t>Φυλάσσετε στην αρχική συσκευασία για να προστατεύεται από το φως</w:t>
      </w:r>
      <w:r w:rsidRPr="00B51DA8">
        <w:rPr>
          <w:rFonts w:cs="Myanmar Text"/>
          <w:lang w:val="sk-SK"/>
        </w:rPr>
        <w:t>.</w:t>
      </w:r>
    </w:p>
    <w:p w14:paraId="73D6D706"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B51DA8">
        <w:rPr>
          <w:b/>
          <w:bCs/>
          <w:caps/>
          <w:szCs w:val="28"/>
          <w:lang w:val="el-GR"/>
        </w:rPr>
        <w:t>10.</w:t>
      </w:r>
      <w:r w:rsidRPr="00B51DA8">
        <w:rPr>
          <w:b/>
          <w:bCs/>
          <w:caps/>
          <w:szCs w:val="28"/>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403E536" w14:textId="77777777" w:rsidR="00EE432A" w:rsidRPr="008609FB" w:rsidRDefault="00EE432A" w:rsidP="004611A6">
      <w:pPr>
        <w:rPr>
          <w:lang w:val="el-GR"/>
        </w:rPr>
      </w:pPr>
      <w:r w:rsidRPr="008609FB">
        <w:rPr>
          <w:lang w:val="el-GR"/>
        </w:rPr>
        <w:t xml:space="preserve"> </w:t>
      </w:r>
    </w:p>
    <w:p w14:paraId="747D0EF9" w14:textId="77777777" w:rsidR="00EE432A" w:rsidRPr="00A202A9" w:rsidRDefault="00EE432A" w:rsidP="0071749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B51DA8">
        <w:rPr>
          <w:b/>
          <w:bCs/>
          <w:caps/>
          <w:szCs w:val="28"/>
          <w:lang w:val="el-GR"/>
        </w:rPr>
        <w:t>11.</w:t>
      </w:r>
      <w:r w:rsidRPr="00B51DA8">
        <w:rPr>
          <w:b/>
          <w:bCs/>
          <w:caps/>
          <w:szCs w:val="28"/>
          <w:lang w:val="el-GR"/>
        </w:rPr>
        <w:tab/>
        <w:t>ΟΝΟΜΑ ΚΑΙ ΔΙΕΥΘΥΝΣΗ ΚΑΤΟΧΟΥ ΤΗΣ ΑΔΕΙΑΣ ΚΥΚΛΟΦΟΡΙΑΣ</w:t>
      </w:r>
    </w:p>
    <w:p w14:paraId="7CB455CC" w14:textId="77777777" w:rsidR="00EE432A" w:rsidRPr="00B51DA8" w:rsidRDefault="00EE432A" w:rsidP="0071749B">
      <w:pPr>
        <w:rPr>
          <w:rFonts w:cs="Myanmar Text"/>
          <w:lang w:val="fi-FI"/>
        </w:rPr>
      </w:pPr>
      <w:r w:rsidRPr="00B51DA8">
        <w:rPr>
          <w:rFonts w:cs="Myanmar Text"/>
          <w:lang w:val="fi-FI"/>
        </w:rPr>
        <w:t>Astellas Pharma Europe B.V.</w:t>
      </w:r>
    </w:p>
    <w:p w14:paraId="2D4C7051" w14:textId="77777777" w:rsidR="00EE432A" w:rsidRPr="00B51DA8" w:rsidRDefault="00EE432A" w:rsidP="0071749B">
      <w:pPr>
        <w:rPr>
          <w:rFonts w:cs="Myanmar Text"/>
          <w:lang w:val="fi-FI"/>
        </w:rPr>
      </w:pPr>
      <w:r w:rsidRPr="00B51DA8">
        <w:rPr>
          <w:rFonts w:cs="Myanmar Text"/>
          <w:lang w:val="fi-FI"/>
        </w:rPr>
        <w:t>Sylviusweg 62</w:t>
      </w:r>
    </w:p>
    <w:p w14:paraId="687D9AFB" w14:textId="77777777" w:rsidR="00EE432A" w:rsidRPr="00B51DA8" w:rsidRDefault="00EE432A" w:rsidP="0071749B">
      <w:pPr>
        <w:rPr>
          <w:rFonts w:cs="Myanmar Text"/>
          <w:lang w:val="fi-FI"/>
        </w:rPr>
      </w:pPr>
      <w:r w:rsidRPr="00B51DA8">
        <w:rPr>
          <w:rFonts w:cs="Myanmar Text"/>
          <w:lang w:val="fi-FI"/>
        </w:rPr>
        <w:t>2333 BE Leiden</w:t>
      </w:r>
    </w:p>
    <w:p w14:paraId="35AF7AEE" w14:textId="77777777" w:rsidR="00EE432A" w:rsidRPr="00A202A9" w:rsidRDefault="00EE432A" w:rsidP="0071749B">
      <w:pPr>
        <w:rPr>
          <w:lang w:val="el-GR"/>
        </w:rPr>
      </w:pPr>
      <w:r w:rsidRPr="00B51DA8">
        <w:rPr>
          <w:rFonts w:cs="Myanmar Text"/>
          <w:lang w:val="el-GR"/>
        </w:rPr>
        <w:t>Ολλανδία</w:t>
      </w:r>
    </w:p>
    <w:p w14:paraId="280BDDF2" w14:textId="77777777" w:rsidR="00EE432A" w:rsidRPr="00A202A9" w:rsidRDefault="00EE432A" w:rsidP="0071749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B51DA8">
        <w:rPr>
          <w:b/>
          <w:bCs/>
          <w:caps/>
          <w:szCs w:val="28"/>
          <w:lang w:val="de-DE"/>
        </w:rPr>
        <w:t>12.</w:t>
      </w:r>
      <w:r w:rsidRPr="00B51DA8">
        <w:rPr>
          <w:b/>
          <w:bCs/>
          <w:caps/>
          <w:szCs w:val="28"/>
          <w:lang w:val="de-DE"/>
        </w:rPr>
        <w:tab/>
      </w:r>
      <w:r w:rsidRPr="00A202A9">
        <w:rPr>
          <w:b/>
          <w:bCs/>
          <w:caps/>
          <w:szCs w:val="28"/>
          <w:lang w:val="el-GR"/>
        </w:rPr>
        <w:t>ΑΡΙΘΜΟΙ</w:t>
      </w:r>
      <w:r w:rsidRPr="00B51DA8">
        <w:rPr>
          <w:b/>
          <w:bCs/>
          <w:caps/>
          <w:szCs w:val="28"/>
          <w:lang w:val="de-DE"/>
        </w:rPr>
        <w:t xml:space="preserve"> </w:t>
      </w:r>
      <w:r w:rsidRPr="00A202A9">
        <w:rPr>
          <w:b/>
          <w:bCs/>
          <w:caps/>
          <w:szCs w:val="28"/>
          <w:lang w:val="el-GR"/>
        </w:rPr>
        <w:t>ΑΔΕΙΑΣ</w:t>
      </w:r>
      <w:r w:rsidRPr="00B51DA8">
        <w:rPr>
          <w:b/>
          <w:bCs/>
          <w:caps/>
          <w:szCs w:val="28"/>
          <w:lang w:val="de-DE"/>
        </w:rPr>
        <w:t xml:space="preserve"> </w:t>
      </w:r>
      <w:r w:rsidRPr="00A202A9">
        <w:rPr>
          <w:b/>
          <w:bCs/>
          <w:caps/>
          <w:szCs w:val="28"/>
          <w:lang w:val="el-GR"/>
        </w:rPr>
        <w:t>ΚΥΚΛΟΦΟΡΙΑΣ</w:t>
      </w:r>
    </w:p>
    <w:p w14:paraId="6A4E4C73" w14:textId="77777777" w:rsidR="00EE432A" w:rsidRPr="003D6C39" w:rsidRDefault="00EE432A" w:rsidP="0071749B">
      <w:pPr>
        <w:rPr>
          <w:lang w:val="fi-FI"/>
        </w:rPr>
      </w:pPr>
      <w:r w:rsidRPr="00B51DA8">
        <w:rPr>
          <w:lang w:val="el-GR"/>
        </w:rPr>
        <w:t>EU/1/24/1856/00</w:t>
      </w:r>
      <w:r w:rsidRPr="00B51DA8">
        <w:rPr>
          <w:lang w:val="fi-FI"/>
        </w:rPr>
        <w:t>3</w:t>
      </w:r>
    </w:p>
    <w:p w14:paraId="58D7D92D" w14:textId="77777777" w:rsidR="00EE432A" w:rsidRPr="00A202A9" w:rsidRDefault="00EE432A" w:rsidP="0071749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13.</w:t>
      </w:r>
      <w:r w:rsidRPr="00A202A9">
        <w:rPr>
          <w:b/>
          <w:bCs/>
          <w:caps/>
          <w:szCs w:val="28"/>
          <w:lang w:val="el-GR"/>
        </w:rPr>
        <w:tab/>
        <w:t>ΑΡΙΘΜΟΣ ΠΑΡΤΙΔΑΣ</w:t>
      </w:r>
    </w:p>
    <w:p w14:paraId="6BB387C9" w14:textId="77777777" w:rsidR="00EE432A" w:rsidRPr="00A202A9" w:rsidRDefault="00EE432A" w:rsidP="0071749B">
      <w:pPr>
        <w:rPr>
          <w:lang w:val="el-GR"/>
        </w:rPr>
      </w:pPr>
      <w:bookmarkStart w:id="163" w:name="_i4i0clpYOQOdCjw1p7bK4xnv4"/>
      <w:bookmarkEnd w:id="163"/>
      <w:r w:rsidRPr="00B51DA8">
        <w:rPr>
          <w:rFonts w:cs="Myanmar Text"/>
          <w:lang w:val="en-GB"/>
        </w:rPr>
        <w:t>Lot</w:t>
      </w:r>
    </w:p>
    <w:p w14:paraId="616D0E32" w14:textId="77777777" w:rsidR="00EE432A" w:rsidRPr="00A202A9" w:rsidRDefault="00EE432A" w:rsidP="0071749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14.</w:t>
      </w:r>
      <w:r w:rsidRPr="00A202A9">
        <w:rPr>
          <w:b/>
          <w:bCs/>
          <w:caps/>
          <w:szCs w:val="28"/>
          <w:lang w:val="el-GR"/>
        </w:rPr>
        <w:tab/>
        <w:t>ΓΕΝΙΚΗ ΚΑΤΑΤΑΞΗ ΓΙΑ ΤΗ ΔΙΑΘΕΣΗ</w:t>
      </w:r>
    </w:p>
    <w:p w14:paraId="2FC68ED3" w14:textId="77777777" w:rsidR="00EE432A" w:rsidRPr="00A202A9" w:rsidRDefault="00EE432A" w:rsidP="004611A6">
      <w:pPr>
        <w:rPr>
          <w:lang w:val="el-GR"/>
        </w:rPr>
      </w:pPr>
      <w:r w:rsidRPr="00A202A9">
        <w:rPr>
          <w:lang w:val="el-GR"/>
        </w:rPr>
        <w:t xml:space="preserve"> </w:t>
      </w:r>
    </w:p>
    <w:p w14:paraId="6F61F563" w14:textId="77777777" w:rsidR="00EE432A" w:rsidRPr="00A202A9" w:rsidRDefault="00EE432A" w:rsidP="00FC62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15.</w:t>
      </w:r>
      <w:r w:rsidRPr="00A202A9">
        <w:rPr>
          <w:b/>
          <w:bCs/>
          <w:caps/>
          <w:szCs w:val="28"/>
          <w:lang w:val="el-GR"/>
        </w:rPr>
        <w:tab/>
        <w:t>ΟΔΗΓΙΕΣ ΧΡΗΣΗΣ</w:t>
      </w:r>
    </w:p>
    <w:p w14:paraId="1C0FD4C6" w14:textId="77777777" w:rsidR="00EE432A" w:rsidRPr="00A202A9" w:rsidRDefault="00EE432A" w:rsidP="004611A6">
      <w:pPr>
        <w:rPr>
          <w:lang w:val="el-GR"/>
        </w:rPr>
      </w:pPr>
      <w:r w:rsidRPr="00A202A9">
        <w:rPr>
          <w:lang w:val="el-GR"/>
        </w:rPr>
        <w:t xml:space="preserve"> </w:t>
      </w:r>
    </w:p>
    <w:p w14:paraId="26626282" w14:textId="77777777" w:rsidR="00EE432A" w:rsidRPr="00A202A9" w:rsidRDefault="00EE432A" w:rsidP="00FC62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16.</w:t>
      </w:r>
      <w:r w:rsidRPr="00A202A9">
        <w:rPr>
          <w:b/>
          <w:bCs/>
          <w:caps/>
          <w:szCs w:val="28"/>
          <w:lang w:val="el-GR"/>
        </w:rPr>
        <w:tab/>
        <w:t xml:space="preserve">ΠΛΗΡΟΦΟΡΙΕΣ ΣΕ </w:t>
      </w:r>
      <w:r w:rsidRPr="00B51DA8">
        <w:rPr>
          <w:b/>
          <w:bCs/>
          <w:caps/>
          <w:szCs w:val="28"/>
          <w:lang w:val="en-CA"/>
        </w:rPr>
        <w:t>BRAILLE</w:t>
      </w:r>
    </w:p>
    <w:p w14:paraId="2769E002" w14:textId="77777777" w:rsidR="00EE432A" w:rsidRPr="00A202A9" w:rsidRDefault="00EE432A" w:rsidP="00FC6232">
      <w:pPr>
        <w:rPr>
          <w:lang w:val="el-GR"/>
        </w:rPr>
      </w:pPr>
      <w:r w:rsidRPr="00B51DA8">
        <w:rPr>
          <w:highlight w:val="lightGray"/>
          <w:lang w:val="el-GR"/>
        </w:rPr>
        <w:t xml:space="preserve">Η αιτιολόγηση για να μην περιληφθεί η γραφή </w:t>
      </w:r>
      <w:r w:rsidRPr="00B51DA8">
        <w:rPr>
          <w:highlight w:val="lightGray"/>
        </w:rPr>
        <w:t>Braille</w:t>
      </w:r>
      <w:r w:rsidRPr="00B51DA8">
        <w:rPr>
          <w:highlight w:val="lightGray"/>
          <w:lang w:val="el-GR"/>
        </w:rPr>
        <w:t xml:space="preserve"> είναι αποδεκτή</w:t>
      </w:r>
    </w:p>
    <w:p w14:paraId="23C36AD8" w14:textId="77777777" w:rsidR="00EE432A" w:rsidRPr="00A202A9" w:rsidRDefault="00EE432A" w:rsidP="00FC62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17.</w:t>
      </w:r>
      <w:r w:rsidRPr="00A202A9">
        <w:rPr>
          <w:b/>
          <w:bCs/>
          <w:caps/>
          <w:szCs w:val="28"/>
          <w:lang w:val="el-GR"/>
        </w:rPr>
        <w:tab/>
        <w:t>ΜΟΝΑΔΙΚΟΣ ΑΝΑΓΝΩΡΙΣΤΙΚΟΣ ΚΩΔΙΚΟΣ – ΔΙΣΔΙΑΣΤΑΤΟΣ ΓΡΑΜΜΩΤΟΣ ΚΩΔΙΚΑΣ (2</w:t>
      </w:r>
      <w:r w:rsidRPr="00B51DA8">
        <w:rPr>
          <w:b/>
          <w:bCs/>
          <w:caps/>
          <w:szCs w:val="28"/>
          <w:lang w:val="en-CA"/>
        </w:rPr>
        <w:t>D</w:t>
      </w:r>
      <w:r w:rsidRPr="00A202A9">
        <w:rPr>
          <w:b/>
          <w:bCs/>
          <w:caps/>
          <w:szCs w:val="28"/>
          <w:lang w:val="el-GR"/>
        </w:rPr>
        <w:t>)</w:t>
      </w:r>
    </w:p>
    <w:p w14:paraId="1AE6AA33" w14:textId="77777777" w:rsidR="00EE432A" w:rsidRPr="00A202A9" w:rsidRDefault="00EE432A" w:rsidP="00FC6232">
      <w:pPr>
        <w:rPr>
          <w:lang w:val="el-GR"/>
        </w:rPr>
      </w:pPr>
      <w:r w:rsidRPr="00A202A9">
        <w:rPr>
          <w:highlight w:val="lightGray"/>
          <w:lang w:val="el-GR"/>
        </w:rPr>
        <w:t>Δισδιάστατος γραμμωτός κώδικας (2</w:t>
      </w:r>
      <w:r w:rsidRPr="00B51DA8">
        <w:rPr>
          <w:highlight w:val="lightGray"/>
        </w:rPr>
        <w:t>D</w:t>
      </w:r>
      <w:r w:rsidRPr="00A202A9">
        <w:rPr>
          <w:highlight w:val="lightGray"/>
          <w:lang w:val="el-GR"/>
        </w:rPr>
        <w:t>) που φέρει τον περιληφθέντα μοναδικό αναγνωριστικό κωδικό.</w:t>
      </w:r>
    </w:p>
    <w:p w14:paraId="1E1C362E" w14:textId="77777777" w:rsidR="00EE432A" w:rsidRPr="00A202A9" w:rsidRDefault="00EE432A" w:rsidP="00FC62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18.</w:t>
      </w:r>
      <w:r w:rsidRPr="00A202A9">
        <w:rPr>
          <w:b/>
          <w:bCs/>
          <w:caps/>
          <w:szCs w:val="28"/>
          <w:lang w:val="el-GR"/>
        </w:rPr>
        <w:tab/>
        <w:t>ΜΟΝΑΔΙΚΟΣ ΑΝΑΓΝΩΡΙΣΤΙΚΟΣ ΚΩΔΙΚΟΣ – ΔΕΔΟΜΕΝΑ ΑΝΑΓΝΩΣΙΜΑ ΑΠΟ ΤΟΝ ΑΝΘΡΩΠΟ</w:t>
      </w:r>
    </w:p>
    <w:p w14:paraId="3B573969" w14:textId="77777777" w:rsidR="00EE432A" w:rsidRPr="00A202A9" w:rsidRDefault="00EE432A" w:rsidP="00FC6232">
      <w:pPr>
        <w:rPr>
          <w:rFonts w:cs="Myanmar Text"/>
          <w:color w:val="00B050"/>
          <w:lang w:val="el-GR"/>
        </w:rPr>
      </w:pPr>
      <w:r w:rsidRPr="00B51DA8">
        <w:rPr>
          <w:rFonts w:cs="Myanmar Text"/>
        </w:rPr>
        <w:t>PC</w:t>
      </w:r>
    </w:p>
    <w:p w14:paraId="1C423B8D" w14:textId="77777777" w:rsidR="00EE432A" w:rsidRPr="00A202A9" w:rsidRDefault="00EE432A" w:rsidP="00FC6232">
      <w:pPr>
        <w:rPr>
          <w:rFonts w:cs="Myanmar Text"/>
          <w:color w:val="00B050"/>
          <w:lang w:val="el-GR"/>
        </w:rPr>
      </w:pPr>
      <w:r w:rsidRPr="00B51DA8">
        <w:rPr>
          <w:rFonts w:cs="Myanmar Text"/>
        </w:rPr>
        <w:t>SN</w:t>
      </w:r>
      <w:r w:rsidRPr="00A202A9">
        <w:rPr>
          <w:rFonts w:cs="Myanmar Text"/>
          <w:lang w:val="el-GR"/>
        </w:rPr>
        <w:t xml:space="preserve"> </w:t>
      </w:r>
    </w:p>
    <w:p w14:paraId="7196374C" w14:textId="77777777" w:rsidR="00EE432A" w:rsidRPr="00A202A9" w:rsidRDefault="00EE432A" w:rsidP="00FC6232">
      <w:pPr>
        <w:rPr>
          <w:lang w:val="el-GR"/>
        </w:rPr>
      </w:pPr>
      <w:r w:rsidRPr="00B51DA8">
        <w:rPr>
          <w:rFonts w:cs="Myanmar Text"/>
        </w:rPr>
        <w:lastRenderedPageBreak/>
        <w:t>NN</w:t>
      </w:r>
    </w:p>
    <w:p w14:paraId="245908C1" w14:textId="2AD452D3" w:rsidR="00EE432A" w:rsidRPr="00A202A9" w:rsidRDefault="00EE432A" w:rsidP="00FC6232">
      <w:pPr>
        <w:rPr>
          <w:lang w:val="el-GR"/>
        </w:rPr>
      </w:pPr>
      <w:r w:rsidRPr="00A202A9">
        <w:rPr>
          <w:lang w:val="el-GR"/>
        </w:rPr>
        <w:br w:type="page"/>
      </w:r>
    </w:p>
    <w:p w14:paraId="06B19C6C" w14:textId="77777777" w:rsidR="00EE432A" w:rsidRPr="00A202A9" w:rsidRDefault="00EE432A" w:rsidP="006428E3">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el-GR"/>
        </w:rPr>
      </w:pPr>
      <w:r w:rsidRPr="00A202A9">
        <w:rPr>
          <w:b/>
          <w:bCs/>
          <w:caps/>
          <w:szCs w:val="28"/>
          <w:lang w:val="el-GR"/>
        </w:rPr>
        <w:lastRenderedPageBreak/>
        <w:t>ΕΝΔΕΙΞΕΙΣ ΠΟΥ ΠΡΕΠΕΙ ΝΑ ΑΝΑΓΡΑΦΟΝΤΑΙ ΣΤΗ ΣΤΟΙΧΕΙΩΔΗ ΣΥΣΚΕΥΑΣΙΑ</w:t>
      </w:r>
    </w:p>
    <w:p w14:paraId="66CA9993" w14:textId="77777777" w:rsidR="00EE432A" w:rsidRPr="00A202A9" w:rsidRDefault="00EE432A" w:rsidP="006428E3">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el-GR"/>
        </w:rPr>
      </w:pPr>
      <w:r w:rsidRPr="006679FE">
        <w:rPr>
          <w:b/>
          <w:bCs/>
          <w:caps/>
          <w:szCs w:val="28"/>
          <w:lang w:val="el-GR"/>
        </w:rPr>
        <w:t>ΕΤΙΚΕΤΑ ΦΙΑΛΙΔΙΟΥ</w:t>
      </w:r>
    </w:p>
    <w:p w14:paraId="05727B0A" w14:textId="77777777" w:rsidR="00EE432A" w:rsidRPr="00A202A9" w:rsidRDefault="00EE432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l-GR"/>
        </w:rPr>
      </w:pPr>
      <w:r w:rsidRPr="00A202A9">
        <w:rPr>
          <w:b/>
          <w:bCs/>
          <w:caps/>
          <w:szCs w:val="28"/>
          <w:lang w:val="el-GR"/>
        </w:rPr>
        <w:t xml:space="preserve"> </w:t>
      </w:r>
    </w:p>
    <w:p w14:paraId="13E6F1EC" w14:textId="77777777" w:rsidR="00EE432A" w:rsidRPr="00A202A9" w:rsidRDefault="00EE432A">
      <w:pPr>
        <w:spacing w:line="14" w:lineRule="exact"/>
        <w:rPr>
          <w:lang w:val="el-GR"/>
        </w:rPr>
      </w:pPr>
    </w:p>
    <w:p w14:paraId="1DDBA28F" w14:textId="77777777" w:rsidR="00EE432A" w:rsidRPr="00A202A9" w:rsidRDefault="00EE432A">
      <w:pPr>
        <w:rPr>
          <w:lang w:val="el-GR"/>
        </w:rPr>
      </w:pPr>
    </w:p>
    <w:p w14:paraId="0DF807CB" w14:textId="77777777" w:rsidR="00EE432A" w:rsidRPr="00A202A9" w:rsidRDefault="00EE432A" w:rsidP="00820F9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w:t>
      </w:r>
      <w:r w:rsidRPr="00A202A9">
        <w:rPr>
          <w:b/>
          <w:bCs/>
          <w:caps/>
          <w:szCs w:val="28"/>
          <w:lang w:val="el-GR"/>
        </w:rPr>
        <w:tab/>
        <w:t>ΟΝΟΜΑΣΙΑ ΤΟΥ ΦΑΡΜΑΚΕΥΤΙΚΟΥ ΠΡΟΪΟΝΤΟΣ</w:t>
      </w:r>
    </w:p>
    <w:p w14:paraId="7F4FA0ED" w14:textId="77777777" w:rsidR="00EE432A" w:rsidRPr="00A202A9" w:rsidRDefault="00EE432A" w:rsidP="009C5D6C">
      <w:pPr>
        <w:rPr>
          <w:lang w:val="el-GR"/>
        </w:rPr>
      </w:pPr>
      <w:r w:rsidRPr="006679FE">
        <w:rPr>
          <w:lang w:val="el-GR"/>
        </w:rPr>
        <w:t xml:space="preserve">Vyloy </w:t>
      </w:r>
      <w:r w:rsidRPr="00A202A9">
        <w:rPr>
          <w:lang w:val="el-GR"/>
        </w:rPr>
        <w:t>3</w:t>
      </w:r>
      <w:r w:rsidRPr="006679FE">
        <w:rPr>
          <w:lang w:val="el-GR"/>
        </w:rPr>
        <w:t>00 mg κόνις για πυκνό σκεύασμα για παρασκευή διαλύματος προς έγχυση</w:t>
      </w:r>
      <w:r w:rsidRPr="00A202A9">
        <w:rPr>
          <w:lang w:val="el-GR"/>
        </w:rPr>
        <w:t>.</w:t>
      </w:r>
    </w:p>
    <w:p w14:paraId="2CDDAE6B" w14:textId="77777777" w:rsidR="00EE432A" w:rsidRPr="00A202A9" w:rsidRDefault="00EE432A" w:rsidP="009C5D6C">
      <w:pPr>
        <w:rPr>
          <w:lang w:val="el-GR"/>
        </w:rPr>
      </w:pPr>
      <w:r w:rsidRPr="00A202A9">
        <w:rPr>
          <w:lang w:val="el-GR"/>
        </w:rPr>
        <w:t>ζολμπετουξιμάμπη</w:t>
      </w:r>
    </w:p>
    <w:p w14:paraId="4F78FE56" w14:textId="77777777" w:rsidR="00EE432A" w:rsidRPr="00A202A9" w:rsidRDefault="00EE432A" w:rsidP="009C5D6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2.</w:t>
      </w:r>
      <w:r w:rsidRPr="00A202A9">
        <w:rPr>
          <w:b/>
          <w:bCs/>
          <w:caps/>
          <w:szCs w:val="28"/>
          <w:lang w:val="el-GR"/>
        </w:rPr>
        <w:tab/>
      </w:r>
      <w:r w:rsidRPr="006679FE">
        <w:rPr>
          <w:b/>
          <w:bCs/>
          <w:caps/>
          <w:szCs w:val="28"/>
          <w:lang w:val="el-GR"/>
        </w:rPr>
        <w:t>ΣΥΝΘΕΣΗ</w:t>
      </w:r>
      <w:r w:rsidRPr="006679FE">
        <w:rPr>
          <w:b/>
          <w:bCs/>
          <w:caps/>
          <w:szCs w:val="28"/>
          <w:lang w:val="sk-SK"/>
        </w:rPr>
        <w:t xml:space="preserve"> </w:t>
      </w:r>
      <w:r w:rsidRPr="006679FE">
        <w:rPr>
          <w:b/>
          <w:bCs/>
          <w:caps/>
          <w:szCs w:val="28"/>
          <w:lang w:val="el-GR"/>
        </w:rPr>
        <w:t>ΣΕ</w:t>
      </w:r>
      <w:r w:rsidRPr="006679FE">
        <w:rPr>
          <w:b/>
          <w:bCs/>
          <w:caps/>
          <w:szCs w:val="28"/>
          <w:lang w:val="sk-SK"/>
        </w:rPr>
        <w:t xml:space="preserve"> </w:t>
      </w:r>
      <w:r w:rsidRPr="006679FE">
        <w:rPr>
          <w:b/>
          <w:bCs/>
          <w:caps/>
          <w:szCs w:val="28"/>
          <w:lang w:val="el-GR"/>
        </w:rPr>
        <w:t>ΔΡΑΣΤΙΚΗ</w:t>
      </w:r>
      <w:r w:rsidRPr="006679FE">
        <w:rPr>
          <w:b/>
          <w:bCs/>
          <w:caps/>
          <w:szCs w:val="28"/>
          <w:lang w:val="sk-SK"/>
        </w:rPr>
        <w:t xml:space="preserve"> </w:t>
      </w:r>
      <w:r w:rsidRPr="006679FE">
        <w:rPr>
          <w:b/>
          <w:bCs/>
          <w:caps/>
          <w:szCs w:val="28"/>
          <w:lang w:val="el-GR"/>
        </w:rPr>
        <w:t>ΟΥΣΙΑ</w:t>
      </w:r>
    </w:p>
    <w:p w14:paraId="6FC1FD4F" w14:textId="77777777" w:rsidR="00EE432A" w:rsidRPr="006679FE" w:rsidRDefault="00EE432A" w:rsidP="009C5D6C">
      <w:pPr>
        <w:rPr>
          <w:lang w:val="sk-SK"/>
        </w:rPr>
      </w:pPr>
      <w:r w:rsidRPr="006679FE">
        <w:rPr>
          <w:lang w:val="el-GR"/>
        </w:rPr>
        <w:t>Κάθε</w:t>
      </w:r>
      <w:r w:rsidRPr="006679FE">
        <w:rPr>
          <w:lang w:val="sk-SK"/>
        </w:rPr>
        <w:t xml:space="preserve"> </w:t>
      </w:r>
      <w:r w:rsidRPr="006679FE">
        <w:rPr>
          <w:lang w:val="el-GR"/>
        </w:rPr>
        <w:t>φιαλίδιο</w:t>
      </w:r>
      <w:r w:rsidRPr="006679FE">
        <w:rPr>
          <w:lang w:val="sk-SK"/>
        </w:rPr>
        <w:t xml:space="preserve"> </w:t>
      </w:r>
      <w:r w:rsidRPr="006679FE">
        <w:rPr>
          <w:lang w:val="el-GR"/>
        </w:rPr>
        <w:t>περιέχει</w:t>
      </w:r>
      <w:r w:rsidRPr="006679FE">
        <w:rPr>
          <w:lang w:val="sk-SK"/>
        </w:rPr>
        <w:t xml:space="preserve"> 300 mg ζολμπετουξιμάμπης.</w:t>
      </w:r>
    </w:p>
    <w:p w14:paraId="001FB843" w14:textId="77777777" w:rsidR="00EE432A" w:rsidRPr="006428E3" w:rsidRDefault="00EE432A" w:rsidP="009C5D6C">
      <w:pPr>
        <w:rPr>
          <w:lang w:val="sk-SK"/>
        </w:rPr>
      </w:pPr>
      <w:r w:rsidRPr="006679FE">
        <w:rPr>
          <w:lang w:val="el-GR"/>
        </w:rPr>
        <w:t>Μετά από την ανασύσταση, κάθε ml περιέχει 20 mg ζολμπετουξιμάμπης.</w:t>
      </w:r>
    </w:p>
    <w:p w14:paraId="5BEC9FDB" w14:textId="77777777" w:rsidR="00EE432A" w:rsidRPr="00A202A9" w:rsidRDefault="00EE432A" w:rsidP="00FB601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6679FE">
        <w:rPr>
          <w:b/>
          <w:bCs/>
          <w:caps/>
          <w:szCs w:val="28"/>
          <w:lang w:val="sk-SK"/>
        </w:rPr>
        <w:t>3.</w:t>
      </w:r>
      <w:r w:rsidRPr="006679FE">
        <w:rPr>
          <w:b/>
          <w:bCs/>
          <w:caps/>
          <w:szCs w:val="28"/>
          <w:lang w:val="sk-SK"/>
        </w:rPr>
        <w:tab/>
      </w:r>
      <w:r w:rsidRPr="00A202A9">
        <w:rPr>
          <w:b/>
          <w:bCs/>
          <w:caps/>
          <w:szCs w:val="28"/>
          <w:lang w:val="el-GR"/>
        </w:rPr>
        <w:t>ΚΑΤΑΛΟΓΟΣ</w:t>
      </w:r>
      <w:r w:rsidRPr="006679FE">
        <w:rPr>
          <w:b/>
          <w:bCs/>
          <w:caps/>
          <w:szCs w:val="28"/>
          <w:lang w:val="sk-SK"/>
        </w:rPr>
        <w:t xml:space="preserve"> </w:t>
      </w:r>
      <w:r w:rsidRPr="00A202A9">
        <w:rPr>
          <w:b/>
          <w:bCs/>
          <w:caps/>
          <w:szCs w:val="28"/>
          <w:lang w:val="el-GR"/>
        </w:rPr>
        <w:t>ΕΚΔΟΧΩΝ</w:t>
      </w:r>
    </w:p>
    <w:p w14:paraId="1FBD7346" w14:textId="77777777" w:rsidR="00EE432A" w:rsidRPr="00A202A9" w:rsidRDefault="00EE432A" w:rsidP="00FB601A">
      <w:pPr>
        <w:rPr>
          <w:lang w:val="el-GR"/>
        </w:rPr>
      </w:pPr>
      <w:bookmarkStart w:id="164" w:name="_i4i4tp3ulbhiYCwKtl5nSMzOu"/>
      <w:bookmarkEnd w:id="164"/>
      <w:r w:rsidRPr="006679FE">
        <w:rPr>
          <w:lang w:val="el-GR"/>
        </w:rPr>
        <w:t xml:space="preserve">Περιέχει αργινίνη, </w:t>
      </w:r>
      <w:r w:rsidRPr="00FF4C2C">
        <w:rPr>
          <w:lang w:val="sk-SK"/>
        </w:rPr>
        <w:t>E</w:t>
      </w:r>
      <w:r w:rsidRPr="006679FE">
        <w:rPr>
          <w:lang w:val="el-GR"/>
        </w:rPr>
        <w:t xml:space="preserve"> 338, σακχαρόζη και </w:t>
      </w:r>
      <w:r w:rsidRPr="00FF4C2C">
        <w:rPr>
          <w:lang w:val="sk-SK"/>
        </w:rPr>
        <w:t>E</w:t>
      </w:r>
      <w:r w:rsidRPr="006679FE">
        <w:rPr>
          <w:lang w:val="el-GR"/>
        </w:rPr>
        <w:t xml:space="preserve"> 433</w:t>
      </w:r>
      <w:r w:rsidRPr="00A202A9">
        <w:rPr>
          <w:lang w:val="el-GR"/>
        </w:rPr>
        <w:t>.</w:t>
      </w:r>
    </w:p>
    <w:p w14:paraId="41FBF6B5" w14:textId="77777777" w:rsidR="00EE432A" w:rsidRPr="00A202A9" w:rsidRDefault="00EE432A" w:rsidP="00FB601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4.</w:t>
      </w:r>
      <w:r w:rsidRPr="00A202A9">
        <w:rPr>
          <w:b/>
          <w:bCs/>
          <w:caps/>
          <w:szCs w:val="28"/>
          <w:lang w:val="el-GR"/>
        </w:rPr>
        <w:tab/>
        <w:t>ΦΑΡΜΑΚΟΤΕΧΝΙΚΗ ΜΟΡΦΗ ΚΑΙ ΠΕΡΙΕΧΟΜΕΝΟ</w:t>
      </w:r>
    </w:p>
    <w:p w14:paraId="7A345305" w14:textId="77777777" w:rsidR="00EE432A" w:rsidRPr="00A202A9" w:rsidRDefault="00EE432A" w:rsidP="00FB601A">
      <w:pPr>
        <w:rPr>
          <w:lang w:val="el-GR"/>
        </w:rPr>
      </w:pPr>
      <w:r w:rsidRPr="006679FE">
        <w:rPr>
          <w:highlight w:val="lightGray"/>
          <w:lang w:val="el-GR"/>
        </w:rPr>
        <w:t>Κόνις για πυκνό σκεύασμα για παρασκευή διαλύματος προς έγχυση</w:t>
      </w:r>
    </w:p>
    <w:p w14:paraId="4461DBC8" w14:textId="77777777" w:rsidR="00EE432A" w:rsidRPr="00A202A9" w:rsidRDefault="00EE432A" w:rsidP="00FB601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5.</w:t>
      </w:r>
      <w:r w:rsidRPr="00A202A9">
        <w:rPr>
          <w:b/>
          <w:bCs/>
          <w:caps/>
          <w:szCs w:val="28"/>
          <w:lang w:val="el-GR"/>
        </w:rPr>
        <w:tab/>
      </w:r>
      <w:r w:rsidRPr="006679FE">
        <w:rPr>
          <w:b/>
          <w:bCs/>
          <w:caps/>
          <w:szCs w:val="28"/>
          <w:lang w:val="el-GR"/>
        </w:rPr>
        <w:t>ΤΡΟΠΟΣ ΚΑΙ ΟΔΟΣ ΧΟΡΗΓΗΣΗΣ</w:t>
      </w:r>
    </w:p>
    <w:p w14:paraId="79394FF5" w14:textId="77777777" w:rsidR="00EE432A" w:rsidRPr="006679FE" w:rsidRDefault="00EE432A" w:rsidP="00FB601A">
      <w:pPr>
        <w:rPr>
          <w:rFonts w:cs="Myanmar Text"/>
          <w:lang w:val="el-GR"/>
        </w:rPr>
      </w:pPr>
      <w:r w:rsidRPr="006679FE">
        <w:rPr>
          <w:rFonts w:cs="Myanmar Text"/>
          <w:lang w:val="el-GR"/>
        </w:rPr>
        <w:t>Διαβάστε το φύλλο οδηγιών χρήσης πριν από τη χρήση.</w:t>
      </w:r>
    </w:p>
    <w:p w14:paraId="26BD7513" w14:textId="77777777" w:rsidR="00EE432A" w:rsidRPr="006679FE" w:rsidRDefault="00EE432A" w:rsidP="00FB601A">
      <w:pPr>
        <w:rPr>
          <w:rFonts w:cs="Myanmar Text"/>
          <w:lang w:val="el-GR"/>
        </w:rPr>
      </w:pPr>
      <w:r w:rsidRPr="006679FE">
        <w:rPr>
          <w:rFonts w:cs="Myanmar Text"/>
          <w:lang w:val="el-GR"/>
        </w:rPr>
        <w:t xml:space="preserve">Για </w:t>
      </w:r>
      <w:r w:rsidRPr="006679FE">
        <w:rPr>
          <w:rFonts w:cs="Myanmar Text"/>
        </w:rPr>
        <w:t>IV</w:t>
      </w:r>
      <w:r w:rsidRPr="006679FE">
        <w:rPr>
          <w:rFonts w:cs="Myanmar Text"/>
          <w:lang w:val="el-GR"/>
        </w:rPr>
        <w:t xml:space="preserve"> χρήση μετά από ανασύσταση και αραίωση.</w:t>
      </w:r>
    </w:p>
    <w:p w14:paraId="4D41122C" w14:textId="77777777" w:rsidR="00EE432A" w:rsidRPr="006679FE" w:rsidRDefault="00EE432A" w:rsidP="00FB601A">
      <w:pPr>
        <w:rPr>
          <w:rFonts w:cs="Myanmar Text"/>
          <w:lang w:val="el-GR"/>
        </w:rPr>
      </w:pPr>
      <w:r w:rsidRPr="006679FE">
        <w:rPr>
          <w:rFonts w:cs="Myanmar Text"/>
          <w:lang w:val="el-GR"/>
        </w:rPr>
        <w:t>Μην ανακινείτε.</w:t>
      </w:r>
    </w:p>
    <w:p w14:paraId="54630BA2" w14:textId="77777777" w:rsidR="00EE432A" w:rsidRPr="00A202A9" w:rsidRDefault="00EE432A" w:rsidP="00FB601A">
      <w:pPr>
        <w:rPr>
          <w:lang w:val="el-GR"/>
        </w:rPr>
      </w:pPr>
      <w:r w:rsidRPr="006679FE">
        <w:rPr>
          <w:rFonts w:cs="Myanmar Text"/>
          <w:lang w:val="el-GR"/>
        </w:rPr>
        <w:t>Για χρήση σε έναν μόνο ασθενή.</w:t>
      </w:r>
    </w:p>
    <w:p w14:paraId="76C22409"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6679FE">
        <w:rPr>
          <w:b/>
          <w:bCs/>
          <w:caps/>
          <w:szCs w:val="28"/>
          <w:lang w:val="el-GR"/>
        </w:rPr>
        <w:t>6.</w:t>
      </w:r>
      <w:r w:rsidRPr="006679FE">
        <w:rPr>
          <w:b/>
          <w:bCs/>
          <w:caps/>
          <w:szCs w:val="28"/>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0ED537A" w14:textId="77777777" w:rsidR="00EE432A" w:rsidRPr="00A202A9" w:rsidRDefault="00EE432A" w:rsidP="00BE4462">
      <w:pPr>
        <w:rPr>
          <w:lang w:val="el-GR"/>
        </w:rPr>
      </w:pPr>
      <w:r w:rsidRPr="006679FE">
        <w:rPr>
          <w:highlight w:val="lightGray"/>
          <w:lang w:val="el-GR"/>
        </w:rPr>
        <w:t>Να φυλάσσεται σε θέση, την οποία δεν βλέπουν και δεν προσεγγίζουν τα παιδιά.</w:t>
      </w:r>
    </w:p>
    <w:p w14:paraId="7BA81980"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6679FE">
        <w:rPr>
          <w:b/>
          <w:bCs/>
          <w:caps/>
          <w:szCs w:val="28"/>
          <w:lang w:val="el-GR"/>
        </w:rPr>
        <w:t>7.</w:t>
      </w:r>
      <w:r w:rsidRPr="006679FE">
        <w:rPr>
          <w:b/>
          <w:bCs/>
          <w:caps/>
          <w:szCs w:val="28"/>
          <w:lang w:val="el-GR"/>
        </w:rPr>
        <w:tab/>
        <w:t>ΑΛΛΗ(ΕΣ) ΕΙΔΙΚΗ(ΕΣ) ΠΡΟΕΙΔΟΠΟΙΗΣΗ(ΕΙΣ), ΕΑΝ ΕΙΝΑΙ ΑΠΑΡΑΙΤΗΤΗ(ΕΣ)</w:t>
      </w:r>
    </w:p>
    <w:p w14:paraId="7AE74DD0" w14:textId="77777777" w:rsidR="00EE432A" w:rsidRPr="008609FB" w:rsidRDefault="00EE432A" w:rsidP="004611A6">
      <w:pPr>
        <w:rPr>
          <w:lang w:val="el-GR"/>
        </w:rPr>
      </w:pPr>
      <w:r w:rsidRPr="008609FB">
        <w:rPr>
          <w:lang w:val="el-GR"/>
        </w:rPr>
        <w:t xml:space="preserve"> </w:t>
      </w:r>
    </w:p>
    <w:p w14:paraId="16A130C2"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6679FE">
        <w:rPr>
          <w:b/>
          <w:bCs/>
          <w:caps/>
          <w:szCs w:val="28"/>
          <w:lang w:val="el-GR"/>
        </w:rPr>
        <w:t>8.</w:t>
      </w:r>
      <w:r w:rsidRPr="006679FE">
        <w:rPr>
          <w:b/>
          <w:bCs/>
          <w:caps/>
          <w:szCs w:val="28"/>
          <w:lang w:val="el-GR"/>
        </w:rPr>
        <w:tab/>
        <w:t>ΗΜΕΡΟΜΗΝΙΑ ΛΗΞΗΣ</w:t>
      </w:r>
    </w:p>
    <w:p w14:paraId="40D83042" w14:textId="77777777" w:rsidR="00EE432A" w:rsidRPr="00A202A9" w:rsidRDefault="00EE432A" w:rsidP="00BE4462">
      <w:pPr>
        <w:rPr>
          <w:lang w:val="el-GR"/>
        </w:rPr>
      </w:pPr>
      <w:r w:rsidRPr="006679FE">
        <w:rPr>
          <w:rFonts w:cs="Myanmar Text"/>
          <w:lang w:val="en-GB"/>
        </w:rPr>
        <w:t>EXP</w:t>
      </w:r>
    </w:p>
    <w:p w14:paraId="40C02D24"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6679FE">
        <w:rPr>
          <w:b/>
          <w:bCs/>
          <w:caps/>
          <w:szCs w:val="28"/>
          <w:lang w:val="el-GR"/>
        </w:rPr>
        <w:t>9.</w:t>
      </w:r>
      <w:r w:rsidRPr="006679FE">
        <w:rPr>
          <w:b/>
          <w:bCs/>
          <w:caps/>
          <w:szCs w:val="28"/>
          <w:lang w:val="el-GR"/>
        </w:rPr>
        <w:tab/>
        <w:t>ΕΙΔΙΚΕΣ ΣΥΝΘΗΚΕΣ ΦΥΛΑΞΗΣ</w:t>
      </w:r>
    </w:p>
    <w:p w14:paraId="27909DC3" w14:textId="77777777" w:rsidR="00EE432A" w:rsidRPr="006679FE" w:rsidRDefault="00EE432A" w:rsidP="00BE4462">
      <w:pPr>
        <w:rPr>
          <w:lang w:val="el-GR"/>
        </w:rPr>
      </w:pPr>
      <w:bookmarkStart w:id="165" w:name="_i4i0MmjMi9BW8YO88aOEiGmes"/>
      <w:bookmarkEnd w:id="165"/>
      <w:r w:rsidRPr="006679FE">
        <w:rPr>
          <w:lang w:val="el-GR"/>
        </w:rPr>
        <w:t>Φυλάσσετε σε ψυγείο.</w:t>
      </w:r>
    </w:p>
    <w:p w14:paraId="720119F4" w14:textId="77777777" w:rsidR="00EE432A" w:rsidRPr="006679FE" w:rsidRDefault="00EE432A" w:rsidP="00BE4462">
      <w:pPr>
        <w:rPr>
          <w:lang w:val="el-GR"/>
        </w:rPr>
      </w:pPr>
      <w:r w:rsidRPr="006679FE">
        <w:rPr>
          <w:lang w:val="el-GR"/>
        </w:rPr>
        <w:t>Μην καταψύχετε.</w:t>
      </w:r>
    </w:p>
    <w:p w14:paraId="2F4D96DC" w14:textId="77777777" w:rsidR="00EE432A" w:rsidRPr="00A202A9" w:rsidRDefault="00EE432A" w:rsidP="00BE4462">
      <w:pPr>
        <w:rPr>
          <w:lang w:val="el-GR"/>
        </w:rPr>
      </w:pPr>
      <w:r w:rsidRPr="006679FE">
        <w:rPr>
          <w:lang w:val="el-GR"/>
        </w:rPr>
        <w:t>Φυλάσσετε στην αρχική συσκευασία για να προστατεύεται από το φως.</w:t>
      </w:r>
    </w:p>
    <w:p w14:paraId="4EA13B15" w14:textId="77777777" w:rsidR="00EE432A" w:rsidRPr="00A202A9" w:rsidRDefault="00EE432A" w:rsidP="00BE446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6679FE">
        <w:rPr>
          <w:b/>
          <w:bCs/>
          <w:caps/>
          <w:szCs w:val="28"/>
          <w:lang w:val="el-GR"/>
        </w:rPr>
        <w:lastRenderedPageBreak/>
        <w:t>10.</w:t>
      </w:r>
      <w:r w:rsidRPr="006679FE">
        <w:rPr>
          <w:b/>
          <w:bCs/>
          <w:caps/>
          <w:szCs w:val="28"/>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A646135" w14:textId="77777777" w:rsidR="00EE432A" w:rsidRPr="008609FB" w:rsidRDefault="00EE432A" w:rsidP="004611A6">
      <w:pPr>
        <w:rPr>
          <w:lang w:val="el-GR"/>
        </w:rPr>
      </w:pPr>
      <w:r w:rsidRPr="008609FB">
        <w:rPr>
          <w:lang w:val="el-GR"/>
        </w:rPr>
        <w:t xml:space="preserve"> </w:t>
      </w:r>
    </w:p>
    <w:p w14:paraId="17F1FA29" w14:textId="77777777" w:rsidR="00EE432A" w:rsidRPr="00A202A9" w:rsidRDefault="00EE432A" w:rsidP="0071749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6679FE">
        <w:rPr>
          <w:b/>
          <w:bCs/>
          <w:caps/>
          <w:szCs w:val="28"/>
          <w:lang w:val="el-GR"/>
        </w:rPr>
        <w:t>11.</w:t>
      </w:r>
      <w:r w:rsidRPr="006679FE">
        <w:rPr>
          <w:b/>
          <w:bCs/>
          <w:caps/>
          <w:szCs w:val="28"/>
          <w:lang w:val="el-GR"/>
        </w:rPr>
        <w:tab/>
        <w:t>ΟΝΟΜΑ ΚΑΙ ΔΙΕΥΘΥΝΣΗ ΚΑΤΟΧΟΥ ΤΗΣ ΑΔΕΙΑΣ ΚΥΚΛΟΦΟΡΙΑΣ</w:t>
      </w:r>
    </w:p>
    <w:p w14:paraId="3916AA72" w14:textId="77777777" w:rsidR="00EE432A" w:rsidRPr="006679FE" w:rsidRDefault="00EE432A" w:rsidP="0071749B">
      <w:pPr>
        <w:rPr>
          <w:highlight w:val="lightGray"/>
          <w:lang w:val="de-DE"/>
        </w:rPr>
      </w:pPr>
      <w:r w:rsidRPr="006679FE">
        <w:rPr>
          <w:highlight w:val="lightGray"/>
          <w:lang w:val="de-DE"/>
        </w:rPr>
        <w:t xml:space="preserve">Astellas </w:t>
      </w:r>
      <w:proofErr w:type="spellStart"/>
      <w:r w:rsidRPr="006679FE">
        <w:rPr>
          <w:highlight w:val="lightGray"/>
          <w:lang w:val="de-DE"/>
        </w:rPr>
        <w:t>Pharma</w:t>
      </w:r>
      <w:proofErr w:type="spellEnd"/>
      <w:r w:rsidRPr="006679FE">
        <w:rPr>
          <w:highlight w:val="lightGray"/>
          <w:lang w:val="de-DE"/>
        </w:rPr>
        <w:t xml:space="preserve"> Europe B.V.</w:t>
      </w:r>
    </w:p>
    <w:p w14:paraId="3595B00E" w14:textId="77777777" w:rsidR="00EE432A" w:rsidRPr="006679FE" w:rsidRDefault="00EE432A" w:rsidP="0071749B">
      <w:pPr>
        <w:rPr>
          <w:highlight w:val="lightGray"/>
          <w:lang w:val="de-DE"/>
        </w:rPr>
      </w:pPr>
      <w:proofErr w:type="spellStart"/>
      <w:r w:rsidRPr="006679FE">
        <w:rPr>
          <w:highlight w:val="lightGray"/>
          <w:lang w:val="de-DE"/>
        </w:rPr>
        <w:t>Sylviusweg</w:t>
      </w:r>
      <w:proofErr w:type="spellEnd"/>
      <w:r w:rsidRPr="006679FE">
        <w:rPr>
          <w:highlight w:val="lightGray"/>
          <w:lang w:val="de-DE"/>
        </w:rPr>
        <w:t xml:space="preserve"> 62</w:t>
      </w:r>
    </w:p>
    <w:p w14:paraId="4A8FDE5B" w14:textId="77777777" w:rsidR="00EE432A" w:rsidRPr="006679FE" w:rsidRDefault="00EE432A" w:rsidP="0071749B">
      <w:pPr>
        <w:rPr>
          <w:highlight w:val="lightGray"/>
          <w:lang w:val="de-DE"/>
        </w:rPr>
      </w:pPr>
      <w:r w:rsidRPr="006679FE">
        <w:rPr>
          <w:highlight w:val="lightGray"/>
          <w:lang w:val="de-DE"/>
        </w:rPr>
        <w:t xml:space="preserve">2333 </w:t>
      </w:r>
      <w:proofErr w:type="gramStart"/>
      <w:r w:rsidRPr="006679FE">
        <w:rPr>
          <w:highlight w:val="lightGray"/>
          <w:lang w:val="de-DE"/>
        </w:rPr>
        <w:t>BE Leiden</w:t>
      </w:r>
      <w:proofErr w:type="gramEnd"/>
    </w:p>
    <w:p w14:paraId="0C5217A9" w14:textId="77777777" w:rsidR="00EE432A" w:rsidRPr="00A202A9" w:rsidRDefault="00EE432A" w:rsidP="0071749B">
      <w:pPr>
        <w:rPr>
          <w:lang w:val="el-GR"/>
        </w:rPr>
      </w:pPr>
      <w:proofErr w:type="spellStart"/>
      <w:r w:rsidRPr="006679FE">
        <w:rPr>
          <w:highlight w:val="lightGray"/>
          <w:lang w:val="de-DE"/>
        </w:rPr>
        <w:t>Ολλ</w:t>
      </w:r>
      <w:proofErr w:type="spellEnd"/>
      <w:r w:rsidRPr="006679FE">
        <w:rPr>
          <w:highlight w:val="lightGray"/>
          <w:lang w:val="de-DE"/>
        </w:rPr>
        <w:t>ανδία</w:t>
      </w:r>
    </w:p>
    <w:p w14:paraId="446276A0" w14:textId="77777777" w:rsidR="00EE432A" w:rsidRPr="00A202A9" w:rsidRDefault="00EE432A" w:rsidP="0071749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6679FE">
        <w:rPr>
          <w:b/>
          <w:bCs/>
          <w:caps/>
          <w:szCs w:val="28"/>
          <w:lang w:val="de-DE"/>
        </w:rPr>
        <w:t>12.</w:t>
      </w:r>
      <w:r w:rsidRPr="006679FE">
        <w:rPr>
          <w:b/>
          <w:bCs/>
          <w:caps/>
          <w:szCs w:val="28"/>
          <w:lang w:val="de-DE"/>
        </w:rPr>
        <w:tab/>
      </w:r>
      <w:r w:rsidRPr="00A202A9">
        <w:rPr>
          <w:b/>
          <w:bCs/>
          <w:caps/>
          <w:szCs w:val="28"/>
          <w:lang w:val="el-GR"/>
        </w:rPr>
        <w:t>ΑΡΙΘΜΟΙ</w:t>
      </w:r>
      <w:r w:rsidRPr="006679FE">
        <w:rPr>
          <w:b/>
          <w:bCs/>
          <w:caps/>
          <w:szCs w:val="28"/>
          <w:lang w:val="de-DE"/>
        </w:rPr>
        <w:t xml:space="preserve"> </w:t>
      </w:r>
      <w:r w:rsidRPr="00A202A9">
        <w:rPr>
          <w:b/>
          <w:bCs/>
          <w:caps/>
          <w:szCs w:val="28"/>
          <w:lang w:val="el-GR"/>
        </w:rPr>
        <w:t>ΑΔΕΙΑΣ</w:t>
      </w:r>
      <w:r w:rsidRPr="006679FE">
        <w:rPr>
          <w:b/>
          <w:bCs/>
          <w:caps/>
          <w:szCs w:val="28"/>
          <w:lang w:val="de-DE"/>
        </w:rPr>
        <w:t xml:space="preserve"> </w:t>
      </w:r>
      <w:r w:rsidRPr="00A202A9">
        <w:rPr>
          <w:b/>
          <w:bCs/>
          <w:caps/>
          <w:szCs w:val="28"/>
          <w:lang w:val="el-GR"/>
        </w:rPr>
        <w:t>ΚΥΚΛΟΦΟΡΙΑΣ</w:t>
      </w:r>
    </w:p>
    <w:p w14:paraId="106DB5DD" w14:textId="77777777" w:rsidR="00EE432A" w:rsidRPr="003D6C39" w:rsidRDefault="00EE432A" w:rsidP="0071749B">
      <w:pPr>
        <w:rPr>
          <w:lang w:val="fi-FI"/>
        </w:rPr>
      </w:pPr>
      <w:r w:rsidRPr="006679FE">
        <w:rPr>
          <w:lang w:val="el-GR"/>
        </w:rPr>
        <w:t>EU/1/24/1856/00</w:t>
      </w:r>
      <w:r w:rsidRPr="006679FE">
        <w:rPr>
          <w:lang w:val="fi-FI"/>
        </w:rPr>
        <w:t>3</w:t>
      </w:r>
    </w:p>
    <w:p w14:paraId="5BE69BAD" w14:textId="77777777" w:rsidR="00EE432A" w:rsidRPr="00A202A9" w:rsidRDefault="00EE432A" w:rsidP="0071749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13.</w:t>
      </w:r>
      <w:r w:rsidRPr="00A202A9">
        <w:rPr>
          <w:b/>
          <w:bCs/>
          <w:caps/>
          <w:szCs w:val="28"/>
          <w:lang w:val="el-GR"/>
        </w:rPr>
        <w:tab/>
        <w:t>ΑΡΙΘΜΟΣ ΠΑΡΤΙΔΑΣ</w:t>
      </w:r>
    </w:p>
    <w:p w14:paraId="38EF251F" w14:textId="77777777" w:rsidR="00EE432A" w:rsidRPr="00A202A9" w:rsidRDefault="00EE432A" w:rsidP="0071749B">
      <w:pPr>
        <w:rPr>
          <w:lang w:val="el-GR"/>
        </w:rPr>
      </w:pPr>
      <w:r w:rsidRPr="006679FE">
        <w:rPr>
          <w:rFonts w:cs="Myanmar Text"/>
          <w:lang w:val="en-GB"/>
        </w:rPr>
        <w:t>Lot</w:t>
      </w:r>
    </w:p>
    <w:p w14:paraId="496FF7F8" w14:textId="77777777" w:rsidR="00EE432A" w:rsidRPr="00A202A9" w:rsidRDefault="00EE432A" w:rsidP="0071749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14.</w:t>
      </w:r>
      <w:r w:rsidRPr="00A202A9">
        <w:rPr>
          <w:b/>
          <w:bCs/>
          <w:caps/>
          <w:szCs w:val="28"/>
          <w:lang w:val="el-GR"/>
        </w:rPr>
        <w:tab/>
        <w:t>ΓΕΝΙΚΗ ΚΑΤΑΤΑΞΗ ΓΙΑ ΤΗ ΔΙΑΘΕΣΗ</w:t>
      </w:r>
    </w:p>
    <w:p w14:paraId="6788B989" w14:textId="77777777" w:rsidR="00EE432A" w:rsidRPr="00A202A9" w:rsidRDefault="00EE432A" w:rsidP="004611A6">
      <w:pPr>
        <w:rPr>
          <w:lang w:val="el-GR"/>
        </w:rPr>
      </w:pPr>
      <w:r w:rsidRPr="00A202A9">
        <w:rPr>
          <w:lang w:val="el-GR"/>
        </w:rPr>
        <w:t xml:space="preserve"> </w:t>
      </w:r>
    </w:p>
    <w:p w14:paraId="0342B1D0" w14:textId="77777777" w:rsidR="00EE432A" w:rsidRPr="00A202A9" w:rsidRDefault="00EE432A" w:rsidP="00FC62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15.</w:t>
      </w:r>
      <w:r w:rsidRPr="00A202A9">
        <w:rPr>
          <w:b/>
          <w:bCs/>
          <w:caps/>
          <w:szCs w:val="28"/>
          <w:lang w:val="el-GR"/>
        </w:rPr>
        <w:tab/>
        <w:t>ΟΔΗΓΙΕΣ ΧΡΗΣΗΣ</w:t>
      </w:r>
    </w:p>
    <w:p w14:paraId="30AC2166" w14:textId="77777777" w:rsidR="00EE432A" w:rsidRPr="00A202A9" w:rsidRDefault="00EE432A" w:rsidP="004611A6">
      <w:pPr>
        <w:rPr>
          <w:lang w:val="el-GR"/>
        </w:rPr>
      </w:pPr>
      <w:r w:rsidRPr="00A202A9">
        <w:rPr>
          <w:lang w:val="el-GR"/>
        </w:rPr>
        <w:t xml:space="preserve"> </w:t>
      </w:r>
    </w:p>
    <w:p w14:paraId="568A1FAC" w14:textId="77777777" w:rsidR="00EE432A" w:rsidRPr="00A202A9" w:rsidRDefault="00EE432A" w:rsidP="00FC62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16.</w:t>
      </w:r>
      <w:r w:rsidRPr="00A202A9">
        <w:rPr>
          <w:b/>
          <w:bCs/>
          <w:caps/>
          <w:szCs w:val="28"/>
          <w:lang w:val="el-GR"/>
        </w:rPr>
        <w:tab/>
        <w:t xml:space="preserve">ΠΛΗΡΟΦΟΡΙΕΣ ΣΕ </w:t>
      </w:r>
      <w:r w:rsidRPr="006679FE">
        <w:rPr>
          <w:b/>
          <w:bCs/>
          <w:caps/>
          <w:szCs w:val="28"/>
          <w:lang w:val="en-CA"/>
        </w:rPr>
        <w:t>BRAILLE</w:t>
      </w:r>
    </w:p>
    <w:p w14:paraId="0BEDDD42" w14:textId="77777777" w:rsidR="00EE432A" w:rsidRPr="00A202A9" w:rsidRDefault="00EE432A" w:rsidP="00FC6232">
      <w:pPr>
        <w:rPr>
          <w:lang w:val="el-GR"/>
        </w:rPr>
      </w:pPr>
      <w:r w:rsidRPr="006679FE">
        <w:rPr>
          <w:highlight w:val="lightGray"/>
          <w:lang w:val="el-GR"/>
        </w:rPr>
        <w:t xml:space="preserve">Η αιτιολόγηση για να μην περιληφθεί η γραφή </w:t>
      </w:r>
      <w:r w:rsidRPr="006679FE">
        <w:rPr>
          <w:highlight w:val="lightGray"/>
        </w:rPr>
        <w:t>Braille</w:t>
      </w:r>
      <w:r w:rsidRPr="006679FE">
        <w:rPr>
          <w:highlight w:val="lightGray"/>
          <w:lang w:val="el-GR"/>
        </w:rPr>
        <w:t xml:space="preserve"> είναι αποδεκτή</w:t>
      </w:r>
    </w:p>
    <w:p w14:paraId="3F4DE34D" w14:textId="77777777" w:rsidR="00EE432A" w:rsidRPr="00A202A9" w:rsidRDefault="00EE432A" w:rsidP="00FC62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17.</w:t>
      </w:r>
      <w:r w:rsidRPr="00A202A9">
        <w:rPr>
          <w:b/>
          <w:bCs/>
          <w:caps/>
          <w:szCs w:val="28"/>
          <w:lang w:val="el-GR"/>
        </w:rPr>
        <w:tab/>
        <w:t>ΜΟΝΑΔΙΚΟΣ ΑΝΑΓΝΩΡΙΣΤΙΚΟΣ ΚΩΔΙΚΟΣ – ΔΙΣΔΙΑΣΤΑΤΟΣ ΓΡΑΜΜΩΤΟΣ ΚΩΔΙΚΑΣ (2</w:t>
      </w:r>
      <w:r w:rsidRPr="006679FE">
        <w:rPr>
          <w:b/>
          <w:bCs/>
          <w:caps/>
          <w:szCs w:val="28"/>
          <w:lang w:val="en-CA"/>
        </w:rPr>
        <w:t>D</w:t>
      </w:r>
      <w:r w:rsidRPr="00A202A9">
        <w:rPr>
          <w:b/>
          <w:bCs/>
          <w:caps/>
          <w:szCs w:val="28"/>
          <w:lang w:val="el-GR"/>
        </w:rPr>
        <w:t>)</w:t>
      </w:r>
    </w:p>
    <w:p w14:paraId="2A15CEE6" w14:textId="77777777" w:rsidR="00EE432A" w:rsidRPr="00A202A9" w:rsidRDefault="00EE432A" w:rsidP="00FC6232">
      <w:pPr>
        <w:rPr>
          <w:lang w:val="el-GR"/>
        </w:rPr>
      </w:pPr>
      <w:r w:rsidRPr="00A202A9">
        <w:rPr>
          <w:lang w:val="el-GR"/>
        </w:rPr>
        <w:t xml:space="preserve"> </w:t>
      </w:r>
    </w:p>
    <w:p w14:paraId="21AF23CD" w14:textId="77777777" w:rsidR="00EE432A" w:rsidRPr="00A202A9" w:rsidRDefault="00EE432A" w:rsidP="00FC623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l-GR"/>
        </w:rPr>
      </w:pPr>
      <w:r w:rsidRPr="00A202A9">
        <w:rPr>
          <w:b/>
          <w:bCs/>
          <w:caps/>
          <w:szCs w:val="28"/>
          <w:lang w:val="el-GR"/>
        </w:rPr>
        <w:t>18.</w:t>
      </w:r>
      <w:r w:rsidRPr="00A202A9">
        <w:rPr>
          <w:b/>
          <w:bCs/>
          <w:caps/>
          <w:szCs w:val="28"/>
          <w:lang w:val="el-GR"/>
        </w:rPr>
        <w:tab/>
        <w:t>ΜΟΝΑΔΙΚΟΣ ΑΝΑΓΝΩΡΙΣΤΙΚΟΣ ΚΩΔΙΚΟΣ – ΔΕΔΟΜΕΝΑ ΑΝΑΓΝΩΣΙΜΑ ΑΠΟ ΤΟΝ ΑΝΘΡΩΠΟ</w:t>
      </w:r>
    </w:p>
    <w:p w14:paraId="21C33F8E" w14:textId="77777777" w:rsidR="00EE432A" w:rsidRPr="00A202A9" w:rsidRDefault="00EE432A" w:rsidP="00FC6232">
      <w:pPr>
        <w:rPr>
          <w:lang w:val="el-GR"/>
        </w:rPr>
      </w:pPr>
      <w:r w:rsidRPr="00A202A9">
        <w:rPr>
          <w:lang w:val="el-GR"/>
        </w:rPr>
        <w:t xml:space="preserve"> </w:t>
      </w:r>
    </w:p>
    <w:p w14:paraId="6B4FDED6" w14:textId="5A69DF1C" w:rsidR="00EE432A" w:rsidRPr="00A202A9" w:rsidRDefault="00EE432A" w:rsidP="00FC6232">
      <w:pPr>
        <w:rPr>
          <w:lang w:val="el-GR"/>
        </w:rPr>
      </w:pPr>
      <w:r w:rsidRPr="00A202A9">
        <w:rPr>
          <w:lang w:val="el-GR"/>
        </w:rPr>
        <w:br w:type="page"/>
      </w:r>
    </w:p>
    <w:p w14:paraId="7224B971" w14:textId="77777777" w:rsidR="00EE432A" w:rsidRPr="00A202A9" w:rsidRDefault="00EE432A" w:rsidP="00B24F0C">
      <w:pPr>
        <w:rPr>
          <w:lang w:val="el-GR"/>
        </w:rPr>
      </w:pPr>
    </w:p>
    <w:p w14:paraId="05EB0E14" w14:textId="77777777" w:rsidR="00EE432A" w:rsidRPr="00A202A9" w:rsidRDefault="00EE432A" w:rsidP="00B24F0C">
      <w:pPr>
        <w:rPr>
          <w:lang w:val="el-GR"/>
        </w:rPr>
      </w:pPr>
    </w:p>
    <w:p w14:paraId="2587C9A4" w14:textId="77777777" w:rsidR="00EE432A" w:rsidRPr="00A202A9" w:rsidRDefault="00EE432A" w:rsidP="00B24F0C">
      <w:pPr>
        <w:rPr>
          <w:lang w:val="el-GR"/>
        </w:rPr>
      </w:pPr>
    </w:p>
    <w:p w14:paraId="654F7124" w14:textId="77777777" w:rsidR="00EE432A" w:rsidRPr="00A202A9" w:rsidRDefault="00EE432A" w:rsidP="00B24F0C">
      <w:pPr>
        <w:rPr>
          <w:lang w:val="el-GR"/>
        </w:rPr>
      </w:pPr>
    </w:p>
    <w:p w14:paraId="33B466BE" w14:textId="77777777" w:rsidR="00EE432A" w:rsidRPr="00A202A9" w:rsidRDefault="00EE432A" w:rsidP="00B24F0C">
      <w:pPr>
        <w:rPr>
          <w:lang w:val="el-GR"/>
        </w:rPr>
      </w:pPr>
    </w:p>
    <w:p w14:paraId="2AD659BF" w14:textId="77777777" w:rsidR="00EE432A" w:rsidRPr="00A202A9" w:rsidRDefault="00EE432A" w:rsidP="00B24F0C">
      <w:pPr>
        <w:rPr>
          <w:lang w:val="el-GR"/>
        </w:rPr>
      </w:pPr>
    </w:p>
    <w:p w14:paraId="7C3DBC3D" w14:textId="77777777" w:rsidR="00EE432A" w:rsidRPr="00A202A9" w:rsidRDefault="00EE432A" w:rsidP="00B24F0C">
      <w:pPr>
        <w:rPr>
          <w:lang w:val="el-GR"/>
        </w:rPr>
      </w:pPr>
    </w:p>
    <w:p w14:paraId="676B77C7" w14:textId="77777777" w:rsidR="00EE432A" w:rsidRPr="00A202A9" w:rsidRDefault="00EE432A" w:rsidP="00B24F0C">
      <w:pPr>
        <w:rPr>
          <w:lang w:val="el-GR"/>
        </w:rPr>
      </w:pPr>
    </w:p>
    <w:p w14:paraId="20DF04CE" w14:textId="77777777" w:rsidR="00EE432A" w:rsidRPr="00A202A9" w:rsidRDefault="00EE432A" w:rsidP="00B24F0C">
      <w:pPr>
        <w:rPr>
          <w:lang w:val="el-GR"/>
        </w:rPr>
      </w:pPr>
    </w:p>
    <w:p w14:paraId="26C821D0" w14:textId="77777777" w:rsidR="00EE432A" w:rsidRPr="00A202A9" w:rsidRDefault="00EE432A" w:rsidP="00B24F0C">
      <w:pPr>
        <w:rPr>
          <w:lang w:val="el-GR"/>
        </w:rPr>
      </w:pPr>
    </w:p>
    <w:p w14:paraId="66C5ED45" w14:textId="77777777" w:rsidR="00EE432A" w:rsidRPr="00A202A9" w:rsidRDefault="00EE432A" w:rsidP="00B24F0C">
      <w:pPr>
        <w:rPr>
          <w:lang w:val="el-GR"/>
        </w:rPr>
      </w:pPr>
    </w:p>
    <w:p w14:paraId="522C5F8F" w14:textId="77777777" w:rsidR="00EE432A" w:rsidRPr="00A202A9" w:rsidRDefault="00EE432A" w:rsidP="00B24F0C">
      <w:pPr>
        <w:rPr>
          <w:lang w:val="el-GR"/>
        </w:rPr>
      </w:pPr>
    </w:p>
    <w:p w14:paraId="0B5AD595" w14:textId="77777777" w:rsidR="00EE432A" w:rsidRPr="00A202A9" w:rsidRDefault="00EE432A" w:rsidP="00B24F0C">
      <w:pPr>
        <w:rPr>
          <w:lang w:val="el-GR"/>
        </w:rPr>
      </w:pPr>
    </w:p>
    <w:p w14:paraId="36C0666F" w14:textId="77777777" w:rsidR="00EE432A" w:rsidRPr="00A202A9" w:rsidRDefault="00EE432A" w:rsidP="00B24F0C">
      <w:pPr>
        <w:rPr>
          <w:lang w:val="el-GR"/>
        </w:rPr>
      </w:pPr>
    </w:p>
    <w:p w14:paraId="0E2677BC" w14:textId="77777777" w:rsidR="00EE432A" w:rsidRPr="00A202A9" w:rsidRDefault="00EE432A" w:rsidP="00B24F0C">
      <w:pPr>
        <w:rPr>
          <w:lang w:val="el-GR"/>
        </w:rPr>
      </w:pPr>
    </w:p>
    <w:p w14:paraId="74CC1EBE" w14:textId="77777777" w:rsidR="00EE432A" w:rsidRPr="00A202A9" w:rsidRDefault="00EE432A" w:rsidP="00B24F0C">
      <w:pPr>
        <w:rPr>
          <w:lang w:val="el-GR"/>
        </w:rPr>
      </w:pPr>
    </w:p>
    <w:p w14:paraId="55C448BF" w14:textId="77777777" w:rsidR="00EE432A" w:rsidRPr="00A202A9" w:rsidRDefault="00EE432A" w:rsidP="00B24F0C">
      <w:pPr>
        <w:rPr>
          <w:lang w:val="el-GR"/>
        </w:rPr>
      </w:pPr>
    </w:p>
    <w:p w14:paraId="6627AC9D" w14:textId="77777777" w:rsidR="00EE432A" w:rsidRPr="00A202A9" w:rsidRDefault="00EE432A" w:rsidP="00B24F0C">
      <w:pPr>
        <w:rPr>
          <w:lang w:val="el-GR"/>
        </w:rPr>
      </w:pPr>
    </w:p>
    <w:p w14:paraId="1B15EC16" w14:textId="77777777" w:rsidR="00EE432A" w:rsidRPr="00A202A9" w:rsidRDefault="00EE432A" w:rsidP="00B24F0C">
      <w:pPr>
        <w:rPr>
          <w:lang w:val="el-GR"/>
        </w:rPr>
      </w:pPr>
    </w:p>
    <w:p w14:paraId="330ED4CB" w14:textId="77777777" w:rsidR="00EE432A" w:rsidRPr="00A202A9" w:rsidRDefault="00EE432A" w:rsidP="00B24F0C">
      <w:pPr>
        <w:rPr>
          <w:lang w:val="el-GR"/>
        </w:rPr>
      </w:pPr>
    </w:p>
    <w:p w14:paraId="5B06508D" w14:textId="77777777" w:rsidR="00EE432A" w:rsidRPr="00A202A9" w:rsidRDefault="00EE432A" w:rsidP="00B24F0C">
      <w:pPr>
        <w:rPr>
          <w:lang w:val="el-GR"/>
        </w:rPr>
      </w:pPr>
    </w:p>
    <w:p w14:paraId="1C4D2524" w14:textId="77777777" w:rsidR="00EE432A" w:rsidRPr="00A202A9" w:rsidRDefault="00EE432A" w:rsidP="00B24F0C">
      <w:pPr>
        <w:rPr>
          <w:lang w:val="el-GR"/>
        </w:rPr>
      </w:pPr>
    </w:p>
    <w:p w14:paraId="5696897A" w14:textId="5C0E9E29" w:rsidR="00EE432A" w:rsidRPr="00A202A9" w:rsidRDefault="00EE432A">
      <w:pPr>
        <w:pStyle w:val="TitleA"/>
        <w:rPr>
          <w:lang w:val="el-GR"/>
        </w:rPr>
      </w:pPr>
      <w:r w:rsidRPr="00A202A9">
        <w:rPr>
          <w:lang w:val="el-GR"/>
        </w:rPr>
        <w:t>Β. ΦΥΛΛΟ ΟΔΗΓΙΩΝ ΧΡΗΣΗΣ</w:t>
      </w:r>
    </w:p>
    <w:p w14:paraId="6824FE63" w14:textId="7772A530" w:rsidR="00EE432A" w:rsidRPr="00A202A9" w:rsidRDefault="00EE432A" w:rsidP="00B135F6">
      <w:pPr>
        <w:rPr>
          <w:noProof/>
          <w:lang w:val="el-GR"/>
        </w:rPr>
      </w:pPr>
      <w:r w:rsidRPr="00A202A9">
        <w:rPr>
          <w:noProof/>
          <w:lang w:val="el-GR"/>
        </w:rPr>
        <w:br w:type="page"/>
      </w:r>
    </w:p>
    <w:p w14:paraId="6E3FF979" w14:textId="749FC3CD" w:rsidR="00EE432A" w:rsidRPr="003848E2" w:rsidRDefault="00EE432A" w:rsidP="00377C05">
      <w:pPr>
        <w:keepNext/>
        <w:keepLines/>
        <w:spacing w:before="220"/>
        <w:jc w:val="center"/>
        <w:rPr>
          <w:b/>
          <w:bCs/>
          <w:color w:val="000000" w:themeColor="text1"/>
          <w:szCs w:val="26"/>
          <w:lang w:val="el-GR"/>
        </w:rPr>
      </w:pPr>
      <w:r w:rsidRPr="003848E2">
        <w:rPr>
          <w:b/>
          <w:bCs/>
          <w:color w:val="000000" w:themeColor="text1"/>
          <w:szCs w:val="26"/>
          <w:lang w:val="el-GR"/>
        </w:rPr>
        <w:lastRenderedPageBreak/>
        <w:t>Φύλλο οδηγιών χρήσης: Πληροφορίες για τον ασθενή</w:t>
      </w:r>
    </w:p>
    <w:p w14:paraId="27528B2C" w14:textId="77777777" w:rsidR="00EE432A" w:rsidRPr="00377C05" w:rsidRDefault="00EE432A" w:rsidP="00377C05">
      <w:pPr>
        <w:keepNext/>
        <w:keepLines/>
        <w:spacing w:before="220"/>
        <w:jc w:val="center"/>
        <w:rPr>
          <w:rFonts w:cs="Myanmar Text"/>
          <w:b/>
          <w:bCs/>
          <w:color w:val="000000" w:themeColor="text1"/>
          <w:szCs w:val="26"/>
          <w:lang w:val="el-GR"/>
        </w:rPr>
      </w:pPr>
      <w:r w:rsidRPr="000D4C31">
        <w:rPr>
          <w:rFonts w:cs="Myanmar Text"/>
          <w:b/>
          <w:bCs/>
          <w:color w:val="000000" w:themeColor="text1"/>
          <w:szCs w:val="26"/>
          <w:lang w:val="el-GR"/>
        </w:rPr>
        <w:t>Vyloy 100 mg κόνις για πυκνό σκεύασμα για παρασκευή διαλύματος προς έγχυση</w:t>
      </w:r>
    </w:p>
    <w:p w14:paraId="24B1E656" w14:textId="77777777" w:rsidR="00EE432A" w:rsidRPr="000D4C31" w:rsidRDefault="00EE432A" w:rsidP="00377C05">
      <w:pPr>
        <w:keepNext/>
        <w:keepLines/>
        <w:jc w:val="center"/>
        <w:rPr>
          <w:rFonts w:cs="Myanmar Text"/>
          <w:b/>
          <w:bCs/>
          <w:color w:val="000000" w:themeColor="text1"/>
          <w:szCs w:val="26"/>
          <w:lang w:val="el-GR"/>
        </w:rPr>
      </w:pPr>
      <w:r w:rsidRPr="000D4C31">
        <w:rPr>
          <w:rFonts w:cs="Myanmar Text"/>
          <w:b/>
          <w:bCs/>
          <w:color w:val="000000" w:themeColor="text1"/>
          <w:szCs w:val="26"/>
          <w:lang w:val="el-GR"/>
        </w:rPr>
        <w:t xml:space="preserve">Vyloy </w:t>
      </w:r>
      <w:r w:rsidRPr="003848E2">
        <w:rPr>
          <w:rFonts w:cs="Myanmar Text"/>
          <w:b/>
          <w:bCs/>
          <w:color w:val="000000" w:themeColor="text1"/>
          <w:szCs w:val="26"/>
          <w:lang w:val="el-GR"/>
        </w:rPr>
        <w:t>3</w:t>
      </w:r>
      <w:r w:rsidRPr="000D4C31">
        <w:rPr>
          <w:rFonts w:cs="Myanmar Text"/>
          <w:b/>
          <w:bCs/>
          <w:color w:val="000000" w:themeColor="text1"/>
          <w:szCs w:val="26"/>
          <w:lang w:val="el-GR"/>
        </w:rPr>
        <w:t>00 mg κόνις</w:t>
      </w:r>
      <w:r w:rsidRPr="003848E2">
        <w:rPr>
          <w:rFonts w:cs="Myanmar Text"/>
          <w:b/>
          <w:bCs/>
          <w:color w:val="000000" w:themeColor="text1"/>
          <w:szCs w:val="26"/>
          <w:lang w:val="el-GR"/>
        </w:rPr>
        <w:t xml:space="preserve"> </w:t>
      </w:r>
      <w:r w:rsidRPr="000D4C31">
        <w:rPr>
          <w:rFonts w:cs="Myanmar Text"/>
          <w:b/>
          <w:bCs/>
          <w:color w:val="000000" w:themeColor="text1"/>
          <w:szCs w:val="26"/>
          <w:lang w:val="el-GR"/>
        </w:rPr>
        <w:t>για πυκνό σκεύασμα για παρασκευή διαλύματος προς έγχυση</w:t>
      </w:r>
    </w:p>
    <w:p w14:paraId="024180DA" w14:textId="03D58586" w:rsidR="00EE432A" w:rsidRPr="00A202A9" w:rsidRDefault="00EE432A" w:rsidP="00165389">
      <w:pPr>
        <w:spacing w:after="220"/>
        <w:jc w:val="center"/>
        <w:rPr>
          <w:szCs w:val="24"/>
          <w:lang w:val="el-GR"/>
        </w:rPr>
      </w:pPr>
      <w:bookmarkStart w:id="166" w:name="_i4i2HiL1WgrWd3JgxQifsuAy9"/>
      <w:bookmarkStart w:id="167" w:name="_i4i4Uh5NG7uo6JIytqViIY7dt"/>
      <w:bookmarkStart w:id="168" w:name="_i4i118gyAiLZhYwQRW5k6axkc"/>
      <w:bookmarkStart w:id="169" w:name="_i4i74x7btTVm9T7XAwJrOBTys"/>
      <w:bookmarkEnd w:id="166"/>
      <w:bookmarkEnd w:id="167"/>
      <w:bookmarkEnd w:id="168"/>
      <w:bookmarkEnd w:id="169"/>
      <w:r w:rsidRPr="00A202A9">
        <w:rPr>
          <w:szCs w:val="24"/>
          <w:lang w:val="el-GR"/>
        </w:rPr>
        <w:t>ζολμπετουξιμά</w:t>
      </w:r>
      <w:r w:rsidRPr="00A202A9">
        <w:rPr>
          <w:rFonts w:eastAsia="PMingLiU"/>
          <w:szCs w:val="24"/>
          <w:lang w:val="el-GR"/>
        </w:rPr>
        <w:t>μπη</w:t>
      </w:r>
      <w:r w:rsidRPr="00A202A9">
        <w:rPr>
          <w:szCs w:val="24"/>
          <w:lang w:val="el-GR"/>
        </w:rPr>
        <w:t xml:space="preserve"> (</w:t>
      </w:r>
      <w:r w:rsidRPr="007422DB">
        <w:rPr>
          <w:szCs w:val="24"/>
        </w:rPr>
        <w:t>zolbetuximab</w:t>
      </w:r>
      <w:r w:rsidRPr="00A202A9">
        <w:rPr>
          <w:szCs w:val="24"/>
          <w:lang w:val="el-GR"/>
        </w:rPr>
        <w:t>)</w:t>
      </w:r>
    </w:p>
    <w:p w14:paraId="25F8EB56" w14:textId="77777777" w:rsidR="00EE432A" w:rsidRPr="00343E9A" w:rsidRDefault="00EE432A">
      <w:pPr>
        <w:rPr>
          <w:color w:val="000000" w:themeColor="text1"/>
          <w:lang w:val="el-GR"/>
        </w:rPr>
      </w:pPr>
      <w:r w:rsidRPr="004502C0">
        <w:rPr>
          <w:noProof/>
          <w:color w:val="000000" w:themeColor="text1"/>
        </w:rPr>
        <w:drawing>
          <wp:inline distT="0" distB="0" distL="0" distR="0" wp14:anchorId="56827F72" wp14:editId="67600F41">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43E9A">
        <w:rPr>
          <w:lang w:val="el-GR"/>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5969084D" w14:textId="77777777" w:rsidR="00EE432A" w:rsidRPr="000D4C31" w:rsidRDefault="00EE432A" w:rsidP="000D4C31">
      <w:pPr>
        <w:keepNext/>
        <w:keepLines/>
        <w:spacing w:before="220"/>
        <w:rPr>
          <w:b/>
          <w:bCs/>
          <w:szCs w:val="26"/>
          <w:lang w:val="el-GR"/>
        </w:rPr>
      </w:pPr>
      <w:bookmarkStart w:id="170" w:name="_i4i2o60CR5YDfFnNMiBCgWpeQ"/>
      <w:bookmarkStart w:id="171" w:name="_i4i7JBpUi6PqYCiULioxyZclE"/>
      <w:bookmarkStart w:id="172" w:name="_i4i0rNs4YheYXvTXvmmytK6ds"/>
      <w:bookmarkEnd w:id="170"/>
      <w:bookmarkEnd w:id="171"/>
      <w:bookmarkEnd w:id="172"/>
      <w:r w:rsidRPr="000D4C31">
        <w:rPr>
          <w:b/>
          <w:bCs/>
          <w:szCs w:val="26"/>
          <w:lang w:val="el-GR"/>
        </w:rPr>
        <w:t>Διαβάστε προσεκτικά ολόκληρο το φύλλο οδηγιών χρήσης πριν σας χορηγηθεί αυτό το φάρμακο, διότι περιλαμβάνει σημαντικές πληροφορίες για σας.</w:t>
      </w:r>
    </w:p>
    <w:p w14:paraId="2D705C72" w14:textId="77777777" w:rsidR="00EE432A" w:rsidRPr="00343E9A" w:rsidRDefault="00EE432A" w:rsidP="009F5A94">
      <w:pPr>
        <w:keepNext/>
        <w:keepLines/>
        <w:numPr>
          <w:ilvl w:val="0"/>
          <w:numId w:val="70"/>
        </w:numPr>
        <w:tabs>
          <w:tab w:val="left" w:pos="567"/>
        </w:tabs>
        <w:ind w:left="562" w:hanging="562"/>
        <w:rPr>
          <w:szCs w:val="24"/>
          <w:lang w:val="el-GR"/>
        </w:rPr>
      </w:pPr>
      <w:r w:rsidRPr="00343E9A">
        <w:rPr>
          <w:szCs w:val="24"/>
          <w:lang w:val="el-GR"/>
        </w:rPr>
        <w:t>Φυλάξτε αυτό το φύλλο οδηγιών χρήσης. Ίσως χρειαστεί να το διαβάσετε ξανά.</w:t>
      </w:r>
      <w:bookmarkStart w:id="173" w:name="_i4i0jSbGBdHOoCTJ9bXbXnPNn"/>
      <w:bookmarkEnd w:id="173"/>
    </w:p>
    <w:p w14:paraId="4A975F86" w14:textId="77777777" w:rsidR="00EE432A" w:rsidRPr="00343E9A" w:rsidRDefault="00EE432A" w:rsidP="009F5A94">
      <w:pPr>
        <w:keepNext/>
        <w:keepLines/>
        <w:numPr>
          <w:ilvl w:val="0"/>
          <w:numId w:val="70"/>
        </w:numPr>
        <w:tabs>
          <w:tab w:val="left" w:pos="567"/>
        </w:tabs>
        <w:ind w:left="562" w:hanging="562"/>
        <w:rPr>
          <w:szCs w:val="24"/>
          <w:lang w:val="el-GR"/>
        </w:rPr>
      </w:pPr>
      <w:r w:rsidRPr="00343E9A">
        <w:rPr>
          <w:szCs w:val="24"/>
          <w:lang w:val="el-GR"/>
        </w:rPr>
        <w:t>Εάν έχετε περαιτέρω απορίες, ρωτήστε τον γιατρό σας.</w:t>
      </w:r>
    </w:p>
    <w:p w14:paraId="2C3876EA" w14:textId="77777777" w:rsidR="00EE432A" w:rsidRDefault="00EE432A" w:rsidP="009F5A94">
      <w:pPr>
        <w:keepNext/>
        <w:keepLines/>
        <w:numPr>
          <w:ilvl w:val="0"/>
          <w:numId w:val="70"/>
        </w:numPr>
        <w:tabs>
          <w:tab w:val="left" w:pos="567"/>
        </w:tabs>
        <w:ind w:left="562" w:hanging="562"/>
        <w:rPr>
          <w:szCs w:val="24"/>
          <w:lang w:eastAsia="en-CA"/>
        </w:rPr>
      </w:pPr>
      <w:r w:rsidRPr="00343E9A">
        <w:rPr>
          <w:szCs w:val="24"/>
          <w:lang w:val="el-GR"/>
        </w:rPr>
        <w:t xml:space="preserve">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w:t>
      </w:r>
      <w:proofErr w:type="spellStart"/>
      <w:r w:rsidRPr="000F04D8">
        <w:rPr>
          <w:szCs w:val="24"/>
          <w:lang w:eastAsia="en-CA"/>
        </w:rPr>
        <w:t>Βλέ</w:t>
      </w:r>
      <w:proofErr w:type="spellEnd"/>
      <w:r w:rsidRPr="000F04D8">
        <w:rPr>
          <w:szCs w:val="24"/>
          <w:lang w:eastAsia="en-CA"/>
        </w:rPr>
        <w:t>πε πα</w:t>
      </w:r>
      <w:proofErr w:type="spellStart"/>
      <w:r w:rsidRPr="000F04D8">
        <w:rPr>
          <w:szCs w:val="24"/>
          <w:lang w:eastAsia="en-CA"/>
        </w:rPr>
        <w:t>ράγρ</w:t>
      </w:r>
      <w:proofErr w:type="spellEnd"/>
      <w:r w:rsidRPr="000F04D8">
        <w:rPr>
          <w:szCs w:val="24"/>
          <w:lang w:eastAsia="en-CA"/>
        </w:rPr>
        <w:t>αφο 4.</w:t>
      </w:r>
    </w:p>
    <w:p w14:paraId="0D36C3AE" w14:textId="77777777" w:rsidR="00EE432A" w:rsidRPr="003848E2" w:rsidRDefault="00EE432A">
      <w:pPr>
        <w:keepNext/>
        <w:keepLines/>
        <w:spacing w:before="220"/>
        <w:rPr>
          <w:szCs w:val="26"/>
          <w:lang w:val="el-GR"/>
        </w:rPr>
      </w:pPr>
      <w:r w:rsidRPr="003848E2">
        <w:rPr>
          <w:b/>
          <w:bCs/>
          <w:szCs w:val="26"/>
          <w:lang w:val="el-GR"/>
        </w:rPr>
        <w:t>Τι περιέχει το παρόν φύλλο οδηγιών:</w:t>
      </w:r>
    </w:p>
    <w:p w14:paraId="08FDA76E" w14:textId="77777777" w:rsidR="00EE432A" w:rsidRPr="003848E2" w:rsidRDefault="00EE432A">
      <w:pPr>
        <w:tabs>
          <w:tab w:val="left" w:pos="425"/>
        </w:tabs>
        <w:spacing w:before="220"/>
        <w:ind w:left="425" w:hanging="425"/>
        <w:rPr>
          <w:lang w:val="el-GR"/>
        </w:rPr>
      </w:pPr>
      <w:r w:rsidRPr="003848E2">
        <w:rPr>
          <w:lang w:val="el-GR"/>
        </w:rPr>
        <w:t>1.</w:t>
      </w:r>
      <w:r w:rsidRPr="003848E2">
        <w:rPr>
          <w:lang w:val="el-GR"/>
        </w:rPr>
        <w:tab/>
        <w:t xml:space="preserve">Τι είναι το </w:t>
      </w:r>
      <w:r w:rsidRPr="00DA2336">
        <w:rPr>
          <w:noProof/>
          <w:lang w:val="en-GB"/>
        </w:rPr>
        <w:t>Vyloy</w:t>
      </w:r>
      <w:r w:rsidRPr="003848E2">
        <w:rPr>
          <w:lang w:val="el-GR"/>
        </w:rPr>
        <w:t xml:space="preserve"> και ποια είναι η χρήση του</w:t>
      </w:r>
      <w:bookmarkStart w:id="174" w:name="_i4i54cAwUyXtHFANXaoQ2V7BK"/>
      <w:bookmarkEnd w:id="174"/>
    </w:p>
    <w:p w14:paraId="060CE9CD" w14:textId="77777777" w:rsidR="00EE432A" w:rsidRPr="003848E2" w:rsidRDefault="00EE432A" w:rsidP="0017291B">
      <w:pPr>
        <w:tabs>
          <w:tab w:val="left" w:pos="425"/>
        </w:tabs>
        <w:ind w:left="425" w:hanging="425"/>
        <w:rPr>
          <w:lang w:val="el-GR"/>
        </w:rPr>
      </w:pPr>
      <w:bookmarkStart w:id="175" w:name="_i4i7KzFqL0FmOqRruDR37jQH0"/>
      <w:bookmarkEnd w:id="175"/>
      <w:r w:rsidRPr="003848E2">
        <w:rPr>
          <w:lang w:val="el-GR"/>
        </w:rPr>
        <w:t>2.</w:t>
      </w:r>
      <w:r w:rsidRPr="003848E2">
        <w:rPr>
          <w:lang w:val="el-GR"/>
        </w:rPr>
        <w:tab/>
      </w:r>
      <w:r w:rsidRPr="000D4C31">
        <w:rPr>
          <w:lang w:val="el-GR"/>
        </w:rPr>
        <w:t>Τι πρέπει να γνωρίζετε πριν σας χορηγηθεί το</w:t>
      </w:r>
      <w:r w:rsidRPr="003848E2">
        <w:rPr>
          <w:lang w:val="el-GR"/>
        </w:rPr>
        <w:t xml:space="preserve"> </w:t>
      </w:r>
      <w:r w:rsidRPr="00DA2336">
        <w:rPr>
          <w:lang w:val="en-GB"/>
        </w:rPr>
        <w:t>Vyloy</w:t>
      </w:r>
    </w:p>
    <w:p w14:paraId="387211D9" w14:textId="77777777" w:rsidR="00EE432A" w:rsidRPr="003848E2" w:rsidRDefault="00EE432A" w:rsidP="0017291B">
      <w:pPr>
        <w:tabs>
          <w:tab w:val="left" w:pos="425"/>
        </w:tabs>
        <w:ind w:left="425" w:hanging="425"/>
        <w:rPr>
          <w:lang w:val="el-GR"/>
        </w:rPr>
      </w:pPr>
      <w:r w:rsidRPr="003848E2">
        <w:rPr>
          <w:lang w:val="el-GR"/>
        </w:rPr>
        <w:t>3.</w:t>
      </w:r>
      <w:r w:rsidRPr="003848E2">
        <w:rPr>
          <w:lang w:val="el-GR"/>
        </w:rPr>
        <w:tab/>
      </w:r>
      <w:r w:rsidRPr="000D4C31">
        <w:rPr>
          <w:lang w:val="el-GR"/>
        </w:rPr>
        <w:t>Πώς χορηγείται το</w:t>
      </w:r>
      <w:r w:rsidRPr="003848E2">
        <w:rPr>
          <w:lang w:val="el-GR"/>
        </w:rPr>
        <w:t xml:space="preserve"> </w:t>
      </w:r>
      <w:r w:rsidRPr="00DA2336">
        <w:rPr>
          <w:lang w:val="en-GB"/>
        </w:rPr>
        <w:t>Vyloy</w:t>
      </w:r>
    </w:p>
    <w:p w14:paraId="0B238A67" w14:textId="77777777" w:rsidR="00EE432A" w:rsidRPr="003848E2" w:rsidRDefault="00EE432A">
      <w:pPr>
        <w:tabs>
          <w:tab w:val="left" w:pos="425"/>
        </w:tabs>
        <w:ind w:left="425" w:hanging="425"/>
        <w:rPr>
          <w:lang w:val="el-GR"/>
        </w:rPr>
      </w:pPr>
      <w:r w:rsidRPr="003848E2">
        <w:rPr>
          <w:lang w:val="el-GR"/>
        </w:rPr>
        <w:t>4.</w:t>
      </w:r>
      <w:r w:rsidRPr="003848E2">
        <w:rPr>
          <w:lang w:val="el-GR"/>
        </w:rPr>
        <w:tab/>
        <w:t>Πιθανές ανεπιθύμητες ενέργειες</w:t>
      </w:r>
      <w:bookmarkStart w:id="176" w:name="_i4i1dyyclzhTGUXCzjcqcnmjN"/>
      <w:bookmarkEnd w:id="176"/>
    </w:p>
    <w:p w14:paraId="6D81395A" w14:textId="77777777" w:rsidR="00EE432A" w:rsidRPr="003848E2" w:rsidRDefault="00EE432A">
      <w:pPr>
        <w:tabs>
          <w:tab w:val="left" w:pos="425"/>
        </w:tabs>
        <w:ind w:left="425" w:hanging="425"/>
        <w:rPr>
          <w:lang w:val="el-GR"/>
        </w:rPr>
      </w:pPr>
      <w:r w:rsidRPr="003848E2">
        <w:rPr>
          <w:lang w:val="el-GR"/>
        </w:rPr>
        <w:t>5.</w:t>
      </w:r>
      <w:r w:rsidRPr="003848E2">
        <w:rPr>
          <w:lang w:val="el-GR"/>
        </w:rPr>
        <w:tab/>
        <w:t xml:space="preserve">Πώς να φυλάσσετε το </w:t>
      </w:r>
      <w:r w:rsidRPr="00DA2336">
        <w:rPr>
          <w:noProof/>
          <w:lang w:val="en-GB"/>
        </w:rPr>
        <w:t>Vyloy</w:t>
      </w:r>
      <w:bookmarkStart w:id="177" w:name="_i4i3OtMXVxYieqvoRaIM6Zwl7"/>
      <w:bookmarkEnd w:id="177"/>
    </w:p>
    <w:p w14:paraId="11822AC8" w14:textId="77777777" w:rsidR="00EE432A" w:rsidRPr="003848E2" w:rsidRDefault="00EE432A">
      <w:pPr>
        <w:tabs>
          <w:tab w:val="left" w:pos="425"/>
        </w:tabs>
        <w:ind w:left="425" w:hanging="425"/>
        <w:rPr>
          <w:lang w:val="el-GR"/>
        </w:rPr>
      </w:pPr>
      <w:r w:rsidRPr="003848E2">
        <w:rPr>
          <w:lang w:val="el-GR"/>
        </w:rPr>
        <w:t>6.</w:t>
      </w:r>
      <w:r w:rsidRPr="003848E2">
        <w:rPr>
          <w:lang w:val="el-GR"/>
        </w:rPr>
        <w:tab/>
        <w:t>Περιεχόμενα της συσκευασίας και λοιπές πληροφορίες</w:t>
      </w:r>
    </w:p>
    <w:p w14:paraId="49B00283" w14:textId="77777777" w:rsidR="00EE432A" w:rsidRPr="003848E2" w:rsidRDefault="00EE432A" w:rsidP="00DA2336">
      <w:pPr>
        <w:keepNext/>
        <w:keepLines/>
        <w:tabs>
          <w:tab w:val="left" w:pos="567"/>
        </w:tabs>
        <w:spacing w:before="440" w:after="220"/>
        <w:rPr>
          <w:b/>
          <w:bCs/>
          <w:szCs w:val="28"/>
          <w:lang w:val="el-GR"/>
        </w:rPr>
      </w:pPr>
      <w:bookmarkStart w:id="178" w:name="_i4i6fzhJur9attakZYA875tcG"/>
      <w:bookmarkStart w:id="179" w:name="_i4i3XAXcvPohfuKCuPdC7qYY2"/>
      <w:bookmarkStart w:id="180" w:name="_i4i6Oq8gY7Y8fIs8mS5XjFimv"/>
      <w:bookmarkStart w:id="181" w:name="_i4i34iQRMzMgRV8h8S7dmL8rK"/>
      <w:bookmarkEnd w:id="178"/>
      <w:bookmarkEnd w:id="179"/>
      <w:bookmarkEnd w:id="180"/>
      <w:bookmarkEnd w:id="181"/>
      <w:r w:rsidRPr="00A202A9">
        <w:rPr>
          <w:b/>
          <w:bCs/>
          <w:szCs w:val="28"/>
          <w:lang w:val="el-GR"/>
        </w:rPr>
        <w:t>1.</w:t>
      </w:r>
      <w:r w:rsidRPr="00A202A9">
        <w:rPr>
          <w:b/>
          <w:bCs/>
          <w:szCs w:val="28"/>
          <w:lang w:val="el-GR"/>
        </w:rPr>
        <w:tab/>
        <w:t xml:space="preserve">Τι είναι το </w:t>
      </w:r>
      <w:r w:rsidRPr="00DA2336">
        <w:rPr>
          <w:b/>
          <w:bCs/>
          <w:noProof/>
          <w:szCs w:val="28"/>
          <w:lang w:val="en-CA"/>
        </w:rPr>
        <w:t>Vyloy</w:t>
      </w:r>
      <w:r w:rsidRPr="00A202A9">
        <w:rPr>
          <w:b/>
          <w:bCs/>
          <w:szCs w:val="28"/>
          <w:lang w:val="el-GR"/>
        </w:rPr>
        <w:t xml:space="preserve"> και ποια είναι η χρήση του</w:t>
      </w:r>
    </w:p>
    <w:p w14:paraId="005D3CDA" w14:textId="77777777" w:rsidR="00EE432A" w:rsidRPr="000D4C31" w:rsidRDefault="00EE432A" w:rsidP="000D4C31">
      <w:pPr>
        <w:rPr>
          <w:rFonts w:eastAsia="SimSun" w:cs="Arial"/>
          <w:lang w:val="el-GR" w:eastAsia="el-GR"/>
        </w:rPr>
      </w:pPr>
      <w:r w:rsidRPr="000D4C31">
        <w:rPr>
          <w:rFonts w:eastAsia="SimSun" w:cs="Arial"/>
          <w:lang w:val="el-GR" w:eastAsia="el-GR"/>
        </w:rPr>
        <w:t xml:space="preserve">Το Vyloy περιέχει τη δραστική ουσία </w:t>
      </w:r>
      <w:r w:rsidRPr="0050322A">
        <w:rPr>
          <w:rFonts w:eastAsia="SimSun" w:cs="Arial"/>
          <w:lang w:val="el-GR" w:eastAsia="el-GR"/>
        </w:rPr>
        <w:t>ζολμπετουξιμάμπη,</w:t>
      </w:r>
      <w:r w:rsidRPr="000D4C31">
        <w:rPr>
          <w:rFonts w:eastAsia="SimSun" w:cs="Arial"/>
          <w:lang w:val="el-GR" w:eastAsia="el-GR"/>
        </w:rPr>
        <w:t xml:space="preserve"> η οποία είναι ένα μονοκλωνικό αντίσωμα που μπορεί να αναγνωρίσει και να προσκολληθεί σε ορισμένα καρκινικά κύτταρα. Με την προσκόλληση σε αυτά τα καρκινικά κύτταρα, το φάρμακο προκαλεί το ανοσοποιητικό σύστημα να τους επιτεθεί και να τα εξουδετερώσει.</w:t>
      </w:r>
    </w:p>
    <w:p w14:paraId="13F421D5" w14:textId="77777777" w:rsidR="00EE432A" w:rsidRPr="000D4C31" w:rsidRDefault="00EE432A" w:rsidP="000D4C31">
      <w:pPr>
        <w:rPr>
          <w:rFonts w:eastAsia="SimSun" w:cs="Arial"/>
          <w:noProof/>
          <w:lang w:val="el-GR" w:eastAsia="el-GR"/>
        </w:rPr>
      </w:pPr>
    </w:p>
    <w:p w14:paraId="17C2A96C" w14:textId="77777777" w:rsidR="00EE432A" w:rsidRPr="000D4C31" w:rsidRDefault="00EE432A" w:rsidP="000D4C31">
      <w:pPr>
        <w:ind w:right="-2"/>
        <w:rPr>
          <w:rFonts w:eastAsia="SimSun" w:cs="Arial"/>
          <w:noProof/>
          <w:lang w:val="el-GR" w:eastAsia="el-GR"/>
        </w:rPr>
      </w:pPr>
      <w:r w:rsidRPr="000D4C31">
        <w:rPr>
          <w:rFonts w:eastAsia="SimSun" w:cs="Arial"/>
          <w:lang w:val="el-GR" w:eastAsia="el-GR"/>
        </w:rPr>
        <w:t>Αυτό το φάρμακο χρησιμοποιείται για τη θεραπεία ενηλίκων με καρκίνο του στομάχου (γαστρικό) ή της γαστροοισοφαγικής συμβολής. Η γαστροοισοφαγική συμβολή είναι το μέρος όπου ο οισοφάγος ενώνεται με το στομάχι.</w:t>
      </w:r>
    </w:p>
    <w:p w14:paraId="21EA4931" w14:textId="77777777" w:rsidR="00EE432A" w:rsidRPr="000D4C31" w:rsidRDefault="00EE432A" w:rsidP="000D4C31">
      <w:pPr>
        <w:ind w:right="-2"/>
        <w:rPr>
          <w:rFonts w:eastAsia="SimSun" w:cs="Arial"/>
          <w:noProof/>
          <w:lang w:val="el-GR" w:eastAsia="el-GR"/>
        </w:rPr>
      </w:pPr>
    </w:p>
    <w:p w14:paraId="3406A83C" w14:textId="77777777" w:rsidR="00EE432A" w:rsidRPr="000D4C31" w:rsidRDefault="00EE432A" w:rsidP="000D4C31">
      <w:pPr>
        <w:ind w:right="-2"/>
        <w:rPr>
          <w:rFonts w:eastAsia="SimSun" w:cs="Arial"/>
          <w:noProof/>
          <w:lang w:val="el-GR" w:eastAsia="el-GR"/>
        </w:rPr>
      </w:pPr>
      <w:r w:rsidRPr="000D4C31">
        <w:rPr>
          <w:rFonts w:eastAsia="SimSun" w:cs="Arial"/>
          <w:lang w:val="el-GR" w:eastAsia="el-GR"/>
        </w:rPr>
        <w:t>Αυτό το φάρμακο χορηγείται σε ασθενείς των οποίων οι όγκοι είναι θετικοί για την πρωτεΐνη «</w:t>
      </w:r>
      <w:r w:rsidRPr="000D4C31">
        <w:rPr>
          <w:rFonts w:eastAsia="SimSun" w:cs="Arial"/>
          <w:i/>
          <w:iCs/>
          <w:lang w:val="el-GR" w:eastAsia="el-GR"/>
        </w:rPr>
        <w:t>Claudin18.2 (CLDN18.2)</w:t>
      </w:r>
      <w:r w:rsidRPr="000D4C31">
        <w:rPr>
          <w:rFonts w:eastAsia="SimSun" w:cs="Arial"/>
          <w:lang w:val="el-GR" w:eastAsia="el-GR"/>
        </w:rPr>
        <w:t>» (που σημαίνει ότι η πρωτεΐνη παράγεται στα κύτταρα) και αρνητικοί για την πρωτεΐνη «ανθρώπινος επιδερμικός αυξητικός παράγοντας υποδοχέα 2 (HER2)» (που σημαίνει ότι δεν παράγεται καθόλου πρωτεΐνη ή παράγονται μόνο μικρές ποσότητές της). Χορηγείται σε ασθενείς των οποίων ο καρκίνος του στομάχου ή της γαστροοισοφαγικής συμβολής δεν μπορεί να αφαιρεθεί χειρουργικά ή έχει εξαπλωθεί σε άλλα μέρη του σώματος.</w:t>
      </w:r>
    </w:p>
    <w:p w14:paraId="7E70E421" w14:textId="77777777" w:rsidR="00EE432A" w:rsidRPr="000D4C31" w:rsidRDefault="00EE432A" w:rsidP="000D4C31">
      <w:pPr>
        <w:ind w:right="-2"/>
        <w:rPr>
          <w:rFonts w:eastAsia="SimSun" w:cs="Arial"/>
          <w:noProof/>
          <w:lang w:val="el-GR" w:eastAsia="el-GR"/>
        </w:rPr>
      </w:pPr>
    </w:p>
    <w:p w14:paraId="4BECBA20" w14:textId="77777777" w:rsidR="00EE432A" w:rsidRPr="000D4C31" w:rsidRDefault="00EE432A" w:rsidP="000D4C31">
      <w:pPr>
        <w:rPr>
          <w:rFonts w:eastAsia="SimSun" w:cs="Arial"/>
          <w:lang w:val="el-GR" w:eastAsia="el-GR"/>
        </w:rPr>
      </w:pPr>
      <w:r w:rsidRPr="000D4C31">
        <w:rPr>
          <w:rFonts w:eastAsia="SimSun" w:cs="Arial"/>
          <w:lang w:val="el-GR" w:eastAsia="el-GR"/>
        </w:rPr>
        <w:t>Αυτό το φάρμακο χορηγείται σε συνδυασμό με άλλα αντικαρκινικά φάρμακα που περιέχουν φθοροπυριμιδίνη ή/και πλατίνα. Είναι σημαντικό να διαβάσετε επίσης τα φύλλα οδηγιών χρήσης για αυτά τα άλλα φάρμακα. Εάν έχετε περαιτέρω απορίες σχετικά με αυτά τα φάρμακα, ρωτήστε τον γιατρό σας.</w:t>
      </w:r>
    </w:p>
    <w:p w14:paraId="53AD4C71" w14:textId="77777777" w:rsidR="00EE432A" w:rsidRPr="00A202A9" w:rsidRDefault="00EE432A" w:rsidP="000D4C31">
      <w:pPr>
        <w:rPr>
          <w:rFonts w:cs="Arial"/>
          <w:lang w:val="el-GR"/>
        </w:rPr>
      </w:pPr>
    </w:p>
    <w:p w14:paraId="3A5A7DB1" w14:textId="77777777" w:rsidR="00EE432A" w:rsidRPr="003848E2" w:rsidRDefault="00EE432A" w:rsidP="00DA2336">
      <w:pPr>
        <w:keepNext/>
        <w:keepLines/>
        <w:tabs>
          <w:tab w:val="left" w:pos="567"/>
        </w:tabs>
        <w:spacing w:before="440" w:after="220"/>
        <w:rPr>
          <w:b/>
          <w:bCs/>
          <w:szCs w:val="28"/>
          <w:lang w:val="el-GR"/>
        </w:rPr>
      </w:pPr>
      <w:bookmarkStart w:id="182" w:name="_i4i1zH5E5HuhUasZzNC5iUQfs"/>
      <w:bookmarkStart w:id="183" w:name="_i4i0NeFhpN19wRlT9eNtNwYrq"/>
      <w:bookmarkStart w:id="184" w:name="_i4i5azFCH9wVa8MyvUUvB0lBG"/>
      <w:bookmarkStart w:id="185" w:name="_i4i7YJkuTBOdCn7cewDMYdHF6"/>
      <w:bookmarkStart w:id="186" w:name="_i4i0vZuI6dwuey5VeSr5PVx0q"/>
      <w:bookmarkStart w:id="187" w:name="_i4i72ORGV33hB5WU52QsDVN2L"/>
      <w:bookmarkStart w:id="188" w:name="_i4i0c8nsEEh6lwEUV6OohYesS"/>
      <w:bookmarkEnd w:id="182"/>
      <w:bookmarkEnd w:id="183"/>
      <w:bookmarkEnd w:id="184"/>
      <w:bookmarkEnd w:id="185"/>
      <w:bookmarkEnd w:id="186"/>
      <w:bookmarkEnd w:id="187"/>
      <w:bookmarkEnd w:id="188"/>
      <w:r w:rsidRPr="00A202A9">
        <w:rPr>
          <w:b/>
          <w:bCs/>
          <w:szCs w:val="28"/>
          <w:lang w:val="el-GR"/>
        </w:rPr>
        <w:lastRenderedPageBreak/>
        <w:t>2.</w:t>
      </w:r>
      <w:r w:rsidRPr="00A202A9">
        <w:rPr>
          <w:b/>
          <w:bCs/>
          <w:szCs w:val="28"/>
          <w:lang w:val="el-GR"/>
        </w:rPr>
        <w:tab/>
        <w:t xml:space="preserve">Τι πρέπει να γνωρίζετε πριν σας χορηγηθεί το </w:t>
      </w:r>
      <w:r w:rsidRPr="00DA2336">
        <w:rPr>
          <w:b/>
          <w:bCs/>
          <w:szCs w:val="28"/>
          <w:lang w:val="en-CA"/>
        </w:rPr>
        <w:t>Vyloy</w:t>
      </w:r>
    </w:p>
    <w:p w14:paraId="3C94C5B2" w14:textId="77777777" w:rsidR="00EE432A" w:rsidRPr="003848E2" w:rsidRDefault="00EE432A" w:rsidP="00165389">
      <w:pPr>
        <w:keepNext/>
        <w:keepLines/>
        <w:rPr>
          <w:lang w:val="el-GR"/>
        </w:rPr>
      </w:pPr>
      <w:bookmarkStart w:id="189" w:name="_i4i30nZvABWB3ZwMohZdWNmbZ"/>
      <w:bookmarkStart w:id="190" w:name="_Hlk178839249"/>
      <w:bookmarkEnd w:id="189"/>
      <w:r w:rsidRPr="00343E9A">
        <w:rPr>
          <w:b/>
          <w:bCs/>
          <w:lang w:val="el-GR"/>
        </w:rPr>
        <w:t>Δεν πρέπει να σας χορηγηθεί το</w:t>
      </w:r>
      <w:bookmarkEnd w:id="190"/>
      <w:r w:rsidRPr="00343E9A">
        <w:rPr>
          <w:b/>
          <w:bCs/>
          <w:lang w:val="el-GR"/>
        </w:rPr>
        <w:t xml:space="preserve"> Vyloy</w:t>
      </w:r>
    </w:p>
    <w:p w14:paraId="327101B3" w14:textId="77777777" w:rsidR="00EE432A" w:rsidRPr="003848E2" w:rsidRDefault="00EE432A" w:rsidP="009F5A94">
      <w:pPr>
        <w:keepNext/>
        <w:keepLines/>
        <w:numPr>
          <w:ilvl w:val="0"/>
          <w:numId w:val="70"/>
        </w:numPr>
        <w:tabs>
          <w:tab w:val="left" w:pos="567"/>
        </w:tabs>
        <w:ind w:left="562" w:hanging="562"/>
        <w:rPr>
          <w:szCs w:val="24"/>
          <w:lang w:val="el-GR"/>
        </w:rPr>
      </w:pPr>
      <w:bookmarkStart w:id="191" w:name="_i4i4pX8AeybR0FEraQHb0oJKd"/>
      <w:bookmarkEnd w:id="191"/>
      <w:r w:rsidRPr="003848E2">
        <w:rPr>
          <w:szCs w:val="24"/>
          <w:lang w:val="el-GR"/>
        </w:rPr>
        <w:t>σε περίπτωση αλλεργίας στη ζολμπετουξιμάμπη ή σε οποιοδήποτε άλλο από τα συστατικά αυτού του φαρμάκου (αναφέρονται στην παράγραφο 6).</w:t>
      </w:r>
    </w:p>
    <w:p w14:paraId="345B072C" w14:textId="77777777" w:rsidR="00EE432A" w:rsidRPr="003848E2" w:rsidRDefault="00EE432A">
      <w:pPr>
        <w:keepNext/>
        <w:keepLines/>
        <w:spacing w:before="220"/>
        <w:rPr>
          <w:b/>
          <w:bCs/>
          <w:szCs w:val="26"/>
          <w:lang w:val="el-GR"/>
        </w:rPr>
      </w:pPr>
      <w:bookmarkStart w:id="192" w:name="_i4i7dxPtidsc8EslSC2hncKun"/>
      <w:bookmarkStart w:id="193" w:name="_i4i2hOgK3eCqJhZjhSBMZ9aUn"/>
      <w:bookmarkEnd w:id="192"/>
      <w:bookmarkEnd w:id="193"/>
      <w:r w:rsidRPr="003848E2">
        <w:rPr>
          <w:b/>
          <w:bCs/>
          <w:szCs w:val="26"/>
          <w:lang w:val="el-GR"/>
        </w:rPr>
        <w:t>Προειδοποιήσεις και προφυλάξεις</w:t>
      </w:r>
    </w:p>
    <w:p w14:paraId="232EDFFA" w14:textId="77777777" w:rsidR="00EE432A" w:rsidRPr="000D4C31" w:rsidRDefault="00EE432A" w:rsidP="000D4C31">
      <w:pPr>
        <w:keepNext/>
        <w:keepLines/>
        <w:rPr>
          <w:rFonts w:eastAsia="SimSun"/>
          <w:bCs/>
          <w:szCs w:val="26"/>
          <w:lang w:val="el-GR" w:eastAsia="el-GR"/>
        </w:rPr>
      </w:pPr>
      <w:r w:rsidRPr="000D4C31">
        <w:rPr>
          <w:rFonts w:eastAsia="SimSun"/>
          <w:bCs/>
          <w:szCs w:val="26"/>
          <w:lang w:val="el-GR" w:eastAsia="el-GR"/>
        </w:rPr>
        <w:t>Μιλήστε με τον γιατρό σας πριν σας χορηγηθεί αυτό το φάρμακο, καθώς μπορεί να προκαλέσει:</w:t>
      </w:r>
    </w:p>
    <w:p w14:paraId="58534E1D" w14:textId="77777777" w:rsidR="00EE432A" w:rsidRPr="00165389" w:rsidRDefault="00EE432A" w:rsidP="00165389">
      <w:pPr>
        <w:keepNext/>
        <w:numPr>
          <w:ilvl w:val="0"/>
          <w:numId w:val="66"/>
        </w:numPr>
        <w:tabs>
          <w:tab w:val="left" w:pos="540"/>
          <w:tab w:val="left" w:pos="567"/>
        </w:tabs>
        <w:spacing w:before="60" w:line="276" w:lineRule="auto"/>
        <w:ind w:left="567" w:right="-19"/>
        <w:contextualSpacing/>
        <w:rPr>
          <w:lang w:val="el-GR"/>
        </w:rPr>
      </w:pPr>
      <w:r w:rsidRPr="00165389">
        <w:rPr>
          <w:b/>
          <w:bCs/>
          <w:lang w:val="el-GR"/>
        </w:rPr>
        <w:t xml:space="preserve">Αλλεργικές αντιδράσεις (υπερευαισθησία), συμπεριλαμβανομένης της αναφυλαξίας. </w:t>
      </w:r>
      <w:r w:rsidRPr="00165389">
        <w:rPr>
          <w:lang w:val="el-GR"/>
        </w:rPr>
        <w:t xml:space="preserve">Σοβαρές αλλεργικές αντιδράσεις μπορεί να συμβούν κατά τη διάρκεια ή μετά τη λήψη της έγχυσης. Ενημερώστε τον γιατρό σας ή ζητήστε ιατρική βοήθεια αμέσως εάν έχετε οποιοδήποτε από τα ακόλουθα συμπτώματα σοβαρής αλλεργικής αντίδρασης: </w:t>
      </w:r>
    </w:p>
    <w:p w14:paraId="0EE895A4" w14:textId="77777777" w:rsidR="00EE432A" w:rsidRPr="000D4C31" w:rsidRDefault="00EE432A" w:rsidP="00165389">
      <w:pPr>
        <w:keepNext/>
        <w:numPr>
          <w:ilvl w:val="0"/>
          <w:numId w:val="66"/>
        </w:numPr>
        <w:tabs>
          <w:tab w:val="left" w:pos="567"/>
        </w:tabs>
        <w:ind w:left="1440" w:right="-14"/>
        <w:contextualSpacing/>
        <w:rPr>
          <w:rFonts w:eastAsia="SimSun"/>
          <w:lang w:val="el-GR" w:eastAsia="el-GR"/>
        </w:rPr>
      </w:pPr>
      <w:r w:rsidRPr="000D4C31">
        <w:rPr>
          <w:rFonts w:eastAsia="SimSun" w:cs="Arial"/>
          <w:lang w:val="el-GR" w:eastAsia="el-GR"/>
        </w:rPr>
        <w:t xml:space="preserve">κνησμώδεις, διογκωμένες ροζ ή ερυθρές περιοχές του δέρματος (κνίδωση), </w:t>
      </w:r>
    </w:p>
    <w:p w14:paraId="0BC165A9" w14:textId="77777777" w:rsidR="00EE432A" w:rsidRPr="000D4C31" w:rsidRDefault="00EE432A" w:rsidP="00165389">
      <w:pPr>
        <w:keepNext/>
        <w:numPr>
          <w:ilvl w:val="0"/>
          <w:numId w:val="66"/>
        </w:numPr>
        <w:tabs>
          <w:tab w:val="left" w:pos="567"/>
        </w:tabs>
        <w:ind w:left="1440" w:right="-14"/>
        <w:contextualSpacing/>
        <w:rPr>
          <w:rFonts w:eastAsia="SimSun"/>
          <w:lang w:val="el-GR" w:eastAsia="el-GR"/>
        </w:rPr>
      </w:pPr>
      <w:r w:rsidRPr="000D4C31">
        <w:rPr>
          <w:rFonts w:eastAsia="SimSun" w:cs="Arial"/>
          <w:lang w:val="el-GR" w:eastAsia="el-GR"/>
        </w:rPr>
        <w:t xml:space="preserve">βήχας που δεν υποχωρεί, </w:t>
      </w:r>
    </w:p>
    <w:p w14:paraId="1565B6E6" w14:textId="77777777" w:rsidR="00EE432A" w:rsidRPr="000D4C31" w:rsidRDefault="00EE432A" w:rsidP="00165389">
      <w:pPr>
        <w:keepNext/>
        <w:numPr>
          <w:ilvl w:val="0"/>
          <w:numId w:val="66"/>
        </w:numPr>
        <w:tabs>
          <w:tab w:val="left" w:pos="567"/>
        </w:tabs>
        <w:ind w:left="1440" w:right="-14"/>
        <w:contextualSpacing/>
        <w:rPr>
          <w:rFonts w:eastAsia="SimSun"/>
          <w:lang w:val="el-GR" w:eastAsia="el-GR"/>
        </w:rPr>
      </w:pPr>
      <w:r w:rsidRPr="000D4C31">
        <w:rPr>
          <w:rFonts w:eastAsia="SimSun" w:cs="Arial"/>
          <w:lang w:val="el-GR" w:eastAsia="el-GR"/>
        </w:rPr>
        <w:t xml:space="preserve">αναπνευστικά προβλήματα όπως συρίττουσα αναπνοή ή </w:t>
      </w:r>
    </w:p>
    <w:p w14:paraId="7A26595D" w14:textId="77777777" w:rsidR="00EE432A" w:rsidRPr="000D4C31" w:rsidRDefault="00EE432A" w:rsidP="00165389">
      <w:pPr>
        <w:keepNext/>
        <w:numPr>
          <w:ilvl w:val="0"/>
          <w:numId w:val="66"/>
        </w:numPr>
        <w:tabs>
          <w:tab w:val="left" w:pos="567"/>
        </w:tabs>
        <w:spacing w:line="276" w:lineRule="auto"/>
        <w:ind w:left="1440" w:right="-14"/>
        <w:contextualSpacing/>
        <w:rPr>
          <w:rFonts w:eastAsia="SimSun"/>
          <w:lang w:val="el-GR" w:eastAsia="el-GR"/>
        </w:rPr>
      </w:pPr>
      <w:r w:rsidRPr="000D4C31">
        <w:rPr>
          <w:rFonts w:eastAsia="SimSun" w:cs="Arial"/>
          <w:lang w:val="el-GR" w:eastAsia="el-GR"/>
        </w:rPr>
        <w:t xml:space="preserve">συσφιγκτικό αίσθημα στο λαιμό/αλλαγή φωνής </w:t>
      </w:r>
    </w:p>
    <w:p w14:paraId="2C3F2D63" w14:textId="77777777" w:rsidR="00EE432A" w:rsidRPr="00165389" w:rsidRDefault="00EE432A" w:rsidP="00165389">
      <w:pPr>
        <w:numPr>
          <w:ilvl w:val="0"/>
          <w:numId w:val="66"/>
        </w:numPr>
        <w:tabs>
          <w:tab w:val="left" w:pos="567"/>
        </w:tabs>
        <w:spacing w:line="276" w:lineRule="auto"/>
        <w:ind w:left="567" w:hanging="207"/>
        <w:contextualSpacing/>
        <w:rPr>
          <w:b/>
          <w:lang w:val="el-GR"/>
        </w:rPr>
      </w:pPr>
      <w:r w:rsidRPr="00165389">
        <w:rPr>
          <w:b/>
          <w:lang w:val="el-GR"/>
        </w:rPr>
        <w:t xml:space="preserve">Αντιδράσεις σχετιζόμενες με την έγχυση. </w:t>
      </w:r>
      <w:r w:rsidRPr="00165389">
        <w:rPr>
          <w:bCs/>
          <w:lang w:val="el-GR"/>
        </w:rPr>
        <w:t>Σοβαρές αντιδράσεις που συνδέονται με την έγχυση (στάγδην) μπορεί να συμβούν κατά τη διάρκεια ή μετά τη λήψη της έγχυσης. Ενημερώστε τον γιατρό σας ή ζητήστε ιατρική βοήθεια αμέσως εάν έχετε οποιοδήποτε από τα ακόλουθα συμπτώματα σχετιζόμενης με την έγχυση αντίδρασης:</w:t>
      </w:r>
      <w:r w:rsidRPr="00165389">
        <w:rPr>
          <w:b/>
          <w:lang w:val="el-GR"/>
        </w:rPr>
        <w:t xml:space="preserve"> </w:t>
      </w:r>
    </w:p>
    <w:p w14:paraId="0EBCF853"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ναυτία, </w:t>
      </w:r>
    </w:p>
    <w:p w14:paraId="028F34F7"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έμετος, </w:t>
      </w:r>
    </w:p>
    <w:p w14:paraId="4AEF8CAB"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πόνος στο στομάχι, </w:t>
      </w:r>
    </w:p>
    <w:p w14:paraId="62F46B04"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αυξημένο σάλιο (υπερέκκριση σιέλου), </w:t>
      </w:r>
    </w:p>
    <w:p w14:paraId="55BA62B3"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πυρετός, </w:t>
      </w:r>
    </w:p>
    <w:p w14:paraId="6A695C98"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δυσφορία στο θώρακα, </w:t>
      </w:r>
    </w:p>
    <w:p w14:paraId="67121ED0"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ρίγη ή τρόμος, </w:t>
      </w:r>
    </w:p>
    <w:p w14:paraId="3D350B79"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πόνος στην πλάτη, </w:t>
      </w:r>
    </w:p>
    <w:p w14:paraId="3705E8BD"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 xml:space="preserve">βήχας ή </w:t>
      </w:r>
    </w:p>
    <w:p w14:paraId="78BE74F2" w14:textId="77777777" w:rsidR="00EE432A" w:rsidRPr="000D4C31" w:rsidRDefault="00EE432A" w:rsidP="00165389">
      <w:pPr>
        <w:numPr>
          <w:ilvl w:val="0"/>
          <w:numId w:val="66"/>
        </w:numPr>
        <w:ind w:left="1440"/>
        <w:contextualSpacing/>
        <w:rPr>
          <w:rFonts w:eastAsia="SimSun"/>
          <w:lang w:val="el-GR" w:eastAsia="el-GR"/>
        </w:rPr>
      </w:pPr>
      <w:r w:rsidRPr="000D4C31">
        <w:rPr>
          <w:rFonts w:eastAsia="SimSun" w:cs="Arial"/>
          <w:lang w:val="el-GR" w:eastAsia="el-GR"/>
        </w:rPr>
        <w:t>υψηλή αρτηριακή πίεση (υπέρταση)</w:t>
      </w:r>
    </w:p>
    <w:p w14:paraId="3D996365" w14:textId="77777777" w:rsidR="00EE432A" w:rsidRPr="00165389" w:rsidRDefault="00EE432A" w:rsidP="00165389">
      <w:pPr>
        <w:numPr>
          <w:ilvl w:val="0"/>
          <w:numId w:val="65"/>
        </w:numPr>
        <w:tabs>
          <w:tab w:val="left" w:pos="567"/>
        </w:tabs>
        <w:spacing w:line="276" w:lineRule="auto"/>
        <w:ind w:left="567" w:hanging="283"/>
        <w:contextualSpacing/>
        <w:rPr>
          <w:b/>
          <w:bCs/>
          <w:lang w:val="el-GR"/>
        </w:rPr>
      </w:pPr>
      <w:r w:rsidRPr="00165389">
        <w:rPr>
          <w:b/>
          <w:bCs/>
          <w:lang w:val="el-GR"/>
        </w:rPr>
        <w:t xml:space="preserve">Ναυτία και έμετος. </w:t>
      </w:r>
      <w:r w:rsidRPr="00165389">
        <w:rPr>
          <w:lang w:val="el-GR"/>
        </w:rPr>
        <w:t>Ενημερώστε τον γιατρό σας εάν αισθάνεστε αδιαθεσία πριν από την έναρξη της έγχυσης. Η ναυτία και ο έμετος είναι συχνά κατά τη διάρκεια της θεραπείας και μερικές φορές μπορεί να είναι σοβαρά. Ο γιατρός σας μπορεί να σας δίνει ένα άλλο φάρμακο πριν από κάθε έγχυση για να βοηθήσει στην ανακούφιση από τη ναυτία και τον έμετο.</w:t>
      </w:r>
      <w:r w:rsidRPr="00165389">
        <w:rPr>
          <w:b/>
          <w:bCs/>
          <w:lang w:val="el-GR"/>
        </w:rPr>
        <w:t xml:space="preserve"> </w:t>
      </w:r>
    </w:p>
    <w:p w14:paraId="408700B8" w14:textId="77777777" w:rsidR="00EE432A" w:rsidRPr="000D4C31" w:rsidRDefault="00EE432A" w:rsidP="000D4C31">
      <w:pPr>
        <w:rPr>
          <w:rFonts w:eastAsia="SimSun"/>
          <w:b/>
          <w:color w:val="FF0000"/>
          <w:lang w:val="el-GR" w:eastAsia="el-GR"/>
        </w:rPr>
      </w:pPr>
    </w:p>
    <w:p w14:paraId="16336352" w14:textId="77777777" w:rsidR="00EE432A" w:rsidRPr="000D4C31" w:rsidRDefault="00EE432A" w:rsidP="000D4C31">
      <w:pPr>
        <w:numPr>
          <w:ilvl w:val="12"/>
          <w:numId w:val="0"/>
        </w:numPr>
        <w:rPr>
          <w:rFonts w:cs="Arial"/>
          <w:lang w:val="el-GR" w:eastAsia="el-GR"/>
        </w:rPr>
      </w:pPr>
      <w:r w:rsidRPr="000D4C31">
        <w:rPr>
          <w:rFonts w:eastAsia="SimSun" w:cs="Arial"/>
          <w:b/>
          <w:lang w:val="el-GR" w:eastAsia="el-GR"/>
        </w:rPr>
        <w:t>Ενημερώστε αμέσως τον γιατρό σας</w:t>
      </w:r>
      <w:r w:rsidRPr="000D4C31">
        <w:rPr>
          <w:rFonts w:eastAsia="SimSun" w:cs="Arial"/>
          <w:lang w:val="el-GR" w:eastAsia="el-GR"/>
        </w:rPr>
        <w:t xml:space="preserve"> αν εμφανίσετε οποιαδήποτε από αυτά τα σημεία ή συμπτώματα ή εάν χειροτερεύσουν. Ο γιατρός σας μπορεί: </w:t>
      </w:r>
    </w:p>
    <w:p w14:paraId="4C75F769" w14:textId="77777777" w:rsidR="00EE432A" w:rsidRPr="000D4C31" w:rsidRDefault="00EE432A" w:rsidP="00165389">
      <w:pPr>
        <w:numPr>
          <w:ilvl w:val="0"/>
          <w:numId w:val="66"/>
        </w:numPr>
        <w:ind w:left="1418" w:hanging="284"/>
        <w:contextualSpacing/>
        <w:rPr>
          <w:rFonts w:eastAsia="SimSun" w:cs="Arial"/>
          <w:lang w:val="el-GR" w:eastAsia="el-GR"/>
        </w:rPr>
      </w:pPr>
      <w:r w:rsidRPr="000D4C31">
        <w:rPr>
          <w:rFonts w:eastAsia="SimSun" w:cs="Arial"/>
          <w:lang w:val="el-GR" w:eastAsia="el-GR"/>
        </w:rPr>
        <w:t xml:space="preserve">να σας δώσει άλλα φάρμακα για τον μετριασμό των συμπτωμάτων σας ή την πρόληψη επιπλοκών, </w:t>
      </w:r>
    </w:p>
    <w:p w14:paraId="64A160F1" w14:textId="77777777" w:rsidR="00EE432A" w:rsidRPr="000D4C31" w:rsidRDefault="00EE432A" w:rsidP="00165389">
      <w:pPr>
        <w:numPr>
          <w:ilvl w:val="0"/>
          <w:numId w:val="66"/>
        </w:numPr>
        <w:ind w:left="1418" w:hanging="284"/>
        <w:contextualSpacing/>
        <w:rPr>
          <w:rFonts w:eastAsia="SimSun" w:cs="Arial"/>
          <w:lang w:val="el-GR" w:eastAsia="el-GR"/>
        </w:rPr>
      </w:pPr>
      <w:r w:rsidRPr="000D4C31">
        <w:rPr>
          <w:rFonts w:eastAsia="SimSun" w:cs="Arial"/>
          <w:lang w:val="el-GR" w:eastAsia="el-GR"/>
        </w:rPr>
        <w:t>να επιβραδύνει την ταχύτητα της έγχυσης, ή</w:t>
      </w:r>
    </w:p>
    <w:p w14:paraId="1E10E9AD" w14:textId="77777777" w:rsidR="00EE432A" w:rsidRPr="000D4C31" w:rsidRDefault="00EE432A" w:rsidP="00165389">
      <w:pPr>
        <w:numPr>
          <w:ilvl w:val="0"/>
          <w:numId w:val="66"/>
        </w:numPr>
        <w:ind w:left="1418" w:hanging="284"/>
        <w:contextualSpacing/>
        <w:rPr>
          <w:rFonts w:eastAsia="SimSun" w:cs="Arial"/>
          <w:lang w:val="el-GR" w:eastAsia="el-GR"/>
        </w:rPr>
      </w:pPr>
      <w:r w:rsidRPr="000D4C31">
        <w:rPr>
          <w:rFonts w:eastAsia="SimSun" w:cs="Arial"/>
          <w:lang w:val="el-GR" w:eastAsia="el-GR"/>
        </w:rPr>
        <w:t>να διακόψει τη θεραπεία σας για ένα χρονικό διάστημα ή οριστικά.</w:t>
      </w:r>
    </w:p>
    <w:p w14:paraId="09E14973" w14:textId="77777777" w:rsidR="00EE432A" w:rsidRPr="003848E2" w:rsidRDefault="00EE432A">
      <w:pPr>
        <w:keepNext/>
        <w:keepLines/>
        <w:spacing w:before="220"/>
        <w:rPr>
          <w:b/>
          <w:bCs/>
          <w:szCs w:val="26"/>
          <w:lang w:val="el-GR"/>
        </w:rPr>
      </w:pPr>
      <w:r w:rsidRPr="003848E2">
        <w:rPr>
          <w:b/>
          <w:bCs/>
          <w:lang w:val="el-GR"/>
        </w:rPr>
        <w:t>Παιδιά και έφηβοι</w:t>
      </w:r>
    </w:p>
    <w:p w14:paraId="22CB6BB7" w14:textId="77777777" w:rsidR="00EE432A" w:rsidRPr="000D4C31" w:rsidRDefault="00EE432A" w:rsidP="00F357D8">
      <w:pPr>
        <w:rPr>
          <w:b/>
          <w:lang w:val="el-GR"/>
        </w:rPr>
      </w:pPr>
      <w:r w:rsidRPr="000D4C31">
        <w:rPr>
          <w:lang w:val="el-GR"/>
        </w:rPr>
        <w:t>Δεν υπάρχει σχετική χρήση του Vyloy δεν χρησιμοποιείται σε παιδιά και εφήβους, επειδή δεν έχει μελετηθεί σε αυτήν την ηλικιακή ομάδα για τη θεραπεία του καρκίνου του στομάχου (γαστρικού) ή του γαστροοισοφαγικού συμβολισμού.</w:t>
      </w:r>
    </w:p>
    <w:p w14:paraId="70F00207" w14:textId="77777777" w:rsidR="00EE432A" w:rsidRPr="003848E2" w:rsidRDefault="00EE432A">
      <w:pPr>
        <w:keepNext/>
        <w:keepLines/>
        <w:spacing w:before="220"/>
        <w:rPr>
          <w:b/>
          <w:bCs/>
          <w:szCs w:val="26"/>
          <w:lang w:val="el-GR"/>
        </w:rPr>
      </w:pPr>
      <w:bookmarkStart w:id="194" w:name="_i4i1HKEEFVXMq58qvhDcKB5Bp"/>
      <w:bookmarkStart w:id="195" w:name="_i4i5Im7ag91goObM8wvMhiPGw"/>
      <w:bookmarkEnd w:id="194"/>
      <w:bookmarkEnd w:id="195"/>
      <w:r w:rsidRPr="003848E2">
        <w:rPr>
          <w:b/>
          <w:bCs/>
          <w:szCs w:val="26"/>
          <w:lang w:val="el-GR"/>
        </w:rPr>
        <w:t xml:space="preserve">Άλλα φάρμακα και </w:t>
      </w:r>
      <w:r w:rsidRPr="00DA2336">
        <w:rPr>
          <w:b/>
          <w:bCs/>
          <w:noProof/>
          <w:szCs w:val="26"/>
          <w:lang w:val="en-CA"/>
        </w:rPr>
        <w:t>Vyloy</w:t>
      </w:r>
    </w:p>
    <w:p w14:paraId="428AA960" w14:textId="77777777" w:rsidR="00EE432A" w:rsidRPr="000D4C31" w:rsidRDefault="00EE432A" w:rsidP="00AF52BA">
      <w:pPr>
        <w:rPr>
          <w:bCs/>
          <w:lang w:val="el-GR"/>
        </w:rPr>
      </w:pPr>
      <w:r w:rsidRPr="000D4C31">
        <w:rPr>
          <w:lang w:val="el-GR"/>
        </w:rPr>
        <w:t>Ενημερώστε τον γιατρό σας εάν παίρνετε, έχετε πρόσφατα πάρει ή μπορεί να πάρετε άλλα φάρμακα, συμπεριλαμβανομένων των φαρμάκων που λαμβάνονται χωρίς ιατρική συνταγή.</w:t>
      </w:r>
    </w:p>
    <w:p w14:paraId="5C9091D4" w14:textId="77777777" w:rsidR="00EE432A" w:rsidRPr="000D4C31" w:rsidRDefault="00EE432A" w:rsidP="00AF52BA">
      <w:pPr>
        <w:keepNext/>
        <w:keepLines/>
        <w:spacing w:before="220"/>
        <w:rPr>
          <w:b/>
          <w:bCs/>
          <w:szCs w:val="26"/>
          <w:lang w:val="el-GR"/>
        </w:rPr>
      </w:pPr>
      <w:bookmarkStart w:id="196" w:name="_i4i7TRhasOzhx0MxFD2ag8iCZ"/>
      <w:bookmarkEnd w:id="196"/>
      <w:r w:rsidRPr="000D4C31">
        <w:rPr>
          <w:b/>
          <w:bCs/>
          <w:szCs w:val="26"/>
          <w:lang w:val="el-GR"/>
        </w:rPr>
        <w:t>Κύηση</w:t>
      </w:r>
    </w:p>
    <w:p w14:paraId="31375692" w14:textId="77777777" w:rsidR="00EE432A" w:rsidRPr="000D4C31" w:rsidRDefault="00EE432A" w:rsidP="000D4C31">
      <w:pPr>
        <w:spacing w:before="60" w:line="276" w:lineRule="auto"/>
        <w:contextualSpacing/>
        <w:rPr>
          <w:rFonts w:eastAsia="SimSun" w:cs="Arial"/>
          <w:lang w:val="el-GR" w:eastAsia="el-GR"/>
        </w:rPr>
      </w:pPr>
      <w:bookmarkStart w:id="197" w:name="_i4i0F39DOs7FyiSXv2MbwSbkW"/>
      <w:bookmarkStart w:id="198" w:name="_i4i08ibfRXLdNUsWdlcdddzVZ"/>
      <w:bookmarkEnd w:id="197"/>
      <w:bookmarkEnd w:id="198"/>
      <w:r w:rsidRPr="000D4C31">
        <w:rPr>
          <w:rFonts w:eastAsia="SimSun" w:cs="Arial"/>
          <w:lang w:val="el-GR" w:eastAsia="el-GR"/>
        </w:rPr>
        <w:t xml:space="preserve">Το Vyloy δεν πρέπει να χρησιμοποιείται εάν είστε έγκυος εκτός εάν το συστήσει συγκεκριμένα ο γιατρός σας. Δεν είναι γνωστό εάν αυτό το φάρμακο θα βλάψει το αγέννητο μωρό σας. Εάν είστε </w:t>
      </w:r>
      <w:r w:rsidRPr="000D4C31">
        <w:rPr>
          <w:rFonts w:eastAsia="SimSun" w:cs="Arial"/>
          <w:lang w:val="el-GR" w:eastAsia="el-GR"/>
        </w:rPr>
        <w:lastRenderedPageBreak/>
        <w:t>έγκυος, νομίζετε ότι μπορεί να είστε έγκυος ή σχεδιάζετε να αποκτήσετε παιδί, ζητήστε τη συμβουλή του γιατρού σας πριν πάρετε αυτό το φάρμακο.</w:t>
      </w:r>
    </w:p>
    <w:p w14:paraId="3300EFBD" w14:textId="77777777" w:rsidR="00EE432A" w:rsidRPr="000D4C31" w:rsidRDefault="00EE432A" w:rsidP="000D4C31">
      <w:pPr>
        <w:keepNext/>
        <w:keepLines/>
        <w:spacing w:before="220"/>
        <w:rPr>
          <w:rFonts w:eastAsia="SimSun"/>
          <w:b/>
          <w:bCs/>
          <w:szCs w:val="26"/>
          <w:lang w:val="el-GR" w:eastAsia="el-GR"/>
        </w:rPr>
      </w:pPr>
      <w:r w:rsidRPr="000D4C31">
        <w:rPr>
          <w:rFonts w:eastAsia="SimSun" w:cs="Arial"/>
          <w:b/>
          <w:lang w:val="el-GR" w:eastAsia="el-GR"/>
        </w:rPr>
        <w:t>Θηλασμός</w:t>
      </w:r>
    </w:p>
    <w:p w14:paraId="45F9F130" w14:textId="77777777" w:rsidR="00EE432A" w:rsidRPr="000D4C31" w:rsidRDefault="00EE432A" w:rsidP="000D4C31">
      <w:pPr>
        <w:tabs>
          <w:tab w:val="left" w:pos="0"/>
        </w:tabs>
        <w:spacing w:after="60" w:line="276" w:lineRule="auto"/>
        <w:contextualSpacing/>
        <w:rPr>
          <w:rFonts w:eastAsia="SimSun" w:cs="Arial"/>
          <w:color w:val="000000"/>
          <w:lang w:val="el-GR" w:eastAsia="el-GR"/>
        </w:rPr>
      </w:pPr>
      <w:r w:rsidRPr="000D4C31">
        <w:rPr>
          <w:rFonts w:eastAsia="SimSun" w:cs="Arial"/>
          <w:lang w:val="el-GR" w:eastAsia="el-GR"/>
        </w:rPr>
        <w:t>Ο θηλασμός δεν συνιστάται κατά την διάρκεια της θεραπείας με το Vyloy. Δεν είναι γνωστό εάν αυτό το φάρμακο απεκκρίνεται στο μητρικό γάλα. Ενημερώστε τον γιατρό σας εάν θηλάζετε ή σκοπεύετε να θηλάσετε.</w:t>
      </w:r>
    </w:p>
    <w:p w14:paraId="20A69BE0" w14:textId="77777777" w:rsidR="00EE432A" w:rsidRPr="00343E9A" w:rsidRDefault="00EE432A">
      <w:pPr>
        <w:keepNext/>
        <w:keepLines/>
        <w:spacing w:before="220"/>
        <w:rPr>
          <w:b/>
          <w:bCs/>
          <w:color w:val="000000" w:themeColor="text1"/>
          <w:szCs w:val="26"/>
          <w:lang w:val="el-GR"/>
        </w:rPr>
      </w:pPr>
      <w:bookmarkStart w:id="199" w:name="_i4i2um9PSo5G6NViK0BiZ1rEv"/>
      <w:bookmarkEnd w:id="199"/>
      <w:r w:rsidRPr="00343E9A">
        <w:rPr>
          <w:b/>
          <w:bCs/>
          <w:szCs w:val="26"/>
          <w:lang w:val="el-GR"/>
        </w:rPr>
        <w:t>Οδήγηση και χειρισμός μηχανημάτων</w:t>
      </w:r>
    </w:p>
    <w:p w14:paraId="32B6A742" w14:textId="77777777" w:rsidR="00EE432A" w:rsidRPr="000D4C31" w:rsidRDefault="00EE432A" w:rsidP="000D4C31">
      <w:pPr>
        <w:rPr>
          <w:noProof/>
          <w:lang w:val="el-GR"/>
        </w:rPr>
      </w:pPr>
      <w:r w:rsidRPr="000D4C31">
        <w:rPr>
          <w:noProof/>
          <w:lang w:val="el-GR"/>
        </w:rPr>
        <w:t>Το Vyloy είναι απίθανο να επηρεάσει την ικανότητά σας να οδηγείτε ή να χειρίζεστε μηχανήματα.</w:t>
      </w:r>
    </w:p>
    <w:p w14:paraId="243B6260" w14:textId="77777777" w:rsidR="00EE432A" w:rsidRPr="000D4C31" w:rsidRDefault="00EE432A" w:rsidP="000D4C31">
      <w:pPr>
        <w:rPr>
          <w:noProof/>
          <w:lang w:val="el-GR"/>
        </w:rPr>
      </w:pPr>
    </w:p>
    <w:p w14:paraId="1539B6B9" w14:textId="77777777" w:rsidR="00EE432A" w:rsidRPr="000D4C31" w:rsidRDefault="00EE432A" w:rsidP="000D4C31">
      <w:pPr>
        <w:rPr>
          <w:b/>
          <w:noProof/>
          <w:lang w:val="el-GR"/>
        </w:rPr>
      </w:pPr>
      <w:r w:rsidRPr="000D4C31">
        <w:rPr>
          <w:b/>
          <w:noProof/>
          <w:lang w:val="el-GR"/>
        </w:rPr>
        <w:t>Το Vyloy περιέχει πολυσορβικό 80</w:t>
      </w:r>
    </w:p>
    <w:p w14:paraId="6223935F" w14:textId="77777777" w:rsidR="00EE432A" w:rsidRPr="000D4C31" w:rsidRDefault="00EE432A" w:rsidP="000D4C31">
      <w:pPr>
        <w:rPr>
          <w:noProof/>
          <w:lang w:val="el-GR"/>
        </w:rPr>
      </w:pPr>
      <w:r w:rsidRPr="000D4C31">
        <w:rPr>
          <w:noProof/>
          <w:lang w:val="el-GR"/>
        </w:rPr>
        <w:t xml:space="preserve">Αυτό το φάρμακο περιέχει 1,05 mg </w:t>
      </w:r>
      <w:r>
        <w:rPr>
          <w:noProof/>
          <w:lang w:val="el-GR"/>
        </w:rPr>
        <w:t xml:space="preserve">και 3,15 </w:t>
      </w:r>
      <w:r>
        <w:rPr>
          <w:noProof/>
        </w:rPr>
        <w:t>mg</w:t>
      </w:r>
      <w:r w:rsidRPr="000D5724">
        <w:rPr>
          <w:noProof/>
          <w:lang w:val="el-GR"/>
        </w:rPr>
        <w:t xml:space="preserve"> </w:t>
      </w:r>
      <w:r w:rsidRPr="000D4C31">
        <w:rPr>
          <w:noProof/>
          <w:lang w:val="el-GR"/>
        </w:rPr>
        <w:t>πολυσορβικού 80</w:t>
      </w:r>
      <w:r w:rsidRPr="000D4C31">
        <w:rPr>
          <w:noProof/>
        </w:rPr>
        <w:t> </w:t>
      </w:r>
      <w:r w:rsidRPr="000D4C31">
        <w:rPr>
          <w:noProof/>
          <w:lang w:val="el-GR"/>
        </w:rPr>
        <w:t xml:space="preserve">σε κάθε δόση 100 mg </w:t>
      </w:r>
      <w:r>
        <w:rPr>
          <w:noProof/>
          <w:lang w:val="el-GR"/>
        </w:rPr>
        <w:t>και 300</w:t>
      </w:r>
      <w:r w:rsidRPr="002E4727">
        <w:rPr>
          <w:noProof/>
          <w:lang w:val="el-GR"/>
        </w:rPr>
        <w:t xml:space="preserve"> </w:t>
      </w:r>
      <w:r>
        <w:rPr>
          <w:noProof/>
        </w:rPr>
        <w:t>mg</w:t>
      </w:r>
      <w:r w:rsidRPr="002E4727">
        <w:rPr>
          <w:noProof/>
          <w:lang w:val="el-GR"/>
        </w:rPr>
        <w:t xml:space="preserve"> </w:t>
      </w:r>
      <w:r w:rsidRPr="000D4C31">
        <w:rPr>
          <w:noProof/>
          <w:lang w:val="el-GR"/>
        </w:rPr>
        <w:t>Vyloy</w:t>
      </w:r>
      <w:r>
        <w:rPr>
          <w:noProof/>
          <w:lang w:val="el-GR"/>
        </w:rPr>
        <w:t>,</w:t>
      </w:r>
      <w:r w:rsidRPr="002E4727">
        <w:rPr>
          <w:noProof/>
          <w:lang w:val="el-GR"/>
        </w:rPr>
        <w:t xml:space="preserve"> </w:t>
      </w:r>
      <w:r>
        <w:rPr>
          <w:noProof/>
          <w:lang w:val="el-GR"/>
        </w:rPr>
        <w:t>αντιστοίχως</w:t>
      </w:r>
      <w:r w:rsidRPr="000D4C31">
        <w:rPr>
          <w:noProof/>
          <w:lang w:val="el-GR"/>
        </w:rPr>
        <w:t>. Τα πολυσορβικά μπορεί να προκαλέσουν αλλεργικές αντιδράσεις. Ενημερώστε τον γιατρό σας εάν έχετε γνωστές αλλεργίες.</w:t>
      </w:r>
    </w:p>
    <w:p w14:paraId="09D99E3F" w14:textId="77777777" w:rsidR="00EE432A" w:rsidRPr="000D4C31" w:rsidRDefault="00EE432A" w:rsidP="000D4C31">
      <w:pPr>
        <w:rPr>
          <w:noProof/>
          <w:lang w:val="el-GR"/>
        </w:rPr>
      </w:pPr>
    </w:p>
    <w:p w14:paraId="7C989E97" w14:textId="77777777" w:rsidR="00EE432A" w:rsidRPr="000D4C31" w:rsidRDefault="00EE432A" w:rsidP="000D4C31">
      <w:pPr>
        <w:rPr>
          <w:b/>
          <w:noProof/>
          <w:lang w:val="el-GR"/>
        </w:rPr>
      </w:pPr>
      <w:r w:rsidRPr="000D4C31">
        <w:rPr>
          <w:b/>
          <w:noProof/>
          <w:lang w:val="el-GR"/>
        </w:rPr>
        <w:t>Το έγχυμα Vyloy περιέχει νάτριο</w:t>
      </w:r>
    </w:p>
    <w:p w14:paraId="0609008B" w14:textId="77777777" w:rsidR="00EE432A" w:rsidRPr="000D4C31" w:rsidRDefault="00EE432A" w:rsidP="00F357D8">
      <w:pPr>
        <w:rPr>
          <w:noProof/>
          <w:lang w:val="el-GR"/>
        </w:rPr>
      </w:pPr>
      <w:r w:rsidRPr="000D4C31">
        <w:rPr>
          <w:noProof/>
          <w:lang w:val="el-GR"/>
        </w:rPr>
        <w:t>Αυτό το φάρμακο δεν περιέχει νάτριο, ωστόσο, χρησιμοποιείται διάλυμα άλατος για την αραίωση αυτού του προϊόντος πριν από την έγχυση.</w:t>
      </w:r>
      <w:r w:rsidRPr="000D4C31">
        <w:rPr>
          <w:b/>
          <w:bCs/>
          <w:noProof/>
          <w:lang w:val="el-GR"/>
        </w:rPr>
        <w:t xml:space="preserve"> </w:t>
      </w:r>
      <w:r w:rsidRPr="000D4C31">
        <w:rPr>
          <w:noProof/>
          <w:lang w:val="el-GR"/>
        </w:rPr>
        <w:t>Μιλήστε με το γιατρό σας εάν κάνετε δίαιτα χαμηλή σε αλάτι.</w:t>
      </w:r>
      <w:bookmarkStart w:id="200" w:name="_i4i5q3u2Ntj25XjK6aNtd0UeD"/>
      <w:bookmarkStart w:id="201" w:name="_i4i5QGE6UduhFgMJ0q0ojekAe"/>
      <w:bookmarkEnd w:id="200"/>
      <w:bookmarkEnd w:id="201"/>
    </w:p>
    <w:p w14:paraId="22668760" w14:textId="77777777" w:rsidR="00EE432A" w:rsidRPr="00A202A9" w:rsidRDefault="00EE432A" w:rsidP="00DA2336">
      <w:pPr>
        <w:keepNext/>
        <w:keepLines/>
        <w:tabs>
          <w:tab w:val="left" w:pos="567"/>
        </w:tabs>
        <w:spacing w:before="440" w:after="220"/>
        <w:rPr>
          <w:b/>
          <w:bCs/>
          <w:szCs w:val="28"/>
          <w:lang w:val="el-GR"/>
        </w:rPr>
      </w:pPr>
      <w:bookmarkStart w:id="202" w:name="_i4i0lUtq5t22ZzzYl6Vt7lM6l"/>
      <w:bookmarkStart w:id="203" w:name="_i4i4Q0pwnbTM1Gapp1zxuMBKt"/>
      <w:bookmarkEnd w:id="202"/>
      <w:bookmarkEnd w:id="203"/>
      <w:r w:rsidRPr="00A202A9">
        <w:rPr>
          <w:b/>
          <w:bCs/>
          <w:szCs w:val="28"/>
          <w:lang w:val="el-GR"/>
        </w:rPr>
        <w:t>3.</w:t>
      </w:r>
      <w:r w:rsidRPr="00A202A9">
        <w:rPr>
          <w:b/>
          <w:bCs/>
          <w:szCs w:val="28"/>
          <w:lang w:val="el-GR"/>
        </w:rPr>
        <w:tab/>
        <w:t xml:space="preserve">Πώς χορηγείται το  </w:t>
      </w:r>
      <w:r w:rsidRPr="00DA2336">
        <w:rPr>
          <w:b/>
          <w:bCs/>
          <w:szCs w:val="28"/>
          <w:lang w:val="en-GB"/>
        </w:rPr>
        <w:t>Vyloy</w:t>
      </w:r>
    </w:p>
    <w:p w14:paraId="52642E2A" w14:textId="77777777" w:rsidR="00EE432A" w:rsidRPr="000D4C31" w:rsidRDefault="00EE432A" w:rsidP="000D4C31">
      <w:pPr>
        <w:numPr>
          <w:ilvl w:val="12"/>
          <w:numId w:val="0"/>
        </w:numPr>
        <w:rPr>
          <w:color w:val="000000" w:themeColor="text1"/>
          <w:lang w:val="el-GR"/>
        </w:rPr>
      </w:pPr>
      <w:r w:rsidRPr="000D4C31">
        <w:rPr>
          <w:color w:val="000000" w:themeColor="text1"/>
          <w:lang w:val="el-GR"/>
        </w:rPr>
        <w:t>Θα λάβετε το Vyloy σε νοσοκομείο ή κλινική υπό την επίβλεψη γιατρού με εμπειρία στην αντικαρκινική θεραπεία. Αυτό το φάρμακο θα σας χορηγηθεί ως ενδοφλέβια έγχυση (στάγδην) στη φλέβα σας κατά τη διάρκεια μιας περιόδου τουλάχιστον 2</w:t>
      </w:r>
      <w:r w:rsidRPr="000D4C31">
        <w:rPr>
          <w:color w:val="000000" w:themeColor="text1"/>
        </w:rPr>
        <w:t> </w:t>
      </w:r>
      <w:r w:rsidRPr="000D4C31">
        <w:rPr>
          <w:color w:val="000000" w:themeColor="text1"/>
          <w:lang w:val="el-GR"/>
        </w:rPr>
        <w:t>ωρών.</w:t>
      </w:r>
    </w:p>
    <w:p w14:paraId="684BD540" w14:textId="77777777" w:rsidR="00EE432A" w:rsidRPr="00A202A9" w:rsidRDefault="00EE432A" w:rsidP="000D4C31">
      <w:pPr>
        <w:numPr>
          <w:ilvl w:val="12"/>
          <w:numId w:val="0"/>
        </w:numPr>
        <w:rPr>
          <w:lang w:val="el-GR"/>
        </w:rPr>
      </w:pPr>
    </w:p>
    <w:p w14:paraId="4040E9D7" w14:textId="77777777" w:rsidR="00EE432A" w:rsidRPr="000D4C31" w:rsidRDefault="00EE432A" w:rsidP="000D4C31">
      <w:pPr>
        <w:rPr>
          <w:rFonts w:eastAsia="SimSun"/>
          <w:b/>
          <w:bCs/>
          <w:szCs w:val="26"/>
          <w:lang w:val="el-GR" w:eastAsia="el-GR"/>
        </w:rPr>
      </w:pPr>
      <w:bookmarkStart w:id="204" w:name="_i4i6QB4SoQneUsVvfSRLOojnE"/>
      <w:bookmarkEnd w:id="204"/>
      <w:r w:rsidRPr="000D4C31">
        <w:rPr>
          <w:rFonts w:eastAsia="SimSun"/>
          <w:b/>
          <w:bCs/>
          <w:szCs w:val="26"/>
          <w:lang w:val="el-GR" w:eastAsia="el-GR"/>
        </w:rPr>
        <w:t>Πόση ποσότητα Vyloy θα λάβετε</w:t>
      </w:r>
    </w:p>
    <w:p w14:paraId="1557C509" w14:textId="77777777" w:rsidR="00EE432A" w:rsidRPr="000D4C31" w:rsidRDefault="00EE432A" w:rsidP="000D4C31">
      <w:pPr>
        <w:rPr>
          <w:rFonts w:eastAsia="SimSun" w:cs="Arial"/>
          <w:lang w:val="el-GR" w:eastAsia="el-GR"/>
        </w:rPr>
      </w:pPr>
      <w:r w:rsidRPr="000D4C31">
        <w:rPr>
          <w:rFonts w:eastAsia="SimSun" w:cs="Arial"/>
          <w:color w:val="000000"/>
          <w:lang w:val="el-GR" w:eastAsia="el-GR"/>
        </w:rPr>
        <w:t xml:space="preserve">Ο γιατρός σας θα αποφασίσει πόσο από αυτό το φάρμακο θα λάβετε. </w:t>
      </w:r>
      <w:r w:rsidRPr="000D4C31">
        <w:rPr>
          <w:rFonts w:eastAsia="SimSun" w:cs="Arial"/>
          <w:lang w:val="el-GR" w:eastAsia="el-GR"/>
        </w:rPr>
        <w:t>Συνήθως θα λαμβάνετε αυτό το φάρμακο κάθε 2 ή 3 εβδομάδες με βάση τα άλλα αντικαρκινικά φάρμακα που έχει επιλέξει ο γιατρός σας. Ο γιατρός σας θα αποφασίσει πόσες θεραπείες χρειάζεστε.</w:t>
      </w:r>
    </w:p>
    <w:p w14:paraId="632E9B45" w14:textId="77777777" w:rsidR="00EE432A" w:rsidRPr="000D4C31" w:rsidRDefault="00EE432A" w:rsidP="000D4C31">
      <w:pPr>
        <w:keepNext/>
        <w:keepLines/>
        <w:spacing w:before="220"/>
        <w:rPr>
          <w:rFonts w:eastAsia="SimSun"/>
          <w:b/>
          <w:bCs/>
          <w:szCs w:val="26"/>
          <w:lang w:val="el-GR" w:eastAsia="el-GR"/>
        </w:rPr>
      </w:pPr>
      <w:r w:rsidRPr="000D4C31">
        <w:rPr>
          <w:rFonts w:eastAsia="SimSun"/>
          <w:b/>
          <w:bCs/>
          <w:szCs w:val="26"/>
          <w:lang w:val="el-GR" w:eastAsia="el-GR"/>
        </w:rPr>
        <w:t>Εάν παραλείψετε μια δόση του Vyloy</w:t>
      </w:r>
    </w:p>
    <w:p w14:paraId="0E079E54" w14:textId="77777777" w:rsidR="00EE432A" w:rsidRPr="000D4C31" w:rsidRDefault="00EE432A" w:rsidP="000D4C31">
      <w:pPr>
        <w:rPr>
          <w:rFonts w:eastAsia="SimSun" w:cs="Arial"/>
          <w:lang w:val="el-GR" w:eastAsia="el-GR"/>
        </w:rPr>
      </w:pPr>
      <w:r w:rsidRPr="000D4C31">
        <w:rPr>
          <w:rFonts w:eastAsia="SimSun" w:cs="Arial"/>
          <w:lang w:val="el-GR" w:eastAsia="el-GR"/>
        </w:rPr>
        <w:t>Είναι πολύ σημαντικό να μην παραλείψετε καμία δόση αυτού του φαρμάκου. Εάν χάσετε ένα ραντεβού, καλέστε τον γιατρό σας για να αλλάξετε το ραντεβού σας το συντομότερο δυνατό.</w:t>
      </w:r>
    </w:p>
    <w:p w14:paraId="5551C472" w14:textId="77777777" w:rsidR="00EE432A" w:rsidRPr="004C5F54" w:rsidRDefault="00EE432A" w:rsidP="004C5F54">
      <w:pPr>
        <w:spacing w:before="220"/>
        <w:rPr>
          <w:color w:val="000000" w:themeColor="text1"/>
          <w:lang w:val="el-GR"/>
        </w:rPr>
      </w:pPr>
      <w:bookmarkStart w:id="205" w:name="_i4i2qloFNYsvxZWEIf13s1kSC"/>
      <w:bookmarkStart w:id="206" w:name="_i4i5I1TGgpCQy4L9YJyTMOgde"/>
      <w:bookmarkStart w:id="207" w:name="_i4i2flybK1oaSlamUmXovzEXU"/>
      <w:bookmarkEnd w:id="205"/>
      <w:bookmarkEnd w:id="206"/>
      <w:bookmarkEnd w:id="207"/>
      <w:r w:rsidRPr="004C5F54">
        <w:rPr>
          <w:rFonts w:eastAsia="SimSun" w:cs="Arial"/>
          <w:b/>
          <w:bCs/>
          <w:lang w:val="el-GR" w:eastAsia="el-GR"/>
        </w:rPr>
        <w:t>Εάν διακόψετε τη θεραπεία με Vyloy</w:t>
      </w:r>
    </w:p>
    <w:p w14:paraId="3CEA31A4" w14:textId="77777777" w:rsidR="00EE432A" w:rsidRPr="000D4C31" w:rsidRDefault="00EE432A" w:rsidP="000D4C31">
      <w:pPr>
        <w:numPr>
          <w:ilvl w:val="12"/>
          <w:numId w:val="0"/>
        </w:numPr>
        <w:tabs>
          <w:tab w:val="left" w:pos="720"/>
        </w:tabs>
        <w:ind w:right="-29"/>
        <w:rPr>
          <w:rFonts w:eastAsia="SimSun" w:cs="Arial"/>
          <w:color w:val="000000"/>
          <w:lang w:val="el-GR" w:eastAsia="el-GR"/>
        </w:rPr>
      </w:pPr>
      <w:bookmarkStart w:id="208" w:name="_i4i4T3w2BHtSYigVrT3Ji7uML"/>
      <w:bookmarkEnd w:id="208"/>
      <w:r w:rsidRPr="000D4C31">
        <w:rPr>
          <w:rFonts w:eastAsia="SimSun" w:cs="Arial"/>
          <w:b/>
          <w:color w:val="000000"/>
          <w:lang w:val="el-GR" w:eastAsia="el-GR"/>
        </w:rPr>
        <w:t>Μην</w:t>
      </w:r>
      <w:r w:rsidRPr="000D4C31">
        <w:rPr>
          <w:rFonts w:eastAsia="SimSun" w:cs="Arial"/>
          <w:color w:val="000000"/>
          <w:lang w:val="el-GR" w:eastAsia="el-GR"/>
        </w:rPr>
        <w:t xml:space="preserve"> σταματήστε τη θεραπεία με αυτό το φάρμακο εκτός εάν το έχετε συζητήσει με τον γιατρό σας. Η</w:t>
      </w:r>
      <w:r w:rsidRPr="000D4C31">
        <w:rPr>
          <w:rFonts w:eastAsia="SimSun" w:cs="Arial"/>
          <w:color w:val="000000"/>
          <w:lang w:eastAsia="el-GR"/>
        </w:rPr>
        <w:t> </w:t>
      </w:r>
      <w:r w:rsidRPr="000D4C31">
        <w:rPr>
          <w:rFonts w:eastAsia="SimSun" w:cs="Arial"/>
          <w:color w:val="000000"/>
          <w:lang w:val="el-GR" w:eastAsia="el-GR"/>
        </w:rPr>
        <w:t>διακοπή της θεραπείας σας μπορεί να σταματήσει την επίδραση του φαρμάκου.</w:t>
      </w:r>
    </w:p>
    <w:p w14:paraId="7F7F2D73" w14:textId="77777777" w:rsidR="00EE432A" w:rsidRPr="00A202A9" w:rsidRDefault="00EE432A" w:rsidP="000D4C31">
      <w:pPr>
        <w:numPr>
          <w:ilvl w:val="12"/>
          <w:numId w:val="0"/>
        </w:numPr>
        <w:tabs>
          <w:tab w:val="left" w:pos="720"/>
        </w:tabs>
        <w:ind w:right="-29"/>
        <w:rPr>
          <w:lang w:val="el-GR"/>
        </w:rPr>
      </w:pPr>
    </w:p>
    <w:p w14:paraId="4CFFA2EA" w14:textId="77777777" w:rsidR="00EE432A" w:rsidRPr="003848E2" w:rsidRDefault="00EE432A">
      <w:pPr>
        <w:rPr>
          <w:rFonts w:ascii="Times New Roman Bold" w:hAnsi="Times New Roman Bold"/>
          <w:b/>
          <w:bCs/>
          <w:caps/>
          <w:color w:val="000000" w:themeColor="text1"/>
          <w:sz w:val="24"/>
          <w:szCs w:val="26"/>
          <w:lang w:val="el-GR"/>
        </w:rPr>
      </w:pPr>
      <w:r w:rsidRPr="003848E2">
        <w:rPr>
          <w:lang w:val="el-GR"/>
        </w:rPr>
        <w:t>Εάν έχετε περισσότερες ερωτήσεις σχετικά με τη χρήση αυτού του φαρμάκου, ρωτήστε τον γιατρό σας.</w:t>
      </w:r>
    </w:p>
    <w:p w14:paraId="0619DAE1" w14:textId="77777777" w:rsidR="00EE432A" w:rsidRPr="00A202A9" w:rsidRDefault="00EE432A" w:rsidP="00DA2336">
      <w:pPr>
        <w:keepNext/>
        <w:keepLines/>
        <w:tabs>
          <w:tab w:val="left" w:pos="567"/>
        </w:tabs>
        <w:spacing w:before="440" w:after="220"/>
        <w:rPr>
          <w:b/>
          <w:bCs/>
          <w:szCs w:val="28"/>
          <w:lang w:val="el-GR"/>
        </w:rPr>
      </w:pPr>
      <w:bookmarkStart w:id="209" w:name="_i4i25ZS0MROAFwFtAaiWW8tJQ"/>
      <w:bookmarkEnd w:id="209"/>
      <w:r w:rsidRPr="00A202A9">
        <w:rPr>
          <w:b/>
          <w:bCs/>
          <w:szCs w:val="28"/>
          <w:lang w:val="el-GR"/>
        </w:rPr>
        <w:t>4.</w:t>
      </w:r>
      <w:r w:rsidRPr="00A202A9">
        <w:rPr>
          <w:b/>
          <w:bCs/>
          <w:szCs w:val="28"/>
          <w:lang w:val="el-GR"/>
        </w:rPr>
        <w:tab/>
        <w:t>Πιθανές ανεπιθύμητες ενέργειες</w:t>
      </w:r>
    </w:p>
    <w:p w14:paraId="28EEA47C" w14:textId="77777777" w:rsidR="00EE432A" w:rsidRPr="003848E2" w:rsidRDefault="00EE432A">
      <w:pPr>
        <w:rPr>
          <w:color w:val="000000" w:themeColor="text1"/>
          <w:lang w:val="el-GR"/>
        </w:rPr>
      </w:pPr>
      <w:bookmarkStart w:id="210" w:name="_i4i3Uu0EW6FPq1GBrrNLDwU1r"/>
      <w:bookmarkEnd w:id="210"/>
      <w:r w:rsidRPr="003848E2">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628EC1B" w14:textId="77777777" w:rsidR="00EE432A" w:rsidRPr="00A202A9" w:rsidRDefault="00EE432A" w:rsidP="00CB6ADC">
      <w:pPr>
        <w:numPr>
          <w:ilvl w:val="12"/>
          <w:numId w:val="0"/>
        </w:numPr>
        <w:ind w:right="-29"/>
        <w:rPr>
          <w:lang w:val="el-GR"/>
        </w:rPr>
      </w:pPr>
    </w:p>
    <w:p w14:paraId="4AF6B774" w14:textId="77777777" w:rsidR="00EE432A" w:rsidRPr="000D4C31" w:rsidRDefault="00EE432A" w:rsidP="000D4C31">
      <w:pPr>
        <w:numPr>
          <w:ilvl w:val="12"/>
          <w:numId w:val="0"/>
        </w:numPr>
        <w:ind w:right="-29"/>
        <w:rPr>
          <w:rFonts w:cs="Arial"/>
          <w:b/>
          <w:bCs/>
          <w:lang w:val="el-GR" w:eastAsia="el-GR"/>
        </w:rPr>
      </w:pPr>
      <w:r w:rsidRPr="000D4C31">
        <w:rPr>
          <w:rFonts w:cs="Arial"/>
          <w:b/>
          <w:lang w:val="el-GR" w:eastAsia="el-GR"/>
        </w:rPr>
        <w:t>Ορισμένες πιθανές ανεπιθύμητες ενέργειες μπορεί να είναι σοβαρές:</w:t>
      </w:r>
    </w:p>
    <w:p w14:paraId="75E8A957" w14:textId="77777777" w:rsidR="00EE432A" w:rsidRPr="000D4C31" w:rsidRDefault="00EE432A" w:rsidP="000D4C31">
      <w:pPr>
        <w:ind w:right="-29"/>
        <w:rPr>
          <w:rFonts w:cs="Arial"/>
          <w:bCs/>
          <w:noProof/>
          <w:lang w:val="el-GR" w:eastAsia="el-GR"/>
        </w:rPr>
      </w:pPr>
    </w:p>
    <w:p w14:paraId="79B56464" w14:textId="77777777" w:rsidR="00EE432A" w:rsidRPr="000D4C31" w:rsidRDefault="00EE432A" w:rsidP="009F5A94">
      <w:pPr>
        <w:numPr>
          <w:ilvl w:val="0"/>
          <w:numId w:val="69"/>
        </w:numPr>
        <w:tabs>
          <w:tab w:val="left" w:pos="567"/>
        </w:tabs>
        <w:ind w:left="446" w:right="-29" w:hanging="446"/>
        <w:contextualSpacing/>
        <w:rPr>
          <w:rFonts w:cs="Arial"/>
          <w:bCs/>
          <w:noProof/>
          <w:lang w:val="el-GR" w:eastAsia="el-GR"/>
        </w:rPr>
      </w:pPr>
      <w:r w:rsidRPr="000D4C31">
        <w:rPr>
          <w:rFonts w:cs="Arial"/>
          <w:b/>
          <w:lang w:val="el-GR" w:eastAsia="el-GR"/>
        </w:rPr>
        <w:t xml:space="preserve">Αντιδράσεις υπερευαισθησίας (αλλεργικές) (συμπεριλαμβανομένης της υπερευαισθησίας και της αναφυλακτικής αντίδρασης) – συχνές </w:t>
      </w:r>
      <w:r w:rsidRPr="000D4C31">
        <w:rPr>
          <w:rFonts w:cs="Arial"/>
          <w:bCs/>
          <w:lang w:val="el-GR" w:eastAsia="el-GR"/>
        </w:rPr>
        <w:t>(μπορεί να επηρεάσουν έως 1</w:t>
      </w:r>
      <w:r w:rsidRPr="000D4C31">
        <w:rPr>
          <w:rFonts w:cs="Arial"/>
          <w:bCs/>
          <w:lang w:eastAsia="el-GR"/>
        </w:rPr>
        <w:t> </w:t>
      </w:r>
      <w:r w:rsidRPr="000D4C31">
        <w:rPr>
          <w:rFonts w:cs="Arial"/>
          <w:bCs/>
          <w:lang w:val="el-GR" w:eastAsia="el-GR"/>
        </w:rPr>
        <w:t>στα 10</w:t>
      </w:r>
      <w:r w:rsidRPr="000D4C31">
        <w:rPr>
          <w:rFonts w:cs="Arial"/>
          <w:bCs/>
          <w:lang w:eastAsia="el-GR"/>
        </w:rPr>
        <w:t> </w:t>
      </w:r>
      <w:r w:rsidRPr="000D4C31">
        <w:rPr>
          <w:rFonts w:cs="Arial"/>
          <w:bCs/>
          <w:lang w:val="el-GR" w:eastAsia="el-GR"/>
        </w:rPr>
        <w:t>άτομα).</w:t>
      </w:r>
      <w:r w:rsidRPr="000D4C31">
        <w:rPr>
          <w:rFonts w:cs="Arial"/>
          <w:b/>
          <w:lang w:val="el-GR" w:eastAsia="el-GR"/>
        </w:rPr>
        <w:t xml:space="preserve"> </w:t>
      </w:r>
      <w:r w:rsidRPr="000D4C31">
        <w:rPr>
          <w:rFonts w:cs="Arial"/>
          <w:lang w:val="el-GR" w:eastAsia="el-GR"/>
        </w:rPr>
        <w:t>Ενημερώστε τον γιατρό σας ή ζητήστε ιατρική βοήθεια αμέσως εάν έχετε οποιοδήποτε από αυτά τα συμπτώματα σοβαρής αλλεργικής αντίδρασης: κνησμώδεις, διογκωμένες ροζ ή ερυθρές περιοχές του δέρματος (κνίδωση), βήχας που δεν υποχωρεί, αναπνευστικά προβλήματα όπως συρίττουσα αναπνοή ή συσφιγκτικό αίσθημα στο λαιμό/αλλαγή φωνής.</w:t>
      </w:r>
    </w:p>
    <w:p w14:paraId="3ED93ED9" w14:textId="77777777" w:rsidR="00EE432A" w:rsidRPr="000D4C31" w:rsidRDefault="00EE432A" w:rsidP="000D4C31">
      <w:pPr>
        <w:tabs>
          <w:tab w:val="left" w:pos="567"/>
        </w:tabs>
        <w:ind w:left="922" w:right="-29"/>
        <w:contextualSpacing/>
        <w:rPr>
          <w:rFonts w:cs="Arial"/>
          <w:bCs/>
          <w:noProof/>
          <w:lang w:val="el-GR" w:eastAsia="el-GR"/>
        </w:rPr>
      </w:pPr>
    </w:p>
    <w:p w14:paraId="2F4CE1AD" w14:textId="77777777" w:rsidR="00EE432A" w:rsidRPr="000D4C31" w:rsidRDefault="00EE432A" w:rsidP="009F5A94">
      <w:pPr>
        <w:numPr>
          <w:ilvl w:val="0"/>
          <w:numId w:val="69"/>
        </w:numPr>
        <w:tabs>
          <w:tab w:val="left" w:pos="567"/>
        </w:tabs>
        <w:ind w:left="446" w:right="-29" w:hanging="446"/>
        <w:contextualSpacing/>
        <w:rPr>
          <w:rFonts w:cs="Arial"/>
          <w:bCs/>
          <w:noProof/>
          <w:lang w:val="el-GR" w:eastAsia="el-GR"/>
        </w:rPr>
      </w:pPr>
      <w:r w:rsidRPr="000D4C31">
        <w:rPr>
          <w:rFonts w:cs="Arial"/>
          <w:b/>
          <w:lang w:val="el-GR" w:eastAsia="el-GR"/>
        </w:rPr>
        <w:t xml:space="preserve">Αντίδραση σχετιζόμενη με την έγχυση) – συχνή </w:t>
      </w:r>
      <w:r w:rsidRPr="000D4C31">
        <w:rPr>
          <w:rFonts w:cs="Arial"/>
          <w:bCs/>
          <w:lang w:val="el-GR" w:eastAsia="el-GR"/>
        </w:rPr>
        <w:t>(μπορεί να επηρεάσει έως 1</w:t>
      </w:r>
      <w:r w:rsidRPr="000D4C31">
        <w:rPr>
          <w:rFonts w:cs="Arial"/>
          <w:bCs/>
          <w:lang w:eastAsia="el-GR"/>
        </w:rPr>
        <w:t> </w:t>
      </w:r>
      <w:r w:rsidRPr="000D4C31">
        <w:rPr>
          <w:rFonts w:cs="Arial"/>
          <w:bCs/>
          <w:lang w:val="el-GR" w:eastAsia="el-GR"/>
        </w:rPr>
        <w:t>στα 10</w:t>
      </w:r>
      <w:r w:rsidRPr="000D4C31">
        <w:rPr>
          <w:rFonts w:cs="Arial"/>
          <w:bCs/>
          <w:lang w:eastAsia="el-GR"/>
        </w:rPr>
        <w:t> </w:t>
      </w:r>
      <w:r w:rsidRPr="000D4C31">
        <w:rPr>
          <w:rFonts w:cs="Arial"/>
          <w:bCs/>
          <w:lang w:val="el-GR" w:eastAsia="el-GR"/>
        </w:rPr>
        <w:t>άτομα).</w:t>
      </w:r>
      <w:r w:rsidRPr="000D4C31">
        <w:rPr>
          <w:rFonts w:cs="Arial"/>
          <w:lang w:val="el-GR" w:eastAsia="el-GR"/>
        </w:rPr>
        <w:t xml:space="preserve"> Ενημερώστε το γιατρό σας ή ζητήστε ιατρική βοήθεια αμέσως εάν έχετε οποιοδήποτε από αυτά τα συμπτώματα σχετιζόμενης με την έγχυση αντίδρασης: ναυτία, έμετος, πόνος στο στομάχι, αυξημένο σάλιο (υπερέκκριση σιέλου), πυρετός, δυσφορία στο θώρακα, ρίγη ή τρόμος, πόνος στην πλάτη, βήχας ή υψηλή αρτηριακή πίεση (υπέρταση).</w:t>
      </w:r>
    </w:p>
    <w:p w14:paraId="337A7155" w14:textId="77777777" w:rsidR="00EE432A" w:rsidRPr="000D4C31" w:rsidRDefault="00EE432A" w:rsidP="000D4C31">
      <w:pPr>
        <w:tabs>
          <w:tab w:val="left" w:pos="567"/>
        </w:tabs>
        <w:ind w:left="567" w:hanging="567"/>
        <w:contextualSpacing/>
        <w:rPr>
          <w:rFonts w:cs="Arial"/>
          <w:bCs/>
          <w:noProof/>
          <w:lang w:val="el-GR" w:eastAsia="el-GR"/>
        </w:rPr>
      </w:pPr>
    </w:p>
    <w:p w14:paraId="7B5A884A" w14:textId="77777777" w:rsidR="00EE432A" w:rsidRPr="000D4C31" w:rsidRDefault="00EE432A" w:rsidP="009F5A94">
      <w:pPr>
        <w:numPr>
          <w:ilvl w:val="0"/>
          <w:numId w:val="69"/>
        </w:numPr>
        <w:tabs>
          <w:tab w:val="left" w:pos="567"/>
        </w:tabs>
        <w:ind w:left="446" w:right="-29" w:hanging="446"/>
        <w:contextualSpacing/>
        <w:rPr>
          <w:rFonts w:cs="Arial"/>
          <w:bCs/>
          <w:noProof/>
          <w:lang w:val="el-GR" w:eastAsia="el-GR"/>
        </w:rPr>
      </w:pPr>
      <w:r w:rsidRPr="000D4C31">
        <w:rPr>
          <w:rFonts w:cs="Arial"/>
          <w:b/>
          <w:lang w:val="el-GR" w:eastAsia="el-GR"/>
        </w:rPr>
        <w:t xml:space="preserve">Ναυτία και έμετος – πολύ συχνές </w:t>
      </w:r>
      <w:r w:rsidRPr="000D4C31">
        <w:rPr>
          <w:rFonts w:cs="Arial"/>
          <w:bCs/>
          <w:lang w:val="el-GR" w:eastAsia="el-GR"/>
        </w:rPr>
        <w:t>(μπορεί να επηρεάσουν περισσότερα από 1</w:t>
      </w:r>
      <w:r w:rsidRPr="000D4C31">
        <w:rPr>
          <w:rFonts w:cs="Arial"/>
          <w:bCs/>
          <w:lang w:eastAsia="el-GR"/>
        </w:rPr>
        <w:t> </w:t>
      </w:r>
      <w:r w:rsidRPr="000D4C31">
        <w:rPr>
          <w:rFonts w:cs="Arial"/>
          <w:bCs/>
          <w:lang w:val="el-GR" w:eastAsia="el-GR"/>
        </w:rPr>
        <w:t>στα 10</w:t>
      </w:r>
      <w:r w:rsidRPr="000D4C31">
        <w:rPr>
          <w:rFonts w:cs="Arial"/>
          <w:bCs/>
          <w:lang w:eastAsia="el-GR"/>
        </w:rPr>
        <w:t> </w:t>
      </w:r>
      <w:r w:rsidRPr="000D4C31">
        <w:rPr>
          <w:rFonts w:cs="Arial"/>
          <w:bCs/>
          <w:lang w:val="el-GR" w:eastAsia="el-GR"/>
        </w:rPr>
        <w:t>άτομα).</w:t>
      </w:r>
      <w:r w:rsidRPr="000D4C31">
        <w:rPr>
          <w:rFonts w:cs="Arial"/>
          <w:b/>
          <w:lang w:val="el-GR" w:eastAsia="el-GR"/>
        </w:rPr>
        <w:t xml:space="preserve"> </w:t>
      </w:r>
      <w:r w:rsidRPr="000D4C31">
        <w:rPr>
          <w:rFonts w:cs="Arial"/>
          <w:lang w:val="el-GR" w:eastAsia="el-GR"/>
        </w:rPr>
        <w:t>Ενημερώστε τον γιατρό σας εάν αυτά τα συμπτώματα δεν υποχωρήσουν ή εάν επιδεινωθούν.</w:t>
      </w:r>
    </w:p>
    <w:p w14:paraId="5B2B8AD9" w14:textId="77777777" w:rsidR="00EE432A" w:rsidRPr="000D4C31" w:rsidRDefault="00EE432A" w:rsidP="000D4C31">
      <w:pPr>
        <w:rPr>
          <w:rFonts w:cs="Arial"/>
          <w:lang w:val="el-GR" w:eastAsia="el-GR"/>
        </w:rPr>
      </w:pPr>
    </w:p>
    <w:p w14:paraId="307A8C5C" w14:textId="77777777" w:rsidR="00EE432A" w:rsidRPr="000D4C31" w:rsidRDefault="00EE432A" w:rsidP="000D4C31">
      <w:pPr>
        <w:keepNext/>
        <w:tabs>
          <w:tab w:val="left" w:pos="567"/>
        </w:tabs>
        <w:rPr>
          <w:rFonts w:eastAsia="SimSun" w:cs="Arial"/>
          <w:b/>
          <w:noProof/>
          <w:lang w:val="el-GR" w:eastAsia="el-GR"/>
        </w:rPr>
      </w:pPr>
      <w:r w:rsidRPr="000D4C31">
        <w:rPr>
          <w:rFonts w:cs="Arial"/>
          <w:b/>
          <w:lang w:val="el-GR" w:eastAsia="el-GR"/>
        </w:rPr>
        <w:t>Άλλες πιθανές ανεπιθύμητες ενέργειες:</w:t>
      </w:r>
    </w:p>
    <w:p w14:paraId="686783FB" w14:textId="77777777" w:rsidR="00EE432A" w:rsidRPr="000D4C31" w:rsidRDefault="00EE432A" w:rsidP="000D4C31">
      <w:pPr>
        <w:keepNext/>
        <w:tabs>
          <w:tab w:val="left" w:pos="567"/>
        </w:tabs>
        <w:rPr>
          <w:rFonts w:eastAsia="SimSun" w:cs="Arial"/>
          <w:b/>
          <w:noProof/>
          <w:lang w:val="el-GR" w:eastAsia="el-GR"/>
        </w:rPr>
      </w:pPr>
    </w:p>
    <w:p w14:paraId="663F16DD" w14:textId="77777777" w:rsidR="00EE432A" w:rsidRPr="000D4C31" w:rsidRDefault="00EE432A" w:rsidP="000D4C31">
      <w:pPr>
        <w:keepNext/>
        <w:tabs>
          <w:tab w:val="left" w:pos="567"/>
        </w:tabs>
        <w:rPr>
          <w:rFonts w:eastAsia="SimSun" w:cs="Arial"/>
          <w:bCs/>
          <w:noProof/>
          <w:lang w:val="el-GR" w:eastAsia="el-GR"/>
        </w:rPr>
      </w:pPr>
      <w:r w:rsidRPr="000D4C31">
        <w:rPr>
          <w:rFonts w:cs="Arial"/>
          <w:lang w:val="el-GR" w:eastAsia="el-GR"/>
        </w:rPr>
        <w:t>Εάν αυτές οι ανεπιθύμητες ενέργειες γίνουν σοβαρές, ενημερώστε τον γιατρό σας.</w:t>
      </w:r>
    </w:p>
    <w:p w14:paraId="1D5CFE98" w14:textId="77777777" w:rsidR="00EE432A" w:rsidRPr="000D4C31" w:rsidRDefault="00EE432A" w:rsidP="000D4C31">
      <w:pPr>
        <w:keepNext/>
        <w:tabs>
          <w:tab w:val="left" w:pos="567"/>
        </w:tabs>
        <w:rPr>
          <w:rFonts w:eastAsia="SimSun" w:cs="Arial"/>
          <w:b/>
          <w:noProof/>
          <w:lang w:val="el-GR" w:eastAsia="el-GR"/>
        </w:rPr>
      </w:pPr>
    </w:p>
    <w:p w14:paraId="139FCCB0" w14:textId="77777777" w:rsidR="00EE432A" w:rsidRPr="000D4C31" w:rsidRDefault="00EE432A" w:rsidP="000D4C31">
      <w:pPr>
        <w:keepNext/>
        <w:numPr>
          <w:ilvl w:val="12"/>
          <w:numId w:val="0"/>
        </w:numPr>
        <w:ind w:left="567" w:right="-29" w:hanging="567"/>
        <w:rPr>
          <w:rFonts w:eastAsia="SimSun" w:cs="Arial"/>
          <w:bCs/>
          <w:i/>
          <w:iCs/>
          <w:noProof/>
          <w:lang w:val="el-GR" w:eastAsia="el-GR"/>
        </w:rPr>
      </w:pPr>
      <w:r w:rsidRPr="000D4C31">
        <w:rPr>
          <w:rFonts w:cs="Arial"/>
          <w:b/>
          <w:lang w:val="el-GR" w:eastAsia="el-GR"/>
        </w:rPr>
        <w:t xml:space="preserve">Πολύ συχνές </w:t>
      </w:r>
      <w:r w:rsidRPr="000D4C31">
        <w:rPr>
          <w:rFonts w:cs="Arial"/>
          <w:lang w:val="el-GR" w:eastAsia="el-GR"/>
        </w:rPr>
        <w:t>(μπορεί να επηρεάσουν περισσότερα από 1 στα 10 άτομα):</w:t>
      </w:r>
    </w:p>
    <w:p w14:paraId="747C29A4" w14:textId="77777777" w:rsidR="00EE432A" w:rsidRPr="000D4C31" w:rsidRDefault="00EE432A" w:rsidP="009F5A94">
      <w:pPr>
        <w:numPr>
          <w:ilvl w:val="0"/>
          <w:numId w:val="67"/>
        </w:numPr>
        <w:spacing w:line="276" w:lineRule="auto"/>
        <w:contextualSpacing/>
        <w:rPr>
          <w:lang w:val="el-GR" w:eastAsia="el-GR"/>
        </w:rPr>
      </w:pPr>
      <w:r w:rsidRPr="000D4C31">
        <w:rPr>
          <w:rFonts w:cs="Arial"/>
          <w:lang w:val="el-GR" w:eastAsia="el-GR"/>
        </w:rPr>
        <w:t>μειωμένη όρεξη</w:t>
      </w:r>
    </w:p>
    <w:p w14:paraId="5A567123" w14:textId="77777777" w:rsidR="00EE432A" w:rsidRPr="000D4C31" w:rsidRDefault="00EE432A" w:rsidP="009F5A94">
      <w:pPr>
        <w:numPr>
          <w:ilvl w:val="0"/>
          <w:numId w:val="67"/>
        </w:numPr>
        <w:spacing w:line="276" w:lineRule="auto"/>
        <w:contextualSpacing/>
        <w:rPr>
          <w:lang w:val="el-GR" w:eastAsia="el-GR"/>
        </w:rPr>
      </w:pPr>
      <w:r w:rsidRPr="000D4C31">
        <w:rPr>
          <w:lang w:val="el-GR" w:eastAsia="el-GR"/>
        </w:rPr>
        <w:t>χαμηλός αριθμός λευκών αιμοσφαιρίων</w:t>
      </w:r>
    </w:p>
    <w:p w14:paraId="413F2F98" w14:textId="77777777" w:rsidR="00EE432A" w:rsidRPr="000D4C31" w:rsidRDefault="00EE432A" w:rsidP="009F5A94">
      <w:pPr>
        <w:numPr>
          <w:ilvl w:val="0"/>
          <w:numId w:val="67"/>
        </w:numPr>
        <w:spacing w:line="276" w:lineRule="auto"/>
        <w:contextualSpacing/>
        <w:rPr>
          <w:lang w:val="el-GR" w:eastAsia="el-GR"/>
        </w:rPr>
      </w:pPr>
      <w:r w:rsidRPr="000D4C31">
        <w:rPr>
          <w:rFonts w:cs="Arial"/>
          <w:lang w:val="el-GR" w:eastAsia="el-GR"/>
        </w:rPr>
        <w:t>χαμηλά επίπεδα λευκωματίνης στο αίμα (υποαλβουμιναιμία)</w:t>
      </w:r>
    </w:p>
    <w:p w14:paraId="3011B8EE" w14:textId="77777777" w:rsidR="00EE432A" w:rsidRPr="000D4C31" w:rsidRDefault="00EE432A" w:rsidP="009F5A94">
      <w:pPr>
        <w:numPr>
          <w:ilvl w:val="0"/>
          <w:numId w:val="67"/>
        </w:numPr>
        <w:spacing w:line="276" w:lineRule="auto"/>
        <w:contextualSpacing/>
        <w:rPr>
          <w:lang w:val="el-GR" w:eastAsia="el-GR"/>
        </w:rPr>
      </w:pPr>
      <w:r w:rsidRPr="000D4C31">
        <w:rPr>
          <w:rFonts w:cs="Arial"/>
          <w:lang w:val="el-GR" w:eastAsia="el-GR"/>
        </w:rPr>
        <w:t>πρήξιμο των κάτω ποδιών ή των χεριών (περιφερικό οίδημα)</w:t>
      </w:r>
    </w:p>
    <w:p w14:paraId="32F04CB7" w14:textId="77777777" w:rsidR="00EE432A" w:rsidRPr="000D4C31" w:rsidRDefault="00EE432A" w:rsidP="009F5A94">
      <w:pPr>
        <w:numPr>
          <w:ilvl w:val="0"/>
          <w:numId w:val="67"/>
        </w:numPr>
        <w:spacing w:line="276" w:lineRule="auto"/>
        <w:contextualSpacing/>
        <w:rPr>
          <w:lang w:val="el-GR" w:eastAsia="el-GR"/>
        </w:rPr>
      </w:pPr>
      <w:r w:rsidRPr="000D4C31">
        <w:rPr>
          <w:rFonts w:cs="Arial"/>
          <w:lang w:val="el-GR" w:eastAsia="el-GR"/>
        </w:rPr>
        <w:t>μειωμένο βάρος</w:t>
      </w:r>
    </w:p>
    <w:p w14:paraId="47BBE28B" w14:textId="77777777" w:rsidR="00EE432A" w:rsidRPr="000D4C31" w:rsidRDefault="00EE432A" w:rsidP="009F5A94">
      <w:pPr>
        <w:numPr>
          <w:ilvl w:val="0"/>
          <w:numId w:val="68"/>
        </w:numPr>
        <w:spacing w:line="276" w:lineRule="auto"/>
        <w:contextualSpacing/>
        <w:rPr>
          <w:lang w:val="en-GB" w:eastAsia="el-GR"/>
        </w:rPr>
      </w:pPr>
      <w:r w:rsidRPr="000D4C31">
        <w:rPr>
          <w:rFonts w:cs="Arial"/>
          <w:lang w:val="el-GR" w:eastAsia="el-GR"/>
        </w:rPr>
        <w:t>πυρετός (πυρεξία)</w:t>
      </w:r>
    </w:p>
    <w:p w14:paraId="0DEED514" w14:textId="77777777" w:rsidR="00EE432A" w:rsidRPr="000D4C31" w:rsidRDefault="00EE432A" w:rsidP="000D4C31">
      <w:pPr>
        <w:keepNext/>
        <w:numPr>
          <w:ilvl w:val="12"/>
          <w:numId w:val="0"/>
        </w:numPr>
        <w:ind w:right="-29"/>
        <w:rPr>
          <w:rFonts w:eastAsia="SimSun" w:cs="Arial"/>
          <w:b/>
          <w:noProof/>
          <w:lang w:val="el-GR" w:eastAsia="el-GR"/>
        </w:rPr>
      </w:pPr>
    </w:p>
    <w:p w14:paraId="1E7106EE" w14:textId="77777777" w:rsidR="00EE432A" w:rsidRPr="000D4C31" w:rsidRDefault="00EE432A" w:rsidP="000D4C31">
      <w:pPr>
        <w:numPr>
          <w:ilvl w:val="12"/>
          <w:numId w:val="0"/>
        </w:numPr>
        <w:ind w:left="567" w:right="-29" w:hanging="567"/>
        <w:rPr>
          <w:rFonts w:eastAsia="SimSun" w:cs="Arial"/>
          <w:bCs/>
          <w:i/>
          <w:iCs/>
          <w:noProof/>
          <w:lang w:val="el-GR" w:eastAsia="el-GR"/>
        </w:rPr>
      </w:pPr>
      <w:r w:rsidRPr="000D4C31">
        <w:rPr>
          <w:rFonts w:cs="Arial"/>
          <w:b/>
          <w:lang w:val="el-GR" w:eastAsia="el-GR"/>
        </w:rPr>
        <w:t xml:space="preserve">Συχνές </w:t>
      </w:r>
      <w:r w:rsidRPr="000D4C31">
        <w:rPr>
          <w:rFonts w:cs="Arial"/>
          <w:lang w:val="el-GR" w:eastAsia="el-GR"/>
        </w:rPr>
        <w:t>(μπορεί να επηρεάσουν έως 1 στα 10 άτομα):</w:t>
      </w:r>
    </w:p>
    <w:p w14:paraId="7123A7CF" w14:textId="77777777" w:rsidR="00EE432A" w:rsidRPr="000D4C31" w:rsidRDefault="00EE432A" w:rsidP="009F5A94">
      <w:pPr>
        <w:numPr>
          <w:ilvl w:val="0"/>
          <w:numId w:val="68"/>
        </w:numPr>
        <w:spacing w:line="276" w:lineRule="auto"/>
        <w:contextualSpacing/>
        <w:rPr>
          <w:lang w:val="en-GB" w:eastAsia="el-GR"/>
        </w:rPr>
      </w:pPr>
      <w:proofErr w:type="spellStart"/>
      <w:r w:rsidRPr="000D4C31">
        <w:rPr>
          <w:lang w:val="en-GB" w:eastAsia="el-GR"/>
        </w:rPr>
        <w:t>δυσ</w:t>
      </w:r>
      <w:proofErr w:type="spellEnd"/>
      <w:r w:rsidRPr="000D4C31">
        <w:rPr>
          <w:lang w:val="en-GB" w:eastAsia="el-GR"/>
        </w:rPr>
        <w:t>πεψία</w:t>
      </w:r>
    </w:p>
    <w:p w14:paraId="7FE997BF" w14:textId="77777777" w:rsidR="00EE432A" w:rsidRPr="000D4C31" w:rsidRDefault="00EE432A" w:rsidP="009F5A94">
      <w:pPr>
        <w:numPr>
          <w:ilvl w:val="0"/>
          <w:numId w:val="68"/>
        </w:numPr>
        <w:spacing w:line="276" w:lineRule="auto"/>
        <w:contextualSpacing/>
        <w:rPr>
          <w:lang w:val="en-GB" w:eastAsia="el-GR"/>
        </w:rPr>
      </w:pPr>
      <w:r w:rsidRPr="000D4C31">
        <w:rPr>
          <w:rFonts w:cs="Arial"/>
          <w:lang w:val="el-GR" w:eastAsia="el-GR"/>
        </w:rPr>
        <w:t>αυξημένο σάλιο (υπερέκκριση σιέλου)</w:t>
      </w:r>
    </w:p>
    <w:p w14:paraId="3F6F7BCA" w14:textId="77777777" w:rsidR="00EE432A" w:rsidRPr="000D4C31" w:rsidRDefault="00EE432A" w:rsidP="009F5A94">
      <w:pPr>
        <w:numPr>
          <w:ilvl w:val="0"/>
          <w:numId w:val="68"/>
        </w:numPr>
        <w:spacing w:line="276" w:lineRule="auto"/>
        <w:contextualSpacing/>
        <w:rPr>
          <w:lang w:val="en-GB" w:eastAsia="el-GR"/>
        </w:rPr>
      </w:pPr>
      <w:r w:rsidRPr="000D4C31">
        <w:rPr>
          <w:rFonts w:cs="Arial"/>
          <w:lang w:val="el-GR" w:eastAsia="el-GR"/>
        </w:rPr>
        <w:t>αυξημένη αρτηριακή πίεση (υπέρταση)</w:t>
      </w:r>
    </w:p>
    <w:p w14:paraId="32ECC289" w14:textId="77777777" w:rsidR="00EE432A" w:rsidRPr="000D4C31" w:rsidRDefault="00EE432A" w:rsidP="009F5A94">
      <w:pPr>
        <w:numPr>
          <w:ilvl w:val="0"/>
          <w:numId w:val="68"/>
        </w:numPr>
        <w:spacing w:after="60" w:line="276" w:lineRule="auto"/>
        <w:contextualSpacing/>
        <w:rPr>
          <w:lang w:val="en-GB" w:eastAsia="el-GR"/>
        </w:rPr>
      </w:pPr>
      <w:r w:rsidRPr="000D4C31">
        <w:rPr>
          <w:rFonts w:cs="Arial"/>
          <w:lang w:val="el-GR" w:eastAsia="el-GR"/>
        </w:rPr>
        <w:t>ρίγη</w:t>
      </w:r>
    </w:p>
    <w:p w14:paraId="3FEFC68E" w14:textId="77777777" w:rsidR="00EE432A" w:rsidRDefault="00EE432A">
      <w:pPr>
        <w:keepNext/>
        <w:keepLines/>
        <w:spacing w:before="220"/>
        <w:rPr>
          <w:b/>
          <w:bCs/>
          <w:color w:val="000000" w:themeColor="text1"/>
          <w:szCs w:val="26"/>
          <w:lang w:val="en-GB"/>
        </w:rPr>
      </w:pPr>
      <w:bookmarkStart w:id="211" w:name="_i4i4AkJLH9uMKL1WaANBVCGFU"/>
      <w:bookmarkEnd w:id="211"/>
      <w:proofErr w:type="spellStart"/>
      <w:r w:rsidRPr="001E1DB4">
        <w:rPr>
          <w:b/>
          <w:bCs/>
          <w:szCs w:val="26"/>
          <w:lang w:val="en-CA"/>
        </w:rPr>
        <w:t>Αν</w:t>
      </w:r>
      <w:proofErr w:type="spellEnd"/>
      <w:r w:rsidRPr="001E1DB4">
        <w:rPr>
          <w:b/>
          <w:bCs/>
          <w:szCs w:val="26"/>
          <w:lang w:val="en-CA"/>
        </w:rPr>
        <w:t>αφορά α</w:t>
      </w:r>
      <w:proofErr w:type="spellStart"/>
      <w:r w:rsidRPr="001E1DB4">
        <w:rPr>
          <w:b/>
          <w:bCs/>
          <w:szCs w:val="26"/>
          <w:lang w:val="en-CA"/>
        </w:rPr>
        <w:t>νε</w:t>
      </w:r>
      <w:proofErr w:type="spellEnd"/>
      <w:r w:rsidRPr="001E1DB4">
        <w:rPr>
          <w:b/>
          <w:bCs/>
          <w:szCs w:val="26"/>
          <w:lang w:val="en-CA"/>
        </w:rPr>
        <w:t xml:space="preserve">πιθύμητων </w:t>
      </w:r>
      <w:proofErr w:type="spellStart"/>
      <w:r w:rsidRPr="001E1DB4">
        <w:rPr>
          <w:b/>
          <w:bCs/>
          <w:szCs w:val="26"/>
          <w:lang w:val="en-CA"/>
        </w:rPr>
        <w:t>ενεργειών</w:t>
      </w:r>
      <w:proofErr w:type="spellEnd"/>
    </w:p>
    <w:p w14:paraId="6CA105AF" w14:textId="77777777" w:rsidR="00EE432A" w:rsidRPr="003848E2" w:rsidRDefault="00EE432A">
      <w:pPr>
        <w:rPr>
          <w:lang w:val="el-GR"/>
        </w:rPr>
      </w:pPr>
      <w:r w:rsidRPr="003848E2">
        <w:rPr>
          <w:lang w:val="el-GR"/>
        </w:rPr>
        <w:t xml:space="preserve">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3848E2">
        <w:rPr>
          <w:highlight w:val="lightGray"/>
          <w:lang w:val="el-GR"/>
        </w:rPr>
        <w:t xml:space="preserve">του εθνικού συστήματος αναφοράς που αναγράφεται στο </w:t>
      </w:r>
      <w:hyperlink r:id="rId29" w:history="1">
        <w:r w:rsidRPr="003848E2">
          <w:rPr>
            <w:color w:val="0000FF" w:themeColor="hyperlink"/>
            <w:highlight w:val="lightGray"/>
            <w:u w:val="single"/>
            <w:lang w:val="el-GR"/>
          </w:rPr>
          <w:t xml:space="preserve">Παράρτημα </w:t>
        </w:r>
        <w:r>
          <w:rPr>
            <w:color w:val="0000FF" w:themeColor="hyperlink"/>
            <w:highlight w:val="lightGray"/>
            <w:u w:val="single"/>
          </w:rPr>
          <w:t>V</w:t>
        </w:r>
      </w:hyperlink>
      <w:r w:rsidRPr="003848E2">
        <w:rPr>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863EB14" w14:textId="77777777" w:rsidR="00EE432A" w:rsidRPr="00A202A9" w:rsidRDefault="00EE432A" w:rsidP="00DA2336">
      <w:pPr>
        <w:keepNext/>
        <w:keepLines/>
        <w:tabs>
          <w:tab w:val="left" w:pos="567"/>
        </w:tabs>
        <w:spacing w:before="440" w:after="220"/>
        <w:rPr>
          <w:b/>
          <w:bCs/>
          <w:szCs w:val="28"/>
          <w:lang w:val="el-GR"/>
        </w:rPr>
      </w:pPr>
      <w:bookmarkStart w:id="212" w:name="_i4i76aSgbmE3NTKBh8MxTSFsj"/>
      <w:bookmarkStart w:id="213" w:name="_i4i6oadhqpR6yn7BXLycfxyOW"/>
      <w:bookmarkEnd w:id="212"/>
      <w:bookmarkEnd w:id="213"/>
      <w:r w:rsidRPr="00A202A9">
        <w:rPr>
          <w:b/>
          <w:bCs/>
          <w:szCs w:val="28"/>
          <w:lang w:val="el-GR"/>
        </w:rPr>
        <w:t>5.</w:t>
      </w:r>
      <w:r w:rsidRPr="00A202A9">
        <w:rPr>
          <w:b/>
          <w:bCs/>
          <w:szCs w:val="28"/>
          <w:lang w:val="el-GR"/>
        </w:rPr>
        <w:tab/>
        <w:t xml:space="preserve">Πώς να φυλάσσετε το </w:t>
      </w:r>
      <w:r w:rsidRPr="00DA2336">
        <w:rPr>
          <w:b/>
          <w:bCs/>
          <w:noProof/>
          <w:szCs w:val="28"/>
          <w:lang w:val="en-CA"/>
        </w:rPr>
        <w:t>Vyloy</w:t>
      </w:r>
    </w:p>
    <w:p w14:paraId="2C3E5CAC" w14:textId="77777777" w:rsidR="00EE432A" w:rsidRPr="000D4C31" w:rsidRDefault="00EE432A" w:rsidP="000D4C31">
      <w:pPr>
        <w:rPr>
          <w:rFonts w:eastAsia="SimSun" w:cs="Arial"/>
          <w:lang w:val="el-GR" w:eastAsia="el-GR"/>
        </w:rPr>
      </w:pPr>
      <w:bookmarkStart w:id="214" w:name="_i4i51zsJLHpdJnyuJSepiSu7V"/>
      <w:bookmarkEnd w:id="214"/>
      <w:r w:rsidRPr="000D4C31">
        <w:rPr>
          <w:rFonts w:eastAsia="SimSun" w:cs="Arial"/>
          <w:lang w:val="el-GR" w:eastAsia="el-GR"/>
        </w:rPr>
        <w:t>Ο γιατρός, ο φαρμακοποιός ή ο νοσοκόμος σας είναι υπεύθυνοι για τη σωστή αποθήκευση αυτού του φαρμάκου και την απόρριψη οποιουδήποτε αχρησιμοποίητου προϊόντος. Οι πληροφορίες που ακολουθούν απευθύνονται μόνο σε επαγγελματίες υγείας.</w:t>
      </w:r>
    </w:p>
    <w:p w14:paraId="6F75F671" w14:textId="77777777" w:rsidR="00EE432A" w:rsidRPr="000D4C31" w:rsidRDefault="00EE432A" w:rsidP="000D4C31">
      <w:pPr>
        <w:rPr>
          <w:rFonts w:eastAsia="SimSun" w:cs="Arial"/>
          <w:lang w:val="el-GR" w:eastAsia="el-GR"/>
        </w:rPr>
      </w:pPr>
    </w:p>
    <w:p w14:paraId="1B7C4397" w14:textId="77777777" w:rsidR="00EE432A" w:rsidRPr="000D4C31" w:rsidRDefault="00EE432A" w:rsidP="000D4C31">
      <w:pPr>
        <w:rPr>
          <w:rFonts w:eastAsia="SimSun" w:cs="Arial"/>
          <w:lang w:val="el-GR" w:eastAsia="el-GR"/>
        </w:rPr>
      </w:pPr>
      <w:r w:rsidRPr="000D4C31">
        <w:rPr>
          <w:rFonts w:eastAsia="SimSun" w:cs="Arial"/>
          <w:lang w:val="el-GR" w:eastAsia="el-GR"/>
        </w:rPr>
        <w:t>Το φάρμακο αυτό πρέπει να φυλάσσεται σε μέρη που δεν το βλέπουν και δεν το φθάνουν τα παιδιά.</w:t>
      </w:r>
    </w:p>
    <w:p w14:paraId="0939B91F" w14:textId="77777777" w:rsidR="00EE432A" w:rsidRPr="000D4C31" w:rsidRDefault="00EE432A" w:rsidP="000D4C31">
      <w:pPr>
        <w:rPr>
          <w:rFonts w:eastAsia="SimSun" w:cs="Arial"/>
          <w:lang w:val="el-GR" w:eastAsia="el-GR"/>
        </w:rPr>
      </w:pPr>
    </w:p>
    <w:p w14:paraId="067F95C2" w14:textId="77777777" w:rsidR="00EE432A" w:rsidRPr="000D4C31" w:rsidRDefault="00EE432A" w:rsidP="000D4C31">
      <w:pPr>
        <w:rPr>
          <w:rFonts w:eastAsia="SimSun" w:cs="Arial"/>
          <w:noProof/>
          <w:lang w:val="el-GR" w:eastAsia="el-GR"/>
        </w:rPr>
      </w:pPr>
      <w:r w:rsidRPr="000D4C31">
        <w:rPr>
          <w:rFonts w:eastAsia="SimSun" w:cs="Arial"/>
          <w:lang w:val="el-GR" w:eastAsia="el-GR"/>
        </w:rPr>
        <w:t>Να μη χρησιμοποιείτε αυτό το φάρμακο μετά την ημερομηνία λήξης που αναφέρεται στην ετικέτα κουτιού και φιαλιδίου με την EXP. Η ημερομηνία λήξης είναι η τελευταία ημέρα του μήνα που αναφέρεται εκεί.</w:t>
      </w:r>
    </w:p>
    <w:p w14:paraId="67A0EF7E" w14:textId="77777777" w:rsidR="00EE432A" w:rsidRPr="000D4C31" w:rsidRDefault="00EE432A" w:rsidP="000D4C31">
      <w:pPr>
        <w:rPr>
          <w:rFonts w:eastAsia="SimSun" w:cs="Arial"/>
          <w:lang w:val="el-GR" w:eastAsia="el-GR"/>
        </w:rPr>
      </w:pPr>
    </w:p>
    <w:p w14:paraId="2410A192" w14:textId="77777777" w:rsidR="00EE432A" w:rsidRPr="000D4C31" w:rsidRDefault="00EE432A" w:rsidP="000D4C31">
      <w:pPr>
        <w:rPr>
          <w:rFonts w:eastAsia="SimSun" w:cs="Arial"/>
          <w:lang w:val="el-GR" w:eastAsia="el-GR"/>
        </w:rPr>
      </w:pPr>
      <w:r w:rsidRPr="000D4C31">
        <w:rPr>
          <w:rFonts w:eastAsia="SimSun" w:cs="Arial"/>
          <w:lang w:val="el-GR" w:eastAsia="el-GR"/>
        </w:rPr>
        <w:t>Φυλάσσετε σε ψυγείο (2</w:t>
      </w:r>
      <w:r w:rsidRPr="000D4C31">
        <w:rPr>
          <w:rFonts w:eastAsia="SimSun" w:cs="Arial"/>
          <w:lang w:eastAsia="el-GR"/>
        </w:rPr>
        <w:t> </w:t>
      </w:r>
      <w:r w:rsidRPr="000D4C31">
        <w:rPr>
          <w:rFonts w:eastAsia="SimSun" w:cs="Arial"/>
          <w:lang w:val="el-GR" w:eastAsia="el-GR"/>
        </w:rPr>
        <w:t>º</w:t>
      </w:r>
      <w:r w:rsidRPr="000D4C31">
        <w:rPr>
          <w:rFonts w:eastAsia="SimSun" w:cs="Arial"/>
          <w:lang w:eastAsia="el-GR"/>
        </w:rPr>
        <w:t>C</w:t>
      </w:r>
      <w:r w:rsidRPr="000D4C31">
        <w:rPr>
          <w:rFonts w:eastAsia="SimSun" w:cs="Arial"/>
          <w:lang w:val="el-GR" w:eastAsia="el-GR"/>
        </w:rPr>
        <w:t xml:space="preserve"> – 8</w:t>
      </w:r>
      <w:r w:rsidRPr="000D4C31">
        <w:rPr>
          <w:rFonts w:eastAsia="SimSun" w:cs="Arial"/>
          <w:lang w:eastAsia="el-GR"/>
        </w:rPr>
        <w:t> </w:t>
      </w:r>
      <w:r w:rsidRPr="000D4C31">
        <w:rPr>
          <w:rFonts w:eastAsia="SimSun" w:cs="Arial"/>
          <w:lang w:val="el-GR" w:eastAsia="el-GR"/>
        </w:rPr>
        <w:t>º</w:t>
      </w:r>
      <w:r w:rsidRPr="000D4C31">
        <w:rPr>
          <w:rFonts w:eastAsia="SimSun" w:cs="Arial"/>
          <w:lang w:eastAsia="el-GR"/>
        </w:rPr>
        <w:t>C</w:t>
      </w:r>
      <w:r w:rsidRPr="000D4C31">
        <w:rPr>
          <w:rFonts w:eastAsia="SimSun" w:cs="Arial"/>
          <w:lang w:val="el-GR" w:eastAsia="el-GR"/>
        </w:rPr>
        <w:t>). Μην καταψύχετε. Φυλάσσετε στην αρχική συσκευασία για να προστατεύεται από το φως.</w:t>
      </w:r>
    </w:p>
    <w:p w14:paraId="2D132DFD" w14:textId="77777777" w:rsidR="00EE432A" w:rsidRPr="00A202A9" w:rsidRDefault="00EE432A" w:rsidP="00C627D5">
      <w:pPr>
        <w:rPr>
          <w:lang w:val="el-GR"/>
        </w:rPr>
      </w:pPr>
    </w:p>
    <w:p w14:paraId="53D8157B" w14:textId="77777777" w:rsidR="00EE432A" w:rsidRPr="000D4C31" w:rsidRDefault="00EE432A" w:rsidP="005A21C7">
      <w:pPr>
        <w:rPr>
          <w:rFonts w:eastAsia="SimSun"/>
          <w:color w:val="000000"/>
          <w:szCs w:val="24"/>
          <w:lang w:val="el-GR" w:eastAsia="el-GR"/>
        </w:rPr>
      </w:pPr>
      <w:r w:rsidRPr="000D4C31">
        <w:rPr>
          <w:rFonts w:eastAsia="SimSun"/>
          <w:color w:val="000000"/>
          <w:szCs w:val="24"/>
          <w:lang w:val="el-GR" w:eastAsia="el-GR"/>
        </w:rPr>
        <w:t xml:space="preserve">Μην αποθηκεύετε για επανάχρηση μη χρησιμοποιημένη ποσότητα των φιαλιδίων εφάπαξ δόσης. </w:t>
      </w:r>
      <w:r w:rsidRPr="000D4C31">
        <w:rPr>
          <w:rFonts w:eastAsia="SimSun"/>
          <w:szCs w:val="24"/>
          <w:lang w:val="el-GR" w:eastAsia="el-GR"/>
        </w:rPr>
        <w:t>Κάθε αχρησιμοποίητο φαρμακευτικό προϊόν ή υπόλειμμα πρέπει να απορρίπτεται σύμφωνα με τις κατά τόπους ισχύουσες σχετικές διατάξεις.</w:t>
      </w:r>
    </w:p>
    <w:p w14:paraId="23BCEFF8" w14:textId="77777777" w:rsidR="00EE432A" w:rsidRPr="00A202A9" w:rsidRDefault="00EE432A" w:rsidP="00DA2336">
      <w:pPr>
        <w:keepNext/>
        <w:keepLines/>
        <w:tabs>
          <w:tab w:val="left" w:pos="567"/>
        </w:tabs>
        <w:spacing w:before="440" w:after="220"/>
        <w:rPr>
          <w:b/>
          <w:bCs/>
          <w:szCs w:val="28"/>
          <w:lang w:val="el-GR"/>
        </w:rPr>
      </w:pPr>
      <w:bookmarkStart w:id="215" w:name="_i4i57SJuXdT9Ji2a36WQcpZv2"/>
      <w:bookmarkEnd w:id="215"/>
      <w:r w:rsidRPr="00A202A9">
        <w:rPr>
          <w:b/>
          <w:bCs/>
          <w:szCs w:val="28"/>
          <w:lang w:val="el-GR"/>
        </w:rPr>
        <w:lastRenderedPageBreak/>
        <w:t>6.</w:t>
      </w:r>
      <w:r w:rsidRPr="00A202A9">
        <w:rPr>
          <w:b/>
          <w:bCs/>
          <w:szCs w:val="28"/>
          <w:lang w:val="el-GR"/>
        </w:rPr>
        <w:tab/>
        <w:t>Περιεχόμενα της συσκευασίας και λοιπές πληροφορίες</w:t>
      </w:r>
    </w:p>
    <w:p w14:paraId="224EC03B" w14:textId="77777777" w:rsidR="00EE432A" w:rsidRPr="003848E2" w:rsidRDefault="00EE432A">
      <w:pPr>
        <w:keepNext/>
        <w:keepLines/>
        <w:spacing w:before="220"/>
        <w:rPr>
          <w:b/>
          <w:bCs/>
          <w:szCs w:val="26"/>
          <w:lang w:val="el-GR"/>
        </w:rPr>
      </w:pPr>
      <w:bookmarkStart w:id="216" w:name="_i4i6EgjscNrhLiZPtPf1XKFBP"/>
      <w:bookmarkStart w:id="217" w:name="_i4i0w6mPZJYuwayBEmcXkPK7O"/>
      <w:bookmarkEnd w:id="216"/>
      <w:bookmarkEnd w:id="217"/>
      <w:r w:rsidRPr="003848E2">
        <w:rPr>
          <w:b/>
          <w:bCs/>
          <w:szCs w:val="26"/>
          <w:lang w:val="el-GR"/>
        </w:rPr>
        <w:t xml:space="preserve">Τι περιέχει το </w:t>
      </w:r>
      <w:r w:rsidRPr="00DA2336">
        <w:rPr>
          <w:b/>
          <w:bCs/>
          <w:noProof/>
          <w:szCs w:val="26"/>
          <w:lang w:val="en-CA"/>
        </w:rPr>
        <w:t>Vyloy</w:t>
      </w:r>
    </w:p>
    <w:p w14:paraId="423167AF" w14:textId="77777777" w:rsidR="00EE432A" w:rsidRDefault="00EE432A" w:rsidP="00165389">
      <w:pPr>
        <w:keepNext/>
        <w:keepLines/>
        <w:numPr>
          <w:ilvl w:val="0"/>
          <w:numId w:val="75"/>
        </w:numPr>
        <w:tabs>
          <w:tab w:val="left" w:pos="567"/>
        </w:tabs>
        <w:ind w:left="446" w:hanging="446"/>
        <w:rPr>
          <w:rFonts w:cs="Arial"/>
          <w:lang w:val="el-GR" w:eastAsia="el-GR"/>
        </w:rPr>
      </w:pPr>
      <w:r w:rsidRPr="00885DD2">
        <w:rPr>
          <w:rFonts w:cs="Arial"/>
          <w:lang w:val="el-GR" w:eastAsia="el-GR"/>
        </w:rPr>
        <w:t xml:space="preserve">Η δραστική ουσία είναι η ζολμπετουξιμάμπη. </w:t>
      </w:r>
    </w:p>
    <w:p w14:paraId="7C636CA7" w14:textId="77777777" w:rsidR="00EE432A" w:rsidRPr="004E3630" w:rsidRDefault="00EE432A" w:rsidP="00165389">
      <w:pPr>
        <w:keepNext/>
        <w:keepLines/>
        <w:numPr>
          <w:ilvl w:val="0"/>
          <w:numId w:val="75"/>
        </w:numPr>
        <w:tabs>
          <w:tab w:val="left" w:pos="567"/>
        </w:tabs>
        <w:ind w:left="446" w:hanging="446"/>
        <w:rPr>
          <w:rFonts w:cs="Arial"/>
          <w:lang w:val="el-GR" w:eastAsia="el-GR"/>
        </w:rPr>
      </w:pPr>
      <w:r w:rsidRPr="00885DD2">
        <w:rPr>
          <w:rFonts w:cs="Arial"/>
          <w:lang w:val="el-GR" w:eastAsia="el-GR"/>
        </w:rPr>
        <w:t xml:space="preserve">Ένα φιαλίδιο </w:t>
      </w:r>
      <w:r>
        <w:rPr>
          <w:rFonts w:cs="Arial"/>
          <w:lang w:val="el-GR" w:eastAsia="el-GR"/>
        </w:rPr>
        <w:t xml:space="preserve">100 </w:t>
      </w:r>
      <w:r>
        <w:rPr>
          <w:rFonts w:cs="Arial"/>
          <w:lang w:eastAsia="el-GR"/>
        </w:rPr>
        <w:t>mg</w:t>
      </w:r>
      <w:r w:rsidRPr="00F2528B">
        <w:rPr>
          <w:rFonts w:cs="Arial"/>
          <w:lang w:val="el-GR" w:eastAsia="el-GR"/>
        </w:rPr>
        <w:t xml:space="preserve"> </w:t>
      </w:r>
      <w:r w:rsidRPr="00885DD2">
        <w:rPr>
          <w:rFonts w:cs="Arial"/>
          <w:lang w:val="el-GR" w:eastAsia="el-GR"/>
        </w:rPr>
        <w:t>κόνεως για πυκνό σκεύασμα για</w:t>
      </w:r>
      <w:r w:rsidRPr="003848E2">
        <w:rPr>
          <w:rFonts w:cs="Arial"/>
          <w:lang w:val="el-GR" w:eastAsia="el-GR"/>
        </w:rPr>
        <w:t xml:space="preserve"> </w:t>
      </w:r>
      <w:r w:rsidRPr="00885DD2">
        <w:rPr>
          <w:rFonts w:cs="Arial"/>
          <w:lang w:val="el-GR" w:eastAsia="el-GR"/>
        </w:rPr>
        <w:t xml:space="preserve">παρασκευή διαλύματος προς έγχυση περιέχει 100 mg ζολμπετουξιμάμπης. </w:t>
      </w:r>
    </w:p>
    <w:p w14:paraId="0D4C38D5" w14:textId="77777777" w:rsidR="00EE432A" w:rsidRPr="004E3630" w:rsidRDefault="00EE432A" w:rsidP="00165389">
      <w:pPr>
        <w:keepNext/>
        <w:keepLines/>
        <w:numPr>
          <w:ilvl w:val="0"/>
          <w:numId w:val="75"/>
        </w:numPr>
        <w:tabs>
          <w:tab w:val="left" w:pos="567"/>
        </w:tabs>
        <w:ind w:left="446" w:hanging="446"/>
        <w:rPr>
          <w:rFonts w:cs="Arial"/>
          <w:lang w:val="el-GR" w:eastAsia="el-GR"/>
        </w:rPr>
      </w:pPr>
      <w:r w:rsidRPr="00885DD2">
        <w:rPr>
          <w:rFonts w:cs="Arial"/>
          <w:lang w:val="el-GR" w:eastAsia="el-GR"/>
        </w:rPr>
        <w:t xml:space="preserve">Ένα φιαλίδιο </w:t>
      </w:r>
      <w:r w:rsidRPr="00191AC0">
        <w:rPr>
          <w:rFonts w:cs="Arial"/>
          <w:lang w:val="el-GR" w:eastAsia="el-GR"/>
        </w:rPr>
        <w:t>3</w:t>
      </w:r>
      <w:r>
        <w:rPr>
          <w:rFonts w:cs="Arial"/>
          <w:lang w:val="el-GR" w:eastAsia="el-GR"/>
        </w:rPr>
        <w:t xml:space="preserve">00 </w:t>
      </w:r>
      <w:r>
        <w:rPr>
          <w:rFonts w:cs="Arial"/>
          <w:lang w:eastAsia="el-GR"/>
        </w:rPr>
        <w:t>mg</w:t>
      </w:r>
      <w:r w:rsidRPr="00F2528B">
        <w:rPr>
          <w:rFonts w:cs="Arial"/>
          <w:lang w:val="el-GR" w:eastAsia="el-GR"/>
        </w:rPr>
        <w:t xml:space="preserve"> </w:t>
      </w:r>
      <w:r w:rsidRPr="00885DD2">
        <w:rPr>
          <w:rFonts w:cs="Arial"/>
          <w:lang w:val="el-GR" w:eastAsia="el-GR"/>
        </w:rPr>
        <w:t>κόνεως για πυκνό σκεύασμα για</w:t>
      </w:r>
      <w:r w:rsidRPr="003848E2">
        <w:rPr>
          <w:rFonts w:cs="Arial"/>
          <w:lang w:val="el-GR" w:eastAsia="el-GR"/>
        </w:rPr>
        <w:t xml:space="preserve"> </w:t>
      </w:r>
      <w:r w:rsidRPr="00885DD2">
        <w:rPr>
          <w:rFonts w:cs="Arial"/>
          <w:lang w:val="el-GR" w:eastAsia="el-GR"/>
        </w:rPr>
        <w:t xml:space="preserve">παρασκευή διαλύματος προς έγχυση περιέχει </w:t>
      </w:r>
      <w:r w:rsidRPr="004805B5">
        <w:rPr>
          <w:rFonts w:cs="Arial"/>
          <w:lang w:val="el-GR" w:eastAsia="el-GR"/>
        </w:rPr>
        <w:t>3</w:t>
      </w:r>
      <w:r w:rsidRPr="00885DD2">
        <w:rPr>
          <w:rFonts w:cs="Arial"/>
          <w:lang w:val="el-GR" w:eastAsia="el-GR"/>
        </w:rPr>
        <w:t xml:space="preserve">00 mg ζολμπετουξιμάμπης. </w:t>
      </w:r>
    </w:p>
    <w:p w14:paraId="402D0817" w14:textId="77777777" w:rsidR="00EE432A" w:rsidRPr="00885DD2" w:rsidRDefault="00EE432A" w:rsidP="00165389">
      <w:pPr>
        <w:keepNext/>
        <w:keepLines/>
        <w:numPr>
          <w:ilvl w:val="0"/>
          <w:numId w:val="75"/>
        </w:numPr>
        <w:tabs>
          <w:tab w:val="left" w:pos="567"/>
        </w:tabs>
        <w:ind w:left="446" w:hanging="446"/>
        <w:rPr>
          <w:rFonts w:cs="Arial"/>
          <w:lang w:val="el-GR" w:eastAsia="el-GR"/>
        </w:rPr>
      </w:pPr>
      <w:r w:rsidRPr="00885DD2">
        <w:rPr>
          <w:rFonts w:cs="Arial"/>
          <w:lang w:val="el-GR" w:eastAsia="el-GR"/>
        </w:rPr>
        <w:t>Μετά από την</w:t>
      </w:r>
      <w:r w:rsidRPr="003848E2">
        <w:rPr>
          <w:rFonts w:cs="Arial"/>
          <w:lang w:val="el-GR" w:eastAsia="el-GR"/>
        </w:rPr>
        <w:t xml:space="preserve"> </w:t>
      </w:r>
      <w:r w:rsidRPr="00885DD2">
        <w:rPr>
          <w:rFonts w:cs="Arial"/>
          <w:lang w:val="el-GR" w:eastAsia="el-GR"/>
        </w:rPr>
        <w:t>ανασύσταση, κάθε ml διαλύματος περιέχει 20 mg ζολμπετουξιμάμπης.</w:t>
      </w:r>
    </w:p>
    <w:p w14:paraId="1A9C237D" w14:textId="77777777" w:rsidR="00EE432A" w:rsidRPr="000D4C31" w:rsidRDefault="00EE432A" w:rsidP="00165389">
      <w:pPr>
        <w:keepNext/>
        <w:keepLines/>
        <w:numPr>
          <w:ilvl w:val="0"/>
          <w:numId w:val="64"/>
        </w:numPr>
        <w:ind w:left="446" w:hanging="446"/>
        <w:rPr>
          <w:rFonts w:eastAsia="SimSun" w:cs="Arial"/>
          <w:lang w:val="el-GR" w:eastAsia="el-GR"/>
        </w:rPr>
      </w:pPr>
      <w:r w:rsidRPr="000D4C31">
        <w:rPr>
          <w:rFonts w:eastAsia="SimSun" w:cs="Arial"/>
          <w:lang w:val="el-GR" w:eastAsia="el-GR"/>
        </w:rPr>
        <w:t>Τα άλλα συστατικά είναι αργινίνη, φωσφορικό οξύ (E 338), σακχαρόζη και πολυσορβικό 80 (E 433) (βλ. παράγραφο 2 «Το Vyloy περιέχει πολυσορβικό 80»).</w:t>
      </w:r>
    </w:p>
    <w:p w14:paraId="730A30AC" w14:textId="77777777" w:rsidR="00EE432A" w:rsidRPr="00343E9A" w:rsidRDefault="00EE432A">
      <w:pPr>
        <w:keepNext/>
        <w:keepLines/>
        <w:spacing w:before="220"/>
        <w:rPr>
          <w:b/>
          <w:bCs/>
          <w:szCs w:val="26"/>
          <w:lang w:val="el-GR"/>
        </w:rPr>
      </w:pPr>
      <w:bookmarkStart w:id="218" w:name="_i4i13hHMOq3jJ2OMFiUDFjzyo"/>
      <w:bookmarkStart w:id="219" w:name="_i4i1yqShY9mEUCr7twknCAdL9"/>
      <w:bookmarkEnd w:id="218"/>
      <w:bookmarkEnd w:id="219"/>
      <w:r w:rsidRPr="00343E9A">
        <w:rPr>
          <w:b/>
          <w:bCs/>
          <w:szCs w:val="26"/>
          <w:lang w:val="el-GR"/>
        </w:rPr>
        <w:t xml:space="preserve">Εμφάνιση του </w:t>
      </w:r>
      <w:r w:rsidRPr="00DA2336">
        <w:rPr>
          <w:b/>
          <w:bCs/>
          <w:noProof/>
          <w:szCs w:val="26"/>
          <w:lang w:val="en-CA"/>
        </w:rPr>
        <w:t>Vyloy</w:t>
      </w:r>
      <w:r w:rsidRPr="00343E9A">
        <w:rPr>
          <w:b/>
          <w:bCs/>
          <w:szCs w:val="26"/>
          <w:lang w:val="el-GR"/>
        </w:rPr>
        <w:t xml:space="preserve"> και περιεχόμενα της συσκευασίας</w:t>
      </w:r>
    </w:p>
    <w:p w14:paraId="68FA3483" w14:textId="77777777" w:rsidR="00EE432A" w:rsidRPr="000D4C31" w:rsidRDefault="00EE432A" w:rsidP="000D4C31">
      <w:pPr>
        <w:numPr>
          <w:ilvl w:val="12"/>
          <w:numId w:val="0"/>
        </w:numPr>
        <w:rPr>
          <w:rFonts w:eastAsia="SimSun" w:cs="Arial"/>
          <w:lang w:val="el-GR" w:eastAsia="el-GR"/>
        </w:rPr>
      </w:pPr>
      <w:r w:rsidRPr="000D4C31">
        <w:rPr>
          <w:rFonts w:eastAsia="SimSun" w:cs="Arial"/>
          <w:lang w:val="el-GR" w:eastAsia="el-GR"/>
        </w:rPr>
        <w:t>Το Vyloy κόνις για πυκνό σκεύασμα για παρασκευή διαλύματος προς έγχυση είναι μια λευκή έως υπόλευκη λυοφιλοποιημένη κόνις.</w:t>
      </w:r>
    </w:p>
    <w:p w14:paraId="61BD7382" w14:textId="77777777" w:rsidR="00EE432A" w:rsidRPr="000D4C31" w:rsidRDefault="00EE432A" w:rsidP="000D4C31">
      <w:pPr>
        <w:numPr>
          <w:ilvl w:val="12"/>
          <w:numId w:val="0"/>
        </w:numPr>
        <w:rPr>
          <w:rFonts w:eastAsia="SimSun" w:cs="Arial"/>
          <w:lang w:val="el-GR" w:eastAsia="el-GR"/>
        </w:rPr>
      </w:pPr>
    </w:p>
    <w:p w14:paraId="3C052DF9" w14:textId="77777777" w:rsidR="00EE432A" w:rsidRPr="000D4C31" w:rsidRDefault="00EE432A" w:rsidP="000D4C31">
      <w:pPr>
        <w:numPr>
          <w:ilvl w:val="12"/>
          <w:numId w:val="0"/>
        </w:numPr>
        <w:rPr>
          <w:rFonts w:eastAsia="SimSun" w:cs="Arial"/>
          <w:lang w:val="el-GR" w:eastAsia="el-GR"/>
        </w:rPr>
      </w:pPr>
      <w:r w:rsidRPr="000D4C31">
        <w:rPr>
          <w:rFonts w:eastAsia="SimSun" w:cs="Arial"/>
          <w:lang w:val="el-GR" w:eastAsia="el-GR"/>
        </w:rPr>
        <w:t xml:space="preserve">Το Vyloy διατίθεται σε κουτί που περιέχει 1 ή 3 γυάλινα φιαλίδια. </w:t>
      </w:r>
    </w:p>
    <w:p w14:paraId="74FBFF16" w14:textId="317014D0" w:rsidR="00EE432A" w:rsidRPr="00A202A9" w:rsidRDefault="00EE432A" w:rsidP="00165389">
      <w:pPr>
        <w:spacing w:after="220"/>
        <w:rPr>
          <w:color w:val="000000" w:themeColor="text1"/>
          <w:lang w:val="el-GR"/>
        </w:rPr>
      </w:pPr>
      <w:r w:rsidRPr="000D4C31">
        <w:rPr>
          <w:rFonts w:eastAsia="SimSun"/>
          <w:szCs w:val="24"/>
          <w:lang w:val="el-GR" w:eastAsia="el-GR"/>
        </w:rPr>
        <w:t>Μπορεί να μην κυκλοφορούν όλες οι συσκευασίες.</w:t>
      </w:r>
    </w:p>
    <w:p w14:paraId="0275F066" w14:textId="77777777" w:rsidR="00EE432A" w:rsidRPr="000D4C31" w:rsidRDefault="00EE432A" w:rsidP="00343D85">
      <w:pPr>
        <w:keepNext/>
        <w:keepLines/>
        <w:rPr>
          <w:rFonts w:eastAsia="SimSun"/>
          <w:b/>
          <w:bCs/>
          <w:szCs w:val="26"/>
          <w:lang w:val="el-GR" w:eastAsia="el-GR"/>
        </w:rPr>
      </w:pPr>
      <w:bookmarkStart w:id="220" w:name="_i4i6pNV5f52n0sryqUZdgrjwf"/>
      <w:bookmarkEnd w:id="220"/>
      <w:r w:rsidRPr="000D4C31">
        <w:rPr>
          <w:rFonts w:eastAsia="SimSun"/>
          <w:b/>
          <w:bCs/>
          <w:szCs w:val="26"/>
          <w:lang w:val="el-GR" w:eastAsia="el-GR"/>
        </w:rPr>
        <w:t>Κάτοχος της Άδειας Κυκλοφορίας</w:t>
      </w:r>
    </w:p>
    <w:p w14:paraId="019420D9" w14:textId="77777777" w:rsidR="00EE432A" w:rsidRPr="000D4C31" w:rsidRDefault="00EE432A" w:rsidP="000D4C31">
      <w:pPr>
        <w:rPr>
          <w:rFonts w:eastAsia="SimSun" w:cs="Arial"/>
          <w:b/>
          <w:bCs/>
          <w:lang w:val="el-GR" w:eastAsia="el-GR"/>
        </w:rPr>
      </w:pPr>
      <w:bookmarkStart w:id="221" w:name="_i4i4WF6mlmcWTyLhMUSBOFboh"/>
      <w:bookmarkEnd w:id="221"/>
      <w:r w:rsidRPr="000D4C31">
        <w:rPr>
          <w:rFonts w:eastAsia="SimSun" w:cs="Arial"/>
          <w:lang w:val="el-GR" w:eastAsia="el-GR"/>
        </w:rPr>
        <w:t>Astellas Pharma Europe B.V.</w:t>
      </w:r>
    </w:p>
    <w:p w14:paraId="2ABCC342" w14:textId="77777777" w:rsidR="00EE432A" w:rsidRPr="000D4C31" w:rsidRDefault="00EE432A" w:rsidP="000D4C31">
      <w:pPr>
        <w:rPr>
          <w:rFonts w:eastAsia="SimSun" w:cs="Myanmar Text"/>
          <w:lang w:val="el-GR" w:eastAsia="el-GR"/>
        </w:rPr>
      </w:pPr>
      <w:proofErr w:type="spellStart"/>
      <w:r w:rsidRPr="000D4C31">
        <w:rPr>
          <w:rFonts w:eastAsia="SimSun" w:cs="Arial"/>
          <w:lang w:eastAsia="el-GR"/>
        </w:rPr>
        <w:t>Sylviusweg</w:t>
      </w:r>
      <w:proofErr w:type="spellEnd"/>
      <w:r w:rsidRPr="000D4C31">
        <w:rPr>
          <w:rFonts w:eastAsia="SimSun" w:cs="Arial"/>
          <w:lang w:val="el-GR" w:eastAsia="el-GR"/>
        </w:rPr>
        <w:t xml:space="preserve"> 62</w:t>
      </w:r>
    </w:p>
    <w:p w14:paraId="269B7BB6" w14:textId="77777777" w:rsidR="00EE432A" w:rsidRPr="000D4C31" w:rsidRDefault="00EE432A" w:rsidP="000D4C31">
      <w:pPr>
        <w:rPr>
          <w:rFonts w:eastAsia="SimSun" w:cs="Myanmar Text"/>
          <w:lang w:val="el-GR" w:eastAsia="el-GR"/>
        </w:rPr>
      </w:pPr>
      <w:r w:rsidRPr="000D4C31">
        <w:rPr>
          <w:rFonts w:eastAsia="SimSun" w:cs="Arial"/>
          <w:lang w:val="el-GR" w:eastAsia="el-GR"/>
        </w:rPr>
        <w:t xml:space="preserve">2333 </w:t>
      </w:r>
      <w:r w:rsidRPr="000D4C31">
        <w:rPr>
          <w:rFonts w:eastAsia="SimSun" w:cs="Arial"/>
          <w:lang w:eastAsia="el-GR"/>
        </w:rPr>
        <w:t>BE</w:t>
      </w:r>
      <w:r w:rsidRPr="000D4C31">
        <w:rPr>
          <w:rFonts w:eastAsia="SimSun" w:cs="Arial"/>
          <w:lang w:val="el-GR" w:eastAsia="el-GR"/>
        </w:rPr>
        <w:t xml:space="preserve"> </w:t>
      </w:r>
      <w:r w:rsidRPr="000D4C31">
        <w:rPr>
          <w:rFonts w:eastAsia="SimSun" w:cs="Arial"/>
          <w:lang w:eastAsia="el-GR"/>
        </w:rPr>
        <w:t>Leiden</w:t>
      </w:r>
    </w:p>
    <w:p w14:paraId="35E5B96A" w14:textId="77777777" w:rsidR="00EE432A" w:rsidRPr="000D4C31" w:rsidRDefault="00EE432A" w:rsidP="000D4C31">
      <w:pPr>
        <w:rPr>
          <w:rFonts w:eastAsia="SimSun" w:cs="Myanmar Text"/>
          <w:lang w:val="el-GR" w:eastAsia="el-GR"/>
        </w:rPr>
      </w:pPr>
      <w:r w:rsidRPr="000D4C31">
        <w:rPr>
          <w:rFonts w:eastAsia="SimSun" w:cs="Arial"/>
          <w:lang w:val="el-GR" w:eastAsia="el-GR"/>
        </w:rPr>
        <w:t>Ολλανδία</w:t>
      </w:r>
    </w:p>
    <w:p w14:paraId="4906F3DB" w14:textId="77777777" w:rsidR="00EE432A" w:rsidRPr="000D4C31" w:rsidRDefault="00EE432A" w:rsidP="000D4C31">
      <w:pPr>
        <w:rPr>
          <w:rFonts w:eastAsia="SimSun" w:cs="Myanmar Text"/>
          <w:lang w:val="el-GR" w:eastAsia="el-GR"/>
        </w:rPr>
      </w:pPr>
    </w:p>
    <w:p w14:paraId="2AC600B6" w14:textId="77777777" w:rsidR="00EE432A" w:rsidRPr="000D4C31" w:rsidRDefault="00EE432A" w:rsidP="000D4C31">
      <w:pPr>
        <w:tabs>
          <w:tab w:val="left" w:pos="567"/>
        </w:tabs>
        <w:rPr>
          <w:rFonts w:eastAsia="SimSun" w:cs="Arial"/>
          <w:b/>
          <w:bCs/>
          <w:noProof/>
          <w:lang w:val="el-GR" w:eastAsia="el-GR"/>
        </w:rPr>
      </w:pPr>
      <w:r w:rsidRPr="000D4C31">
        <w:rPr>
          <w:rFonts w:eastAsia="SimSun" w:cs="Arial"/>
          <w:b/>
          <w:lang w:val="el-GR" w:eastAsia="el-GR"/>
        </w:rPr>
        <w:t>Παρασκευαστής</w:t>
      </w:r>
    </w:p>
    <w:p w14:paraId="09160C07" w14:textId="77777777" w:rsidR="00EE432A" w:rsidRPr="000D4C31" w:rsidRDefault="00EE432A" w:rsidP="000D4C31">
      <w:pPr>
        <w:tabs>
          <w:tab w:val="left" w:pos="567"/>
        </w:tabs>
        <w:rPr>
          <w:rFonts w:eastAsia="SimSun" w:cs="Arial"/>
          <w:noProof/>
          <w:lang w:eastAsia="el-GR"/>
        </w:rPr>
      </w:pPr>
      <w:r w:rsidRPr="000D4C31">
        <w:rPr>
          <w:rFonts w:eastAsia="SimSun" w:cs="Arial"/>
          <w:lang w:eastAsia="el-GR"/>
        </w:rPr>
        <w:t>Astellas</w:t>
      </w:r>
      <w:r w:rsidRPr="000D4C31">
        <w:rPr>
          <w:rFonts w:eastAsia="SimSun" w:cs="Arial"/>
          <w:lang w:val="el-GR" w:eastAsia="el-GR"/>
        </w:rPr>
        <w:t xml:space="preserve"> </w:t>
      </w:r>
      <w:r w:rsidRPr="000D4C31">
        <w:rPr>
          <w:rFonts w:eastAsia="SimSun" w:cs="Arial"/>
          <w:lang w:eastAsia="el-GR"/>
        </w:rPr>
        <w:t>Ireland</w:t>
      </w:r>
      <w:r w:rsidRPr="000D4C31">
        <w:rPr>
          <w:rFonts w:eastAsia="SimSun" w:cs="Arial"/>
          <w:lang w:val="el-GR" w:eastAsia="el-GR"/>
        </w:rPr>
        <w:t xml:space="preserve"> </w:t>
      </w:r>
      <w:r w:rsidRPr="000D4C31">
        <w:rPr>
          <w:rFonts w:eastAsia="SimSun" w:cs="Arial"/>
          <w:lang w:eastAsia="el-GR"/>
        </w:rPr>
        <w:t>Co</w:t>
      </w:r>
      <w:r w:rsidRPr="000D4C31">
        <w:rPr>
          <w:rFonts w:eastAsia="SimSun" w:cs="Arial"/>
          <w:lang w:val="el-GR" w:eastAsia="el-GR"/>
        </w:rPr>
        <w:t xml:space="preserve">. </w:t>
      </w:r>
      <w:r w:rsidRPr="000D4C31">
        <w:rPr>
          <w:rFonts w:eastAsia="SimSun" w:cs="Arial"/>
          <w:lang w:eastAsia="el-GR"/>
        </w:rPr>
        <w:t>Limited</w:t>
      </w:r>
    </w:p>
    <w:p w14:paraId="2DD82E14" w14:textId="77777777" w:rsidR="00EE432A" w:rsidRPr="000D4C31" w:rsidRDefault="00EE432A" w:rsidP="000D4C31">
      <w:pPr>
        <w:tabs>
          <w:tab w:val="left" w:pos="567"/>
        </w:tabs>
        <w:rPr>
          <w:rFonts w:eastAsia="SimSun" w:cs="Arial"/>
          <w:noProof/>
          <w:lang w:eastAsia="el-GR"/>
        </w:rPr>
      </w:pPr>
      <w:proofErr w:type="spellStart"/>
      <w:r w:rsidRPr="000D4C31">
        <w:rPr>
          <w:rFonts w:eastAsia="SimSun" w:cs="Arial"/>
          <w:lang w:eastAsia="el-GR"/>
        </w:rPr>
        <w:t>Killorglin</w:t>
      </w:r>
      <w:proofErr w:type="spellEnd"/>
    </w:p>
    <w:p w14:paraId="596C7E52" w14:textId="77777777" w:rsidR="00EE432A" w:rsidRPr="000D4C31" w:rsidRDefault="00EE432A" w:rsidP="000D4C31">
      <w:pPr>
        <w:tabs>
          <w:tab w:val="left" w:pos="567"/>
        </w:tabs>
        <w:rPr>
          <w:rFonts w:eastAsia="SimSun" w:cs="Arial"/>
          <w:noProof/>
          <w:lang w:eastAsia="el-GR"/>
        </w:rPr>
      </w:pPr>
      <w:r w:rsidRPr="000D4C31">
        <w:rPr>
          <w:rFonts w:eastAsia="SimSun" w:cs="Arial"/>
          <w:lang w:eastAsia="el-GR"/>
        </w:rPr>
        <w:t xml:space="preserve">Co Kerry </w:t>
      </w:r>
    </w:p>
    <w:p w14:paraId="3236ED73" w14:textId="77777777" w:rsidR="00EE432A" w:rsidRPr="000D4C31" w:rsidRDefault="00EE432A" w:rsidP="000D4C31">
      <w:pPr>
        <w:tabs>
          <w:tab w:val="left" w:pos="567"/>
        </w:tabs>
        <w:rPr>
          <w:rFonts w:eastAsia="SimSun" w:cs="Arial"/>
          <w:noProof/>
          <w:lang w:eastAsia="el-GR"/>
        </w:rPr>
      </w:pPr>
      <w:r w:rsidRPr="000D4C31">
        <w:rPr>
          <w:rFonts w:eastAsia="SimSun" w:cs="Arial"/>
          <w:lang w:eastAsia="el-GR"/>
        </w:rPr>
        <w:t>V93 FC86</w:t>
      </w:r>
    </w:p>
    <w:p w14:paraId="00403092" w14:textId="77777777" w:rsidR="00EE432A" w:rsidRPr="008F4FF0" w:rsidRDefault="00EE432A" w:rsidP="000D4C31">
      <w:pPr>
        <w:rPr>
          <w:rFonts w:eastAsia="SimSun" w:cs="Arial"/>
          <w:lang w:val="el-GR" w:eastAsia="el-GR"/>
        </w:rPr>
      </w:pPr>
      <w:r w:rsidRPr="000D4C31">
        <w:rPr>
          <w:rFonts w:eastAsia="SimSun" w:cs="Arial"/>
          <w:lang w:val="el-GR" w:eastAsia="el-GR"/>
        </w:rPr>
        <w:t>Ιρλανδία</w:t>
      </w:r>
    </w:p>
    <w:p w14:paraId="3993F1B5" w14:textId="77777777" w:rsidR="00EE432A" w:rsidRPr="008F4FF0" w:rsidRDefault="00EE432A" w:rsidP="002A419A">
      <w:pPr>
        <w:rPr>
          <w:lang w:val="el-GR"/>
        </w:rPr>
      </w:pPr>
    </w:p>
    <w:p w14:paraId="7BAC8E15" w14:textId="77777777" w:rsidR="00EE432A" w:rsidRPr="003848E2" w:rsidRDefault="00EE432A">
      <w:pPr>
        <w:tabs>
          <w:tab w:val="left" w:pos="720"/>
        </w:tabs>
        <w:ind w:right="-2"/>
        <w:rPr>
          <w:b/>
          <w:noProof/>
          <w:lang w:val="el-GR"/>
        </w:rPr>
      </w:pPr>
      <w:r w:rsidRPr="003848E2">
        <w:rPr>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5D3C859" w14:textId="77777777" w:rsidR="00EE432A" w:rsidRPr="00A202A9" w:rsidRDefault="00EE432A" w:rsidP="00F357D8">
      <w:pPr>
        <w:rPr>
          <w:lang w:val="el-GR"/>
        </w:rPr>
      </w:pPr>
    </w:p>
    <w:tbl>
      <w:tblPr>
        <w:tblW w:w="9072" w:type="dxa"/>
        <w:tblInd w:w="108" w:type="dxa"/>
        <w:tblLayout w:type="fixed"/>
        <w:tblLook w:val="04A0" w:firstRow="1" w:lastRow="0" w:firstColumn="1" w:lastColumn="0" w:noHBand="0" w:noVBand="1"/>
      </w:tblPr>
      <w:tblGrid>
        <w:gridCol w:w="4538"/>
        <w:gridCol w:w="4534"/>
      </w:tblGrid>
      <w:tr w:rsidR="00EE432A" w:rsidRPr="00D04D3F" w14:paraId="7175DF76" w14:textId="77777777" w:rsidTr="007B1854">
        <w:tc>
          <w:tcPr>
            <w:tcW w:w="4538" w:type="dxa"/>
          </w:tcPr>
          <w:p w14:paraId="48B9B69A" w14:textId="77777777" w:rsidR="00EE432A" w:rsidRPr="00045349" w:rsidRDefault="00EE432A" w:rsidP="004C51C9">
            <w:pPr>
              <w:rPr>
                <w:rFonts w:cs="Arial"/>
                <w:b/>
                <w:noProof/>
                <w:lang w:val="fr-FR"/>
              </w:rPr>
            </w:pPr>
            <w:r w:rsidRPr="00045349">
              <w:rPr>
                <w:rFonts w:cs="Arial"/>
                <w:b/>
                <w:noProof/>
                <w:lang w:val="fr-FR"/>
              </w:rPr>
              <w:t>België/Belgique/Belgien</w:t>
            </w:r>
          </w:p>
          <w:p w14:paraId="179F1B99" w14:textId="77777777" w:rsidR="00EE432A" w:rsidRPr="00045349" w:rsidRDefault="00EE432A" w:rsidP="004C51C9">
            <w:pPr>
              <w:rPr>
                <w:rFonts w:cs="Arial"/>
                <w:bCs/>
                <w:noProof/>
                <w:lang w:val="fr-FR"/>
              </w:rPr>
            </w:pPr>
            <w:r w:rsidRPr="00045349">
              <w:rPr>
                <w:rFonts w:cs="Arial"/>
                <w:bCs/>
                <w:noProof/>
                <w:lang w:val="fr-FR"/>
              </w:rPr>
              <w:t>Astellas Pharma B.V. Branch</w:t>
            </w:r>
          </w:p>
          <w:p w14:paraId="4DF27467" w14:textId="77777777" w:rsidR="00EE432A" w:rsidRPr="00D04D3F" w:rsidRDefault="00EE432A" w:rsidP="004C51C9">
            <w:pPr>
              <w:rPr>
                <w:rFonts w:cs="Arial"/>
                <w:b/>
                <w:noProof/>
                <w:lang w:val="en-GB"/>
              </w:rPr>
            </w:pPr>
            <w:r w:rsidRPr="00D04D3F">
              <w:rPr>
                <w:rFonts w:cs="Arial"/>
                <w:bCs/>
                <w:noProof/>
                <w:lang w:val="en-GB"/>
              </w:rPr>
              <w:t>Tél/Tel: +32 (0) 2 5580710</w:t>
            </w:r>
          </w:p>
        </w:tc>
        <w:tc>
          <w:tcPr>
            <w:tcW w:w="4534" w:type="dxa"/>
          </w:tcPr>
          <w:p w14:paraId="6968799E" w14:textId="77777777" w:rsidR="00EE432A" w:rsidRPr="00045349" w:rsidRDefault="00EE432A" w:rsidP="004C51C9">
            <w:pPr>
              <w:autoSpaceDE w:val="0"/>
              <w:autoSpaceDN w:val="0"/>
              <w:adjustRightInd w:val="0"/>
              <w:rPr>
                <w:rFonts w:cs="Arial"/>
                <w:b/>
                <w:noProof/>
                <w:lang w:val="fi-FI"/>
              </w:rPr>
            </w:pPr>
            <w:r w:rsidRPr="00045349">
              <w:rPr>
                <w:rFonts w:cs="Arial"/>
                <w:b/>
                <w:noProof/>
                <w:lang w:val="fi-FI"/>
              </w:rPr>
              <w:t>Lietuva</w:t>
            </w:r>
          </w:p>
          <w:p w14:paraId="680E994F" w14:textId="77777777" w:rsidR="00EE432A" w:rsidRPr="00045349" w:rsidRDefault="00EE432A" w:rsidP="004C51C9">
            <w:pPr>
              <w:autoSpaceDE w:val="0"/>
              <w:autoSpaceDN w:val="0"/>
              <w:adjustRightInd w:val="0"/>
              <w:rPr>
                <w:bCs/>
                <w:noProof/>
                <w:lang w:val="fi-FI"/>
              </w:rPr>
            </w:pPr>
            <w:r w:rsidRPr="00045349">
              <w:rPr>
                <w:bCs/>
                <w:noProof/>
                <w:lang w:val="fi-FI"/>
              </w:rPr>
              <w:t>Astellas Pharma d.o.o.</w:t>
            </w:r>
          </w:p>
          <w:p w14:paraId="131C4FA8" w14:textId="77777777" w:rsidR="00EE432A" w:rsidRPr="00D04D3F" w:rsidRDefault="00EE432A" w:rsidP="004C51C9">
            <w:pPr>
              <w:autoSpaceDE w:val="0"/>
              <w:autoSpaceDN w:val="0"/>
              <w:adjustRightInd w:val="0"/>
              <w:rPr>
                <w:rFonts w:cs="Arial"/>
                <w:bCs/>
                <w:noProof/>
                <w:lang w:val="en-GB"/>
              </w:rPr>
            </w:pPr>
            <w:r w:rsidRPr="00D04D3F">
              <w:rPr>
                <w:rFonts w:cs="Arial"/>
                <w:bCs/>
                <w:noProof/>
                <w:lang w:val="en-GB"/>
              </w:rPr>
              <w:t>Tel: +370 37 408 681</w:t>
            </w:r>
          </w:p>
          <w:p w14:paraId="40289F59" w14:textId="77777777" w:rsidR="00EE432A" w:rsidRPr="00D04D3F" w:rsidRDefault="00EE432A" w:rsidP="004C51C9">
            <w:pPr>
              <w:autoSpaceDE w:val="0"/>
              <w:autoSpaceDN w:val="0"/>
              <w:adjustRightInd w:val="0"/>
              <w:rPr>
                <w:rFonts w:cs="Arial"/>
                <w:b/>
                <w:noProof/>
                <w:lang w:val="en-GB"/>
              </w:rPr>
            </w:pPr>
          </w:p>
        </w:tc>
      </w:tr>
      <w:tr w:rsidR="00EE432A" w:rsidRPr="00D04D3F" w14:paraId="48A7B303" w14:textId="77777777" w:rsidTr="007B1854">
        <w:tc>
          <w:tcPr>
            <w:tcW w:w="4538" w:type="dxa"/>
          </w:tcPr>
          <w:p w14:paraId="520AB2AB" w14:textId="77777777" w:rsidR="00EE432A" w:rsidRPr="00D04D3F" w:rsidRDefault="00EE432A" w:rsidP="00223650">
            <w:pPr>
              <w:keepNext/>
              <w:rPr>
                <w:rFonts w:cs="Arial"/>
                <w:b/>
                <w:noProof/>
                <w:lang w:val="ru-RU"/>
              </w:rPr>
            </w:pPr>
            <w:r w:rsidRPr="00D04D3F">
              <w:rPr>
                <w:rFonts w:cs="Arial"/>
                <w:b/>
                <w:noProof/>
                <w:lang w:val="ru-RU"/>
              </w:rPr>
              <w:t>България</w:t>
            </w:r>
          </w:p>
          <w:p w14:paraId="7F752D3F" w14:textId="77777777" w:rsidR="00EE432A" w:rsidRPr="00D04D3F" w:rsidRDefault="00EE432A" w:rsidP="00D04D3F">
            <w:pPr>
              <w:rPr>
                <w:rFonts w:cs="Arial"/>
                <w:bCs/>
                <w:noProof/>
                <w:lang w:val="ru-RU"/>
              </w:rPr>
            </w:pPr>
            <w:r w:rsidRPr="00D04D3F">
              <w:rPr>
                <w:rFonts w:cs="Arial"/>
                <w:bCs/>
                <w:noProof/>
                <w:lang w:val="ru-RU"/>
              </w:rPr>
              <w:t>Астелас Фарма ЕООД</w:t>
            </w:r>
          </w:p>
          <w:p w14:paraId="4D55D601" w14:textId="77777777" w:rsidR="00EE432A" w:rsidRPr="00D04D3F" w:rsidRDefault="00EE432A"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70FFB19D" w14:textId="77777777" w:rsidR="00EE432A" w:rsidRPr="00FF4C2C" w:rsidRDefault="00EE432A" w:rsidP="00D04D3F">
            <w:pPr>
              <w:autoSpaceDE w:val="0"/>
              <w:autoSpaceDN w:val="0"/>
              <w:adjustRightInd w:val="0"/>
              <w:rPr>
                <w:rFonts w:cs="Arial"/>
                <w:b/>
                <w:lang w:val="sv-SE"/>
              </w:rPr>
            </w:pPr>
            <w:r w:rsidRPr="00D04D3F">
              <w:rPr>
                <w:rFonts w:cs="Arial"/>
                <w:b/>
                <w:lang w:val="sv-SE"/>
              </w:rPr>
              <w:t>Luxembourg</w:t>
            </w:r>
            <w:r w:rsidRPr="00FF4C2C">
              <w:rPr>
                <w:rFonts w:cs="Arial"/>
                <w:b/>
                <w:lang w:val="sv-SE"/>
              </w:rPr>
              <w:t>/</w:t>
            </w:r>
            <w:r w:rsidRPr="00D04D3F">
              <w:rPr>
                <w:rFonts w:cs="Arial"/>
                <w:b/>
                <w:lang w:val="sv-SE"/>
              </w:rPr>
              <w:t>Luxemburg</w:t>
            </w:r>
          </w:p>
          <w:p w14:paraId="1C4DB84B" w14:textId="77777777" w:rsidR="00EE432A" w:rsidRPr="00FF4C2C" w:rsidRDefault="00EE432A" w:rsidP="00D04D3F">
            <w:pPr>
              <w:autoSpaceDE w:val="0"/>
              <w:autoSpaceDN w:val="0"/>
              <w:adjustRightInd w:val="0"/>
              <w:rPr>
                <w:rFonts w:cs="Arial"/>
                <w:lang w:val="sv-SE"/>
              </w:rPr>
            </w:pPr>
            <w:r w:rsidRPr="00D04D3F">
              <w:rPr>
                <w:rFonts w:cs="Arial"/>
                <w:lang w:val="sv-SE"/>
              </w:rPr>
              <w:t>Astellas</w:t>
            </w:r>
            <w:r w:rsidRPr="00FF4C2C">
              <w:rPr>
                <w:rFonts w:cs="Arial"/>
                <w:lang w:val="sv-SE"/>
              </w:rPr>
              <w:t xml:space="preserve"> </w:t>
            </w:r>
            <w:proofErr w:type="spellStart"/>
            <w:r w:rsidRPr="00D04D3F">
              <w:rPr>
                <w:rFonts w:cs="Arial"/>
                <w:lang w:val="sv-SE"/>
              </w:rPr>
              <w:t>Pharma</w:t>
            </w:r>
            <w:proofErr w:type="spellEnd"/>
            <w:r w:rsidRPr="00FF4C2C">
              <w:rPr>
                <w:rFonts w:cs="Arial"/>
                <w:lang w:val="sv-SE"/>
              </w:rPr>
              <w:t xml:space="preserve"> </w:t>
            </w:r>
            <w:r w:rsidRPr="00D04D3F">
              <w:rPr>
                <w:rFonts w:cs="Arial"/>
                <w:lang w:val="sv-SE"/>
              </w:rPr>
              <w:t>B</w:t>
            </w:r>
            <w:r w:rsidRPr="00FF4C2C">
              <w:rPr>
                <w:rFonts w:cs="Arial"/>
                <w:lang w:val="sv-SE"/>
              </w:rPr>
              <w:t>.</w:t>
            </w:r>
            <w:r w:rsidRPr="00D04D3F">
              <w:rPr>
                <w:rFonts w:cs="Arial"/>
                <w:lang w:val="sv-SE"/>
              </w:rPr>
              <w:t>V</w:t>
            </w:r>
            <w:r w:rsidRPr="00FF4C2C">
              <w:rPr>
                <w:rFonts w:cs="Arial"/>
                <w:lang w:val="sv-SE"/>
              </w:rPr>
              <w:t xml:space="preserve">. </w:t>
            </w:r>
            <w:proofErr w:type="spellStart"/>
            <w:r w:rsidRPr="00D04D3F">
              <w:rPr>
                <w:rFonts w:cs="Arial"/>
                <w:lang w:val="sv-SE"/>
              </w:rPr>
              <w:t>Branch</w:t>
            </w:r>
            <w:proofErr w:type="spellEnd"/>
          </w:p>
          <w:p w14:paraId="6CA3CA38" w14:textId="77777777" w:rsidR="00EE432A" w:rsidRPr="00D04D3F" w:rsidRDefault="00EE432A" w:rsidP="00D04D3F">
            <w:pPr>
              <w:autoSpaceDE w:val="0"/>
              <w:autoSpaceDN w:val="0"/>
              <w:adjustRightInd w:val="0"/>
              <w:rPr>
                <w:rFonts w:cs="Arial"/>
                <w:bCs/>
                <w:noProof/>
                <w:lang w:val="en-GB"/>
              </w:rPr>
            </w:pPr>
            <w:r w:rsidRPr="00D04D3F">
              <w:rPr>
                <w:rFonts w:cs="Arial"/>
                <w:bCs/>
                <w:noProof/>
                <w:lang w:val="en-GB"/>
              </w:rPr>
              <w:t>Belgique/Belgien</w:t>
            </w:r>
          </w:p>
          <w:p w14:paraId="6291B04A" w14:textId="77777777" w:rsidR="00EE432A" w:rsidRPr="00D04D3F" w:rsidRDefault="00EE432A" w:rsidP="00D04D3F">
            <w:pPr>
              <w:autoSpaceDE w:val="0"/>
              <w:autoSpaceDN w:val="0"/>
              <w:adjustRightInd w:val="0"/>
              <w:rPr>
                <w:rFonts w:cs="Arial"/>
                <w:bCs/>
                <w:noProof/>
                <w:lang w:val="en-GB"/>
              </w:rPr>
            </w:pPr>
            <w:r w:rsidRPr="00D04D3F">
              <w:rPr>
                <w:rFonts w:cs="Arial"/>
                <w:bCs/>
                <w:noProof/>
                <w:lang w:val="en-GB"/>
              </w:rPr>
              <w:t>Tél/Tel: +32 (0)2 5580710</w:t>
            </w:r>
          </w:p>
          <w:p w14:paraId="0A250118" w14:textId="77777777" w:rsidR="00EE432A" w:rsidRPr="00D04D3F" w:rsidRDefault="00EE432A" w:rsidP="00D04D3F">
            <w:pPr>
              <w:autoSpaceDE w:val="0"/>
              <w:autoSpaceDN w:val="0"/>
              <w:adjustRightInd w:val="0"/>
              <w:rPr>
                <w:rFonts w:cs="Arial"/>
                <w:b/>
                <w:noProof/>
                <w:lang w:val="en-GB"/>
              </w:rPr>
            </w:pPr>
          </w:p>
        </w:tc>
      </w:tr>
      <w:tr w:rsidR="00EE432A" w:rsidRPr="00D04D3F" w14:paraId="6E29F462" w14:textId="77777777" w:rsidTr="007B1854">
        <w:tc>
          <w:tcPr>
            <w:tcW w:w="4538" w:type="dxa"/>
          </w:tcPr>
          <w:p w14:paraId="648B43E4" w14:textId="77777777" w:rsidR="00EE432A" w:rsidRPr="00D04D3F" w:rsidRDefault="00EE432A" w:rsidP="00D04D3F">
            <w:pPr>
              <w:rPr>
                <w:rFonts w:cs="Arial"/>
                <w:b/>
                <w:lang w:val="sv-SE"/>
              </w:rPr>
            </w:pPr>
            <w:r w:rsidRPr="00D04D3F">
              <w:rPr>
                <w:rFonts w:cs="Arial"/>
                <w:b/>
                <w:lang w:val="sv-SE"/>
              </w:rPr>
              <w:t>Česká republika</w:t>
            </w:r>
          </w:p>
          <w:p w14:paraId="4DB87ECF" w14:textId="77777777" w:rsidR="00EE432A" w:rsidRPr="00D04D3F" w:rsidRDefault="00EE432A" w:rsidP="00D04D3F">
            <w:pPr>
              <w:rPr>
                <w:rFonts w:cs="Arial"/>
                <w:lang w:val="sv-SE"/>
              </w:rPr>
            </w:pPr>
            <w:r w:rsidRPr="00D04D3F">
              <w:rPr>
                <w:rFonts w:cs="Arial"/>
                <w:lang w:val="sv-SE"/>
              </w:rPr>
              <w:t>Astellas Pharma s.r.o.</w:t>
            </w:r>
          </w:p>
          <w:p w14:paraId="39E5A424" w14:textId="77777777" w:rsidR="00EE432A" w:rsidRPr="00D04D3F" w:rsidRDefault="00EE432A" w:rsidP="00D04D3F">
            <w:pPr>
              <w:rPr>
                <w:rFonts w:cs="Arial"/>
                <w:b/>
                <w:noProof/>
                <w:lang w:val="en-GB"/>
              </w:rPr>
            </w:pPr>
            <w:r w:rsidRPr="00D04D3F">
              <w:rPr>
                <w:rFonts w:cs="Arial"/>
                <w:bCs/>
                <w:noProof/>
                <w:lang w:val="en-GB"/>
              </w:rPr>
              <w:t>Tel: +420 221 401 500</w:t>
            </w:r>
          </w:p>
        </w:tc>
        <w:tc>
          <w:tcPr>
            <w:tcW w:w="4534" w:type="dxa"/>
          </w:tcPr>
          <w:p w14:paraId="39D6C3DB" w14:textId="77777777" w:rsidR="00EE432A" w:rsidRPr="00D04D3F" w:rsidRDefault="00EE432A" w:rsidP="00D04D3F">
            <w:pPr>
              <w:autoSpaceDE w:val="0"/>
              <w:autoSpaceDN w:val="0"/>
              <w:adjustRightInd w:val="0"/>
              <w:rPr>
                <w:rFonts w:cs="Arial"/>
                <w:b/>
                <w:noProof/>
                <w:lang w:val="en-GB"/>
              </w:rPr>
            </w:pPr>
            <w:r w:rsidRPr="00D04D3F">
              <w:rPr>
                <w:rFonts w:cs="Arial"/>
                <w:b/>
                <w:noProof/>
                <w:lang w:val="en-GB"/>
              </w:rPr>
              <w:t>Magyarország</w:t>
            </w:r>
          </w:p>
          <w:p w14:paraId="7F248D09" w14:textId="77777777" w:rsidR="00EE432A" w:rsidRPr="00D04D3F" w:rsidRDefault="00EE432A" w:rsidP="00D04D3F">
            <w:pPr>
              <w:autoSpaceDE w:val="0"/>
              <w:autoSpaceDN w:val="0"/>
              <w:adjustRightInd w:val="0"/>
              <w:rPr>
                <w:rFonts w:cs="Arial"/>
                <w:bCs/>
                <w:noProof/>
                <w:lang w:val="en-GB"/>
              </w:rPr>
            </w:pPr>
            <w:r w:rsidRPr="00D04D3F">
              <w:rPr>
                <w:rFonts w:cs="Arial"/>
                <w:bCs/>
                <w:noProof/>
                <w:lang w:val="en-GB"/>
              </w:rPr>
              <w:t>Astellas Pharma Kft.</w:t>
            </w:r>
          </w:p>
          <w:p w14:paraId="3843825D" w14:textId="77777777" w:rsidR="00EE432A" w:rsidRPr="00D04D3F" w:rsidRDefault="00EE432A" w:rsidP="00D04D3F">
            <w:pPr>
              <w:autoSpaceDE w:val="0"/>
              <w:autoSpaceDN w:val="0"/>
              <w:adjustRightInd w:val="0"/>
              <w:rPr>
                <w:rFonts w:cs="Arial"/>
                <w:bCs/>
                <w:noProof/>
                <w:lang w:val="en-GB"/>
              </w:rPr>
            </w:pPr>
            <w:r w:rsidRPr="00D04D3F">
              <w:rPr>
                <w:rFonts w:cs="Arial"/>
                <w:bCs/>
                <w:noProof/>
                <w:lang w:val="en-GB"/>
              </w:rPr>
              <w:t>Tel.: +36 1 577 8200</w:t>
            </w:r>
          </w:p>
          <w:p w14:paraId="10ECF970" w14:textId="77777777" w:rsidR="00EE432A" w:rsidRPr="00D04D3F" w:rsidRDefault="00EE432A" w:rsidP="00D04D3F">
            <w:pPr>
              <w:autoSpaceDE w:val="0"/>
              <w:autoSpaceDN w:val="0"/>
              <w:adjustRightInd w:val="0"/>
              <w:rPr>
                <w:rFonts w:cs="Arial"/>
                <w:b/>
                <w:noProof/>
                <w:lang w:val="en-GB"/>
              </w:rPr>
            </w:pPr>
          </w:p>
        </w:tc>
      </w:tr>
      <w:tr w:rsidR="00EE432A" w:rsidRPr="00176A12" w14:paraId="47130B8D" w14:textId="77777777" w:rsidTr="007B1854">
        <w:tc>
          <w:tcPr>
            <w:tcW w:w="4538" w:type="dxa"/>
          </w:tcPr>
          <w:p w14:paraId="5A91445E" w14:textId="77777777" w:rsidR="00EE432A" w:rsidRPr="00D04D3F" w:rsidRDefault="00EE432A" w:rsidP="000D4C31">
            <w:pPr>
              <w:rPr>
                <w:rFonts w:cs="Arial"/>
                <w:b/>
                <w:noProof/>
                <w:lang w:val="en-GB"/>
              </w:rPr>
            </w:pPr>
            <w:r w:rsidRPr="00D04D3F">
              <w:rPr>
                <w:rFonts w:cs="Arial"/>
                <w:b/>
                <w:noProof/>
                <w:lang w:val="en-GB"/>
              </w:rPr>
              <w:t>Danmark</w:t>
            </w:r>
          </w:p>
          <w:p w14:paraId="11F8B23A" w14:textId="77777777" w:rsidR="00EE432A" w:rsidRPr="00D04D3F" w:rsidRDefault="00EE432A" w:rsidP="000D4C31">
            <w:pPr>
              <w:rPr>
                <w:rFonts w:cs="Arial"/>
                <w:bCs/>
                <w:noProof/>
                <w:lang w:val="en-GB"/>
              </w:rPr>
            </w:pPr>
            <w:r w:rsidRPr="00D04D3F">
              <w:rPr>
                <w:rFonts w:cs="Arial"/>
                <w:bCs/>
                <w:noProof/>
                <w:lang w:val="en-GB"/>
              </w:rPr>
              <w:t>Astellas Pharma a/s</w:t>
            </w:r>
          </w:p>
          <w:p w14:paraId="0CDA1A03" w14:textId="77777777" w:rsidR="00EE432A" w:rsidRPr="00D04D3F" w:rsidRDefault="00EE432A" w:rsidP="000D4C31">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2624AEBF" w14:textId="77777777" w:rsidR="00EE432A" w:rsidRPr="00D04D3F" w:rsidRDefault="00EE432A" w:rsidP="000D4C31">
            <w:pPr>
              <w:rPr>
                <w:rFonts w:cs="Arial"/>
                <w:b/>
                <w:noProof/>
                <w:lang w:val="en-GB"/>
              </w:rPr>
            </w:pPr>
          </w:p>
        </w:tc>
        <w:tc>
          <w:tcPr>
            <w:tcW w:w="4534" w:type="dxa"/>
          </w:tcPr>
          <w:p w14:paraId="68509E11" w14:textId="77777777" w:rsidR="00EE432A" w:rsidRPr="00C826AA" w:rsidRDefault="00EE432A" w:rsidP="000D4C31">
            <w:pPr>
              <w:autoSpaceDE w:val="0"/>
              <w:autoSpaceDN w:val="0"/>
              <w:adjustRightInd w:val="0"/>
              <w:rPr>
                <w:rFonts w:cs="Arial"/>
                <w:b/>
                <w:noProof/>
                <w:lang w:val="es-ES"/>
              </w:rPr>
            </w:pPr>
            <w:r w:rsidRPr="00C826AA">
              <w:rPr>
                <w:rFonts w:cs="Arial"/>
                <w:b/>
                <w:noProof/>
                <w:lang w:val="es-ES"/>
              </w:rPr>
              <w:t>Malta</w:t>
            </w:r>
          </w:p>
          <w:p w14:paraId="77CCD35B" w14:textId="77777777" w:rsidR="00EE432A" w:rsidRPr="00C826AA" w:rsidRDefault="00EE432A" w:rsidP="000D4C31">
            <w:pPr>
              <w:autoSpaceDE w:val="0"/>
              <w:autoSpaceDN w:val="0"/>
              <w:adjustRightInd w:val="0"/>
              <w:rPr>
                <w:rFonts w:cs="Arial"/>
                <w:bCs/>
                <w:noProof/>
                <w:lang w:val="es-ES"/>
              </w:rPr>
            </w:pPr>
            <w:r w:rsidRPr="00C826AA">
              <w:rPr>
                <w:rFonts w:cs="Arial"/>
                <w:bCs/>
                <w:noProof/>
                <w:lang w:val="es-ES"/>
              </w:rPr>
              <w:t>Astellas Pharmaceuticals AEBE</w:t>
            </w:r>
          </w:p>
          <w:p w14:paraId="07D53A74" w14:textId="77777777" w:rsidR="00EE432A" w:rsidRPr="00C826AA" w:rsidRDefault="00EE432A" w:rsidP="000D4C31">
            <w:pPr>
              <w:autoSpaceDE w:val="0"/>
              <w:autoSpaceDN w:val="0"/>
              <w:adjustRightInd w:val="0"/>
              <w:rPr>
                <w:rFonts w:cs="Arial"/>
                <w:bCs/>
                <w:noProof/>
                <w:lang w:val="es-ES"/>
              </w:rPr>
            </w:pPr>
            <w:r w:rsidRPr="00C826AA">
              <w:rPr>
                <w:rFonts w:cs="Arial"/>
                <w:bCs/>
                <w:noProof/>
                <w:lang w:val="es-ES"/>
              </w:rPr>
              <w:t>Tel: +30 210 8189900</w:t>
            </w:r>
          </w:p>
          <w:p w14:paraId="1A30394D" w14:textId="77777777" w:rsidR="00EE432A" w:rsidRPr="00C826AA" w:rsidRDefault="00EE432A" w:rsidP="000D4C31">
            <w:pPr>
              <w:autoSpaceDE w:val="0"/>
              <w:autoSpaceDN w:val="0"/>
              <w:adjustRightInd w:val="0"/>
              <w:rPr>
                <w:rFonts w:cs="Arial"/>
                <w:b/>
                <w:noProof/>
                <w:lang w:val="es-ES"/>
              </w:rPr>
            </w:pPr>
          </w:p>
        </w:tc>
      </w:tr>
      <w:tr w:rsidR="00EE432A" w:rsidRPr="00D04D3F" w14:paraId="6B249217" w14:textId="77777777" w:rsidTr="007B1854">
        <w:tc>
          <w:tcPr>
            <w:tcW w:w="4538" w:type="dxa"/>
          </w:tcPr>
          <w:p w14:paraId="40AEEC20" w14:textId="77777777" w:rsidR="00EE432A" w:rsidRPr="00FF4C2C" w:rsidRDefault="00EE432A" w:rsidP="000D4C31">
            <w:pPr>
              <w:keepNext/>
              <w:keepLines/>
              <w:rPr>
                <w:rFonts w:cs="Arial"/>
                <w:b/>
                <w:lang w:val="sv-SE"/>
              </w:rPr>
            </w:pPr>
            <w:r w:rsidRPr="00FF4C2C">
              <w:rPr>
                <w:rFonts w:cs="Arial"/>
                <w:b/>
                <w:lang w:val="sv-SE"/>
              </w:rPr>
              <w:lastRenderedPageBreak/>
              <w:t>Deutschland</w:t>
            </w:r>
          </w:p>
          <w:p w14:paraId="11A5618B" w14:textId="77777777" w:rsidR="00EE432A" w:rsidRPr="00FF4C2C" w:rsidRDefault="00EE432A" w:rsidP="000D4C31">
            <w:pPr>
              <w:keepLines/>
              <w:rPr>
                <w:rFonts w:cs="Arial"/>
                <w:lang w:val="sv-SE"/>
              </w:rPr>
            </w:pPr>
            <w:r w:rsidRPr="00FF4C2C">
              <w:rPr>
                <w:rFonts w:cs="Arial"/>
                <w:lang w:val="sv-SE"/>
              </w:rPr>
              <w:t xml:space="preserve">Astellas </w:t>
            </w:r>
            <w:proofErr w:type="spellStart"/>
            <w:r w:rsidRPr="00FF4C2C">
              <w:rPr>
                <w:rFonts w:cs="Arial"/>
                <w:lang w:val="sv-SE"/>
              </w:rPr>
              <w:t>Pharma</w:t>
            </w:r>
            <w:proofErr w:type="spellEnd"/>
            <w:r w:rsidRPr="00FF4C2C">
              <w:rPr>
                <w:rFonts w:cs="Arial"/>
                <w:lang w:val="sv-SE"/>
              </w:rPr>
              <w:t xml:space="preserve"> GmbH</w:t>
            </w:r>
          </w:p>
          <w:p w14:paraId="109BC3C7" w14:textId="77777777" w:rsidR="00EE432A" w:rsidRPr="00FF4C2C" w:rsidRDefault="00EE432A" w:rsidP="000D4C31">
            <w:pPr>
              <w:keepLines/>
              <w:rPr>
                <w:rFonts w:cs="Arial"/>
                <w:b/>
                <w:lang w:val="sv-SE"/>
              </w:rPr>
            </w:pPr>
            <w:r w:rsidRPr="00FF4C2C">
              <w:rPr>
                <w:rFonts w:cs="Arial"/>
                <w:lang w:val="sv-SE"/>
              </w:rPr>
              <w:t xml:space="preserve">Tel: +49 (0)89 </w:t>
            </w:r>
            <w:proofErr w:type="gramStart"/>
            <w:r w:rsidRPr="00FF4C2C">
              <w:rPr>
                <w:rFonts w:cs="Arial"/>
                <w:lang w:val="sv-SE"/>
              </w:rPr>
              <w:t>454401</w:t>
            </w:r>
            <w:proofErr w:type="gramEnd"/>
          </w:p>
          <w:p w14:paraId="42B25833" w14:textId="77777777" w:rsidR="00EE432A" w:rsidRPr="00FF4C2C" w:rsidRDefault="00EE432A" w:rsidP="008043A7">
            <w:pPr>
              <w:keepLines/>
              <w:rPr>
                <w:rFonts w:cs="Arial"/>
                <w:b/>
                <w:lang w:val="sv-SE"/>
              </w:rPr>
            </w:pPr>
          </w:p>
        </w:tc>
        <w:tc>
          <w:tcPr>
            <w:tcW w:w="4534" w:type="dxa"/>
          </w:tcPr>
          <w:p w14:paraId="4EEE6B20" w14:textId="77777777" w:rsidR="00EE432A" w:rsidRPr="00D04D3F" w:rsidRDefault="00EE432A" w:rsidP="000D4C31">
            <w:pPr>
              <w:keepLines/>
              <w:autoSpaceDE w:val="0"/>
              <w:autoSpaceDN w:val="0"/>
              <w:adjustRightInd w:val="0"/>
              <w:rPr>
                <w:rFonts w:cs="Arial"/>
                <w:b/>
                <w:lang w:val="sv-SE"/>
              </w:rPr>
            </w:pPr>
            <w:proofErr w:type="spellStart"/>
            <w:r w:rsidRPr="00D04D3F">
              <w:rPr>
                <w:rFonts w:cs="Arial"/>
                <w:b/>
                <w:lang w:val="sv-SE"/>
              </w:rPr>
              <w:t>Nederland</w:t>
            </w:r>
            <w:proofErr w:type="spellEnd"/>
          </w:p>
          <w:p w14:paraId="2B909939" w14:textId="77777777" w:rsidR="00EE432A" w:rsidRPr="00D04D3F" w:rsidRDefault="00EE432A" w:rsidP="000D4C31">
            <w:pPr>
              <w:keepLines/>
              <w:autoSpaceDE w:val="0"/>
              <w:autoSpaceDN w:val="0"/>
              <w:adjustRightInd w:val="0"/>
              <w:rPr>
                <w:rFonts w:cs="Arial"/>
                <w:lang w:val="sv-SE"/>
              </w:rPr>
            </w:pPr>
            <w:r w:rsidRPr="00D04D3F">
              <w:rPr>
                <w:rFonts w:cs="Arial"/>
                <w:lang w:val="sv-SE"/>
              </w:rPr>
              <w:t>Astellas Pharma B.V.</w:t>
            </w:r>
          </w:p>
          <w:p w14:paraId="6552D714" w14:textId="77777777" w:rsidR="00EE432A" w:rsidRPr="00D04D3F" w:rsidRDefault="00EE432A" w:rsidP="000D4C31">
            <w:pPr>
              <w:keepLines/>
              <w:autoSpaceDE w:val="0"/>
              <w:autoSpaceDN w:val="0"/>
              <w:adjustRightInd w:val="0"/>
              <w:rPr>
                <w:rFonts w:cs="Arial"/>
                <w:b/>
                <w:noProof/>
                <w:lang w:val="en-GB"/>
              </w:rPr>
            </w:pPr>
            <w:r w:rsidRPr="00D04D3F">
              <w:rPr>
                <w:rFonts w:cs="Arial"/>
                <w:bCs/>
                <w:noProof/>
                <w:lang w:val="en-GB"/>
              </w:rPr>
              <w:t>Tel: +31 (0)71 5455745</w:t>
            </w:r>
          </w:p>
          <w:p w14:paraId="3611FD06" w14:textId="77777777" w:rsidR="00EE432A" w:rsidRPr="00D04D3F" w:rsidRDefault="00EE432A" w:rsidP="000D4C31">
            <w:pPr>
              <w:keepLines/>
              <w:autoSpaceDE w:val="0"/>
              <w:autoSpaceDN w:val="0"/>
              <w:adjustRightInd w:val="0"/>
              <w:rPr>
                <w:rFonts w:cs="Arial"/>
                <w:b/>
                <w:noProof/>
                <w:lang w:val="en-GB"/>
              </w:rPr>
            </w:pPr>
          </w:p>
        </w:tc>
      </w:tr>
      <w:tr w:rsidR="00EE432A" w:rsidRPr="00D04D3F" w14:paraId="05B12ACD" w14:textId="77777777" w:rsidTr="007B1854">
        <w:tc>
          <w:tcPr>
            <w:tcW w:w="4538" w:type="dxa"/>
          </w:tcPr>
          <w:p w14:paraId="75055E0F" w14:textId="77777777" w:rsidR="00EE432A" w:rsidRPr="00C826AA" w:rsidRDefault="00EE432A" w:rsidP="00165389">
            <w:pPr>
              <w:keepNext/>
              <w:rPr>
                <w:rFonts w:cs="Arial"/>
                <w:b/>
                <w:noProof/>
                <w:lang w:val="it-IT"/>
              </w:rPr>
            </w:pPr>
            <w:r w:rsidRPr="00C826AA">
              <w:rPr>
                <w:rFonts w:cs="Arial"/>
                <w:b/>
                <w:noProof/>
                <w:lang w:val="it-IT"/>
              </w:rPr>
              <w:t>Eesti</w:t>
            </w:r>
          </w:p>
          <w:p w14:paraId="69F66041" w14:textId="77777777" w:rsidR="00EE432A" w:rsidRPr="00C826AA" w:rsidRDefault="00EE432A" w:rsidP="00D04D3F">
            <w:pPr>
              <w:rPr>
                <w:bCs/>
                <w:noProof/>
                <w:lang w:val="it-IT"/>
              </w:rPr>
            </w:pPr>
            <w:r w:rsidRPr="00C826AA">
              <w:rPr>
                <w:bCs/>
                <w:noProof/>
                <w:lang w:val="it-IT"/>
              </w:rPr>
              <w:t>Astellas Pharma d.o.o.</w:t>
            </w:r>
          </w:p>
          <w:p w14:paraId="2BD792BA" w14:textId="77777777" w:rsidR="00EE432A" w:rsidRPr="00D04D3F" w:rsidRDefault="00EE432A" w:rsidP="00D04D3F">
            <w:pPr>
              <w:rPr>
                <w:rFonts w:cs="Arial"/>
                <w:bCs/>
                <w:noProof/>
                <w:lang w:val="en-GB"/>
              </w:rPr>
            </w:pPr>
            <w:r w:rsidRPr="00D04D3F">
              <w:rPr>
                <w:rFonts w:cs="Arial"/>
                <w:bCs/>
                <w:noProof/>
                <w:lang w:val="en-GB"/>
              </w:rPr>
              <w:t>Tel: +372 6 056 014</w:t>
            </w:r>
          </w:p>
          <w:p w14:paraId="0824BFBE" w14:textId="77777777" w:rsidR="00EE432A" w:rsidRPr="00D04D3F" w:rsidRDefault="00EE432A" w:rsidP="00D04D3F">
            <w:pPr>
              <w:rPr>
                <w:rFonts w:cs="Arial"/>
                <w:b/>
                <w:noProof/>
                <w:lang w:val="en-GB"/>
              </w:rPr>
            </w:pPr>
          </w:p>
        </w:tc>
        <w:tc>
          <w:tcPr>
            <w:tcW w:w="4534" w:type="dxa"/>
          </w:tcPr>
          <w:p w14:paraId="04DC8B28" w14:textId="77777777" w:rsidR="00EE432A" w:rsidRPr="00D04D3F" w:rsidRDefault="00EE432A" w:rsidP="00D04D3F">
            <w:pPr>
              <w:autoSpaceDE w:val="0"/>
              <w:autoSpaceDN w:val="0"/>
              <w:adjustRightInd w:val="0"/>
              <w:rPr>
                <w:rFonts w:cs="Arial"/>
                <w:b/>
                <w:noProof/>
                <w:lang w:val="en-GB"/>
              </w:rPr>
            </w:pPr>
            <w:r w:rsidRPr="00D04D3F">
              <w:rPr>
                <w:rFonts w:cs="Arial"/>
                <w:b/>
                <w:noProof/>
                <w:lang w:val="en-GB"/>
              </w:rPr>
              <w:t>Norge</w:t>
            </w:r>
          </w:p>
          <w:p w14:paraId="1BD33AAD" w14:textId="77777777" w:rsidR="00EE432A" w:rsidRPr="00D04D3F" w:rsidRDefault="00EE432A" w:rsidP="00D04D3F">
            <w:pPr>
              <w:autoSpaceDE w:val="0"/>
              <w:autoSpaceDN w:val="0"/>
              <w:adjustRightInd w:val="0"/>
              <w:rPr>
                <w:rFonts w:cs="Arial"/>
                <w:bCs/>
                <w:noProof/>
                <w:lang w:val="en-GB"/>
              </w:rPr>
            </w:pPr>
            <w:r w:rsidRPr="00D04D3F">
              <w:rPr>
                <w:rFonts w:cs="Arial"/>
                <w:bCs/>
                <w:noProof/>
                <w:lang w:val="en-GB"/>
              </w:rPr>
              <w:t>Astellas Pharma</w:t>
            </w:r>
          </w:p>
          <w:p w14:paraId="117EBAB8" w14:textId="77777777" w:rsidR="00EE432A" w:rsidRPr="00D04D3F" w:rsidRDefault="00EE432A" w:rsidP="00D04D3F">
            <w:pPr>
              <w:autoSpaceDE w:val="0"/>
              <w:autoSpaceDN w:val="0"/>
              <w:adjustRightInd w:val="0"/>
              <w:rPr>
                <w:rFonts w:cs="Arial"/>
                <w:bCs/>
                <w:noProof/>
                <w:lang w:val="en-GB"/>
              </w:rPr>
            </w:pPr>
            <w:r w:rsidRPr="00D04D3F">
              <w:rPr>
                <w:rFonts w:cs="Arial"/>
                <w:bCs/>
                <w:noProof/>
                <w:lang w:val="en-GB"/>
              </w:rPr>
              <w:t>Tlf: +47 66 76 46 00</w:t>
            </w:r>
          </w:p>
          <w:p w14:paraId="45CDDD57" w14:textId="77777777" w:rsidR="00EE432A" w:rsidRPr="00D04D3F" w:rsidRDefault="00EE432A" w:rsidP="00D04D3F">
            <w:pPr>
              <w:autoSpaceDE w:val="0"/>
              <w:autoSpaceDN w:val="0"/>
              <w:adjustRightInd w:val="0"/>
              <w:rPr>
                <w:rFonts w:cs="Arial"/>
                <w:b/>
                <w:noProof/>
                <w:lang w:val="en-GB"/>
              </w:rPr>
            </w:pPr>
          </w:p>
        </w:tc>
      </w:tr>
      <w:tr w:rsidR="00EE432A" w:rsidRPr="00D04D3F" w14:paraId="31E8363D" w14:textId="77777777" w:rsidTr="007B1854">
        <w:tc>
          <w:tcPr>
            <w:tcW w:w="4538" w:type="dxa"/>
          </w:tcPr>
          <w:p w14:paraId="78C3A5EE" w14:textId="77777777" w:rsidR="00EE432A" w:rsidRPr="00D04D3F" w:rsidRDefault="00EE432A" w:rsidP="00D04D3F">
            <w:pPr>
              <w:rPr>
                <w:rFonts w:cs="Arial"/>
                <w:b/>
                <w:noProof/>
                <w:lang w:val="en-GB"/>
              </w:rPr>
            </w:pPr>
            <w:r w:rsidRPr="00D04D3F">
              <w:rPr>
                <w:rFonts w:cs="Arial"/>
                <w:b/>
                <w:noProof/>
                <w:lang w:val="en-GB"/>
              </w:rPr>
              <w:t>Ελλάδα</w:t>
            </w:r>
          </w:p>
          <w:p w14:paraId="04C182CA" w14:textId="77777777" w:rsidR="00EE432A" w:rsidRPr="00D04D3F" w:rsidRDefault="00EE432A" w:rsidP="00D04D3F">
            <w:pPr>
              <w:rPr>
                <w:rFonts w:cs="Arial"/>
                <w:bCs/>
                <w:noProof/>
                <w:lang w:val="en-GB"/>
              </w:rPr>
            </w:pPr>
            <w:r w:rsidRPr="00D04D3F">
              <w:rPr>
                <w:rFonts w:cs="Arial"/>
                <w:bCs/>
                <w:noProof/>
                <w:lang w:val="en-GB"/>
              </w:rPr>
              <w:t>Astellas Pharmaceuticals AEBE</w:t>
            </w:r>
          </w:p>
          <w:p w14:paraId="0EC34572" w14:textId="77777777" w:rsidR="00EE432A" w:rsidRPr="00D04D3F" w:rsidRDefault="00EE432A" w:rsidP="00D04D3F">
            <w:pPr>
              <w:rPr>
                <w:rFonts w:cs="Arial"/>
                <w:bCs/>
                <w:noProof/>
                <w:lang w:val="en-GB"/>
              </w:rPr>
            </w:pPr>
            <w:r w:rsidRPr="00D04D3F">
              <w:rPr>
                <w:rFonts w:cs="Arial"/>
                <w:bCs/>
                <w:noProof/>
                <w:lang w:val="en-GB"/>
              </w:rPr>
              <w:t>Τηλ: +30 210 8189900</w:t>
            </w:r>
          </w:p>
          <w:p w14:paraId="744BD385" w14:textId="77777777" w:rsidR="00EE432A" w:rsidRPr="00D04D3F" w:rsidRDefault="00EE432A" w:rsidP="00D04D3F">
            <w:pPr>
              <w:rPr>
                <w:rFonts w:cs="Arial"/>
                <w:b/>
                <w:noProof/>
                <w:lang w:val="en-GB"/>
              </w:rPr>
            </w:pPr>
          </w:p>
        </w:tc>
        <w:tc>
          <w:tcPr>
            <w:tcW w:w="4534" w:type="dxa"/>
          </w:tcPr>
          <w:p w14:paraId="1BFE7C7F" w14:textId="77777777" w:rsidR="00EE432A" w:rsidRPr="00D04D3F" w:rsidRDefault="00EE432A" w:rsidP="00D04D3F">
            <w:pPr>
              <w:autoSpaceDE w:val="0"/>
              <w:autoSpaceDN w:val="0"/>
              <w:adjustRightInd w:val="0"/>
              <w:rPr>
                <w:rFonts w:cs="Arial"/>
                <w:b/>
                <w:lang w:val="sv-SE"/>
              </w:rPr>
            </w:pPr>
            <w:r w:rsidRPr="00D04D3F">
              <w:rPr>
                <w:rFonts w:cs="Arial"/>
                <w:b/>
                <w:lang w:val="sv-SE"/>
              </w:rPr>
              <w:t>Österreich</w:t>
            </w:r>
          </w:p>
          <w:p w14:paraId="0CFACC43" w14:textId="77777777" w:rsidR="00EE432A" w:rsidRPr="00D04D3F" w:rsidRDefault="00EE432A" w:rsidP="00D04D3F">
            <w:pPr>
              <w:autoSpaceDE w:val="0"/>
              <w:autoSpaceDN w:val="0"/>
              <w:adjustRightInd w:val="0"/>
              <w:rPr>
                <w:rFonts w:cs="Arial"/>
                <w:lang w:val="sv-SE"/>
              </w:rPr>
            </w:pPr>
            <w:r w:rsidRPr="00D04D3F">
              <w:rPr>
                <w:rFonts w:cs="Arial"/>
                <w:lang w:val="sv-SE"/>
              </w:rPr>
              <w:t>Astellas Pharma Ges.m.b.H.</w:t>
            </w:r>
          </w:p>
          <w:p w14:paraId="0C7ADBB1" w14:textId="77777777" w:rsidR="00EE432A" w:rsidRPr="00D04D3F" w:rsidRDefault="00EE432A" w:rsidP="00D04D3F">
            <w:pPr>
              <w:autoSpaceDE w:val="0"/>
              <w:autoSpaceDN w:val="0"/>
              <w:adjustRightInd w:val="0"/>
              <w:rPr>
                <w:rFonts w:cs="Arial"/>
                <w:b/>
                <w:noProof/>
                <w:lang w:val="en-GB"/>
              </w:rPr>
            </w:pPr>
            <w:r w:rsidRPr="00D04D3F">
              <w:rPr>
                <w:rFonts w:cs="Arial"/>
                <w:bCs/>
                <w:noProof/>
                <w:lang w:val="en-GB"/>
              </w:rPr>
              <w:t>Tel: +43 (0)1 8772668</w:t>
            </w:r>
          </w:p>
          <w:p w14:paraId="604AD55D" w14:textId="77777777" w:rsidR="00EE432A" w:rsidRPr="00D04D3F" w:rsidRDefault="00EE432A" w:rsidP="00D04D3F">
            <w:pPr>
              <w:autoSpaceDE w:val="0"/>
              <w:autoSpaceDN w:val="0"/>
              <w:adjustRightInd w:val="0"/>
              <w:rPr>
                <w:rFonts w:cs="Arial"/>
                <w:b/>
                <w:noProof/>
                <w:lang w:val="en-GB"/>
              </w:rPr>
            </w:pPr>
          </w:p>
        </w:tc>
      </w:tr>
      <w:tr w:rsidR="00EE432A" w:rsidRPr="00377C05" w14:paraId="152CFF7A" w14:textId="77777777" w:rsidTr="007B1854">
        <w:tc>
          <w:tcPr>
            <w:tcW w:w="4538" w:type="dxa"/>
          </w:tcPr>
          <w:p w14:paraId="347599C1" w14:textId="77777777" w:rsidR="00EE432A" w:rsidRPr="00343E9A" w:rsidRDefault="00EE432A" w:rsidP="00D04D3F">
            <w:pPr>
              <w:rPr>
                <w:rFonts w:cs="Arial"/>
                <w:b/>
                <w:lang w:val="es-ES"/>
              </w:rPr>
            </w:pPr>
            <w:r w:rsidRPr="00343E9A">
              <w:rPr>
                <w:rFonts w:cs="Arial"/>
                <w:b/>
                <w:lang w:val="es-ES"/>
              </w:rPr>
              <w:t>España</w:t>
            </w:r>
          </w:p>
          <w:p w14:paraId="1E98418E" w14:textId="77777777" w:rsidR="00EE432A" w:rsidRPr="00343E9A" w:rsidRDefault="00EE432A" w:rsidP="00D04D3F">
            <w:pPr>
              <w:rPr>
                <w:rFonts w:cs="Arial"/>
                <w:lang w:val="es-ES"/>
              </w:rPr>
            </w:pPr>
            <w:r w:rsidRPr="00343E9A">
              <w:rPr>
                <w:rFonts w:cs="Arial"/>
                <w:lang w:val="es-ES"/>
              </w:rPr>
              <w:t xml:space="preserve">Astellas </w:t>
            </w:r>
            <w:proofErr w:type="spellStart"/>
            <w:r w:rsidRPr="00343E9A">
              <w:rPr>
                <w:rFonts w:cs="Arial"/>
                <w:lang w:val="es-ES"/>
              </w:rPr>
              <w:t>Pharma</w:t>
            </w:r>
            <w:proofErr w:type="spellEnd"/>
            <w:r w:rsidRPr="00343E9A">
              <w:rPr>
                <w:rFonts w:cs="Arial"/>
                <w:lang w:val="es-ES"/>
              </w:rPr>
              <w:t xml:space="preserve"> S.A.</w:t>
            </w:r>
          </w:p>
          <w:p w14:paraId="5217A027" w14:textId="77777777" w:rsidR="00EE432A" w:rsidRPr="00D04D3F" w:rsidRDefault="00EE432A" w:rsidP="00D04D3F">
            <w:pPr>
              <w:rPr>
                <w:rFonts w:cs="Arial"/>
                <w:bCs/>
                <w:noProof/>
                <w:lang w:val="en-GB"/>
              </w:rPr>
            </w:pPr>
            <w:r w:rsidRPr="00D04D3F">
              <w:rPr>
                <w:rFonts w:cs="Arial"/>
                <w:bCs/>
                <w:noProof/>
                <w:lang w:val="en-GB"/>
              </w:rPr>
              <w:t>Tel: +34 91 4952700</w:t>
            </w:r>
          </w:p>
          <w:p w14:paraId="6F67E184" w14:textId="77777777" w:rsidR="00EE432A" w:rsidRPr="00D04D3F" w:rsidRDefault="00EE432A" w:rsidP="00D04D3F">
            <w:pPr>
              <w:rPr>
                <w:rFonts w:cs="Arial"/>
                <w:b/>
                <w:noProof/>
                <w:lang w:val="en-GB"/>
              </w:rPr>
            </w:pPr>
          </w:p>
        </w:tc>
        <w:tc>
          <w:tcPr>
            <w:tcW w:w="4534" w:type="dxa"/>
          </w:tcPr>
          <w:p w14:paraId="7F436DA0" w14:textId="77777777" w:rsidR="00EE432A" w:rsidRPr="00343E9A" w:rsidRDefault="00EE432A" w:rsidP="00D04D3F">
            <w:pPr>
              <w:autoSpaceDE w:val="0"/>
              <w:autoSpaceDN w:val="0"/>
              <w:adjustRightInd w:val="0"/>
              <w:rPr>
                <w:rFonts w:cs="Arial"/>
                <w:b/>
                <w:lang w:val="fi-FI"/>
              </w:rPr>
            </w:pPr>
            <w:r w:rsidRPr="00343E9A">
              <w:rPr>
                <w:rFonts w:cs="Arial"/>
                <w:b/>
                <w:lang w:val="fi-FI"/>
              </w:rPr>
              <w:t>Polska</w:t>
            </w:r>
          </w:p>
          <w:p w14:paraId="58D189E3" w14:textId="77777777" w:rsidR="00EE432A" w:rsidRPr="00343E9A" w:rsidRDefault="00EE432A" w:rsidP="00D04D3F">
            <w:pPr>
              <w:autoSpaceDE w:val="0"/>
              <w:autoSpaceDN w:val="0"/>
              <w:adjustRightInd w:val="0"/>
              <w:rPr>
                <w:rFonts w:cs="Arial"/>
                <w:lang w:val="fi-FI"/>
              </w:rPr>
            </w:pPr>
            <w:r w:rsidRPr="00343E9A">
              <w:rPr>
                <w:rFonts w:cs="Arial"/>
                <w:lang w:val="fi-FI"/>
              </w:rPr>
              <w:t>Astellas Pharma Sp.z.o.o.</w:t>
            </w:r>
          </w:p>
          <w:p w14:paraId="79A39F8E" w14:textId="77777777" w:rsidR="00EE432A" w:rsidRPr="00343E9A" w:rsidRDefault="00EE432A" w:rsidP="00D04D3F">
            <w:pPr>
              <w:autoSpaceDE w:val="0"/>
              <w:autoSpaceDN w:val="0"/>
              <w:adjustRightInd w:val="0"/>
              <w:rPr>
                <w:rFonts w:cs="Arial"/>
                <w:b/>
                <w:noProof/>
                <w:lang w:val="fi-FI"/>
              </w:rPr>
            </w:pPr>
            <w:r w:rsidRPr="00343E9A">
              <w:rPr>
                <w:rFonts w:cs="Arial"/>
                <w:bCs/>
                <w:noProof/>
                <w:lang w:val="fi-FI"/>
              </w:rPr>
              <w:t>Tel.: +48 225451 111</w:t>
            </w:r>
          </w:p>
        </w:tc>
      </w:tr>
      <w:tr w:rsidR="00EE432A" w:rsidRPr="00FF4C2C" w14:paraId="28B3F7CE" w14:textId="77777777" w:rsidTr="007B1854">
        <w:tc>
          <w:tcPr>
            <w:tcW w:w="4538" w:type="dxa"/>
          </w:tcPr>
          <w:p w14:paraId="7A51AC94" w14:textId="77777777" w:rsidR="00EE432A" w:rsidRPr="00C627D5" w:rsidRDefault="00EE432A" w:rsidP="00D04D3F">
            <w:pPr>
              <w:rPr>
                <w:rFonts w:cs="Arial"/>
                <w:b/>
                <w:noProof/>
                <w:lang w:val="fr-FR"/>
              </w:rPr>
            </w:pPr>
            <w:r w:rsidRPr="00C627D5">
              <w:rPr>
                <w:rFonts w:cs="Arial"/>
                <w:b/>
                <w:noProof/>
                <w:lang w:val="fr-FR"/>
              </w:rPr>
              <w:t>France</w:t>
            </w:r>
          </w:p>
          <w:p w14:paraId="2A56B1FD" w14:textId="77777777" w:rsidR="00EE432A" w:rsidRPr="00C627D5" w:rsidRDefault="00EE432A" w:rsidP="00D04D3F">
            <w:pPr>
              <w:rPr>
                <w:rFonts w:cs="Arial"/>
                <w:bCs/>
                <w:noProof/>
                <w:lang w:val="fr-FR"/>
              </w:rPr>
            </w:pPr>
            <w:r w:rsidRPr="00C627D5">
              <w:rPr>
                <w:rFonts w:cs="Arial"/>
                <w:bCs/>
                <w:noProof/>
                <w:lang w:val="fr-FR"/>
              </w:rPr>
              <w:t>Astellas Pharma S.A.S.</w:t>
            </w:r>
          </w:p>
          <w:p w14:paraId="5AF6F314" w14:textId="77777777" w:rsidR="00EE432A" w:rsidRPr="00343E9A" w:rsidRDefault="00EE432A" w:rsidP="00D04D3F">
            <w:pPr>
              <w:rPr>
                <w:rFonts w:cs="Arial"/>
                <w:bCs/>
                <w:noProof/>
                <w:lang w:val="es-ES"/>
              </w:rPr>
            </w:pPr>
            <w:r w:rsidRPr="00343E9A">
              <w:rPr>
                <w:rFonts w:cs="Arial"/>
                <w:bCs/>
                <w:noProof/>
                <w:lang w:val="es-ES"/>
              </w:rPr>
              <w:t>Tél: +33 (0)1 55917500</w:t>
            </w:r>
          </w:p>
          <w:p w14:paraId="4ED81AA2" w14:textId="77777777" w:rsidR="00EE432A" w:rsidRPr="00343E9A" w:rsidRDefault="00EE432A" w:rsidP="00D04D3F">
            <w:pPr>
              <w:rPr>
                <w:rFonts w:cs="Arial"/>
                <w:b/>
                <w:noProof/>
                <w:lang w:val="es-ES"/>
              </w:rPr>
            </w:pPr>
          </w:p>
        </w:tc>
        <w:tc>
          <w:tcPr>
            <w:tcW w:w="4534" w:type="dxa"/>
          </w:tcPr>
          <w:p w14:paraId="5382A6EC" w14:textId="77777777" w:rsidR="00EE432A" w:rsidRPr="00343E9A" w:rsidRDefault="00EE432A" w:rsidP="00D04D3F">
            <w:pPr>
              <w:autoSpaceDE w:val="0"/>
              <w:autoSpaceDN w:val="0"/>
              <w:adjustRightInd w:val="0"/>
              <w:rPr>
                <w:rFonts w:cs="Arial"/>
                <w:b/>
                <w:lang w:val="es-ES"/>
              </w:rPr>
            </w:pPr>
            <w:r w:rsidRPr="00343E9A">
              <w:rPr>
                <w:rFonts w:cs="Arial"/>
                <w:b/>
                <w:lang w:val="es-ES"/>
              </w:rPr>
              <w:t>Portugal</w:t>
            </w:r>
          </w:p>
          <w:p w14:paraId="564A7F0E" w14:textId="77777777" w:rsidR="00EE432A" w:rsidRPr="00343E9A" w:rsidRDefault="00EE432A" w:rsidP="00D04D3F">
            <w:pPr>
              <w:autoSpaceDE w:val="0"/>
              <w:autoSpaceDN w:val="0"/>
              <w:adjustRightInd w:val="0"/>
              <w:rPr>
                <w:rFonts w:cs="Arial"/>
                <w:lang w:val="es-ES"/>
              </w:rPr>
            </w:pPr>
            <w:r w:rsidRPr="00343E9A">
              <w:rPr>
                <w:rFonts w:cs="Arial"/>
                <w:lang w:val="es-ES"/>
              </w:rPr>
              <w:t>Astellas Farma, Lda.</w:t>
            </w:r>
          </w:p>
          <w:p w14:paraId="02F91554" w14:textId="77777777" w:rsidR="00EE432A" w:rsidRPr="00343E9A" w:rsidRDefault="00EE432A" w:rsidP="00D04D3F">
            <w:pPr>
              <w:autoSpaceDE w:val="0"/>
              <w:autoSpaceDN w:val="0"/>
              <w:adjustRightInd w:val="0"/>
              <w:rPr>
                <w:rFonts w:cs="Arial"/>
                <w:b/>
                <w:lang w:val="es-ES"/>
              </w:rPr>
            </w:pPr>
            <w:r w:rsidRPr="00343E9A">
              <w:rPr>
                <w:rFonts w:cs="Arial"/>
                <w:lang w:val="es-ES"/>
              </w:rPr>
              <w:t>Tel: +351 21 4401300</w:t>
            </w:r>
          </w:p>
        </w:tc>
      </w:tr>
      <w:tr w:rsidR="00EE432A" w:rsidRPr="00D04D3F" w14:paraId="2B55F7B2" w14:textId="77777777" w:rsidTr="007B1854">
        <w:tc>
          <w:tcPr>
            <w:tcW w:w="4538" w:type="dxa"/>
          </w:tcPr>
          <w:p w14:paraId="1B366DD6" w14:textId="77777777" w:rsidR="00EE432A" w:rsidRPr="00343E9A" w:rsidRDefault="00EE432A" w:rsidP="00D04D3F">
            <w:pPr>
              <w:rPr>
                <w:rFonts w:cs="Arial"/>
                <w:b/>
                <w:lang w:val="fi-FI"/>
              </w:rPr>
            </w:pPr>
            <w:r w:rsidRPr="00377C05">
              <w:rPr>
                <w:rFonts w:cs="Arial"/>
                <w:b/>
                <w:lang w:val="fi-FI"/>
              </w:rPr>
              <w:br w:type="page"/>
            </w:r>
            <w:r w:rsidRPr="00343E9A">
              <w:rPr>
                <w:rFonts w:cs="Arial"/>
                <w:b/>
                <w:lang w:val="fi-FI"/>
              </w:rPr>
              <w:t>Hrvatska</w:t>
            </w:r>
          </w:p>
          <w:p w14:paraId="1220669D" w14:textId="77777777" w:rsidR="00EE432A" w:rsidRPr="00343E9A" w:rsidRDefault="00EE432A" w:rsidP="00D04D3F">
            <w:pPr>
              <w:rPr>
                <w:rFonts w:cs="Arial"/>
                <w:lang w:val="fi-FI"/>
              </w:rPr>
            </w:pPr>
            <w:r w:rsidRPr="00343E9A">
              <w:rPr>
                <w:rFonts w:cs="Arial"/>
                <w:lang w:val="fi-FI"/>
              </w:rPr>
              <w:t>Astellas d.o.o</w:t>
            </w:r>
            <w:r>
              <w:rPr>
                <w:rFonts w:cs="Arial"/>
                <w:lang w:val="fi-FI"/>
              </w:rPr>
              <w:t>.</w:t>
            </w:r>
          </w:p>
          <w:p w14:paraId="000D4D89" w14:textId="77777777" w:rsidR="00EE432A" w:rsidRPr="00343E9A" w:rsidRDefault="00EE432A" w:rsidP="00D04D3F">
            <w:pPr>
              <w:rPr>
                <w:rFonts w:cs="Arial"/>
                <w:lang w:val="fi-FI"/>
              </w:rPr>
            </w:pPr>
            <w:r w:rsidRPr="00343E9A">
              <w:rPr>
                <w:rFonts w:cs="Arial"/>
                <w:lang w:val="fi-FI"/>
              </w:rPr>
              <w:t>Tel: +385 1670 0102</w:t>
            </w:r>
          </w:p>
          <w:p w14:paraId="19643299" w14:textId="77777777" w:rsidR="00EE432A" w:rsidRPr="00343E9A" w:rsidRDefault="00EE432A" w:rsidP="00D04D3F">
            <w:pPr>
              <w:rPr>
                <w:rFonts w:cs="Arial"/>
                <w:b/>
                <w:lang w:val="fi-FI"/>
              </w:rPr>
            </w:pPr>
          </w:p>
        </w:tc>
        <w:tc>
          <w:tcPr>
            <w:tcW w:w="4534" w:type="dxa"/>
          </w:tcPr>
          <w:p w14:paraId="33F5E968" w14:textId="77777777" w:rsidR="00EE432A" w:rsidRPr="00343E9A" w:rsidRDefault="00EE432A" w:rsidP="00D04D3F">
            <w:pPr>
              <w:autoSpaceDE w:val="0"/>
              <w:autoSpaceDN w:val="0"/>
              <w:adjustRightInd w:val="0"/>
              <w:rPr>
                <w:rFonts w:cs="Arial"/>
                <w:b/>
                <w:lang w:val="fi-FI"/>
              </w:rPr>
            </w:pPr>
            <w:r w:rsidRPr="00343E9A">
              <w:rPr>
                <w:rFonts w:cs="Arial"/>
                <w:b/>
                <w:lang w:val="fi-FI"/>
              </w:rPr>
              <w:t>România</w:t>
            </w:r>
          </w:p>
          <w:p w14:paraId="7C080965" w14:textId="77777777" w:rsidR="00EE432A" w:rsidRPr="00343E9A" w:rsidRDefault="00EE432A" w:rsidP="00D04D3F">
            <w:pPr>
              <w:autoSpaceDE w:val="0"/>
              <w:autoSpaceDN w:val="0"/>
              <w:adjustRightInd w:val="0"/>
              <w:rPr>
                <w:rFonts w:cs="Arial"/>
                <w:bCs/>
                <w:lang w:val="fi-FI"/>
              </w:rPr>
            </w:pPr>
            <w:r w:rsidRPr="00343E9A">
              <w:rPr>
                <w:rFonts w:cs="Arial"/>
                <w:bCs/>
                <w:lang w:val="fi-FI"/>
              </w:rPr>
              <w:t>S.C.Astellas Pharma SRL</w:t>
            </w:r>
          </w:p>
          <w:p w14:paraId="5B5D74C8" w14:textId="77777777" w:rsidR="00EE432A" w:rsidRPr="00DF4746" w:rsidRDefault="00EE432A" w:rsidP="00D04D3F">
            <w:pPr>
              <w:autoSpaceDE w:val="0"/>
              <w:autoSpaceDN w:val="0"/>
              <w:adjustRightInd w:val="0"/>
              <w:rPr>
                <w:rFonts w:cs="Arial"/>
                <w:noProof/>
                <w:lang w:val="en-GB"/>
              </w:rPr>
            </w:pPr>
            <w:r w:rsidRPr="00DF4746">
              <w:rPr>
                <w:rFonts w:cs="Arial"/>
                <w:noProof/>
                <w:lang w:val="en-GB"/>
              </w:rPr>
              <w:t>Tel: +40 (0)21 361 04 95</w:t>
            </w:r>
          </w:p>
        </w:tc>
      </w:tr>
      <w:tr w:rsidR="00EE432A" w:rsidRPr="00D04D3F" w14:paraId="51C3EA97" w14:textId="77777777" w:rsidTr="007B1854">
        <w:tc>
          <w:tcPr>
            <w:tcW w:w="4538" w:type="dxa"/>
          </w:tcPr>
          <w:p w14:paraId="1C0C35BE" w14:textId="77777777" w:rsidR="00EE432A" w:rsidRPr="00D04D3F" w:rsidRDefault="00EE432A" w:rsidP="00D04D3F">
            <w:pPr>
              <w:rPr>
                <w:rFonts w:cs="Arial"/>
                <w:b/>
                <w:noProof/>
                <w:lang w:val="en-GB"/>
              </w:rPr>
            </w:pPr>
            <w:r w:rsidRPr="00D04D3F">
              <w:rPr>
                <w:rFonts w:cs="Arial"/>
                <w:b/>
                <w:noProof/>
                <w:lang w:val="en-GB"/>
              </w:rPr>
              <w:t>Ireland</w:t>
            </w:r>
          </w:p>
          <w:p w14:paraId="1B7677D8" w14:textId="77777777" w:rsidR="00EE432A" w:rsidRPr="00D04D3F" w:rsidRDefault="00EE432A" w:rsidP="00D04D3F">
            <w:pPr>
              <w:rPr>
                <w:rFonts w:cs="Arial"/>
                <w:bCs/>
                <w:noProof/>
                <w:lang w:val="en-GB"/>
              </w:rPr>
            </w:pPr>
            <w:r w:rsidRPr="00D04D3F">
              <w:rPr>
                <w:rFonts w:cs="Arial"/>
                <w:bCs/>
                <w:noProof/>
                <w:lang w:val="en-GB"/>
              </w:rPr>
              <w:t>Astellas Pharma Co., Ltd.</w:t>
            </w:r>
          </w:p>
          <w:p w14:paraId="2AE04754" w14:textId="77777777" w:rsidR="00EE432A" w:rsidRPr="00D04D3F" w:rsidRDefault="00EE432A" w:rsidP="00D04D3F">
            <w:pPr>
              <w:rPr>
                <w:rFonts w:cs="Arial"/>
                <w:bCs/>
                <w:noProof/>
                <w:lang w:val="en-GB"/>
              </w:rPr>
            </w:pPr>
            <w:r w:rsidRPr="00D04D3F">
              <w:rPr>
                <w:rFonts w:cs="Arial"/>
                <w:bCs/>
                <w:noProof/>
                <w:lang w:val="en-GB"/>
              </w:rPr>
              <w:t>Tel: +353 (0)1 4671555</w:t>
            </w:r>
          </w:p>
          <w:p w14:paraId="791D1B48" w14:textId="77777777" w:rsidR="00EE432A" w:rsidRPr="00D04D3F" w:rsidRDefault="00EE432A" w:rsidP="00D04D3F">
            <w:pPr>
              <w:rPr>
                <w:rFonts w:cs="Arial"/>
                <w:b/>
                <w:noProof/>
                <w:lang w:val="en-GB"/>
              </w:rPr>
            </w:pPr>
          </w:p>
        </w:tc>
        <w:tc>
          <w:tcPr>
            <w:tcW w:w="4534" w:type="dxa"/>
          </w:tcPr>
          <w:p w14:paraId="6CAC9B14" w14:textId="77777777" w:rsidR="00EE432A" w:rsidRPr="00343E9A" w:rsidRDefault="00EE432A" w:rsidP="00D04D3F">
            <w:pPr>
              <w:autoSpaceDE w:val="0"/>
              <w:autoSpaceDN w:val="0"/>
              <w:adjustRightInd w:val="0"/>
              <w:rPr>
                <w:rFonts w:cs="Arial"/>
                <w:b/>
                <w:lang w:val="fi-FI"/>
              </w:rPr>
            </w:pPr>
            <w:r w:rsidRPr="00343E9A">
              <w:rPr>
                <w:rFonts w:cs="Arial"/>
                <w:b/>
                <w:lang w:val="fi-FI"/>
              </w:rPr>
              <w:t>Slovenija</w:t>
            </w:r>
          </w:p>
          <w:p w14:paraId="34C64D45" w14:textId="77777777" w:rsidR="00EE432A" w:rsidRPr="00343E9A" w:rsidRDefault="00EE432A" w:rsidP="00D04D3F">
            <w:pPr>
              <w:autoSpaceDE w:val="0"/>
              <w:autoSpaceDN w:val="0"/>
              <w:adjustRightInd w:val="0"/>
              <w:rPr>
                <w:rFonts w:cs="Arial"/>
                <w:lang w:val="fi-FI"/>
              </w:rPr>
            </w:pPr>
            <w:r w:rsidRPr="00343E9A">
              <w:rPr>
                <w:rFonts w:cs="Arial"/>
                <w:lang w:val="fi-FI"/>
              </w:rPr>
              <w:t>Astellas Pharma d.o.o</w:t>
            </w:r>
          </w:p>
          <w:p w14:paraId="368F2569" w14:textId="77777777" w:rsidR="00EE432A" w:rsidRPr="00D04D3F" w:rsidRDefault="00EE432A" w:rsidP="00D04D3F">
            <w:pPr>
              <w:autoSpaceDE w:val="0"/>
              <w:autoSpaceDN w:val="0"/>
              <w:adjustRightInd w:val="0"/>
              <w:rPr>
                <w:rFonts w:cs="Arial"/>
                <w:b/>
                <w:noProof/>
                <w:lang w:val="en-GB"/>
              </w:rPr>
            </w:pPr>
            <w:r w:rsidRPr="00D04D3F">
              <w:rPr>
                <w:rFonts w:cs="Arial"/>
                <w:bCs/>
                <w:noProof/>
                <w:lang w:val="en-GB"/>
              </w:rPr>
              <w:t>Tel: +386 14011400</w:t>
            </w:r>
          </w:p>
          <w:p w14:paraId="2C9B02B7" w14:textId="77777777" w:rsidR="00EE432A" w:rsidRPr="00D04D3F" w:rsidRDefault="00EE432A" w:rsidP="00D04D3F">
            <w:pPr>
              <w:autoSpaceDE w:val="0"/>
              <w:autoSpaceDN w:val="0"/>
              <w:adjustRightInd w:val="0"/>
              <w:rPr>
                <w:rFonts w:cs="Arial"/>
                <w:b/>
                <w:noProof/>
                <w:lang w:val="en-GB"/>
              </w:rPr>
            </w:pPr>
          </w:p>
        </w:tc>
      </w:tr>
      <w:tr w:rsidR="00EE432A" w:rsidRPr="00D04D3F" w14:paraId="65AF4215" w14:textId="77777777" w:rsidTr="007B1854">
        <w:tc>
          <w:tcPr>
            <w:tcW w:w="4538" w:type="dxa"/>
          </w:tcPr>
          <w:p w14:paraId="640B80F7" w14:textId="77777777" w:rsidR="00EE432A" w:rsidRPr="00D04D3F" w:rsidRDefault="00EE432A" w:rsidP="00D04D3F">
            <w:pPr>
              <w:rPr>
                <w:rFonts w:cs="Arial"/>
                <w:b/>
                <w:noProof/>
                <w:lang w:val="en-GB"/>
              </w:rPr>
            </w:pPr>
            <w:r w:rsidRPr="00D04D3F">
              <w:rPr>
                <w:rFonts w:cs="Arial"/>
                <w:b/>
                <w:noProof/>
                <w:lang w:val="en-GB"/>
              </w:rPr>
              <w:t>Ísland</w:t>
            </w:r>
          </w:p>
          <w:p w14:paraId="285F62F7" w14:textId="77777777" w:rsidR="00EE432A" w:rsidRPr="00D04D3F" w:rsidRDefault="00EE432A" w:rsidP="00D04D3F">
            <w:pPr>
              <w:rPr>
                <w:rFonts w:cs="Arial"/>
                <w:bCs/>
                <w:noProof/>
                <w:lang w:val="en-GB"/>
              </w:rPr>
            </w:pPr>
            <w:r w:rsidRPr="00D04D3F">
              <w:rPr>
                <w:rFonts w:cs="Arial"/>
                <w:bCs/>
                <w:noProof/>
                <w:lang w:val="en-GB"/>
              </w:rPr>
              <w:t>Vistor hf</w:t>
            </w:r>
          </w:p>
          <w:p w14:paraId="6E647266" w14:textId="77777777" w:rsidR="00EE432A" w:rsidRPr="00D04D3F" w:rsidRDefault="00EE432A" w:rsidP="00D04D3F">
            <w:pPr>
              <w:rPr>
                <w:rFonts w:cs="Arial"/>
                <w:bCs/>
                <w:noProof/>
                <w:lang w:val="en-GB"/>
              </w:rPr>
            </w:pPr>
            <w:r w:rsidRPr="00D04D3F">
              <w:rPr>
                <w:rFonts w:cs="Arial"/>
                <w:bCs/>
                <w:noProof/>
                <w:lang w:val="en-GB"/>
              </w:rPr>
              <w:t>Sími: +354 535 7000</w:t>
            </w:r>
          </w:p>
          <w:p w14:paraId="1E8596A3" w14:textId="77777777" w:rsidR="00EE432A" w:rsidRPr="00D04D3F" w:rsidRDefault="00EE432A" w:rsidP="00D04D3F">
            <w:pPr>
              <w:rPr>
                <w:rFonts w:cs="Arial"/>
                <w:b/>
                <w:noProof/>
                <w:lang w:val="en-GB"/>
              </w:rPr>
            </w:pPr>
          </w:p>
        </w:tc>
        <w:tc>
          <w:tcPr>
            <w:tcW w:w="4534" w:type="dxa"/>
          </w:tcPr>
          <w:p w14:paraId="05F0AE21" w14:textId="77777777" w:rsidR="00EE432A" w:rsidRPr="00D04D3F" w:rsidRDefault="00EE432A" w:rsidP="00D04D3F">
            <w:pPr>
              <w:autoSpaceDE w:val="0"/>
              <w:autoSpaceDN w:val="0"/>
              <w:adjustRightInd w:val="0"/>
              <w:rPr>
                <w:rFonts w:cs="Arial"/>
                <w:b/>
                <w:lang w:val="sv-SE"/>
              </w:rPr>
            </w:pPr>
            <w:r w:rsidRPr="00D04D3F">
              <w:rPr>
                <w:rFonts w:cs="Arial"/>
                <w:b/>
                <w:lang w:val="sv-SE"/>
              </w:rPr>
              <w:t>Slovenská republika</w:t>
            </w:r>
          </w:p>
          <w:p w14:paraId="7D54E354" w14:textId="77777777" w:rsidR="00EE432A" w:rsidRPr="00D04D3F" w:rsidRDefault="00EE432A" w:rsidP="00D04D3F">
            <w:pPr>
              <w:autoSpaceDE w:val="0"/>
              <w:autoSpaceDN w:val="0"/>
              <w:adjustRightInd w:val="0"/>
              <w:rPr>
                <w:rFonts w:cs="Arial"/>
                <w:lang w:val="sv-SE"/>
              </w:rPr>
            </w:pPr>
            <w:r w:rsidRPr="00D04D3F">
              <w:rPr>
                <w:rFonts w:cs="Arial"/>
                <w:lang w:val="sv-SE"/>
              </w:rPr>
              <w:t>Astellas Pharma s.r.o.</w:t>
            </w:r>
          </w:p>
          <w:p w14:paraId="3CA20853" w14:textId="77777777" w:rsidR="00EE432A" w:rsidRPr="00D04D3F" w:rsidRDefault="00EE432A" w:rsidP="00D04D3F">
            <w:pPr>
              <w:autoSpaceDE w:val="0"/>
              <w:autoSpaceDN w:val="0"/>
              <w:adjustRightInd w:val="0"/>
              <w:rPr>
                <w:rFonts w:cs="Arial"/>
                <w:bCs/>
                <w:noProof/>
                <w:lang w:val="en-GB"/>
              </w:rPr>
            </w:pPr>
            <w:r w:rsidRPr="00D04D3F">
              <w:rPr>
                <w:rFonts w:cs="Arial"/>
                <w:bCs/>
                <w:noProof/>
                <w:lang w:val="en-GB"/>
              </w:rPr>
              <w:t>Tel: +421 2 4444 2157</w:t>
            </w:r>
          </w:p>
          <w:p w14:paraId="2F2626E7" w14:textId="77777777" w:rsidR="00EE432A" w:rsidRPr="00D04D3F" w:rsidRDefault="00EE432A" w:rsidP="00D04D3F">
            <w:pPr>
              <w:autoSpaceDE w:val="0"/>
              <w:autoSpaceDN w:val="0"/>
              <w:adjustRightInd w:val="0"/>
              <w:rPr>
                <w:rFonts w:cs="Arial"/>
                <w:b/>
                <w:noProof/>
                <w:lang w:val="en-GB"/>
              </w:rPr>
            </w:pPr>
          </w:p>
        </w:tc>
      </w:tr>
      <w:tr w:rsidR="00EE432A" w:rsidRPr="00FF4C2C" w14:paraId="58CB5756" w14:textId="77777777" w:rsidTr="007B1854">
        <w:tc>
          <w:tcPr>
            <w:tcW w:w="4538" w:type="dxa"/>
          </w:tcPr>
          <w:p w14:paraId="0F871B7D" w14:textId="77777777" w:rsidR="00EE432A" w:rsidRPr="00343E9A" w:rsidRDefault="00EE432A" w:rsidP="00D04D3F">
            <w:pPr>
              <w:rPr>
                <w:rFonts w:cs="Arial"/>
                <w:b/>
                <w:lang w:val="fi-FI"/>
              </w:rPr>
            </w:pPr>
            <w:r w:rsidRPr="00343E9A">
              <w:rPr>
                <w:rFonts w:cs="Arial"/>
                <w:b/>
                <w:lang w:val="fi-FI"/>
              </w:rPr>
              <w:t>Italia</w:t>
            </w:r>
          </w:p>
          <w:p w14:paraId="4D36478D" w14:textId="77777777" w:rsidR="00EE432A" w:rsidRPr="00343E9A" w:rsidRDefault="00EE432A" w:rsidP="00D04D3F">
            <w:pPr>
              <w:rPr>
                <w:rFonts w:cs="Arial"/>
                <w:lang w:val="fi-FI"/>
              </w:rPr>
            </w:pPr>
            <w:r w:rsidRPr="00343E9A">
              <w:rPr>
                <w:rFonts w:cs="Arial"/>
                <w:lang w:val="fi-FI"/>
              </w:rPr>
              <w:t>Astellas Pharma S.p.A.</w:t>
            </w:r>
          </w:p>
          <w:p w14:paraId="3663CE74" w14:textId="77777777" w:rsidR="00EE432A" w:rsidRPr="00D04D3F" w:rsidRDefault="00EE432A" w:rsidP="00D04D3F">
            <w:pPr>
              <w:rPr>
                <w:rFonts w:cs="Arial"/>
                <w:b/>
                <w:noProof/>
                <w:lang w:val="en-GB"/>
              </w:rPr>
            </w:pPr>
            <w:r w:rsidRPr="00D04D3F">
              <w:rPr>
                <w:rFonts w:cs="Arial"/>
                <w:bCs/>
                <w:noProof/>
                <w:lang w:val="en-GB"/>
              </w:rPr>
              <w:t>Tel: +39 (0)2 921381</w:t>
            </w:r>
          </w:p>
        </w:tc>
        <w:tc>
          <w:tcPr>
            <w:tcW w:w="4534" w:type="dxa"/>
          </w:tcPr>
          <w:p w14:paraId="2DF41700" w14:textId="77777777" w:rsidR="00EE432A" w:rsidRPr="00D04D3F" w:rsidRDefault="00EE432A" w:rsidP="00D04D3F">
            <w:pPr>
              <w:autoSpaceDE w:val="0"/>
              <w:autoSpaceDN w:val="0"/>
              <w:adjustRightInd w:val="0"/>
              <w:rPr>
                <w:rFonts w:cs="Arial"/>
                <w:b/>
                <w:lang w:val="sv-SE"/>
              </w:rPr>
            </w:pPr>
            <w:r w:rsidRPr="00D04D3F">
              <w:rPr>
                <w:rFonts w:cs="Arial"/>
                <w:b/>
                <w:lang w:val="sv-SE"/>
              </w:rPr>
              <w:t>Suomi/Finland</w:t>
            </w:r>
          </w:p>
          <w:p w14:paraId="08233332" w14:textId="77777777" w:rsidR="00EE432A" w:rsidRPr="00D04D3F" w:rsidRDefault="00EE432A" w:rsidP="00D04D3F">
            <w:pPr>
              <w:autoSpaceDE w:val="0"/>
              <w:autoSpaceDN w:val="0"/>
              <w:adjustRightInd w:val="0"/>
              <w:rPr>
                <w:rFonts w:cs="Arial"/>
                <w:lang w:val="sv-SE"/>
              </w:rPr>
            </w:pPr>
            <w:r w:rsidRPr="00D04D3F">
              <w:rPr>
                <w:rFonts w:cs="Arial"/>
                <w:lang w:val="sv-SE"/>
              </w:rPr>
              <w:t>Astellas Pharma</w:t>
            </w:r>
          </w:p>
          <w:p w14:paraId="496FB09F" w14:textId="77777777" w:rsidR="00EE432A" w:rsidRPr="00D04D3F" w:rsidRDefault="00EE432A" w:rsidP="00D04D3F">
            <w:pPr>
              <w:autoSpaceDE w:val="0"/>
              <w:autoSpaceDN w:val="0"/>
              <w:adjustRightInd w:val="0"/>
              <w:rPr>
                <w:rFonts w:cs="Arial"/>
                <w:lang w:val="sv-SE"/>
              </w:rPr>
            </w:pPr>
            <w:r w:rsidRPr="00D04D3F">
              <w:rPr>
                <w:rFonts w:cs="Arial"/>
                <w:lang w:val="sv-SE"/>
              </w:rPr>
              <w:t>Puh/Tel: +358 (0)9 85606000</w:t>
            </w:r>
          </w:p>
          <w:p w14:paraId="5CD7AB16" w14:textId="77777777" w:rsidR="00EE432A" w:rsidRPr="00D04D3F" w:rsidRDefault="00EE432A" w:rsidP="00D04D3F">
            <w:pPr>
              <w:autoSpaceDE w:val="0"/>
              <w:autoSpaceDN w:val="0"/>
              <w:adjustRightInd w:val="0"/>
              <w:rPr>
                <w:rFonts w:cs="Arial"/>
                <w:b/>
                <w:lang w:val="sv-SE"/>
              </w:rPr>
            </w:pPr>
          </w:p>
        </w:tc>
      </w:tr>
      <w:tr w:rsidR="00EE432A" w:rsidRPr="00FF4C2C" w14:paraId="2E5B95B8" w14:textId="77777777" w:rsidTr="007B1854">
        <w:tc>
          <w:tcPr>
            <w:tcW w:w="4538" w:type="dxa"/>
          </w:tcPr>
          <w:p w14:paraId="0BE2711C" w14:textId="77777777" w:rsidR="00EE432A" w:rsidRPr="00FF4C2C" w:rsidRDefault="00EE432A" w:rsidP="00D04D3F">
            <w:pPr>
              <w:rPr>
                <w:rFonts w:cs="Arial"/>
                <w:b/>
                <w:lang w:val="sv-SE"/>
              </w:rPr>
            </w:pPr>
            <w:r w:rsidRPr="00D04D3F">
              <w:rPr>
                <w:rFonts w:cs="Arial"/>
                <w:b/>
                <w:noProof/>
                <w:lang w:val="en-GB"/>
              </w:rPr>
              <w:t>Κύπρος</w:t>
            </w:r>
          </w:p>
          <w:p w14:paraId="091A041C" w14:textId="77777777" w:rsidR="00EE432A" w:rsidRPr="00FF4C2C" w:rsidRDefault="00EE432A" w:rsidP="00D04D3F">
            <w:pPr>
              <w:rPr>
                <w:rFonts w:cs="Arial"/>
                <w:lang w:val="sv-SE"/>
              </w:rPr>
            </w:pPr>
            <w:r w:rsidRPr="00D04D3F">
              <w:rPr>
                <w:rFonts w:cs="Arial"/>
                <w:bCs/>
                <w:noProof/>
                <w:lang w:val="en-GB"/>
              </w:rPr>
              <w:t>Ελλάδα</w:t>
            </w:r>
          </w:p>
          <w:p w14:paraId="461C5DD8" w14:textId="77777777" w:rsidR="00EE432A" w:rsidRPr="00FF4C2C" w:rsidRDefault="00EE432A" w:rsidP="00D04D3F">
            <w:pPr>
              <w:rPr>
                <w:rFonts w:cs="Arial"/>
                <w:lang w:val="sv-SE"/>
              </w:rPr>
            </w:pPr>
            <w:r w:rsidRPr="00FF4C2C">
              <w:rPr>
                <w:rFonts w:cs="Arial"/>
                <w:lang w:val="sv-SE"/>
              </w:rPr>
              <w:t>Astellas Pharmaceuticals AEBE</w:t>
            </w:r>
          </w:p>
          <w:p w14:paraId="4948FFBC" w14:textId="77777777" w:rsidR="00EE432A" w:rsidRPr="00FF4C2C" w:rsidRDefault="00EE432A" w:rsidP="00D04D3F">
            <w:pPr>
              <w:rPr>
                <w:rFonts w:cs="Arial"/>
                <w:lang w:val="sv-SE"/>
              </w:rPr>
            </w:pPr>
            <w:r w:rsidRPr="00D04D3F">
              <w:rPr>
                <w:rFonts w:cs="Arial"/>
                <w:bCs/>
                <w:noProof/>
                <w:lang w:val="en-GB"/>
              </w:rPr>
              <w:t>Τηλ</w:t>
            </w:r>
            <w:r w:rsidRPr="00FF4C2C">
              <w:rPr>
                <w:rFonts w:cs="Arial"/>
                <w:lang w:val="sv-SE"/>
              </w:rPr>
              <w:t>: +30 210 8189900</w:t>
            </w:r>
          </w:p>
          <w:p w14:paraId="1087A817" w14:textId="77777777" w:rsidR="00EE432A" w:rsidRPr="00FF4C2C" w:rsidRDefault="00EE432A" w:rsidP="00D04D3F">
            <w:pPr>
              <w:rPr>
                <w:rFonts w:cs="Arial"/>
                <w:b/>
                <w:lang w:val="sv-SE"/>
              </w:rPr>
            </w:pPr>
          </w:p>
        </w:tc>
        <w:tc>
          <w:tcPr>
            <w:tcW w:w="4534" w:type="dxa"/>
          </w:tcPr>
          <w:p w14:paraId="3F483733" w14:textId="77777777" w:rsidR="00EE432A" w:rsidRPr="00D04D3F" w:rsidRDefault="00EE432A" w:rsidP="00D04D3F">
            <w:pPr>
              <w:autoSpaceDE w:val="0"/>
              <w:autoSpaceDN w:val="0"/>
              <w:adjustRightInd w:val="0"/>
              <w:rPr>
                <w:rFonts w:cs="Arial"/>
                <w:b/>
                <w:lang w:val="sv-SE"/>
              </w:rPr>
            </w:pPr>
            <w:r w:rsidRPr="00D04D3F">
              <w:rPr>
                <w:rFonts w:cs="Arial"/>
                <w:b/>
                <w:lang w:val="sv-SE"/>
              </w:rPr>
              <w:t>Sverige</w:t>
            </w:r>
          </w:p>
          <w:p w14:paraId="507A65E2" w14:textId="77777777" w:rsidR="00EE432A" w:rsidRPr="00D04D3F" w:rsidRDefault="00EE432A" w:rsidP="00D04D3F">
            <w:pPr>
              <w:autoSpaceDE w:val="0"/>
              <w:autoSpaceDN w:val="0"/>
              <w:adjustRightInd w:val="0"/>
              <w:rPr>
                <w:rFonts w:cs="Arial"/>
                <w:lang w:val="sv-SE"/>
              </w:rPr>
            </w:pPr>
            <w:r w:rsidRPr="00D04D3F">
              <w:rPr>
                <w:rFonts w:cs="Arial"/>
                <w:lang w:val="sv-SE"/>
              </w:rPr>
              <w:t>Astellas Pharma AB</w:t>
            </w:r>
          </w:p>
          <w:p w14:paraId="02A37E73" w14:textId="77777777" w:rsidR="00EE432A" w:rsidRPr="00D04D3F" w:rsidRDefault="00EE432A"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5536B21B" w14:textId="77777777" w:rsidR="00EE432A" w:rsidRPr="00D04D3F" w:rsidRDefault="00EE432A" w:rsidP="00D04D3F">
            <w:pPr>
              <w:autoSpaceDE w:val="0"/>
              <w:autoSpaceDN w:val="0"/>
              <w:adjustRightInd w:val="0"/>
              <w:rPr>
                <w:rFonts w:cs="Arial"/>
                <w:b/>
                <w:lang w:val="sv-SE"/>
              </w:rPr>
            </w:pPr>
          </w:p>
        </w:tc>
      </w:tr>
      <w:tr w:rsidR="00EE432A" w:rsidRPr="00D04D3F" w14:paraId="29AF4B64" w14:textId="77777777" w:rsidTr="007B1854">
        <w:tc>
          <w:tcPr>
            <w:tcW w:w="4538" w:type="dxa"/>
          </w:tcPr>
          <w:p w14:paraId="0A8B9182" w14:textId="77777777" w:rsidR="00EE432A" w:rsidRPr="000E6D42" w:rsidRDefault="00EE432A" w:rsidP="00223650">
            <w:pPr>
              <w:keepNext/>
              <w:rPr>
                <w:rFonts w:cs="Arial"/>
                <w:b/>
                <w:noProof/>
                <w:lang w:val="de-DE"/>
              </w:rPr>
            </w:pPr>
            <w:r w:rsidRPr="000E6D42">
              <w:rPr>
                <w:rFonts w:cs="Arial"/>
                <w:b/>
                <w:noProof/>
                <w:lang w:val="de-DE"/>
              </w:rPr>
              <w:t>Latvija</w:t>
            </w:r>
          </w:p>
          <w:p w14:paraId="2759DDA7" w14:textId="77777777" w:rsidR="00EE432A" w:rsidRPr="000E6D42" w:rsidRDefault="00EE432A" w:rsidP="00D04D3F">
            <w:pPr>
              <w:rPr>
                <w:bCs/>
                <w:noProof/>
                <w:lang w:val="de-DE"/>
              </w:rPr>
            </w:pPr>
            <w:r w:rsidRPr="000E6D42">
              <w:rPr>
                <w:bCs/>
                <w:noProof/>
                <w:lang w:val="de-DE"/>
              </w:rPr>
              <w:t>Astellas Pharma d.o.o.</w:t>
            </w:r>
          </w:p>
          <w:p w14:paraId="3D9916B3" w14:textId="77777777" w:rsidR="00EE432A" w:rsidRPr="00D04D3F" w:rsidRDefault="00EE432A" w:rsidP="00D04D3F">
            <w:pPr>
              <w:rPr>
                <w:rFonts w:cs="Arial"/>
                <w:b/>
                <w:noProof/>
                <w:lang w:val="en-GB"/>
              </w:rPr>
            </w:pPr>
            <w:r w:rsidRPr="00D04D3F">
              <w:rPr>
                <w:rFonts w:cs="Arial"/>
                <w:bCs/>
                <w:noProof/>
                <w:lang w:val="en-GB"/>
              </w:rPr>
              <w:t>Tel: +371 67 619365</w:t>
            </w:r>
          </w:p>
        </w:tc>
        <w:tc>
          <w:tcPr>
            <w:tcW w:w="4534" w:type="dxa"/>
          </w:tcPr>
          <w:p w14:paraId="3508B25C" w14:textId="77777777" w:rsidR="00EE432A" w:rsidRPr="00D04D3F" w:rsidRDefault="00EE432A" w:rsidP="00A86780">
            <w:pPr>
              <w:keepNext/>
              <w:autoSpaceDE w:val="0"/>
              <w:autoSpaceDN w:val="0"/>
              <w:adjustRightInd w:val="0"/>
              <w:rPr>
                <w:rFonts w:cs="Arial"/>
                <w:b/>
                <w:noProof/>
                <w:lang w:val="en-GB"/>
              </w:rPr>
            </w:pPr>
          </w:p>
        </w:tc>
      </w:tr>
    </w:tbl>
    <w:p w14:paraId="44EBF83F" w14:textId="77777777" w:rsidR="00EE432A" w:rsidRPr="001E1DB4" w:rsidRDefault="00EE432A" w:rsidP="00F357D8">
      <w:pPr>
        <w:spacing w:after="220"/>
        <w:rPr>
          <w:color w:val="000000" w:themeColor="text1"/>
          <w:szCs w:val="24"/>
          <w:lang w:val="en-GB"/>
        </w:rPr>
      </w:pPr>
    </w:p>
    <w:p w14:paraId="2B9F5637" w14:textId="77777777" w:rsidR="00EE432A" w:rsidRPr="00A202A9" w:rsidRDefault="00EE432A">
      <w:pPr>
        <w:keepNext/>
        <w:keepLines/>
        <w:spacing w:before="220"/>
        <w:rPr>
          <w:b/>
          <w:bCs/>
          <w:szCs w:val="26"/>
          <w:lang w:val="el-GR"/>
        </w:rPr>
      </w:pPr>
      <w:bookmarkStart w:id="222" w:name="_i4i0hCdpHq1Tf08LSBpnlVkZK"/>
      <w:bookmarkEnd w:id="222"/>
      <w:r w:rsidRPr="009D321E">
        <w:rPr>
          <w:rFonts w:eastAsia="SimSun" w:cs="Arial"/>
          <w:b/>
          <w:bCs/>
          <w:szCs w:val="26"/>
          <w:lang w:val="el-GR"/>
        </w:rPr>
        <w:t xml:space="preserve">Το παρόν φύλλο οδηγιών χρήσης αναθεωρήθηκε για τελευταία φορά τον </w:t>
      </w:r>
      <w:r>
        <w:rPr>
          <w:rFonts w:eastAsia="SimSun" w:cs="Arial"/>
          <w:b/>
          <w:bCs/>
          <w:szCs w:val="26"/>
          <w:lang w:val="el-GR"/>
        </w:rPr>
        <w:t xml:space="preserve"> </w:t>
      </w:r>
      <w:r w:rsidRPr="00A202A9">
        <w:rPr>
          <w:b/>
          <w:bCs/>
          <w:szCs w:val="26"/>
          <w:lang w:val="el-GR"/>
        </w:rPr>
        <w:t xml:space="preserve"> </w:t>
      </w:r>
    </w:p>
    <w:p w14:paraId="1ABB40D8" w14:textId="77777777" w:rsidR="00EE432A" w:rsidRPr="00A202A9" w:rsidRDefault="00EE432A" w:rsidP="00B92A6E">
      <w:pPr>
        <w:numPr>
          <w:ilvl w:val="12"/>
          <w:numId w:val="0"/>
        </w:numPr>
        <w:rPr>
          <w:lang w:val="el-GR"/>
        </w:rPr>
      </w:pPr>
      <w:r w:rsidRPr="00A202A9">
        <w:rPr>
          <w:lang w:val="el-GR"/>
        </w:rPr>
        <w:t xml:space="preserve"> </w:t>
      </w:r>
    </w:p>
    <w:p w14:paraId="1CB34F2D" w14:textId="77777777" w:rsidR="00EE432A" w:rsidRPr="003848E2" w:rsidRDefault="00EE432A">
      <w:pPr>
        <w:keepNext/>
        <w:keepLines/>
        <w:spacing w:before="220"/>
        <w:rPr>
          <w:b/>
          <w:bCs/>
          <w:szCs w:val="26"/>
          <w:lang w:val="el-GR"/>
        </w:rPr>
      </w:pPr>
      <w:bookmarkStart w:id="223" w:name="_i4i7AmGiHwKzdsCo1kfkmYERH"/>
      <w:bookmarkStart w:id="224" w:name="_i4i0htMMFGPZMCpDJf9yi0q4q"/>
      <w:bookmarkStart w:id="225" w:name="_i4i03qmHfb1lbaHsFPo3pZG0p"/>
      <w:bookmarkEnd w:id="223"/>
      <w:bookmarkEnd w:id="224"/>
      <w:bookmarkEnd w:id="225"/>
      <w:r w:rsidRPr="003848E2">
        <w:rPr>
          <w:b/>
          <w:bCs/>
          <w:szCs w:val="26"/>
          <w:lang w:val="el-GR"/>
        </w:rPr>
        <w:t>Άλλες πηγές πληροφοριών</w:t>
      </w:r>
    </w:p>
    <w:p w14:paraId="25F1275F" w14:textId="77777777" w:rsidR="00EE432A" w:rsidRPr="00A202A9" w:rsidRDefault="00EE432A" w:rsidP="0021026D">
      <w:pPr>
        <w:rPr>
          <w:lang w:val="el-GR"/>
        </w:rPr>
      </w:pPr>
      <w:r w:rsidRPr="003848E2">
        <w:rPr>
          <w:lang w:val="el-GR"/>
        </w:rPr>
        <w:t xml:space="preserve">Λεπτομερείς πληροφορίες για το φάρμακο αυτό είναι διαθέσιμες στο δικτυακό τόπο του Ευρωπαϊκού Οργανισμού Φαρμάκων: </w:t>
      </w:r>
      <w:hyperlink r:id="rId30" w:history="1">
        <w:r>
          <w:rPr>
            <w:color w:val="0000FF" w:themeColor="hyperlink"/>
            <w:u w:val="single"/>
          </w:rPr>
          <w:t>https</w:t>
        </w:r>
        <w:r w:rsidRPr="003848E2">
          <w:rPr>
            <w:color w:val="0000FF" w:themeColor="hyperlink"/>
            <w:u w:val="single"/>
            <w:lang w:val="el-GR"/>
          </w:rPr>
          <w:t>://</w:t>
        </w:r>
        <w:r>
          <w:rPr>
            <w:color w:val="0000FF" w:themeColor="hyperlink"/>
            <w:u w:val="single"/>
          </w:rPr>
          <w:t>www</w:t>
        </w:r>
        <w:r w:rsidRPr="003848E2">
          <w:rPr>
            <w:color w:val="0000FF" w:themeColor="hyperlink"/>
            <w:u w:val="single"/>
            <w:lang w:val="el-GR"/>
          </w:rPr>
          <w:t>.</w:t>
        </w:r>
        <w:r>
          <w:rPr>
            <w:color w:val="0000FF" w:themeColor="hyperlink"/>
            <w:u w:val="single"/>
          </w:rPr>
          <w:t>ema</w:t>
        </w:r>
        <w:r w:rsidRPr="003848E2">
          <w:rPr>
            <w:color w:val="0000FF" w:themeColor="hyperlink"/>
            <w:u w:val="single"/>
            <w:lang w:val="el-GR"/>
          </w:rPr>
          <w:t>.</w:t>
        </w:r>
        <w:proofErr w:type="spellStart"/>
        <w:r>
          <w:rPr>
            <w:color w:val="0000FF" w:themeColor="hyperlink"/>
            <w:u w:val="single"/>
          </w:rPr>
          <w:t>europa</w:t>
        </w:r>
        <w:proofErr w:type="spellEnd"/>
        <w:r w:rsidRPr="003848E2">
          <w:rPr>
            <w:color w:val="0000FF" w:themeColor="hyperlink"/>
            <w:u w:val="single"/>
            <w:lang w:val="el-GR"/>
          </w:rPr>
          <w:t>.</w:t>
        </w:r>
        <w:proofErr w:type="spellStart"/>
        <w:r>
          <w:rPr>
            <w:color w:val="0000FF" w:themeColor="hyperlink"/>
            <w:u w:val="single"/>
          </w:rPr>
          <w:t>eu</w:t>
        </w:r>
        <w:proofErr w:type="spellEnd"/>
      </w:hyperlink>
      <w:r w:rsidRPr="003848E2">
        <w:rPr>
          <w:lang w:val="el-GR"/>
        </w:rPr>
        <w:t xml:space="preserve"> </w:t>
      </w:r>
    </w:p>
    <w:p w14:paraId="2F803FEE" w14:textId="77777777" w:rsidR="00EE432A" w:rsidRPr="00A202A9" w:rsidRDefault="00EE432A" w:rsidP="00E0107B">
      <w:pPr>
        <w:rPr>
          <w:lang w:val="el-GR"/>
        </w:rPr>
      </w:pPr>
    </w:p>
    <w:p w14:paraId="66214DD3" w14:textId="77777777" w:rsidR="00EE432A" w:rsidRPr="00A202A9" w:rsidRDefault="00EE432A" w:rsidP="00E0107B">
      <w:pPr>
        <w:rPr>
          <w:lang w:val="el-GR"/>
        </w:rPr>
      </w:pPr>
    </w:p>
    <w:p w14:paraId="26B3729E" w14:textId="77777777" w:rsidR="00EE432A" w:rsidRPr="00A202A9" w:rsidRDefault="00EE432A" w:rsidP="00E0107B">
      <w:pPr>
        <w:rPr>
          <w:lang w:val="el-GR"/>
        </w:rPr>
      </w:pPr>
    </w:p>
    <w:p w14:paraId="4D40DE81" w14:textId="77777777" w:rsidR="00EE432A" w:rsidRPr="003848E2" w:rsidRDefault="00EE432A" w:rsidP="009D321E">
      <w:pPr>
        <w:rPr>
          <w:lang w:val="el-GR"/>
        </w:rPr>
      </w:pPr>
      <w:bookmarkStart w:id="226" w:name="_i4i1cP05ysGXRiKtCNsdhBFYi"/>
      <w:bookmarkStart w:id="227" w:name="_i4i1W5zUjE6PZrISIN3zef8i2"/>
      <w:bookmarkEnd w:id="226"/>
      <w:bookmarkEnd w:id="227"/>
      <w:r w:rsidRPr="003848E2">
        <w:rPr>
          <w:lang w:val="el-GR"/>
        </w:rPr>
        <w:t>-------------------------------------------------------------------------------------------------------------------------</w:t>
      </w:r>
    </w:p>
    <w:p w14:paraId="4CA4E32A" w14:textId="77777777" w:rsidR="00EE432A" w:rsidRPr="003848E2" w:rsidRDefault="00EE432A">
      <w:pPr>
        <w:spacing w:after="220"/>
        <w:rPr>
          <w:color w:val="000000" w:themeColor="text1"/>
          <w:szCs w:val="24"/>
          <w:lang w:val="el-GR"/>
        </w:rPr>
      </w:pPr>
      <w:r w:rsidRPr="003848E2">
        <w:rPr>
          <w:szCs w:val="24"/>
          <w:lang w:val="el-GR"/>
        </w:rPr>
        <w:t>Οι πληροφορίες που ακολουθούν απευθύνονται μόνο σε επαγγελματίες υγείας:</w:t>
      </w:r>
    </w:p>
    <w:p w14:paraId="6CAB961A" w14:textId="77777777" w:rsidR="00EE432A" w:rsidRPr="000D4C31" w:rsidRDefault="00EE432A" w:rsidP="000D4C31">
      <w:pPr>
        <w:keepNext/>
        <w:rPr>
          <w:rFonts w:eastAsia="SimSun" w:cs="Arial"/>
          <w:b/>
          <w:bCs/>
          <w:lang w:val="el-GR" w:eastAsia="el-GR"/>
        </w:rPr>
      </w:pPr>
      <w:r w:rsidRPr="000D4C31">
        <w:rPr>
          <w:rFonts w:eastAsia="SimSun" w:cs="Arial"/>
          <w:b/>
          <w:lang w:val="el-GR" w:eastAsia="el-GR"/>
        </w:rPr>
        <w:lastRenderedPageBreak/>
        <w:t>Ιχνηλασιμότητα</w:t>
      </w:r>
    </w:p>
    <w:p w14:paraId="0DAA471A" w14:textId="77777777" w:rsidR="00EE432A" w:rsidRPr="000D4C31" w:rsidRDefault="00EE432A" w:rsidP="000D4C31">
      <w:pPr>
        <w:keepNext/>
        <w:spacing w:line="276" w:lineRule="auto"/>
        <w:rPr>
          <w:rFonts w:eastAsia="SimSun" w:cs="Arial"/>
          <w:lang w:val="el-GR" w:eastAsia="el-GR"/>
        </w:rPr>
      </w:pPr>
    </w:p>
    <w:p w14:paraId="58767A66" w14:textId="77777777" w:rsidR="00EE432A" w:rsidRPr="000D4C31" w:rsidRDefault="00EE432A" w:rsidP="000D4C31">
      <w:pPr>
        <w:keepNext/>
        <w:spacing w:line="276" w:lineRule="auto"/>
        <w:rPr>
          <w:rFonts w:eastAsia="SimSun" w:cs="Arial"/>
          <w:lang w:val="el-GR" w:eastAsia="el-GR"/>
        </w:rPr>
      </w:pPr>
      <w:r w:rsidRPr="000D4C31">
        <w:rPr>
          <w:rFonts w:eastAsia="SimSun" w:cs="Arial"/>
          <w:lang w:val="el-GR" w:eastAsia="el-GR"/>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54427F9C" w14:textId="77777777" w:rsidR="00EE432A" w:rsidRPr="000D4C31" w:rsidRDefault="00EE432A" w:rsidP="000D4C31">
      <w:pPr>
        <w:spacing w:line="276" w:lineRule="auto"/>
        <w:rPr>
          <w:rFonts w:eastAsia="SimSun" w:cs="Arial"/>
          <w:b/>
          <w:bCs/>
          <w:lang w:val="el-GR" w:eastAsia="el-GR"/>
        </w:rPr>
      </w:pPr>
    </w:p>
    <w:p w14:paraId="1626545F" w14:textId="77777777" w:rsidR="00EE432A" w:rsidRPr="000D4C31" w:rsidRDefault="00EE432A" w:rsidP="000D4C31">
      <w:pPr>
        <w:spacing w:line="276" w:lineRule="auto"/>
        <w:rPr>
          <w:rFonts w:eastAsia="MS Mincho"/>
          <w:b/>
          <w:lang w:val="el-GR" w:eastAsia="ja-JP"/>
        </w:rPr>
      </w:pPr>
      <w:r w:rsidRPr="000D4C31">
        <w:rPr>
          <w:rFonts w:eastAsia="SimSun" w:cs="Arial"/>
          <w:b/>
          <w:lang w:val="el-GR" w:eastAsia="el-GR"/>
        </w:rPr>
        <w:t>Οδηγίες για την παρασκευή και τη χορήγηση</w:t>
      </w:r>
    </w:p>
    <w:p w14:paraId="577F8C0A" w14:textId="77777777" w:rsidR="00EE432A" w:rsidRPr="000D4C31" w:rsidRDefault="00EE432A" w:rsidP="000D4C31">
      <w:pPr>
        <w:spacing w:line="276" w:lineRule="auto"/>
        <w:rPr>
          <w:rFonts w:eastAsia="MS Mincho"/>
          <w:color w:val="FF0000"/>
          <w:sz w:val="24"/>
          <w:szCs w:val="24"/>
          <w:lang w:val="el-GR" w:eastAsia="el-GR"/>
        </w:rPr>
      </w:pPr>
    </w:p>
    <w:p w14:paraId="532C3911" w14:textId="77777777" w:rsidR="00EE432A" w:rsidRPr="000D4C31" w:rsidRDefault="00EE432A" w:rsidP="000D4C31">
      <w:pPr>
        <w:spacing w:line="276" w:lineRule="auto"/>
        <w:rPr>
          <w:rFonts w:eastAsia="SimSun" w:cs="Arial"/>
          <w:u w:val="single"/>
          <w:lang w:val="el-GR" w:eastAsia="el-GR"/>
        </w:rPr>
      </w:pPr>
      <w:r w:rsidRPr="000D4C31">
        <w:rPr>
          <w:rFonts w:eastAsia="SimSun" w:cs="Arial"/>
          <w:u w:val="single"/>
          <w:lang w:val="el-GR" w:eastAsia="el-GR"/>
        </w:rPr>
        <w:t>Ανασύσταση σε φιαλίδιο εφάπαξ δόσης</w:t>
      </w:r>
    </w:p>
    <w:p w14:paraId="62962E6B" w14:textId="77777777" w:rsidR="00EE432A" w:rsidRPr="000D4C31" w:rsidRDefault="00EE432A" w:rsidP="000D4C31">
      <w:pPr>
        <w:ind w:left="567" w:hanging="567"/>
        <w:rPr>
          <w:rFonts w:eastAsia="SimSun" w:cs="Arial"/>
          <w:iCs/>
          <w:u w:val="single"/>
        </w:rPr>
      </w:pPr>
    </w:p>
    <w:p w14:paraId="367FB8A1" w14:textId="77777777" w:rsidR="00EE432A" w:rsidRPr="000D4C31" w:rsidRDefault="00EE432A" w:rsidP="00165389">
      <w:pPr>
        <w:numPr>
          <w:ilvl w:val="0"/>
          <w:numId w:val="57"/>
        </w:numPr>
        <w:ind w:left="720"/>
        <w:rPr>
          <w:rFonts w:eastAsia="MS Mincho"/>
          <w:szCs w:val="24"/>
          <w:lang w:val="el-GR" w:eastAsia="ja-JP"/>
        </w:rPr>
      </w:pPr>
      <w:r w:rsidRPr="000D4C31">
        <w:rPr>
          <w:rFonts w:eastAsia="SimSun" w:cs="Arial"/>
          <w:lang w:val="el-GR" w:eastAsia="el-GR"/>
        </w:rPr>
        <w:t>Ακολουθήστε τις διαδικασίες για τον ορθό χειρισμό και την απόρριψη των αντικαρκινικών φαρμακευτικών προϊόντων.</w:t>
      </w:r>
    </w:p>
    <w:p w14:paraId="5CDAD8B2" w14:textId="77777777" w:rsidR="00EE432A" w:rsidRPr="000D4C31" w:rsidRDefault="00EE432A" w:rsidP="00165389">
      <w:pPr>
        <w:numPr>
          <w:ilvl w:val="0"/>
          <w:numId w:val="57"/>
        </w:numPr>
        <w:ind w:left="720"/>
        <w:rPr>
          <w:rFonts w:eastAsia="MS Mincho"/>
          <w:szCs w:val="24"/>
          <w:lang w:val="el-GR" w:eastAsia="ja-JP"/>
        </w:rPr>
      </w:pPr>
      <w:r w:rsidRPr="000D4C31">
        <w:rPr>
          <w:rFonts w:eastAsia="SimSun" w:cs="Arial"/>
          <w:lang w:val="el-GR" w:eastAsia="el-GR"/>
        </w:rPr>
        <w:t>Χρησιμοποιείτε άσηπτη τεχνική για την ανασύσταση και την προετοιμασία των διαλυμάτων.</w:t>
      </w:r>
    </w:p>
    <w:p w14:paraId="52B80732" w14:textId="77777777" w:rsidR="00EE432A" w:rsidRPr="000D4C31" w:rsidRDefault="00EE432A" w:rsidP="00165389">
      <w:pPr>
        <w:numPr>
          <w:ilvl w:val="0"/>
          <w:numId w:val="57"/>
        </w:numPr>
        <w:ind w:left="720"/>
        <w:rPr>
          <w:rFonts w:eastAsia="MS Mincho"/>
          <w:szCs w:val="24"/>
          <w:lang w:val="el-GR" w:eastAsia="ja-JP"/>
        </w:rPr>
      </w:pPr>
      <w:r w:rsidRPr="000D4C31">
        <w:rPr>
          <w:rFonts w:eastAsia="SimSun" w:cs="Arial"/>
          <w:lang w:val="el-GR" w:eastAsia="el-GR"/>
        </w:rPr>
        <w:t>Υπολογίστε τη συνιστώμενη δόση με βάση την επιφάνεια σώματος του ασθενούς για να καθορίσετε τον αριθμό των φιαλιδίων που απαιτούνται.</w:t>
      </w:r>
    </w:p>
    <w:p w14:paraId="78F8DD88" w14:textId="77777777" w:rsidR="00EE432A" w:rsidRPr="007027F3" w:rsidRDefault="00EE432A" w:rsidP="00165389">
      <w:pPr>
        <w:numPr>
          <w:ilvl w:val="0"/>
          <w:numId w:val="57"/>
        </w:numPr>
        <w:ind w:left="720"/>
        <w:rPr>
          <w:rFonts w:eastAsia="MS Mincho"/>
          <w:szCs w:val="24"/>
          <w:lang w:val="el-GR" w:eastAsia="ja-JP"/>
        </w:rPr>
      </w:pPr>
      <w:r w:rsidRPr="007027F3">
        <w:rPr>
          <w:rFonts w:eastAsia="SimSun" w:cs="Arial"/>
          <w:lang w:val="el-GR" w:eastAsia="el-GR"/>
        </w:rPr>
        <w:t xml:space="preserve">Ανασυστήστε κάθε φιαλίδιο ως ακολούθως. Εφόσον είναι εφικτό, κατευθύνετε τη ροή του στείρου ύδατος για ενέσιμα (SWFI) προς τα τοιχώματα του φιαλιδίου και όχι απευθείας επάνω στη λυοφιλοποιημένη κόνι: </w:t>
      </w:r>
    </w:p>
    <w:p w14:paraId="7E579879" w14:textId="77777777" w:rsidR="00EE432A" w:rsidRPr="007027F3" w:rsidRDefault="00EE432A" w:rsidP="00165389">
      <w:pPr>
        <w:ind w:left="1440" w:hanging="360"/>
        <w:rPr>
          <w:rFonts w:eastAsia="MS Mincho"/>
          <w:szCs w:val="24"/>
          <w:lang w:val="el-GR" w:eastAsia="ja-JP"/>
        </w:rPr>
      </w:pPr>
      <w:r w:rsidRPr="007027F3">
        <w:rPr>
          <w:lang w:val="el-GR"/>
        </w:rPr>
        <w:t xml:space="preserve">α. </w:t>
      </w:r>
      <w:r>
        <w:rPr>
          <w:lang w:val="el-GR"/>
        </w:rPr>
        <w:t>Φ</w:t>
      </w:r>
      <w:r w:rsidRPr="007027F3">
        <w:rPr>
          <w:lang w:val="el-GR"/>
        </w:rPr>
        <w:t>ιαλίδιο</w:t>
      </w:r>
      <w:r>
        <w:rPr>
          <w:lang w:val="el-GR"/>
        </w:rPr>
        <w:t xml:space="preserve"> των 100 </w:t>
      </w:r>
      <w:r>
        <w:t>mg</w:t>
      </w:r>
      <w:r w:rsidRPr="007027F3">
        <w:rPr>
          <w:lang w:val="el-GR"/>
        </w:rPr>
        <w:t xml:space="preserve">: Προσθέστε αργά 5 </w:t>
      </w:r>
      <w:r w:rsidRPr="00313DBD">
        <w:t>ml</w:t>
      </w:r>
      <w:r w:rsidRPr="007027F3">
        <w:rPr>
          <w:lang w:val="el-GR"/>
        </w:rPr>
        <w:t xml:space="preserve"> </w:t>
      </w:r>
      <w:r w:rsidRPr="00313DBD">
        <w:t>SWFI</w:t>
      </w:r>
      <w:r w:rsidRPr="007027F3">
        <w:rPr>
          <w:lang w:val="el-GR"/>
        </w:rPr>
        <w:t xml:space="preserve"> για να προκύψ</w:t>
      </w:r>
      <w:r>
        <w:rPr>
          <w:lang w:val="el-GR"/>
        </w:rPr>
        <w:t>ει</w:t>
      </w:r>
      <w:r w:rsidRPr="007027F3">
        <w:rPr>
          <w:lang w:val="el-GR"/>
        </w:rPr>
        <w:t xml:space="preserve"> 20</w:t>
      </w:r>
      <w:r w:rsidRPr="0038263E">
        <w:t> mg</w:t>
      </w:r>
      <w:r w:rsidRPr="007027F3">
        <w:rPr>
          <w:lang w:val="el-GR"/>
        </w:rPr>
        <w:t>/</w:t>
      </w:r>
      <w:r w:rsidRPr="0038263E">
        <w:t>ml</w:t>
      </w:r>
      <w:r w:rsidRPr="007027F3">
        <w:rPr>
          <w:lang w:val="el-GR"/>
        </w:rPr>
        <w:t xml:space="preserve"> ζολμπετουξιμάμπης.</w:t>
      </w:r>
    </w:p>
    <w:p w14:paraId="018153B8" w14:textId="77777777" w:rsidR="00EE432A" w:rsidRPr="000D4C31" w:rsidRDefault="00EE432A" w:rsidP="00165389">
      <w:pPr>
        <w:ind w:left="1440" w:hanging="360"/>
        <w:rPr>
          <w:rFonts w:eastAsia="MS Mincho"/>
          <w:szCs w:val="24"/>
          <w:lang w:val="el-GR" w:eastAsia="ja-JP"/>
        </w:rPr>
      </w:pPr>
      <w:r>
        <w:rPr>
          <w:lang w:val="el-GR"/>
        </w:rPr>
        <w:t>β. Φ</w:t>
      </w:r>
      <w:r w:rsidRPr="008330B0">
        <w:rPr>
          <w:lang w:val="el-GR"/>
        </w:rPr>
        <w:t>ιαλίδιο</w:t>
      </w:r>
      <w:r>
        <w:rPr>
          <w:lang w:val="el-GR"/>
        </w:rPr>
        <w:t xml:space="preserve"> των 300 </w:t>
      </w:r>
      <w:r>
        <w:t>mg</w:t>
      </w:r>
      <w:r w:rsidRPr="008330B0">
        <w:rPr>
          <w:lang w:val="el-GR"/>
        </w:rPr>
        <w:t xml:space="preserve">: Προσθέστε αργά </w:t>
      </w:r>
      <w:r>
        <w:rPr>
          <w:lang w:val="el-GR"/>
        </w:rPr>
        <w:t>1</w:t>
      </w:r>
      <w:r w:rsidRPr="008330B0">
        <w:rPr>
          <w:lang w:val="el-GR"/>
        </w:rPr>
        <w:t xml:space="preserve">5 </w:t>
      </w:r>
      <w:r w:rsidRPr="008330B0">
        <w:t>ml</w:t>
      </w:r>
      <w:r w:rsidRPr="008330B0">
        <w:rPr>
          <w:lang w:val="el-GR"/>
        </w:rPr>
        <w:t xml:space="preserve"> </w:t>
      </w:r>
      <w:r w:rsidRPr="008330B0">
        <w:t>SWFI</w:t>
      </w:r>
      <w:r w:rsidRPr="008330B0">
        <w:rPr>
          <w:lang w:val="el-GR"/>
        </w:rPr>
        <w:t xml:space="preserve"> για να προκύψ</w:t>
      </w:r>
      <w:r>
        <w:rPr>
          <w:lang w:val="el-GR"/>
        </w:rPr>
        <w:t>ει</w:t>
      </w:r>
      <w:r w:rsidRPr="008330B0">
        <w:rPr>
          <w:lang w:val="el-GR"/>
        </w:rPr>
        <w:t xml:space="preserve"> 20</w:t>
      </w:r>
      <w:r w:rsidRPr="0038263E">
        <w:t> mg</w:t>
      </w:r>
      <w:r w:rsidRPr="008330B0">
        <w:rPr>
          <w:lang w:val="el-GR"/>
        </w:rPr>
        <w:t>/</w:t>
      </w:r>
      <w:r w:rsidRPr="0038263E">
        <w:t>ml</w:t>
      </w:r>
      <w:r w:rsidRPr="008330B0">
        <w:rPr>
          <w:lang w:val="el-GR"/>
        </w:rPr>
        <w:t xml:space="preserve"> ζολμπετουξιμάμπης</w:t>
      </w:r>
      <w:r w:rsidRPr="00855CAD">
        <w:rPr>
          <w:lang w:val="el-GR"/>
        </w:rPr>
        <w:t>.</w:t>
      </w:r>
    </w:p>
    <w:p w14:paraId="597573C3" w14:textId="77777777" w:rsidR="00EE432A" w:rsidRPr="000D4C31" w:rsidRDefault="00EE432A" w:rsidP="00165389">
      <w:pPr>
        <w:numPr>
          <w:ilvl w:val="0"/>
          <w:numId w:val="57"/>
        </w:numPr>
        <w:ind w:left="720"/>
        <w:rPr>
          <w:rFonts w:eastAsia="MS Mincho"/>
          <w:szCs w:val="24"/>
          <w:lang w:val="el-GR" w:eastAsia="ja-JP"/>
        </w:rPr>
      </w:pPr>
      <w:r w:rsidRPr="000D4C31">
        <w:rPr>
          <w:rFonts w:eastAsia="SimSun" w:cs="Arial"/>
          <w:lang w:val="el-GR" w:eastAsia="el-GR"/>
        </w:rPr>
        <w:t>Ανακινήστε αργά κάθε φιαλίδιο, έως ότου το περιεχόμενο διαλυθεί πλήρως. Αφήστε το(τα) ανασυσταμένο(α) φιαλίδιο(α) να κατακαθίσει(σουν). Επιθεωρήστε οπτικά το διάλυμα μέχρι να φύγουν οι φυσαλίδες. Μην ανακινείτε το φιαλίδιο.</w:t>
      </w:r>
    </w:p>
    <w:p w14:paraId="09E6E958" w14:textId="77777777" w:rsidR="00EE432A" w:rsidRPr="000D4C31" w:rsidRDefault="00EE432A" w:rsidP="00165389">
      <w:pPr>
        <w:numPr>
          <w:ilvl w:val="0"/>
          <w:numId w:val="57"/>
        </w:numPr>
        <w:ind w:left="720"/>
        <w:rPr>
          <w:rFonts w:eastAsia="MS Mincho"/>
          <w:szCs w:val="24"/>
          <w:lang w:val="el-GR" w:eastAsia="ja-JP"/>
        </w:rPr>
      </w:pPr>
      <w:r w:rsidRPr="000D4C31">
        <w:rPr>
          <w:rFonts w:eastAsia="SimSun" w:cs="Arial"/>
          <w:lang w:val="el-GR" w:eastAsia="el-GR"/>
        </w:rPr>
        <w:t>Επιθεωρήστε οπτικά το διάλυμα για ύπαρξη σωματιδίων και αποχρωματισμό. Το ανασυσταθέν διάλυμα θα πρέπει να είναι διαυγές έως ελαφρά οπαλίζον, άχρωμο έως ελαφρώς κίτρινο και να μην περιέχει ορατά σωματίδια. Απορρίψτε κάθε φιαλίδιο με ορατά σωματίδια ή αποχρωματισμό.</w:t>
      </w:r>
    </w:p>
    <w:p w14:paraId="7A928A50" w14:textId="77777777" w:rsidR="00EE432A" w:rsidRPr="000D4C31" w:rsidRDefault="00EE432A" w:rsidP="00165389">
      <w:pPr>
        <w:numPr>
          <w:ilvl w:val="0"/>
          <w:numId w:val="57"/>
        </w:numPr>
        <w:ind w:left="720"/>
        <w:rPr>
          <w:rFonts w:eastAsia="MS Mincho"/>
          <w:szCs w:val="24"/>
          <w:lang w:val="el-GR" w:eastAsia="ja-JP"/>
        </w:rPr>
      </w:pPr>
      <w:r w:rsidRPr="000D4C31">
        <w:rPr>
          <w:rFonts w:eastAsia="SimSun" w:cs="Arial"/>
          <w:lang w:val="el-GR" w:eastAsia="el-GR"/>
        </w:rPr>
        <w:t xml:space="preserve">Με βάση την ποσότητα της υπολογισμένης δόσης, το ανασυσταθέν διάλυμα από το φιαλίδιο (ή τα φιαλίδια) πρέπει να προστεθεί αμέσως στον ασκό έγχυσης. Το προϊόν δεν περιέχει συντηρητικό. </w:t>
      </w:r>
    </w:p>
    <w:p w14:paraId="62D12BDA" w14:textId="77777777" w:rsidR="00EE432A" w:rsidRPr="000D4C31" w:rsidRDefault="00EE432A" w:rsidP="000D4C31">
      <w:pPr>
        <w:ind w:left="360"/>
        <w:contextualSpacing/>
        <w:rPr>
          <w:rFonts w:eastAsia="MS Mincho"/>
          <w:szCs w:val="24"/>
          <w:lang w:val="el-GR" w:eastAsia="ja-JP"/>
        </w:rPr>
      </w:pPr>
    </w:p>
    <w:p w14:paraId="0D8C2FBA" w14:textId="77777777" w:rsidR="00EE432A" w:rsidRPr="000D4C31" w:rsidRDefault="00EE432A" w:rsidP="000D4C31">
      <w:pPr>
        <w:keepNext/>
        <w:spacing w:line="276" w:lineRule="auto"/>
        <w:rPr>
          <w:rFonts w:eastAsia="SimSun" w:cs="Arial"/>
          <w:u w:val="single"/>
          <w:lang w:eastAsia="el-GR"/>
        </w:rPr>
      </w:pPr>
      <w:r w:rsidRPr="000D4C31">
        <w:rPr>
          <w:rFonts w:eastAsia="SimSun" w:cs="Arial"/>
          <w:u w:val="single"/>
          <w:lang w:val="el-GR" w:eastAsia="el-GR"/>
        </w:rPr>
        <w:t>Αραίωση στον ασκό έγχυσης</w:t>
      </w:r>
    </w:p>
    <w:p w14:paraId="560FAAC4" w14:textId="77777777" w:rsidR="00EE432A" w:rsidRPr="000D4C31" w:rsidRDefault="00EE432A" w:rsidP="000D4C31">
      <w:pPr>
        <w:keepNext/>
        <w:spacing w:line="276" w:lineRule="auto"/>
        <w:rPr>
          <w:rFonts w:eastAsia="SimSun" w:cs="Arial"/>
          <w:iCs/>
          <w:u w:val="single"/>
          <w:lang w:eastAsia="el-GR"/>
        </w:rPr>
      </w:pPr>
    </w:p>
    <w:p w14:paraId="321703E3" w14:textId="77777777" w:rsidR="00EE432A" w:rsidRPr="000D4C31" w:rsidRDefault="00EE432A" w:rsidP="00165389">
      <w:pPr>
        <w:numPr>
          <w:ilvl w:val="0"/>
          <w:numId w:val="71"/>
        </w:numPr>
        <w:ind w:left="720"/>
        <w:rPr>
          <w:rFonts w:eastAsia="MS Mincho"/>
          <w:szCs w:val="24"/>
          <w:lang w:val="el-GR" w:eastAsia="ja-JP"/>
        </w:rPr>
      </w:pPr>
      <w:r w:rsidRPr="000D4C31">
        <w:rPr>
          <w:rFonts w:eastAsia="SimSun" w:cs="Arial"/>
          <w:lang w:val="el-GR" w:eastAsia="el-GR"/>
        </w:rPr>
        <w:t xml:space="preserve">Αναρροφήστε την υπολογισμένη ποσότητα της δόσης του ανασυσταθέντος διαλύματος από το φιαλίδιο (ή τα φιαλίδια) και μεταφέρετέ την στον ασκό έγχυσης. </w:t>
      </w:r>
    </w:p>
    <w:p w14:paraId="37FCD769" w14:textId="77777777" w:rsidR="00EE432A" w:rsidRPr="000D4C31" w:rsidRDefault="00EE432A" w:rsidP="00165389">
      <w:pPr>
        <w:numPr>
          <w:ilvl w:val="0"/>
          <w:numId w:val="71"/>
        </w:numPr>
        <w:ind w:left="720"/>
        <w:rPr>
          <w:rFonts w:eastAsia="MS Mincho"/>
          <w:szCs w:val="24"/>
          <w:lang w:val="el-GR" w:eastAsia="ja-JP"/>
        </w:rPr>
      </w:pPr>
      <w:r w:rsidRPr="000D4C31">
        <w:rPr>
          <w:rFonts w:eastAsia="SimSun" w:cs="Arial"/>
          <w:lang w:val="el-GR" w:eastAsia="el-GR"/>
        </w:rPr>
        <w:t>Αραιώστε με διάλυμα για έγχυση χλωριούχου νατρίου 9 mg/m</w:t>
      </w:r>
      <w:r w:rsidRPr="000D4C31">
        <w:rPr>
          <w:rFonts w:eastAsia="SimSun" w:cs="Arial"/>
          <w:lang w:eastAsia="el-GR"/>
        </w:rPr>
        <w:t>l</w:t>
      </w:r>
      <w:r w:rsidRPr="000D4C31">
        <w:rPr>
          <w:rFonts w:eastAsia="SimSun" w:cs="Arial"/>
          <w:lang w:val="el-GR" w:eastAsia="el-GR"/>
        </w:rPr>
        <w:t xml:space="preserve"> (0,9%). Το μέγεθος του ασκού έγχυσης θα πρέπει να επιτρέπει τη χορήγηση αρκετής ποσότητας αραιωτικού ώστε να επιτευχθεί τελική συγκέντρωση 2 mg/ml </w:t>
      </w:r>
      <w:r w:rsidRPr="000E2AFA">
        <w:rPr>
          <w:rFonts w:eastAsia="SimSun" w:cs="Arial"/>
          <w:lang w:val="el-GR" w:eastAsia="el-GR"/>
        </w:rPr>
        <w:t>ζολμπετουξιμάμπης.</w:t>
      </w:r>
    </w:p>
    <w:p w14:paraId="79E0969B" w14:textId="77777777" w:rsidR="00EE432A" w:rsidRPr="000D4C31" w:rsidRDefault="00EE432A" w:rsidP="000D4C31">
      <w:pPr>
        <w:spacing w:before="240" w:after="240"/>
        <w:ind w:right="-144"/>
        <w:rPr>
          <w:rFonts w:eastAsia="MS Mincho"/>
          <w:szCs w:val="24"/>
          <w:lang w:val="el-GR" w:eastAsia="ja-JP"/>
        </w:rPr>
      </w:pPr>
      <w:r w:rsidRPr="000D4C31">
        <w:rPr>
          <w:rFonts w:eastAsia="SimSun" w:cs="Arial"/>
          <w:lang w:val="el-GR" w:eastAsia="el-GR"/>
        </w:rPr>
        <w:t xml:space="preserve">Το αραιωμένο διάλυμα χορήγησης </w:t>
      </w:r>
      <w:r w:rsidRPr="000E2AFA">
        <w:rPr>
          <w:rFonts w:eastAsia="SimSun" w:cs="Arial"/>
          <w:lang w:val="el-GR" w:eastAsia="el-GR"/>
        </w:rPr>
        <w:t xml:space="preserve">ζολμπετουξιμάμπης </w:t>
      </w:r>
      <w:r w:rsidRPr="000D4C31">
        <w:rPr>
          <w:rFonts w:eastAsia="SimSun" w:cs="Arial"/>
          <w:lang w:val="el-GR" w:eastAsia="el-GR"/>
        </w:rPr>
        <w:t>είναι συμβατό με ασκούς ενδοφλέβιας έγχυσης</w:t>
      </w:r>
      <w:r w:rsidRPr="000D4C31">
        <w:rPr>
          <w:rFonts w:eastAsia="SimSun" w:cs="Arial"/>
          <w:lang w:eastAsia="el-GR"/>
        </w:rPr>
        <w:t> </w:t>
      </w:r>
      <w:r w:rsidRPr="000D4C31">
        <w:rPr>
          <w:rFonts w:eastAsia="SimSun" w:cs="Arial"/>
          <w:lang w:val="el-GR" w:eastAsia="el-GR"/>
        </w:rPr>
        <w:t>με</w:t>
      </w:r>
      <w:r w:rsidRPr="000D4C31">
        <w:rPr>
          <w:rFonts w:eastAsia="SimSun" w:cs="Arial"/>
          <w:lang w:eastAsia="el-GR"/>
        </w:rPr>
        <w:t> </w:t>
      </w:r>
      <w:r w:rsidRPr="000D4C31">
        <w:rPr>
          <w:rFonts w:eastAsia="SimSun" w:cs="Arial"/>
          <w:lang w:val="el-GR" w:eastAsia="el-GR"/>
        </w:rPr>
        <w:t>σύνθεση από πολυαιθυλένιο (PE), πολυπροπυλένιο (PP), πολυβινυλοχλωρίδιο (PVC) είτε</w:t>
      </w:r>
      <w:r w:rsidRPr="000D4C31">
        <w:rPr>
          <w:rFonts w:eastAsia="SimSun" w:cs="Arial"/>
          <w:lang w:eastAsia="el-GR"/>
        </w:rPr>
        <w:t> </w:t>
      </w:r>
      <w:r w:rsidRPr="000D4C31">
        <w:rPr>
          <w:rFonts w:eastAsia="SimSun" w:cs="Arial"/>
          <w:lang w:val="el-GR" w:eastAsia="el-GR"/>
        </w:rPr>
        <w:t xml:space="preserve">με πλαστικοποιητή [φθαλικός δι-(2-αιθυλoεξυλo) εστέρας (DEHP) ή τριμελλιτικό τριοκτύλιο (ΤΜΤΟΤΜ)], συμπολυμερές αιθυλενίου-προπυλενίου, συμπολυμερές αιθυλενίου-οξικού βινυλίου (EVA), PP και συμπολυμερές στυρολίου-αιθυλενίου-βουτυλενίου-στυρολίου, είτε με γυαλί (φιάλη για χρήση χορήγησης) και σωληνάριο έγχυσης με σύνθεση από PE, </w:t>
      </w:r>
      <w:r w:rsidRPr="009C3FAD">
        <w:rPr>
          <w:rFonts w:eastAsia="SimSun" w:cs="Arial"/>
          <w:lang w:val="el-GR" w:eastAsia="el-GR"/>
        </w:rPr>
        <w:t>πολυουρεθάνη (PU)</w:t>
      </w:r>
      <w:r w:rsidRPr="003848E2">
        <w:rPr>
          <w:rFonts w:eastAsia="SimSun" w:cs="Arial"/>
          <w:lang w:val="el-GR" w:eastAsia="el-GR"/>
        </w:rPr>
        <w:t xml:space="preserve">, </w:t>
      </w:r>
      <w:r w:rsidRPr="000D4C31">
        <w:rPr>
          <w:rFonts w:eastAsia="SimSun" w:cs="Arial"/>
          <w:lang w:val="el-GR" w:eastAsia="el-GR"/>
        </w:rPr>
        <w:t>PVC είτε με πλαστικοποιητή [DEHP, TOTM ή φθαλικός δι-(2-αιθυλoεξυλo) εστέρας], πολυβουταδιένιο (PB) ή ελαστομερές τροποποιημένο PP με ενσωματωμένες διηθητικές μεμβράνες (πορώδες 0,2 μm) με σύνθεση από πολυαιθερασουλφόνη (PES) ή πολυσουλφόνη.</w:t>
      </w:r>
    </w:p>
    <w:p w14:paraId="37FEB2BE" w14:textId="77777777" w:rsidR="00EE432A" w:rsidRPr="000D4C31" w:rsidRDefault="00EE432A" w:rsidP="00165389">
      <w:pPr>
        <w:numPr>
          <w:ilvl w:val="0"/>
          <w:numId w:val="72"/>
        </w:numPr>
        <w:ind w:left="720"/>
        <w:rPr>
          <w:rFonts w:eastAsia="MS Mincho"/>
          <w:szCs w:val="24"/>
          <w:lang w:val="el-GR" w:eastAsia="ja-JP"/>
        </w:rPr>
      </w:pPr>
      <w:r w:rsidRPr="000D4C31">
        <w:rPr>
          <w:rFonts w:eastAsia="SimSun" w:cs="Arial"/>
          <w:lang w:val="el-GR" w:eastAsia="el-GR"/>
        </w:rPr>
        <w:t xml:space="preserve">Αναμίξτε το αραιωμένο διάλυμα αναστρέφοντας με ήπιες κινήσεις. Μην ανακινείτε τον ασκό. </w:t>
      </w:r>
    </w:p>
    <w:p w14:paraId="411BF55F" w14:textId="77777777" w:rsidR="00EE432A" w:rsidRPr="000D4C31" w:rsidRDefault="00EE432A" w:rsidP="00165389">
      <w:pPr>
        <w:numPr>
          <w:ilvl w:val="0"/>
          <w:numId w:val="72"/>
        </w:numPr>
        <w:ind w:left="720"/>
        <w:rPr>
          <w:rFonts w:eastAsia="MS Mincho"/>
          <w:szCs w:val="24"/>
          <w:lang w:val="el-GR" w:eastAsia="ja-JP"/>
        </w:rPr>
      </w:pPr>
      <w:r w:rsidRPr="000D4C31">
        <w:rPr>
          <w:rFonts w:eastAsia="SimSun" w:cs="Arial"/>
          <w:lang w:val="el-GR" w:eastAsia="el-GR"/>
        </w:rPr>
        <w:t>Πριν από τη χρήση, επιθεωρήστε οπτικά τον ασκό έγχυσης για ύπαρξη τυχόν σωματιδίων. Το αραιωμένο διάλυμα δεν θα πρέπει να περιέχει ορατά σωματίδια. Μην χρησιμοποιήσετε τον ασκό έγχυσης εάν παρατηρήσετε σωματίδια.</w:t>
      </w:r>
    </w:p>
    <w:p w14:paraId="68A108E3" w14:textId="77777777" w:rsidR="00EE432A" w:rsidRPr="000D4C31" w:rsidRDefault="00EE432A" w:rsidP="00165389">
      <w:pPr>
        <w:numPr>
          <w:ilvl w:val="0"/>
          <w:numId w:val="72"/>
        </w:numPr>
        <w:ind w:left="720"/>
        <w:rPr>
          <w:rFonts w:eastAsia="MS Mincho"/>
          <w:szCs w:val="24"/>
          <w:lang w:val="el-GR" w:eastAsia="ja-JP"/>
        </w:rPr>
      </w:pPr>
      <w:r w:rsidRPr="000D4C31">
        <w:rPr>
          <w:rFonts w:eastAsia="SimSun" w:cs="Arial"/>
          <w:lang w:val="el-GR" w:eastAsia="el-GR"/>
        </w:rPr>
        <w:t>Απορρίψτε τυχόν μη χρησιμοποιημένη ποσότητα που παραμένει στα φιαλίδια εφάπαξ δόσης.</w:t>
      </w:r>
    </w:p>
    <w:p w14:paraId="04DEE255" w14:textId="77777777" w:rsidR="00EE432A" w:rsidRPr="000D4C31" w:rsidRDefault="00EE432A" w:rsidP="000D4C31">
      <w:pPr>
        <w:rPr>
          <w:rFonts w:eastAsia="SimSun" w:cs="Arial"/>
          <w:i/>
          <w:color w:val="FF0000"/>
          <w:lang w:val="el-GR" w:eastAsia="el-GR"/>
        </w:rPr>
      </w:pPr>
    </w:p>
    <w:p w14:paraId="759D7FA3" w14:textId="77777777" w:rsidR="00EE432A" w:rsidRPr="000D4C31" w:rsidRDefault="00EE432A" w:rsidP="000D4C31">
      <w:pPr>
        <w:keepNext/>
        <w:spacing w:line="276" w:lineRule="auto"/>
        <w:rPr>
          <w:rFonts w:eastAsia="SimSun" w:cs="Arial"/>
          <w:u w:val="single"/>
          <w:lang w:eastAsia="el-GR"/>
        </w:rPr>
      </w:pPr>
      <w:r w:rsidRPr="000D4C31">
        <w:rPr>
          <w:rFonts w:eastAsia="SimSun" w:cs="Arial"/>
          <w:u w:val="single"/>
          <w:lang w:val="el-GR" w:eastAsia="el-GR"/>
        </w:rPr>
        <w:t>Χορήγηση</w:t>
      </w:r>
    </w:p>
    <w:p w14:paraId="3636893A" w14:textId="77777777" w:rsidR="00EE432A" w:rsidRPr="000D4C31" w:rsidRDefault="00EE432A" w:rsidP="000D4C31">
      <w:pPr>
        <w:keepNext/>
        <w:spacing w:line="276" w:lineRule="auto"/>
        <w:rPr>
          <w:rFonts w:eastAsia="SimSun" w:cs="Arial"/>
          <w:iCs/>
          <w:u w:val="single"/>
          <w:lang w:eastAsia="el-GR"/>
        </w:rPr>
      </w:pPr>
    </w:p>
    <w:p w14:paraId="653B3708" w14:textId="77777777" w:rsidR="00EE432A" w:rsidRPr="000D4C31" w:rsidRDefault="00EE432A" w:rsidP="00165389">
      <w:pPr>
        <w:numPr>
          <w:ilvl w:val="0"/>
          <w:numId w:val="73"/>
        </w:numPr>
        <w:ind w:left="720"/>
        <w:rPr>
          <w:rFonts w:eastAsia="MS Mincho"/>
          <w:szCs w:val="24"/>
          <w:lang w:val="el-GR" w:eastAsia="ja-JP"/>
        </w:rPr>
      </w:pPr>
      <w:r w:rsidRPr="000D4C31">
        <w:rPr>
          <w:rFonts w:eastAsia="SimSun" w:cs="Arial"/>
          <w:lang w:val="el-GR" w:eastAsia="el-GR"/>
        </w:rPr>
        <w:t>Μην συγχορηγείτε άλλα φαρμακευτικά προϊόντα από την ίδια γραμμή έγχυσης.</w:t>
      </w:r>
    </w:p>
    <w:p w14:paraId="2BBB1A41" w14:textId="77777777" w:rsidR="00EE432A" w:rsidRPr="000D4C31" w:rsidRDefault="00EE432A" w:rsidP="00165389">
      <w:pPr>
        <w:numPr>
          <w:ilvl w:val="0"/>
          <w:numId w:val="73"/>
        </w:numPr>
        <w:ind w:left="720"/>
        <w:rPr>
          <w:rFonts w:eastAsia="MS Mincho"/>
          <w:szCs w:val="24"/>
          <w:lang w:val="el-GR" w:eastAsia="ja-JP"/>
        </w:rPr>
      </w:pPr>
      <w:r w:rsidRPr="000D4C31">
        <w:rPr>
          <w:rFonts w:eastAsia="SimSun" w:cs="Arial"/>
          <w:lang w:val="el-GR" w:eastAsia="el-GR"/>
        </w:rPr>
        <w:t xml:space="preserve">Χορηγήστε αμέσως την έγχυση σε διάστημα τουλάχιστον 2 ωρών από μια ενδοφλέβια γραμμή. Μην χορηγείτε ως ταχεία ενδοφλέβια ή bolus έγχυση. </w:t>
      </w:r>
    </w:p>
    <w:p w14:paraId="43EAFC1D" w14:textId="77777777" w:rsidR="00EE432A" w:rsidRPr="000D4C31" w:rsidRDefault="00EE432A" w:rsidP="000D4C31">
      <w:pPr>
        <w:rPr>
          <w:rFonts w:eastAsia="SimSun" w:cs="Arial"/>
          <w:lang w:val="el-GR" w:eastAsia="el-GR"/>
        </w:rPr>
      </w:pPr>
    </w:p>
    <w:p w14:paraId="28D6CFD6" w14:textId="77777777" w:rsidR="00EE432A" w:rsidRPr="000D4C31" w:rsidRDefault="00EE432A" w:rsidP="000D4C31">
      <w:pPr>
        <w:ind w:right="-432"/>
        <w:rPr>
          <w:rFonts w:eastAsia="SimSun" w:cs="Arial"/>
          <w:spacing w:val="-2"/>
          <w:lang w:val="el-GR" w:eastAsia="el-GR"/>
        </w:rPr>
      </w:pPr>
      <w:r w:rsidRPr="000D4C31">
        <w:rPr>
          <w:rFonts w:eastAsia="SimSun" w:cs="Arial"/>
          <w:spacing w:val="-2"/>
          <w:lang w:val="el-GR" w:eastAsia="el-GR"/>
        </w:rPr>
        <w:t xml:space="preserve">Δεν έχουν παρατηρηθεί ασυμβατότητες με συσκευή μεταφοράς κλειστού συστήματος με σύνθεση από </w:t>
      </w:r>
      <w:r w:rsidRPr="000D4C31">
        <w:rPr>
          <w:rFonts w:eastAsia="SimSun" w:cs="Arial"/>
          <w:spacing w:val="-2"/>
          <w:lang w:eastAsia="el-GR"/>
        </w:rPr>
        <w:t>PP</w:t>
      </w:r>
      <w:r w:rsidRPr="000D4C31">
        <w:rPr>
          <w:rFonts w:eastAsia="SimSun" w:cs="Arial"/>
          <w:spacing w:val="-2"/>
          <w:lang w:val="el-GR" w:eastAsia="el-GR"/>
        </w:rPr>
        <w:t xml:space="preserve">, </w:t>
      </w:r>
      <w:r w:rsidRPr="000D4C31">
        <w:rPr>
          <w:rFonts w:eastAsia="SimSun" w:cs="Arial"/>
          <w:spacing w:val="-2"/>
          <w:lang w:eastAsia="el-GR"/>
        </w:rPr>
        <w:t>PE</w:t>
      </w:r>
      <w:r w:rsidRPr="000D4C31">
        <w:rPr>
          <w:rFonts w:eastAsia="SimSun" w:cs="Arial"/>
          <w:spacing w:val="-2"/>
          <w:lang w:val="el-GR" w:eastAsia="el-GR"/>
        </w:rPr>
        <w:t xml:space="preserve">, ανοξείδωτο χάλυβα, σιλικόνη (καουτσούκ/λάδι/ρητίνη), πολυϊσοπρένιο, </w:t>
      </w:r>
      <w:r w:rsidRPr="000D4C31">
        <w:rPr>
          <w:rFonts w:eastAsia="SimSun" w:cs="Arial"/>
          <w:spacing w:val="-2"/>
          <w:lang w:eastAsia="el-GR"/>
        </w:rPr>
        <w:t>PVC</w:t>
      </w:r>
      <w:r w:rsidRPr="000D4C31">
        <w:rPr>
          <w:rFonts w:eastAsia="SimSun" w:cs="Arial"/>
          <w:spacing w:val="-2"/>
          <w:lang w:val="el-GR" w:eastAsia="el-GR"/>
        </w:rPr>
        <w:t xml:space="preserve"> ή με πλαστικοποιητή [</w:t>
      </w:r>
      <w:r w:rsidRPr="000D4C31">
        <w:rPr>
          <w:rFonts w:eastAsia="SimSun" w:cs="Arial"/>
          <w:spacing w:val="-2"/>
          <w:lang w:eastAsia="el-GR"/>
        </w:rPr>
        <w:t>TOTM</w:t>
      </w:r>
      <w:r w:rsidRPr="000D4C31">
        <w:rPr>
          <w:rFonts w:eastAsia="SimSun" w:cs="Arial"/>
          <w:spacing w:val="-2"/>
          <w:lang w:val="el-GR" w:eastAsia="el-GR"/>
        </w:rPr>
        <w:t>], συμπολυμερές ακρυλονιτριλίου-βουταδιενίου-στυρολίου (</w:t>
      </w:r>
      <w:r w:rsidRPr="000D4C31">
        <w:rPr>
          <w:rFonts w:eastAsia="SimSun" w:cs="Arial"/>
          <w:spacing w:val="-2"/>
          <w:lang w:eastAsia="el-GR"/>
        </w:rPr>
        <w:t>ABS</w:t>
      </w:r>
      <w:r w:rsidRPr="000D4C31">
        <w:rPr>
          <w:rFonts w:eastAsia="SimSun" w:cs="Arial"/>
          <w:spacing w:val="-2"/>
          <w:lang w:val="el-GR" w:eastAsia="el-GR"/>
        </w:rPr>
        <w:t>), συμπολυμερές μεθακρυλικού μεθυλεστέρα-</w:t>
      </w:r>
      <w:r w:rsidRPr="000D4C31">
        <w:rPr>
          <w:rFonts w:eastAsia="SimSun" w:cs="Arial"/>
          <w:spacing w:val="-2"/>
          <w:lang w:eastAsia="el-GR"/>
        </w:rPr>
        <w:t>ABS</w:t>
      </w:r>
      <w:r w:rsidRPr="000D4C31">
        <w:rPr>
          <w:rFonts w:eastAsia="SimSun" w:cs="Arial"/>
          <w:spacing w:val="-2"/>
          <w:lang w:val="el-GR" w:eastAsia="el-GR"/>
        </w:rPr>
        <w:t xml:space="preserve">, θερμοπλαστικό ελαστομερές, πολυτετραφθοροαιθυλένιο, πολυανθρακικό, </w:t>
      </w:r>
      <w:r w:rsidRPr="000D4C31">
        <w:rPr>
          <w:rFonts w:eastAsia="SimSun" w:cs="Arial"/>
          <w:spacing w:val="-2"/>
          <w:lang w:eastAsia="el-GR"/>
        </w:rPr>
        <w:t>PES</w:t>
      </w:r>
      <w:r w:rsidRPr="000D4C31">
        <w:rPr>
          <w:rFonts w:eastAsia="SimSun" w:cs="Arial"/>
          <w:spacing w:val="-2"/>
          <w:lang w:val="el-GR" w:eastAsia="el-GR"/>
        </w:rPr>
        <w:t>, ακρυλικό</w:t>
      </w:r>
      <w:r w:rsidRPr="000D4C31">
        <w:rPr>
          <w:rFonts w:eastAsia="SimSun" w:cs="Arial"/>
          <w:spacing w:val="-2"/>
          <w:lang w:eastAsia="el-GR"/>
        </w:rPr>
        <w:t> </w:t>
      </w:r>
      <w:r w:rsidRPr="000D4C31">
        <w:rPr>
          <w:rFonts w:eastAsia="SimSun" w:cs="Arial"/>
          <w:spacing w:val="-2"/>
          <w:lang w:val="el-GR" w:eastAsia="el-GR"/>
        </w:rPr>
        <w:t xml:space="preserve">συμπολυμερές, τερεφθαλικό πολυβουτυλένιο, </w:t>
      </w:r>
      <w:r w:rsidRPr="000D4C31">
        <w:rPr>
          <w:rFonts w:eastAsia="SimSun" w:cs="Arial"/>
          <w:spacing w:val="-2"/>
          <w:lang w:eastAsia="el-GR"/>
        </w:rPr>
        <w:t>PB</w:t>
      </w:r>
      <w:r w:rsidRPr="000D4C31">
        <w:rPr>
          <w:rFonts w:eastAsia="SimSun" w:cs="Arial"/>
          <w:spacing w:val="-2"/>
          <w:lang w:val="el-GR" w:eastAsia="el-GR"/>
        </w:rPr>
        <w:t xml:space="preserve"> ή συμπολυμερές </w:t>
      </w:r>
      <w:r w:rsidRPr="000D4C31">
        <w:rPr>
          <w:rFonts w:eastAsia="SimSun" w:cs="Arial"/>
          <w:spacing w:val="-2"/>
          <w:lang w:eastAsia="el-GR"/>
        </w:rPr>
        <w:t>EVA</w:t>
      </w:r>
      <w:r w:rsidRPr="000D4C31">
        <w:rPr>
          <w:rFonts w:eastAsia="SimSun" w:cs="Arial"/>
          <w:spacing w:val="-2"/>
          <w:lang w:val="el-GR" w:eastAsia="el-GR"/>
        </w:rPr>
        <w:t>.</w:t>
      </w:r>
    </w:p>
    <w:p w14:paraId="53EFFC6A" w14:textId="77777777" w:rsidR="00EE432A" w:rsidRPr="000D4C31" w:rsidRDefault="00EE432A" w:rsidP="000D4C31">
      <w:pPr>
        <w:spacing w:before="120"/>
        <w:rPr>
          <w:rFonts w:eastAsia="SimSun" w:cs="Arial"/>
          <w:lang w:val="el-GR" w:eastAsia="el-GR"/>
        </w:rPr>
      </w:pPr>
      <w:r w:rsidRPr="000D4C31">
        <w:rPr>
          <w:rFonts w:eastAsia="SimSun" w:cs="Arial"/>
          <w:lang w:val="el-GR" w:eastAsia="el-GR"/>
        </w:rPr>
        <w:t>Δεν έχουν παρατηρηθεί ασυμβατότητες με την κεντρική θύρα με σύνθεση από ελαστικό σιλικόνης, κράμα τιτανίου ή PVC με πλαστικοποιητή [TOTM].</w:t>
      </w:r>
    </w:p>
    <w:p w14:paraId="38B346C6" w14:textId="77777777" w:rsidR="00EE432A" w:rsidRPr="000D4C31" w:rsidRDefault="00EE432A" w:rsidP="000D4C31">
      <w:pPr>
        <w:spacing w:before="120"/>
        <w:rPr>
          <w:rFonts w:eastAsia="SimSun" w:cs="Arial"/>
          <w:lang w:val="el-GR" w:eastAsia="el-GR"/>
        </w:rPr>
      </w:pPr>
    </w:p>
    <w:p w14:paraId="50AEF2B8" w14:textId="77777777" w:rsidR="00EE432A" w:rsidRPr="00165389" w:rsidRDefault="00EE432A" w:rsidP="004F525B">
      <w:pPr>
        <w:numPr>
          <w:ilvl w:val="0"/>
          <w:numId w:val="30"/>
        </w:numPr>
        <w:tabs>
          <w:tab w:val="left" w:pos="567"/>
        </w:tabs>
        <w:spacing w:line="276" w:lineRule="auto"/>
        <w:rPr>
          <w:lang w:val="el-GR"/>
        </w:rPr>
      </w:pPr>
      <w:r w:rsidRPr="00165389">
        <w:rPr>
          <w:lang w:val="el-GR"/>
        </w:rPr>
        <w:t>Συνιστάται η χρήση ενσωματωμένων φίλτρων (πορώδες 0,2</w:t>
      </w:r>
      <w:r w:rsidRPr="004F525B">
        <w:rPr>
          <w:lang w:val="el-GR" w:eastAsia="el-GR"/>
        </w:rPr>
        <w:t> </w:t>
      </w:r>
      <w:r w:rsidRPr="00165389">
        <w:rPr>
          <w:lang w:val="el-GR"/>
        </w:rPr>
        <w:t>μ</w:t>
      </w:r>
      <w:r w:rsidRPr="004F525B">
        <w:rPr>
          <w:lang w:val="el-GR" w:eastAsia="el-GR"/>
        </w:rPr>
        <w:t>m</w:t>
      </w:r>
      <w:r w:rsidRPr="00165389">
        <w:rPr>
          <w:lang w:val="el-GR"/>
        </w:rPr>
        <w:t xml:space="preserve"> με υλικά που αναφέρονται παραπάνω) κατά τη χορήγηση.</w:t>
      </w:r>
    </w:p>
    <w:p w14:paraId="62A2600C" w14:textId="77777777" w:rsidR="00EE432A" w:rsidRPr="000D4C31" w:rsidRDefault="00EE432A" w:rsidP="000D4C31">
      <w:pPr>
        <w:spacing w:line="276" w:lineRule="auto"/>
        <w:ind w:left="360"/>
        <w:rPr>
          <w:rFonts w:eastAsia="MS Mincho"/>
          <w:szCs w:val="24"/>
          <w:lang w:val="el-GR" w:eastAsia="ja-JP"/>
        </w:rPr>
      </w:pPr>
    </w:p>
    <w:p w14:paraId="0A4B9915" w14:textId="77777777" w:rsidR="00EE432A" w:rsidRPr="000D4C31" w:rsidRDefault="00EE432A" w:rsidP="000D4C31">
      <w:pPr>
        <w:keepNext/>
        <w:spacing w:line="276" w:lineRule="auto"/>
        <w:rPr>
          <w:rFonts w:eastAsia="SimSun" w:cs="Arial"/>
          <w:bCs/>
          <w:u w:val="single"/>
          <w:lang w:val="el-GR" w:eastAsia="el-GR"/>
        </w:rPr>
      </w:pPr>
      <w:r w:rsidRPr="000D4C31">
        <w:rPr>
          <w:rFonts w:eastAsia="SimSun" w:cs="Arial"/>
          <w:bCs/>
          <w:u w:val="single"/>
          <w:lang w:val="el-GR" w:eastAsia="el-GR"/>
        </w:rPr>
        <w:t>Απόρριψη</w:t>
      </w:r>
    </w:p>
    <w:p w14:paraId="113C839D" w14:textId="77777777" w:rsidR="00EE432A" w:rsidRPr="000D4C31" w:rsidRDefault="00EE432A" w:rsidP="000D4C31">
      <w:pPr>
        <w:keepNext/>
        <w:spacing w:line="276" w:lineRule="auto"/>
        <w:rPr>
          <w:rFonts w:eastAsia="SimSun" w:cs="Arial"/>
          <w:lang w:val="el-GR" w:eastAsia="el-GR"/>
        </w:rPr>
      </w:pPr>
    </w:p>
    <w:p w14:paraId="5991CE5D" w14:textId="77777777" w:rsidR="00EE432A" w:rsidRPr="000D4C31" w:rsidRDefault="00EE432A" w:rsidP="000D4C31">
      <w:pPr>
        <w:keepNext/>
        <w:spacing w:line="276" w:lineRule="auto"/>
        <w:rPr>
          <w:rFonts w:eastAsia="SimSun" w:cs="Arial"/>
          <w:lang w:val="el-GR" w:eastAsia="el-GR"/>
        </w:rPr>
      </w:pPr>
      <w:r w:rsidRPr="000D4C31">
        <w:rPr>
          <w:rFonts w:eastAsia="SimSun" w:cs="Arial"/>
          <w:lang w:val="el-GR" w:eastAsia="el-GR"/>
        </w:rPr>
        <w:t xml:space="preserve">Το Vyloy προορίζεται για μία χρήση μόνο. </w:t>
      </w:r>
    </w:p>
    <w:p w14:paraId="49A6A5B1" w14:textId="77777777" w:rsidR="00EE432A" w:rsidRPr="000D4C31" w:rsidRDefault="00EE432A" w:rsidP="000D4C31">
      <w:pPr>
        <w:keepNext/>
        <w:spacing w:line="276" w:lineRule="auto"/>
        <w:rPr>
          <w:rFonts w:eastAsia="SimSun" w:cs="Arial"/>
          <w:lang w:val="el-GR" w:eastAsia="el-GR"/>
        </w:rPr>
      </w:pPr>
      <w:r w:rsidRPr="000D4C31">
        <w:rPr>
          <w:rFonts w:eastAsia="SimSun" w:cs="Arial"/>
          <w:lang w:val="el-GR" w:eastAsia="el-GR"/>
        </w:rPr>
        <w:t>Κάθε αχρησιμοποίητο φαρμακευτικό προϊόν ή υπόλειμμα πρέπει να απορρίπτεται σύμφωνα με τις κατά τόπους ισχύουσες σχετικές διατάξεις.</w:t>
      </w:r>
    </w:p>
    <w:p w14:paraId="192F6453" w14:textId="77777777" w:rsidR="00EE432A" w:rsidRPr="000D4C31" w:rsidRDefault="00EE432A" w:rsidP="000D4C31">
      <w:pPr>
        <w:rPr>
          <w:rFonts w:eastAsia="SimSun" w:cs="Myanmar Text"/>
          <w:lang w:val="el-GR" w:eastAsia="el-GR"/>
        </w:rPr>
      </w:pPr>
    </w:p>
    <w:p w14:paraId="4A2882A4" w14:textId="77777777" w:rsidR="00EE432A" w:rsidRPr="00A202A9" w:rsidRDefault="00EE432A" w:rsidP="009D321E">
      <w:pPr>
        <w:rPr>
          <w:lang w:val="el-GR"/>
        </w:rPr>
      </w:pPr>
    </w:p>
    <w:p w14:paraId="0F28BA27" w14:textId="3409BCE1" w:rsidR="00EE432A" w:rsidRPr="00A202A9" w:rsidRDefault="00EE432A" w:rsidP="00C220C5">
      <w:pPr>
        <w:jc w:val="center"/>
        <w:rPr>
          <w:szCs w:val="24"/>
          <w:lang w:val="el-GR" w:eastAsia="en-CA"/>
        </w:rPr>
      </w:pPr>
    </w:p>
    <w:sectPr w:rsidR="00EE432A" w:rsidRPr="00A202A9" w:rsidSect="00EE432A">
      <w:footerReference w:type="even" r:id="rId31"/>
      <w:footerReference w:type="default" r:id="rId32"/>
      <w:footerReference w:type="first" r:id="rId33"/>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C903" w14:textId="77777777" w:rsidR="004224E0" w:rsidRDefault="004224E0">
      <w:r>
        <w:separator/>
      </w:r>
    </w:p>
  </w:endnote>
  <w:endnote w:type="continuationSeparator" w:id="0">
    <w:p w14:paraId="53DA808D" w14:textId="77777777" w:rsidR="004224E0" w:rsidRDefault="0042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A8FB" w14:textId="77777777" w:rsidR="00EE432A" w:rsidRDefault="00EE432A" w:rsidP="00CD77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40B76D" w14:textId="77777777" w:rsidR="00EE432A" w:rsidRDefault="00EE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7881" w14:textId="127FBA1A" w:rsidR="00EE432A" w:rsidRDefault="00EE432A" w:rsidP="00CD77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14:paraId="2D55A41A" w14:textId="001655CD" w:rsidR="008646CA" w:rsidRPr="00EE432A" w:rsidRDefault="008646CA" w:rsidP="00EE4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ED3A" w14:textId="77777777" w:rsidR="004224E0" w:rsidRDefault="004224E0">
      <w:r>
        <w:separator/>
      </w:r>
    </w:p>
  </w:footnote>
  <w:footnote w:type="continuationSeparator" w:id="0">
    <w:p w14:paraId="60B0FDB8" w14:textId="77777777" w:rsidR="004224E0" w:rsidRDefault="00422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C5693"/>
    <w:multiLevelType w:val="hybridMultilevel"/>
    <w:tmpl w:val="FFFFFFFF"/>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9F94F65"/>
    <w:multiLevelType w:val="hybridMultilevel"/>
    <w:tmpl w:val="FFFFFFFF"/>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10"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5A0B53"/>
    <w:multiLevelType w:val="multilevel"/>
    <w:tmpl w:val="13680022"/>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17E4E88"/>
    <w:multiLevelType w:val="hybridMultilevel"/>
    <w:tmpl w:val="A4DAEC5A"/>
    <w:lvl w:ilvl="0" w:tplc="B2F03AD0">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9B5B19"/>
    <w:multiLevelType w:val="hybridMultilevel"/>
    <w:tmpl w:val="FFFFFFFF"/>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16" w15:restartNumberingAfterBreak="0">
    <w:nsid w:val="14A836CB"/>
    <w:multiLevelType w:val="hybridMultilevel"/>
    <w:tmpl w:val="8F5EA9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C545AC"/>
    <w:multiLevelType w:val="hybridMultilevel"/>
    <w:tmpl w:val="12B6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1BB77BF1"/>
    <w:multiLevelType w:val="hybridMultilevel"/>
    <w:tmpl w:val="FFFFFFFF"/>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23"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1FBD5679"/>
    <w:multiLevelType w:val="multilevel"/>
    <w:tmpl w:val="AC2CB76E"/>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792DB0"/>
    <w:multiLevelType w:val="hybridMultilevel"/>
    <w:tmpl w:val="DD00CDC6"/>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28" w15:restartNumberingAfterBreak="0">
    <w:nsid w:val="27F175A6"/>
    <w:multiLevelType w:val="hybridMultilevel"/>
    <w:tmpl w:val="68308A7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C1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32" w15:restartNumberingAfterBreak="0">
    <w:nsid w:val="3011309F"/>
    <w:multiLevelType w:val="hybridMultilevel"/>
    <w:tmpl w:val="19F64290"/>
    <w:lvl w:ilvl="0" w:tplc="04080001">
      <w:start w:val="1"/>
      <w:numFmt w:val="bullet"/>
      <w:lvlText w:val=""/>
      <w:lvlJc w:val="left"/>
      <w:pPr>
        <w:ind w:left="1282" w:hanging="360"/>
      </w:pPr>
      <w:rPr>
        <w:rFonts w:ascii="Symbol" w:hAnsi="Symbol" w:hint="default"/>
      </w:rPr>
    </w:lvl>
    <w:lvl w:ilvl="1" w:tplc="04080003" w:tentative="1">
      <w:start w:val="1"/>
      <w:numFmt w:val="bullet"/>
      <w:lvlText w:val="o"/>
      <w:lvlJc w:val="left"/>
      <w:pPr>
        <w:ind w:left="2002" w:hanging="360"/>
      </w:pPr>
      <w:rPr>
        <w:rFonts w:ascii="Courier New" w:hAnsi="Courier New" w:cs="Courier New" w:hint="default"/>
      </w:rPr>
    </w:lvl>
    <w:lvl w:ilvl="2" w:tplc="04080005" w:tentative="1">
      <w:start w:val="1"/>
      <w:numFmt w:val="bullet"/>
      <w:lvlText w:val=""/>
      <w:lvlJc w:val="left"/>
      <w:pPr>
        <w:ind w:left="2722" w:hanging="360"/>
      </w:pPr>
      <w:rPr>
        <w:rFonts w:ascii="Wingdings" w:hAnsi="Wingdings" w:hint="default"/>
      </w:rPr>
    </w:lvl>
    <w:lvl w:ilvl="3" w:tplc="04080001" w:tentative="1">
      <w:start w:val="1"/>
      <w:numFmt w:val="bullet"/>
      <w:lvlText w:val=""/>
      <w:lvlJc w:val="left"/>
      <w:pPr>
        <w:ind w:left="3442" w:hanging="360"/>
      </w:pPr>
      <w:rPr>
        <w:rFonts w:ascii="Symbol" w:hAnsi="Symbol" w:hint="default"/>
      </w:rPr>
    </w:lvl>
    <w:lvl w:ilvl="4" w:tplc="04080003" w:tentative="1">
      <w:start w:val="1"/>
      <w:numFmt w:val="bullet"/>
      <w:lvlText w:val="o"/>
      <w:lvlJc w:val="left"/>
      <w:pPr>
        <w:ind w:left="4162" w:hanging="360"/>
      </w:pPr>
      <w:rPr>
        <w:rFonts w:ascii="Courier New" w:hAnsi="Courier New" w:cs="Courier New" w:hint="default"/>
      </w:rPr>
    </w:lvl>
    <w:lvl w:ilvl="5" w:tplc="04080005" w:tentative="1">
      <w:start w:val="1"/>
      <w:numFmt w:val="bullet"/>
      <w:lvlText w:val=""/>
      <w:lvlJc w:val="left"/>
      <w:pPr>
        <w:ind w:left="4882" w:hanging="360"/>
      </w:pPr>
      <w:rPr>
        <w:rFonts w:ascii="Wingdings" w:hAnsi="Wingdings" w:hint="default"/>
      </w:rPr>
    </w:lvl>
    <w:lvl w:ilvl="6" w:tplc="04080001" w:tentative="1">
      <w:start w:val="1"/>
      <w:numFmt w:val="bullet"/>
      <w:lvlText w:val=""/>
      <w:lvlJc w:val="left"/>
      <w:pPr>
        <w:ind w:left="5602" w:hanging="360"/>
      </w:pPr>
      <w:rPr>
        <w:rFonts w:ascii="Symbol" w:hAnsi="Symbol" w:hint="default"/>
      </w:rPr>
    </w:lvl>
    <w:lvl w:ilvl="7" w:tplc="04080003" w:tentative="1">
      <w:start w:val="1"/>
      <w:numFmt w:val="bullet"/>
      <w:lvlText w:val="o"/>
      <w:lvlJc w:val="left"/>
      <w:pPr>
        <w:ind w:left="6322" w:hanging="360"/>
      </w:pPr>
      <w:rPr>
        <w:rFonts w:ascii="Courier New" w:hAnsi="Courier New" w:cs="Courier New" w:hint="default"/>
      </w:rPr>
    </w:lvl>
    <w:lvl w:ilvl="8" w:tplc="04080005" w:tentative="1">
      <w:start w:val="1"/>
      <w:numFmt w:val="bullet"/>
      <w:lvlText w:val=""/>
      <w:lvlJc w:val="left"/>
      <w:pPr>
        <w:ind w:left="7042" w:hanging="360"/>
      </w:pPr>
      <w:rPr>
        <w:rFonts w:ascii="Wingdings" w:hAnsi="Wingdings" w:hint="default"/>
      </w:rPr>
    </w:lvl>
  </w:abstractNum>
  <w:abstractNum w:abstractNumId="33"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7"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4432FE"/>
    <w:multiLevelType w:val="hybridMultilevel"/>
    <w:tmpl w:val="CBF8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5A578E"/>
    <w:multiLevelType w:val="hybridMultilevel"/>
    <w:tmpl w:val="3A36B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3346CF2"/>
    <w:multiLevelType w:val="hybridMultilevel"/>
    <w:tmpl w:val="C144E18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9AA5346"/>
    <w:multiLevelType w:val="hybridMultilevel"/>
    <w:tmpl w:val="EA101E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E026E4A"/>
    <w:multiLevelType w:val="hybridMultilevel"/>
    <w:tmpl w:val="D0500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9A33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55"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6A9C2389"/>
    <w:multiLevelType w:val="hybridMultilevel"/>
    <w:tmpl w:val="FA16B2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6B2C5698"/>
    <w:multiLevelType w:val="hybridMultilevel"/>
    <w:tmpl w:val="D992470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B20351"/>
    <w:multiLevelType w:val="hybridMultilevel"/>
    <w:tmpl w:val="D814326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0"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1"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13529620">
    <w:abstractNumId w:val="48"/>
  </w:num>
  <w:num w:numId="2" w16cid:durableId="1357384970">
    <w:abstractNumId w:val="20"/>
  </w:num>
  <w:num w:numId="3" w16cid:durableId="620692973">
    <w:abstractNumId w:val="43"/>
  </w:num>
  <w:num w:numId="4" w16cid:durableId="1782383529">
    <w:abstractNumId w:val="50"/>
  </w:num>
  <w:num w:numId="5" w16cid:durableId="815141947">
    <w:abstractNumId w:val="45"/>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10"/>
  </w:num>
  <w:num w:numId="8" w16cid:durableId="852766448">
    <w:abstractNumId w:val="21"/>
  </w:num>
  <w:num w:numId="9" w16cid:durableId="1135483926">
    <w:abstractNumId w:val="26"/>
  </w:num>
  <w:num w:numId="10" w16cid:durableId="463231526">
    <w:abstractNumId w:val="13"/>
  </w:num>
  <w:num w:numId="11" w16cid:durableId="1470052953">
    <w:abstractNumId w:val="36"/>
  </w:num>
  <w:num w:numId="12" w16cid:durableId="1039864004">
    <w:abstractNumId w:val="23"/>
  </w:num>
  <w:num w:numId="13" w16cid:durableId="1819607097">
    <w:abstractNumId w:val="47"/>
  </w:num>
  <w:num w:numId="14" w16cid:durableId="2034190937">
    <w:abstractNumId w:val="34"/>
  </w:num>
  <w:num w:numId="15" w16cid:durableId="1992054375">
    <w:abstractNumId w:val="58"/>
  </w:num>
  <w:num w:numId="16" w16cid:durableId="1453553701">
    <w:abstractNumId w:val="58"/>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7"/>
  </w:num>
  <w:num w:numId="21" w16cid:durableId="1266889059">
    <w:abstractNumId w:val="35"/>
  </w:num>
  <w:num w:numId="22" w16cid:durableId="2070689089">
    <w:abstractNumId w:val="49"/>
  </w:num>
  <w:num w:numId="23" w16cid:durableId="1613856491">
    <w:abstractNumId w:val="5"/>
  </w:num>
  <w:num w:numId="24" w16cid:durableId="2001496715">
    <w:abstractNumId w:val="0"/>
  </w:num>
  <w:num w:numId="25" w16cid:durableId="1740205695">
    <w:abstractNumId w:val="62"/>
  </w:num>
  <w:num w:numId="26" w16cid:durableId="1336108684">
    <w:abstractNumId w:val="37"/>
  </w:num>
  <w:num w:numId="27" w16cid:durableId="741293260">
    <w:abstractNumId w:val="37"/>
  </w:num>
  <w:num w:numId="28" w16cid:durableId="305549389">
    <w:abstractNumId w:val="37"/>
  </w:num>
  <w:num w:numId="29" w16cid:durableId="236092433">
    <w:abstractNumId w:val="37"/>
  </w:num>
  <w:num w:numId="30" w16cid:durableId="1220944094">
    <w:abstractNumId w:val="37"/>
  </w:num>
  <w:num w:numId="31" w16cid:durableId="1207765534">
    <w:abstractNumId w:val="37"/>
  </w:num>
  <w:num w:numId="32" w16cid:durableId="1837915448">
    <w:abstractNumId w:val="37"/>
  </w:num>
  <w:num w:numId="33" w16cid:durableId="174467542">
    <w:abstractNumId w:val="37"/>
  </w:num>
  <w:num w:numId="34" w16cid:durableId="139762978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60"/>
  </w:num>
  <w:num w:numId="38" w16cid:durableId="2101679825">
    <w:abstractNumId w:val="31"/>
    <w:lvlOverride w:ilvl="0">
      <w:startOverride w:val="1"/>
    </w:lvlOverride>
  </w:num>
  <w:num w:numId="39" w16cid:durableId="1111631533">
    <w:abstractNumId w:val="2"/>
  </w:num>
  <w:num w:numId="40" w16cid:durableId="50682222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9414589">
    <w:abstractNumId w:val="30"/>
  </w:num>
  <w:num w:numId="42" w16cid:durableId="728456827">
    <w:abstractNumId w:val="38"/>
  </w:num>
  <w:num w:numId="43" w16cid:durableId="1388412134">
    <w:abstractNumId w:val="61"/>
  </w:num>
  <w:num w:numId="44" w16cid:durableId="1621719668">
    <w:abstractNumId w:val="53"/>
  </w:num>
  <w:num w:numId="45" w16cid:durableId="99495174">
    <w:abstractNumId w:val="42"/>
  </w:num>
  <w:num w:numId="46" w16cid:durableId="1741095486">
    <w:abstractNumId w:val="33"/>
  </w:num>
  <w:num w:numId="47" w16cid:durableId="493306266">
    <w:abstractNumId w:val="31"/>
    <w:lvlOverride w:ilvl="0">
      <w:startOverride w:val="1"/>
    </w:lvlOverride>
  </w:num>
  <w:num w:numId="48" w16cid:durableId="1685479766">
    <w:abstractNumId w:val="41"/>
  </w:num>
  <w:num w:numId="49" w16cid:durableId="1857889712">
    <w:abstractNumId w:val="19"/>
  </w:num>
  <w:num w:numId="50" w16cid:durableId="170218699">
    <w:abstractNumId w:val="44"/>
  </w:num>
  <w:num w:numId="51" w16cid:durableId="1066338057">
    <w:abstractNumId w:val="18"/>
  </w:num>
  <w:num w:numId="52" w16cid:durableId="70852519">
    <w:abstractNumId w:val="14"/>
  </w:num>
  <w:num w:numId="53" w16cid:durableId="7879567">
    <w:abstractNumId w:val="63"/>
  </w:num>
  <w:num w:numId="54" w16cid:durableId="336422819">
    <w:abstractNumId w:val="57"/>
  </w:num>
  <w:num w:numId="55" w16cid:durableId="623998441">
    <w:abstractNumId w:val="46"/>
  </w:num>
  <w:num w:numId="56" w16cid:durableId="742487822">
    <w:abstractNumId w:val="28"/>
  </w:num>
  <w:num w:numId="57" w16cid:durableId="679544338">
    <w:abstractNumId w:val="27"/>
  </w:num>
  <w:num w:numId="58" w16cid:durableId="334192693">
    <w:abstractNumId w:val="40"/>
  </w:num>
  <w:num w:numId="59" w16cid:durableId="630984286">
    <w:abstractNumId w:val="59"/>
  </w:num>
  <w:num w:numId="60" w16cid:durableId="1595286817">
    <w:abstractNumId w:val="56"/>
  </w:num>
  <w:num w:numId="61" w16cid:durableId="686640789">
    <w:abstractNumId w:val="16"/>
  </w:num>
  <w:num w:numId="62" w16cid:durableId="2133014903">
    <w:abstractNumId w:val="32"/>
  </w:num>
  <w:num w:numId="63" w16cid:durableId="1341547114">
    <w:abstractNumId w:val="52"/>
  </w:num>
  <w:num w:numId="64" w16cid:durableId="1278635472">
    <w:abstractNumId w:val="12"/>
  </w:num>
  <w:num w:numId="65" w16cid:durableId="487987885">
    <w:abstractNumId w:val="25"/>
  </w:num>
  <w:num w:numId="66" w16cid:durableId="191576183">
    <w:abstractNumId w:val="51"/>
  </w:num>
  <w:num w:numId="67" w16cid:durableId="2132625343">
    <w:abstractNumId w:val="55"/>
  </w:num>
  <w:num w:numId="68" w16cid:durableId="882669143">
    <w:abstractNumId w:val="29"/>
  </w:num>
  <w:num w:numId="69" w16cid:durableId="1155145850">
    <w:abstractNumId w:val="11"/>
  </w:num>
  <w:num w:numId="70" w16cid:durableId="813641878">
    <w:abstractNumId w:val="24"/>
  </w:num>
  <w:num w:numId="71" w16cid:durableId="554585912">
    <w:abstractNumId w:val="22"/>
  </w:num>
  <w:num w:numId="72" w16cid:durableId="1456408538">
    <w:abstractNumId w:val="15"/>
  </w:num>
  <w:num w:numId="73" w16cid:durableId="1773475321">
    <w:abstractNumId w:val="9"/>
  </w:num>
  <w:num w:numId="74" w16cid:durableId="446706020">
    <w:abstractNumId w:val="8"/>
  </w:num>
  <w:num w:numId="75" w16cid:durableId="239019931">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C65"/>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103"/>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389"/>
    <w:rsid w:val="001654B3"/>
    <w:rsid w:val="0016556E"/>
    <w:rsid w:val="00165585"/>
    <w:rsid w:val="00165876"/>
    <w:rsid w:val="00165A30"/>
    <w:rsid w:val="00165B8E"/>
    <w:rsid w:val="00166009"/>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AE"/>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19"/>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83B"/>
    <w:rsid w:val="0032792D"/>
    <w:rsid w:val="00327986"/>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3C61"/>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4E0"/>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8D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A7EF1"/>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E6CC6"/>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25B"/>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33"/>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9FD"/>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22"/>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0B3"/>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75F"/>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1B0"/>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4FF0"/>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1782D"/>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5A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2A9"/>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A8E"/>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37F07"/>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005"/>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236"/>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4E4"/>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5FF"/>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D5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32A"/>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7BE"/>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C2C"/>
    <w:rsid w:val="00FF4D58"/>
    <w:rsid w:val="00FF523B"/>
    <w:rsid w:val="00FF5654"/>
    <w:rsid w:val="00FF587D"/>
    <w:rsid w:val="00FF5B68"/>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uiPriority w:val="99"/>
    <w:semiHidden/>
    <w:unhideWhenUsed/>
    <w:rsid w:val="00D75F27"/>
    <w:rPr>
      <w:rFonts w:ascii="Tahoma" w:hAnsi="Tahoma" w:cs="Tahoma"/>
      <w:sz w:val="16"/>
      <w:szCs w:val="16"/>
    </w:rPr>
  </w:style>
  <w:style w:type="character" w:customStyle="1" w:styleId="BalloonTextChar">
    <w:name w:val="Balloon Text Char"/>
    <w:basedOn w:val="DefaultParagraphFont"/>
    <w:link w:val="BalloonText"/>
    <w:uiPriority w:val="99"/>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aliases w:val="H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aliases w:val="H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character" w:styleId="FootnoteReference">
    <w:name w:val="footnote reference"/>
    <w:basedOn w:val="DefaultParagraphFont"/>
    <w:uiPriority w:val="99"/>
    <w:rsid w:val="00B37F07"/>
    <w:rPr>
      <w:vertAlign w:val="superscript"/>
    </w:rPr>
  </w:style>
  <w:style w:type="paragraph" w:styleId="FootnoteText">
    <w:name w:val="footnote text"/>
    <w:basedOn w:val="Normal"/>
    <w:link w:val="FootnoteTextChar"/>
    <w:uiPriority w:val="99"/>
    <w:rsid w:val="00B37F07"/>
    <w:rPr>
      <w:rFonts w:ascii="xxxxxx" w:eastAsia="Times New Roman" w:hAnsi="xxxxxx" w:cs="Times New Roman"/>
      <w:sz w:val="20"/>
    </w:rPr>
  </w:style>
  <w:style w:type="character" w:customStyle="1" w:styleId="FootnoteTextChar">
    <w:name w:val="Footnote Text Char"/>
    <w:basedOn w:val="DefaultParagraphFont"/>
    <w:link w:val="FootnoteText"/>
    <w:uiPriority w:val="99"/>
    <w:rsid w:val="00B37F07"/>
    <w:rPr>
      <w:rFonts w:ascii="xxxxxx" w:eastAsia="Times New Roman" w:hAnsi="xxxxxx" w:cs="Times New Roman"/>
      <w:sz w:val="20"/>
    </w:rPr>
  </w:style>
  <w:style w:type="paragraph" w:styleId="Title">
    <w:name w:val="Title"/>
    <w:basedOn w:val="Normal"/>
    <w:next w:val="Heading1"/>
    <w:link w:val="TitleChar"/>
    <w:uiPriority w:val="10"/>
    <w:qFormat/>
    <w:rsid w:val="00B37F07"/>
    <w:pPr>
      <w:spacing w:before="240" w:after="220"/>
      <w:jc w:val="center"/>
    </w:pPr>
    <w:rPr>
      <w:rFonts w:ascii="Times New Roman Bold" w:eastAsiaTheme="majorEastAsia" w:hAnsi="Times New Roman Bold" w:cstheme="majorBidi"/>
      <w:b/>
      <w:caps/>
      <w:spacing w:val="5"/>
      <w:kern w:val="28"/>
      <w:szCs w:val="52"/>
      <w:lang w:val="en-CA"/>
    </w:rPr>
  </w:style>
  <w:style w:type="character" w:customStyle="1" w:styleId="TitleChar">
    <w:name w:val="Title Char"/>
    <w:basedOn w:val="DefaultParagraphFont"/>
    <w:link w:val="Title"/>
    <w:uiPriority w:val="10"/>
    <w:rsid w:val="00B37F07"/>
    <w:rPr>
      <w:rFonts w:ascii="Times New Roman Bold" w:eastAsiaTheme="majorEastAsia" w:hAnsi="Times New Roman Bold" w:cstheme="majorBidi"/>
      <w:b/>
      <w:caps/>
      <w:spacing w:val="5"/>
      <w:kern w:val="28"/>
      <w:szCs w:val="52"/>
      <w:lang w:val="en-CA"/>
    </w:rPr>
  </w:style>
  <w:style w:type="paragraph" w:styleId="BodyText">
    <w:name w:val="Body Text"/>
    <w:basedOn w:val="Normal"/>
    <w:link w:val="BodyTextChar"/>
    <w:unhideWhenUsed/>
    <w:rsid w:val="00B37F07"/>
    <w:pPr>
      <w:spacing w:after="220"/>
    </w:pPr>
    <w:rPr>
      <w:rFonts w:ascii="xxxxxx" w:eastAsia="Times New Roman" w:hAnsi="xxxxxx" w:cs="Times New Roman"/>
      <w:szCs w:val="24"/>
      <w:lang w:val="en-CA" w:eastAsia="en-CA"/>
    </w:rPr>
  </w:style>
  <w:style w:type="character" w:customStyle="1" w:styleId="BodyTextChar">
    <w:name w:val="Body Text Char"/>
    <w:basedOn w:val="DefaultParagraphFont"/>
    <w:link w:val="BodyText"/>
    <w:rsid w:val="00B37F07"/>
    <w:rPr>
      <w:rFonts w:ascii="xxxxxx" w:eastAsia="Times New Roman" w:hAnsi="xxxxxx" w:cs="Times New Roman"/>
      <w:szCs w:val="24"/>
      <w:lang w:val="en-CA" w:eastAsia="en-CA"/>
    </w:rPr>
  </w:style>
  <w:style w:type="character" w:customStyle="1" w:styleId="Bold">
    <w:name w:val="Bold"/>
    <w:basedOn w:val="DefaultParagraphFont"/>
    <w:locked/>
    <w:rsid w:val="00B37F07"/>
    <w:rPr>
      <w:b/>
      <w:bCs w:val="0"/>
    </w:rPr>
  </w:style>
  <w:style w:type="character" w:styleId="EndnoteReference">
    <w:name w:val="endnote reference"/>
    <w:basedOn w:val="DefaultParagraphFont"/>
    <w:uiPriority w:val="99"/>
    <w:semiHidden/>
    <w:unhideWhenUsed/>
    <w:rsid w:val="00B37F07"/>
    <w:rPr>
      <w:vertAlign w:val="superscript"/>
    </w:rPr>
  </w:style>
  <w:style w:type="paragraph" w:styleId="EndnoteText">
    <w:name w:val="endnote text"/>
    <w:basedOn w:val="Normal"/>
    <w:link w:val="EndnoteTextChar"/>
    <w:semiHidden/>
    <w:rsid w:val="00B37F07"/>
    <w:pPr>
      <w:tabs>
        <w:tab w:val="left" w:pos="567"/>
      </w:tabs>
    </w:pPr>
    <w:rPr>
      <w:rFonts w:ascii="xxxxxx" w:eastAsia="Times New Roman" w:hAnsi="xxxxxx" w:cs="Times New Roman"/>
      <w:szCs w:val="20"/>
      <w:lang w:val="en-GB"/>
    </w:rPr>
  </w:style>
  <w:style w:type="character" w:customStyle="1" w:styleId="EndnoteTextChar">
    <w:name w:val="Endnote Text Char"/>
    <w:basedOn w:val="DefaultParagraphFont"/>
    <w:link w:val="EndnoteText"/>
    <w:semiHidden/>
    <w:rsid w:val="00B37F07"/>
    <w:rPr>
      <w:rFonts w:ascii="xxxxxx" w:eastAsia="Times New Roman" w:hAnsi="xxxxxx" w:cs="Times New Roman"/>
      <w:szCs w:val="20"/>
      <w:lang w:val="en-GB"/>
    </w:rPr>
  </w:style>
  <w:style w:type="character" w:styleId="Hyperlink">
    <w:name w:val="Hyperlink"/>
    <w:basedOn w:val="DefaultParagraphFont"/>
    <w:unhideWhenUsed/>
    <w:rsid w:val="00B37F07"/>
    <w:rPr>
      <w:color w:val="0000FF" w:themeColor="hyperlink"/>
      <w:u w:val="single"/>
    </w:rPr>
  </w:style>
  <w:style w:type="character" w:styleId="IntenseEmphasis">
    <w:name w:val="Intense Emphasis"/>
    <w:basedOn w:val="DefaultParagraphFont"/>
    <w:uiPriority w:val="21"/>
    <w:qFormat/>
    <w:rsid w:val="00B37F07"/>
    <w:rPr>
      <w:b/>
      <w:bCs/>
      <w:i/>
      <w:iCs/>
      <w:color w:val="4F81BD" w:themeColor="accent1"/>
    </w:rPr>
  </w:style>
  <w:style w:type="paragraph" w:styleId="IntenseQuote">
    <w:name w:val="Intense Quote"/>
    <w:basedOn w:val="Normal"/>
    <w:next w:val="Normal"/>
    <w:link w:val="IntenseQuoteChar"/>
    <w:uiPriority w:val="30"/>
    <w:qFormat/>
    <w:rsid w:val="00B37F07"/>
    <w:pPr>
      <w:pBdr>
        <w:bottom w:val="single" w:sz="4" w:space="4" w:color="4F81BD" w:themeColor="accent1"/>
      </w:pBdr>
      <w:spacing w:before="200" w:after="280"/>
      <w:ind w:left="936" w:right="936"/>
    </w:pPr>
    <w:rPr>
      <w:rFonts w:ascii="xxxxxx" w:eastAsiaTheme="minorHAnsi" w:hAnsi="xxxxxx" w:cs="Times New Roman"/>
      <w:b/>
      <w:bCs/>
      <w:i/>
      <w:iCs/>
      <w:color w:val="4F81BD" w:themeColor="accent1"/>
      <w:lang w:val="en-CA"/>
    </w:rPr>
  </w:style>
  <w:style w:type="character" w:customStyle="1" w:styleId="IntenseQuoteChar">
    <w:name w:val="Intense Quote Char"/>
    <w:basedOn w:val="DefaultParagraphFont"/>
    <w:link w:val="IntenseQuote"/>
    <w:uiPriority w:val="30"/>
    <w:rsid w:val="00B37F07"/>
    <w:rPr>
      <w:rFonts w:ascii="xxxxxx" w:eastAsiaTheme="minorHAnsi" w:hAnsi="xxxxxx" w:cs="Times New Roman"/>
      <w:b/>
      <w:bCs/>
      <w:i/>
      <w:iCs/>
      <w:color w:val="4F81BD" w:themeColor="accent1"/>
      <w:lang w:val="en-CA"/>
    </w:rPr>
  </w:style>
  <w:style w:type="paragraph" w:styleId="ListBullet">
    <w:name w:val="List Bullet"/>
    <w:basedOn w:val="Normal"/>
    <w:autoRedefine/>
    <w:unhideWhenUsed/>
    <w:rsid w:val="00B37F07"/>
    <w:pPr>
      <w:tabs>
        <w:tab w:val="num" w:pos="567"/>
      </w:tabs>
      <w:ind w:left="567" w:hanging="567"/>
    </w:pPr>
    <w:rPr>
      <w:rFonts w:ascii="xxxxxx" w:eastAsia="Times New Roman" w:hAnsi="xxxxxx" w:cs="Times New Roman"/>
      <w:szCs w:val="24"/>
      <w:lang w:val="en-CA" w:eastAsia="en-CA"/>
    </w:rPr>
  </w:style>
  <w:style w:type="paragraph" w:styleId="ListBullet2">
    <w:name w:val="List Bullet 2"/>
    <w:basedOn w:val="Bullet2"/>
    <w:uiPriority w:val="99"/>
    <w:rsid w:val="00B37F07"/>
    <w:pPr>
      <w:ind w:left="1440"/>
    </w:pPr>
  </w:style>
  <w:style w:type="paragraph" w:styleId="ListBullet3">
    <w:name w:val="List Bullet 3"/>
    <w:basedOn w:val="Bullet3"/>
    <w:uiPriority w:val="99"/>
    <w:rsid w:val="00B37F07"/>
  </w:style>
  <w:style w:type="paragraph" w:styleId="ListBullet4">
    <w:name w:val="List Bullet 4"/>
    <w:basedOn w:val="Normal"/>
    <w:uiPriority w:val="99"/>
    <w:rsid w:val="00B37F07"/>
    <w:pPr>
      <w:ind w:left="1440" w:hanging="360"/>
    </w:pPr>
    <w:rPr>
      <w:rFonts w:ascii="xxxxxx" w:eastAsia="Times New Roman" w:hAnsi="xxxxxx" w:cs="Times New Roman"/>
    </w:rPr>
  </w:style>
  <w:style w:type="paragraph" w:styleId="ListBullet5">
    <w:name w:val="List Bullet 5"/>
    <w:basedOn w:val="Normal"/>
    <w:uiPriority w:val="99"/>
    <w:rsid w:val="00B37F07"/>
    <w:pPr>
      <w:ind w:left="1800" w:hanging="360"/>
    </w:pPr>
    <w:rPr>
      <w:rFonts w:ascii="xxxxxx" w:eastAsia="Times New Roman" w:hAnsi="xxxxxx" w:cs="Times New Roman"/>
    </w:rPr>
  </w:style>
  <w:style w:type="paragraph" w:styleId="ListContinue">
    <w:name w:val="List Continue"/>
    <w:basedOn w:val="Normal"/>
    <w:uiPriority w:val="99"/>
    <w:rsid w:val="00B37F07"/>
    <w:pPr>
      <w:tabs>
        <w:tab w:val="left" w:pos="567"/>
      </w:tabs>
    </w:pPr>
    <w:rPr>
      <w:rFonts w:ascii="xxxxxx" w:eastAsia="Times New Roman" w:hAnsi="xxxxxx" w:cs="Times New Roman"/>
    </w:rPr>
  </w:style>
  <w:style w:type="paragraph" w:styleId="ListContinue2">
    <w:name w:val="List Continue 2"/>
    <w:basedOn w:val="Normal"/>
    <w:uiPriority w:val="99"/>
    <w:rsid w:val="00B37F07"/>
    <w:pPr>
      <w:tabs>
        <w:tab w:val="left" w:pos="567"/>
      </w:tabs>
      <w:ind w:left="720"/>
    </w:pPr>
    <w:rPr>
      <w:rFonts w:ascii="xxxxxx" w:eastAsia="Times New Roman" w:hAnsi="xxxxxx" w:cs="Times New Roman"/>
    </w:rPr>
  </w:style>
  <w:style w:type="paragraph" w:styleId="ListNumber">
    <w:name w:val="List Number"/>
    <w:basedOn w:val="Normal"/>
    <w:uiPriority w:val="99"/>
    <w:rsid w:val="00B37F07"/>
    <w:pPr>
      <w:tabs>
        <w:tab w:val="left" w:pos="567"/>
      </w:tabs>
      <w:ind w:left="567" w:hanging="567"/>
    </w:pPr>
    <w:rPr>
      <w:rFonts w:ascii="xxxxxx" w:eastAsia="Times New Roman" w:hAnsi="xxxxxx" w:cs="Times New Roman"/>
    </w:rPr>
  </w:style>
  <w:style w:type="paragraph" w:styleId="ListNumber2">
    <w:name w:val="List Number 2"/>
    <w:basedOn w:val="Normal"/>
    <w:uiPriority w:val="99"/>
    <w:rsid w:val="00B37F07"/>
    <w:pPr>
      <w:tabs>
        <w:tab w:val="left" w:pos="567"/>
      </w:tabs>
      <w:ind w:left="1134" w:hanging="567"/>
    </w:pPr>
    <w:rPr>
      <w:rFonts w:ascii="xxxxxx" w:eastAsia="Times New Roman" w:hAnsi="xxxxxx" w:cs="Times New Roman"/>
    </w:rPr>
  </w:style>
  <w:style w:type="paragraph" w:styleId="ListNumber3">
    <w:name w:val="List Number 3"/>
    <w:basedOn w:val="Normal"/>
    <w:uiPriority w:val="99"/>
    <w:rsid w:val="00B37F07"/>
    <w:pPr>
      <w:tabs>
        <w:tab w:val="left" w:pos="567"/>
      </w:tabs>
      <w:ind w:left="1644" w:hanging="567"/>
    </w:pPr>
    <w:rPr>
      <w:rFonts w:ascii="xxxxxx" w:eastAsia="Times New Roman" w:hAnsi="xxxxxx" w:cs="Times New Roman"/>
    </w:rPr>
  </w:style>
  <w:style w:type="paragraph" w:styleId="ListNumber4">
    <w:name w:val="List Number 4"/>
    <w:basedOn w:val="Normal"/>
    <w:uiPriority w:val="99"/>
    <w:rsid w:val="00B37F07"/>
    <w:pPr>
      <w:tabs>
        <w:tab w:val="left" w:pos="567"/>
      </w:tabs>
      <w:ind w:left="2007" w:hanging="567"/>
    </w:pPr>
    <w:rPr>
      <w:rFonts w:ascii="xxxxxx" w:eastAsia="Times New Roman" w:hAnsi="xxxxxx" w:cs="Times New Roman"/>
    </w:rPr>
  </w:style>
  <w:style w:type="paragraph" w:styleId="ListNumber5">
    <w:name w:val="List Number 5"/>
    <w:basedOn w:val="Normal"/>
    <w:uiPriority w:val="99"/>
    <w:rsid w:val="00B37F07"/>
    <w:pPr>
      <w:tabs>
        <w:tab w:val="left" w:pos="567"/>
      </w:tabs>
      <w:ind w:left="2364" w:hanging="567"/>
    </w:pPr>
    <w:rPr>
      <w:rFonts w:ascii="xxxxxx" w:eastAsia="Times New Roman" w:hAnsi="xxxxxx" w:cs="Times New Roman"/>
    </w:rPr>
  </w:style>
  <w:style w:type="table" w:styleId="TableProfessional">
    <w:name w:val="Table Professional"/>
    <w:basedOn w:val="TableNormal"/>
    <w:uiPriority w:val="99"/>
    <w:semiHidden/>
    <w:unhideWhenUsed/>
    <w:rsid w:val="00B37F07"/>
    <w:pPr>
      <w:spacing w:after="0" w:line="240" w:lineRule="auto"/>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trong">
    <w:name w:val="Strong"/>
    <w:basedOn w:val="DefaultParagraphFont"/>
    <w:uiPriority w:val="22"/>
    <w:qFormat/>
    <w:rsid w:val="00B37F07"/>
    <w:rPr>
      <w:b/>
      <w:bCs/>
    </w:rPr>
  </w:style>
  <w:style w:type="paragraph" w:styleId="Subtitle">
    <w:name w:val="Subtitle"/>
    <w:basedOn w:val="Normal"/>
    <w:next w:val="Normal"/>
    <w:link w:val="SubtitleChar"/>
    <w:uiPriority w:val="11"/>
    <w:qFormat/>
    <w:rsid w:val="00B37F07"/>
    <w:pPr>
      <w:numPr>
        <w:ilvl w:val="1"/>
      </w:numPr>
    </w:pPr>
    <w:rPr>
      <w:rFonts w:asciiTheme="majorHAnsi" w:eastAsiaTheme="majorEastAsia" w:hAnsiTheme="majorHAnsi" w:cstheme="majorBidi"/>
      <w:i/>
      <w:iCs/>
      <w:color w:val="4F81BD" w:themeColor="accent1"/>
      <w:spacing w:val="15"/>
      <w:sz w:val="24"/>
      <w:szCs w:val="24"/>
      <w:lang w:val="en-CA"/>
    </w:rPr>
  </w:style>
  <w:style w:type="character" w:customStyle="1" w:styleId="SubtitleChar">
    <w:name w:val="Subtitle Char"/>
    <w:basedOn w:val="DefaultParagraphFont"/>
    <w:link w:val="Subtitle"/>
    <w:uiPriority w:val="11"/>
    <w:rsid w:val="00B37F07"/>
    <w:rPr>
      <w:rFonts w:asciiTheme="majorHAnsi" w:eastAsiaTheme="majorEastAsia" w:hAnsiTheme="majorHAnsi" w:cstheme="majorBidi"/>
      <w:i/>
      <w:iCs/>
      <w:color w:val="4F81BD" w:themeColor="accent1"/>
      <w:spacing w:val="15"/>
      <w:sz w:val="24"/>
      <w:szCs w:val="24"/>
      <w:lang w:val="en-CA"/>
    </w:rPr>
  </w:style>
  <w:style w:type="character" w:styleId="SubtleReference">
    <w:name w:val="Subtle Reference"/>
    <w:basedOn w:val="DefaultParagraphFont"/>
    <w:uiPriority w:val="31"/>
    <w:qFormat/>
    <w:rsid w:val="00B37F07"/>
    <w:rPr>
      <w:smallCaps/>
      <w:color w:val="C0504D" w:themeColor="accent2"/>
      <w:u w:val="single"/>
    </w:rPr>
  </w:style>
  <w:style w:type="table" w:styleId="TableGrid">
    <w:name w:val="Table Grid"/>
    <w:basedOn w:val="TableNormal"/>
    <w:uiPriority w:val="59"/>
    <w:rsid w:val="00B37F07"/>
    <w:pPr>
      <w:spacing w:after="0" w:line="240" w:lineRule="auto"/>
    </w:pPr>
    <w:rPr>
      <w:rFonts w:ascii="Times New Roman" w:eastAsiaTheme="minorHAnsi" w:hAnsi="Times New Roman" w:cs="Times New Roman"/>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B37F07"/>
    <w:pPr>
      <w:tabs>
        <w:tab w:val="left" w:pos="440"/>
        <w:tab w:val="right" w:leader="dot" w:pos="9350"/>
      </w:tabs>
      <w:spacing w:after="40"/>
    </w:pPr>
    <w:rPr>
      <w:rFonts w:ascii="xxxxxx" w:eastAsiaTheme="minorHAnsi" w:hAnsi="xxxxxx" w:cs="Times New Roman"/>
      <w:lang w:val="en-CA"/>
    </w:rPr>
  </w:style>
  <w:style w:type="paragraph" w:styleId="TOC2">
    <w:name w:val="toc 2"/>
    <w:basedOn w:val="Normal"/>
    <w:next w:val="Normal"/>
    <w:autoRedefine/>
    <w:uiPriority w:val="39"/>
    <w:unhideWhenUsed/>
    <w:qFormat/>
    <w:rsid w:val="00B37F07"/>
    <w:pPr>
      <w:spacing w:after="40"/>
      <w:ind w:left="221"/>
    </w:pPr>
    <w:rPr>
      <w:rFonts w:ascii="xxxxxx" w:eastAsiaTheme="minorHAnsi" w:hAnsi="xxxxxx" w:cs="Times New Roman"/>
      <w:lang w:val="en-CA"/>
    </w:rPr>
  </w:style>
  <w:style w:type="paragraph" w:styleId="TOC3">
    <w:name w:val="toc 3"/>
    <w:basedOn w:val="Normal"/>
    <w:next w:val="Normal"/>
    <w:autoRedefine/>
    <w:uiPriority w:val="39"/>
    <w:unhideWhenUsed/>
    <w:qFormat/>
    <w:rsid w:val="00B37F07"/>
    <w:pPr>
      <w:spacing w:after="40"/>
      <w:ind w:left="442"/>
    </w:pPr>
    <w:rPr>
      <w:rFonts w:ascii="xxxxxx" w:eastAsia="Times New Roman" w:hAnsi="xxxxxx" w:cs="Times New Roman"/>
    </w:rPr>
  </w:style>
  <w:style w:type="paragraph" w:styleId="TOCHeading">
    <w:name w:val="TOC Heading"/>
    <w:basedOn w:val="Heading1"/>
    <w:next w:val="Normal"/>
    <w:uiPriority w:val="39"/>
    <w:unhideWhenUsed/>
    <w:qFormat/>
    <w:rsid w:val="00B37F07"/>
    <w:pPr>
      <w:shd w:val="clear" w:color="auto" w:fill="auto"/>
      <w:tabs>
        <w:tab w:val="left" w:pos="567"/>
      </w:tabs>
      <w:spacing w:before="480" w:after="0" w:line="360" w:lineRule="auto"/>
      <w:ind w:left="567" w:hanging="567"/>
      <w:outlineLvl w:val="9"/>
    </w:pPr>
    <w:rPr>
      <w:rFonts w:ascii="xxxxxx" w:hAnsi="xxxxxx"/>
    </w:rPr>
  </w:style>
  <w:style w:type="paragraph" w:customStyle="1" w:styleId="NumberText">
    <w:name w:val="Number Text"/>
    <w:basedOn w:val="Normal"/>
    <w:uiPriority w:val="10"/>
    <w:qFormat/>
    <w:rsid w:val="00B37F07"/>
    <w:pPr>
      <w:spacing w:before="80" w:after="80"/>
      <w:ind w:hanging="360"/>
    </w:pPr>
    <w:rPr>
      <w:rFonts w:ascii="xxxxxx" w:eastAsia="Times New Roman" w:hAnsi="xxxxxx" w:cs="Times New Roman"/>
      <w:sz w:val="19"/>
    </w:rPr>
  </w:style>
  <w:style w:type="paragraph" w:customStyle="1" w:styleId="Bullet1">
    <w:name w:val="Bullet1"/>
    <w:link w:val="Bullet1Char"/>
    <w:qFormat/>
    <w:rsid w:val="00B37F07"/>
    <w:pPr>
      <w:spacing w:before="60" w:after="60" w:line="264" w:lineRule="auto"/>
      <w:ind w:left="720" w:hanging="360"/>
    </w:pPr>
    <w:rPr>
      <w:rFonts w:ascii="Arial" w:eastAsia="Arial" w:hAnsi="Arial" w:cs="Arial"/>
      <w:color w:val="000000"/>
      <w:spacing w:val="2"/>
      <w:lang w:eastAsia="en-GB"/>
    </w:rPr>
  </w:style>
  <w:style w:type="character" w:customStyle="1" w:styleId="Bullet1Char">
    <w:name w:val="Bullet1 Char"/>
    <w:basedOn w:val="DefaultParagraphFont"/>
    <w:link w:val="Bullet1"/>
    <w:rsid w:val="00B37F07"/>
    <w:rPr>
      <w:rFonts w:ascii="Arial" w:eastAsia="Arial" w:hAnsi="Arial" w:cs="Arial"/>
      <w:color w:val="000000"/>
      <w:spacing w:val="2"/>
      <w:lang w:eastAsia="en-GB"/>
    </w:rPr>
  </w:style>
  <w:style w:type="paragraph" w:customStyle="1" w:styleId="Bullet2">
    <w:name w:val="Bullet2"/>
    <w:basedOn w:val="Bullet1"/>
    <w:link w:val="Bullet2Char"/>
    <w:qFormat/>
    <w:rsid w:val="00B37F07"/>
    <w:pPr>
      <w:ind w:left="1080"/>
    </w:pPr>
  </w:style>
  <w:style w:type="character" w:customStyle="1" w:styleId="Bullet2Char">
    <w:name w:val="Bullet2 Char"/>
    <w:basedOn w:val="DefaultParagraphFont"/>
    <w:link w:val="Bullet2"/>
    <w:rsid w:val="00B37F07"/>
    <w:rPr>
      <w:rFonts w:ascii="Arial" w:eastAsia="Arial" w:hAnsi="Arial" w:cs="Arial"/>
      <w:color w:val="000000"/>
      <w:spacing w:val="2"/>
      <w:lang w:eastAsia="en-GB"/>
    </w:rPr>
  </w:style>
  <w:style w:type="paragraph" w:customStyle="1" w:styleId="Bullet3">
    <w:name w:val="Bullet3"/>
    <w:basedOn w:val="Bullet2"/>
    <w:link w:val="Bullet3Char"/>
    <w:qFormat/>
    <w:rsid w:val="00B37F07"/>
    <w:pPr>
      <w:spacing w:before="0"/>
      <w:ind w:left="1800"/>
    </w:pPr>
  </w:style>
  <w:style w:type="character" w:customStyle="1" w:styleId="Bullet3Char">
    <w:name w:val="Bullet3 Char"/>
    <w:basedOn w:val="DefaultParagraphFont"/>
    <w:link w:val="Bullet3"/>
    <w:rsid w:val="00B37F07"/>
    <w:rPr>
      <w:rFonts w:ascii="Arial" w:eastAsia="Arial" w:hAnsi="Arial" w:cs="Arial"/>
      <w:color w:val="000000"/>
      <w:spacing w:val="2"/>
      <w:lang w:eastAsia="en-GB"/>
    </w:rPr>
  </w:style>
  <w:style w:type="character" w:customStyle="1" w:styleId="headertext1">
    <w:name w:val="headertext1"/>
    <w:basedOn w:val="DefaultParagraphFont"/>
    <w:rsid w:val="00B37F07"/>
    <w:rPr>
      <w:rFonts w:ascii="Arial" w:hAnsi="Arial" w:cs="Arial" w:hint="default"/>
      <w:b w:val="0"/>
      <w:bCs w:val="0"/>
      <w:i w:val="0"/>
      <w:iCs w:val="0"/>
      <w:sz w:val="16"/>
      <w:szCs w:val="16"/>
    </w:rPr>
  </w:style>
  <w:style w:type="paragraph" w:customStyle="1" w:styleId="Mainheading">
    <w:name w:val="Mainheading"/>
    <w:link w:val="MainheadingChar"/>
    <w:qFormat/>
    <w:rsid w:val="00B37F07"/>
    <w:pPr>
      <w:spacing w:after="480" w:line="240" w:lineRule="auto"/>
    </w:pPr>
    <w:rPr>
      <w:rFonts w:ascii="Arial" w:eastAsia="Times New Roman" w:hAnsi="Arial" w:cs="Arial"/>
      <w:b/>
      <w:color w:val="808080"/>
      <w:spacing w:val="4"/>
      <w:sz w:val="36"/>
      <w:szCs w:val="20"/>
      <w:lang w:val="en-GB"/>
    </w:rPr>
  </w:style>
  <w:style w:type="character" w:customStyle="1" w:styleId="MainheadingChar">
    <w:name w:val="Mainheading Char"/>
    <w:basedOn w:val="DefaultParagraphFont"/>
    <w:link w:val="Mainheading"/>
    <w:rsid w:val="00B37F07"/>
    <w:rPr>
      <w:rFonts w:ascii="Arial" w:eastAsia="Times New Roman" w:hAnsi="Arial" w:cs="Arial"/>
      <w:b/>
      <w:color w:val="808080"/>
      <w:spacing w:val="4"/>
      <w:sz w:val="36"/>
      <w:szCs w:val="20"/>
      <w:lang w:val="en-GB"/>
    </w:rPr>
  </w:style>
  <w:style w:type="paragraph" w:styleId="NoSpacing">
    <w:name w:val="No Spacing"/>
    <w:link w:val="NoSpacingChar"/>
    <w:uiPriority w:val="1"/>
    <w:qFormat/>
    <w:rsid w:val="00B37F07"/>
    <w:pPr>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B37F07"/>
    <w:rPr>
      <w:rFonts w:ascii="Times New Roman" w:eastAsia="Times New Roman" w:hAnsi="Times New Roman" w:cs="Times New Roman"/>
    </w:rPr>
  </w:style>
  <w:style w:type="character" w:styleId="SubtleEmphasis">
    <w:name w:val="Subtle Emphasis"/>
    <w:basedOn w:val="DefaultParagraphFont"/>
    <w:uiPriority w:val="19"/>
    <w:qFormat/>
    <w:rsid w:val="00B37F07"/>
    <w:rPr>
      <w:i/>
      <w:iCs/>
      <w:color w:val="808080"/>
    </w:rPr>
  </w:style>
  <w:style w:type="paragraph" w:customStyle="1" w:styleId="TableBody">
    <w:name w:val="TableBody"/>
    <w:link w:val="TableBodyChar"/>
    <w:qFormat/>
    <w:rsid w:val="00B37F07"/>
    <w:pPr>
      <w:spacing w:before="60" w:after="60" w:line="264" w:lineRule="auto"/>
    </w:pPr>
    <w:rPr>
      <w:rFonts w:ascii="Arial" w:eastAsia="Times New Roman" w:hAnsi="Arial" w:cs="Arial"/>
      <w:color w:val="000000"/>
      <w:spacing w:val="2"/>
      <w:sz w:val="16"/>
      <w:szCs w:val="18"/>
      <w:lang w:val="en-GB"/>
    </w:rPr>
  </w:style>
  <w:style w:type="character" w:customStyle="1" w:styleId="TableBodyChar">
    <w:name w:val="TableBody Char"/>
    <w:basedOn w:val="DefaultParagraphFont"/>
    <w:link w:val="TableBody"/>
    <w:rsid w:val="00B37F07"/>
    <w:rPr>
      <w:rFonts w:ascii="Arial" w:eastAsia="Times New Roman" w:hAnsi="Arial" w:cs="Arial"/>
      <w:color w:val="000000"/>
      <w:spacing w:val="2"/>
      <w:sz w:val="16"/>
      <w:szCs w:val="18"/>
      <w:lang w:val="en-GB"/>
    </w:rPr>
  </w:style>
  <w:style w:type="paragraph" w:customStyle="1" w:styleId="TableBullet1">
    <w:name w:val="TableBullet1"/>
    <w:link w:val="TableBullet1Char"/>
    <w:qFormat/>
    <w:rsid w:val="00B37F07"/>
    <w:pPr>
      <w:spacing w:after="120" w:line="240" w:lineRule="auto"/>
      <w:ind w:left="274" w:hanging="274"/>
    </w:pPr>
    <w:rPr>
      <w:rFonts w:ascii="Arial" w:eastAsia="Arial" w:hAnsi="Arial" w:cs="Arial"/>
      <w:color w:val="000000"/>
      <w:spacing w:val="2"/>
      <w:sz w:val="16"/>
      <w:szCs w:val="16"/>
      <w:lang w:eastAsia="en-GB"/>
    </w:rPr>
  </w:style>
  <w:style w:type="character" w:customStyle="1" w:styleId="TableBullet1Char">
    <w:name w:val="TableBullet1 Char"/>
    <w:basedOn w:val="Bullet1Char"/>
    <w:link w:val="TableBullet1"/>
    <w:rsid w:val="00B37F07"/>
    <w:rPr>
      <w:rFonts w:ascii="Arial" w:eastAsia="Arial" w:hAnsi="Arial" w:cs="Arial"/>
      <w:color w:val="000000"/>
      <w:spacing w:val="2"/>
      <w:sz w:val="16"/>
      <w:szCs w:val="16"/>
      <w:lang w:eastAsia="en-GB"/>
    </w:rPr>
  </w:style>
  <w:style w:type="paragraph" w:customStyle="1" w:styleId="TableBullet2">
    <w:name w:val="TableBullet2"/>
    <w:basedOn w:val="TableBullet1"/>
    <w:link w:val="TableBullet2Char"/>
    <w:qFormat/>
    <w:rsid w:val="00B37F07"/>
    <w:pPr>
      <w:spacing w:before="60" w:after="60"/>
      <w:ind w:left="548"/>
    </w:pPr>
  </w:style>
  <w:style w:type="paragraph" w:customStyle="1" w:styleId="TableHeading">
    <w:name w:val="TableHeading"/>
    <w:link w:val="TableHeadingChar"/>
    <w:qFormat/>
    <w:rsid w:val="00B37F07"/>
    <w:pPr>
      <w:spacing w:before="60" w:after="60" w:line="240" w:lineRule="auto"/>
      <w:jc w:val="right"/>
    </w:pPr>
    <w:rPr>
      <w:rFonts w:ascii="Arial" w:eastAsia="Times New Roman" w:hAnsi="Arial" w:cs="Arial"/>
      <w:b/>
      <w:color w:val="FFFFFF"/>
      <w:sz w:val="16"/>
      <w:szCs w:val="18"/>
      <w:lang w:val="en-GB"/>
    </w:rPr>
  </w:style>
  <w:style w:type="character" w:customStyle="1" w:styleId="TableHeadingChar">
    <w:name w:val="TableHeading Char"/>
    <w:basedOn w:val="DefaultParagraphFont"/>
    <w:link w:val="TableHeading"/>
    <w:rsid w:val="00B37F07"/>
    <w:rPr>
      <w:rFonts w:ascii="Arial" w:eastAsia="Times New Roman" w:hAnsi="Arial" w:cs="Arial"/>
      <w:b/>
      <w:color w:val="FFFFFF"/>
      <w:sz w:val="16"/>
      <w:szCs w:val="18"/>
      <w:lang w:val="en-GB"/>
    </w:rPr>
  </w:style>
  <w:style w:type="paragraph" w:customStyle="1" w:styleId="OversightHeading1">
    <w:name w:val="OversightHeading1"/>
    <w:basedOn w:val="Normal"/>
    <w:qFormat/>
    <w:rsid w:val="00B37F07"/>
    <w:pPr>
      <w:spacing w:before="480"/>
      <w:ind w:left="547"/>
    </w:pPr>
    <w:rPr>
      <w:rFonts w:ascii="xxxxxx" w:eastAsia="Times New Roman" w:hAnsi="xxxxxx" w:cs="Times New Roman"/>
      <w:b/>
      <w:color w:val="548DD4"/>
      <w:sz w:val="26"/>
      <w:szCs w:val="26"/>
    </w:rPr>
  </w:style>
  <w:style w:type="character" w:customStyle="1" w:styleId="WebHide">
    <w:name w:val="WebHide"/>
    <w:uiPriority w:val="1"/>
    <w:qFormat/>
    <w:rsid w:val="00B37F07"/>
    <w:rPr>
      <w:rFonts w:cs="Arial"/>
      <w:vanish w:val="0"/>
      <w:color w:val="auto"/>
      <w:spacing w:val="2"/>
      <w:lang w:val="en-GB"/>
    </w:rPr>
  </w:style>
  <w:style w:type="character" w:customStyle="1" w:styleId="Term">
    <w:name w:val="Term"/>
    <w:uiPriority w:val="1"/>
    <w:qFormat/>
    <w:rsid w:val="00B37F07"/>
    <w:rPr>
      <w:b/>
      <w:i w:val="0"/>
    </w:rPr>
  </w:style>
  <w:style w:type="paragraph" w:customStyle="1" w:styleId="TableBullet3">
    <w:name w:val="TableBullet3"/>
    <w:basedOn w:val="TableBullet1"/>
    <w:link w:val="TableBullet3Char"/>
    <w:qFormat/>
    <w:rsid w:val="00B37F07"/>
    <w:pPr>
      <w:tabs>
        <w:tab w:val="left" w:pos="360"/>
        <w:tab w:val="right" w:leader="dot" w:pos="8846"/>
      </w:tabs>
      <w:spacing w:before="60" w:after="60"/>
      <w:ind w:left="821"/>
    </w:pPr>
    <w:rPr>
      <w:lang w:val="en-GB"/>
    </w:rPr>
  </w:style>
  <w:style w:type="paragraph" w:customStyle="1" w:styleId="TableNumber1">
    <w:name w:val="TableNumber1"/>
    <w:basedOn w:val="TableBullet1"/>
    <w:qFormat/>
    <w:rsid w:val="00B37F07"/>
  </w:style>
  <w:style w:type="character" w:customStyle="1" w:styleId="TableBullet3Char">
    <w:name w:val="TableBullet3 Char"/>
    <w:basedOn w:val="TableBullet1Char"/>
    <w:link w:val="TableBullet3"/>
    <w:rsid w:val="00B37F07"/>
    <w:rPr>
      <w:rFonts w:ascii="Arial" w:eastAsia="Arial" w:hAnsi="Arial" w:cs="Arial"/>
      <w:color w:val="000000"/>
      <w:spacing w:val="2"/>
      <w:sz w:val="16"/>
      <w:szCs w:val="16"/>
      <w:lang w:val="en-GB" w:eastAsia="en-GB"/>
    </w:rPr>
  </w:style>
  <w:style w:type="paragraph" w:customStyle="1" w:styleId="TableNumber2">
    <w:name w:val="TableNumber2"/>
    <w:basedOn w:val="TableBullet2"/>
    <w:qFormat/>
    <w:rsid w:val="00B37F07"/>
  </w:style>
  <w:style w:type="paragraph" w:customStyle="1" w:styleId="TableNumber3">
    <w:name w:val="TableNumber3"/>
    <w:basedOn w:val="TableBullet3"/>
    <w:link w:val="TableNumber3Char"/>
    <w:qFormat/>
    <w:rsid w:val="00B37F07"/>
  </w:style>
  <w:style w:type="character" w:customStyle="1" w:styleId="TableNumber3Char">
    <w:name w:val="TableNumber3 Char"/>
    <w:basedOn w:val="TableBullet3Char"/>
    <w:link w:val="TableNumber3"/>
    <w:rsid w:val="00B37F07"/>
    <w:rPr>
      <w:rFonts w:ascii="Arial" w:eastAsia="Arial" w:hAnsi="Arial" w:cs="Arial"/>
      <w:color w:val="000000"/>
      <w:spacing w:val="2"/>
      <w:sz w:val="16"/>
      <w:szCs w:val="16"/>
      <w:lang w:val="en-GB" w:eastAsia="en-GB"/>
    </w:rPr>
  </w:style>
  <w:style w:type="character" w:customStyle="1" w:styleId="TableBullet2Char">
    <w:name w:val="TableBullet2 Char"/>
    <w:basedOn w:val="TableBullet1Char"/>
    <w:link w:val="TableBullet2"/>
    <w:rsid w:val="00B37F07"/>
    <w:rPr>
      <w:rFonts w:ascii="Arial" w:eastAsia="Arial" w:hAnsi="Arial" w:cs="Arial"/>
      <w:color w:val="000000"/>
      <w:spacing w:val="2"/>
      <w:sz w:val="16"/>
      <w:szCs w:val="16"/>
      <w:lang w:eastAsia="en-GB"/>
    </w:rPr>
  </w:style>
  <w:style w:type="character" w:styleId="FollowedHyperlink">
    <w:name w:val="FollowedHyperlink"/>
    <w:basedOn w:val="DefaultParagraphFont"/>
    <w:uiPriority w:val="99"/>
    <w:semiHidden/>
    <w:unhideWhenUsed/>
    <w:rsid w:val="00B37F07"/>
    <w:rPr>
      <w:color w:val="800080" w:themeColor="followedHyperlink"/>
      <w:u w:val="single"/>
    </w:rPr>
  </w:style>
  <w:style w:type="paragraph" w:styleId="CommentText">
    <w:name w:val="annotation text"/>
    <w:basedOn w:val="Normal"/>
    <w:link w:val="CommentTextChar"/>
    <w:uiPriority w:val="99"/>
    <w:rsid w:val="00B37F07"/>
    <w:rPr>
      <w:rFonts w:ascii="xxxxxx" w:eastAsia="Times New Roman" w:hAnsi="xxxxxx" w:cs="Times New Roman"/>
      <w:sz w:val="20"/>
    </w:rPr>
  </w:style>
  <w:style w:type="character" w:customStyle="1" w:styleId="CommentTextChar">
    <w:name w:val="Comment Text Char"/>
    <w:basedOn w:val="DefaultParagraphFont"/>
    <w:link w:val="CommentText"/>
    <w:uiPriority w:val="99"/>
    <w:rsid w:val="00B37F07"/>
    <w:rPr>
      <w:rFonts w:ascii="xxxxxx" w:eastAsia="Times New Roman" w:hAnsi="xxxxxx" w:cs="Times New Roman"/>
      <w:sz w:val="20"/>
    </w:rPr>
  </w:style>
  <w:style w:type="paragraph" w:styleId="CommentSubject">
    <w:name w:val="annotation subject"/>
    <w:basedOn w:val="CommentText"/>
    <w:next w:val="CommentText"/>
    <w:link w:val="CommentSubjectChar"/>
    <w:rsid w:val="00B37F07"/>
    <w:rPr>
      <w:b/>
      <w:bCs/>
    </w:rPr>
  </w:style>
  <w:style w:type="character" w:customStyle="1" w:styleId="CommentSubjectChar">
    <w:name w:val="Comment Subject Char"/>
    <w:basedOn w:val="CommentTextChar"/>
    <w:link w:val="CommentSubject"/>
    <w:rsid w:val="00B37F07"/>
    <w:rPr>
      <w:rFonts w:ascii="xxxxxx" w:eastAsia="Times New Roman" w:hAnsi="xxxxxx" w:cs="Times New Roman"/>
      <w:b/>
      <w:bCs/>
      <w:sz w:val="20"/>
    </w:rPr>
  </w:style>
  <w:style w:type="paragraph" w:customStyle="1" w:styleId="MemoHeaderStyle">
    <w:name w:val="MemoHeaderStyle"/>
    <w:basedOn w:val="Normal"/>
    <w:next w:val="Normal"/>
    <w:rsid w:val="00B37F07"/>
    <w:pPr>
      <w:spacing w:line="120" w:lineRule="atLeast"/>
      <w:ind w:left="1418"/>
      <w:jc w:val="both"/>
    </w:pPr>
    <w:rPr>
      <w:rFonts w:ascii="Arial" w:eastAsia="Times New Roman" w:hAnsi="Arial" w:cs="Times New Roman"/>
      <w:b/>
      <w:smallCaps/>
    </w:rPr>
  </w:style>
  <w:style w:type="paragraph" w:customStyle="1" w:styleId="EMEAEnBodyText">
    <w:name w:val="EMEA En Body Text"/>
    <w:basedOn w:val="Normal"/>
    <w:rsid w:val="00B37F07"/>
    <w:pPr>
      <w:spacing w:before="120" w:after="120"/>
      <w:jc w:val="both"/>
    </w:pPr>
    <w:rPr>
      <w:rFonts w:ascii="xxxxxx" w:eastAsia="Times New Roman" w:hAnsi="xxxxxx" w:cs="Times New Roman"/>
    </w:rPr>
  </w:style>
  <w:style w:type="character" w:customStyle="1" w:styleId="BodytextAgencyChar">
    <w:name w:val="Body text (Agency) Char"/>
    <w:link w:val="BodytextAgency"/>
    <w:qFormat/>
    <w:locked/>
    <w:rsid w:val="00B37F07"/>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B37F07"/>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B37F07"/>
    <w:rPr>
      <w:rFonts w:ascii="Courier New" w:eastAsia="Verdana" w:hAnsi="Courier New"/>
      <w:i/>
      <w:color w:val="339966"/>
      <w:szCs w:val="18"/>
      <w:lang w:eastAsia="en-GB"/>
    </w:rPr>
  </w:style>
  <w:style w:type="paragraph" w:customStyle="1" w:styleId="DraftingNotesAgency">
    <w:name w:val="Drafting Notes (Agency)"/>
    <w:basedOn w:val="Normal"/>
    <w:next w:val="BodytextAgency"/>
    <w:link w:val="DraftingNotesAgencyChar"/>
    <w:rsid w:val="00B37F07"/>
    <w:pPr>
      <w:spacing w:after="140" w:line="280" w:lineRule="atLeast"/>
    </w:pPr>
    <w:rPr>
      <w:rFonts w:ascii="Courier New" w:eastAsia="Verdana" w:hAnsi="Courier New"/>
      <w:i/>
      <w:color w:val="339966"/>
      <w:szCs w:val="18"/>
      <w:lang w:eastAsia="en-GB"/>
    </w:rPr>
  </w:style>
  <w:style w:type="character" w:customStyle="1" w:styleId="NormalAgencyChar">
    <w:name w:val="Normal (Agency) Char"/>
    <w:link w:val="NormalAgency"/>
    <w:locked/>
    <w:rsid w:val="00B37F07"/>
    <w:rPr>
      <w:rFonts w:ascii="Verdana" w:eastAsia="Verdana" w:hAnsi="Verdana" w:cs="Verdana"/>
      <w:sz w:val="18"/>
      <w:szCs w:val="18"/>
      <w:lang w:val="en-GB" w:eastAsia="en-GB"/>
    </w:rPr>
  </w:style>
  <w:style w:type="paragraph" w:customStyle="1" w:styleId="NormalAgency">
    <w:name w:val="Normal (Agency)"/>
    <w:link w:val="NormalAgencyChar"/>
    <w:rsid w:val="00B37F07"/>
    <w:pPr>
      <w:spacing w:after="0" w:line="240" w:lineRule="auto"/>
    </w:pPr>
    <w:rPr>
      <w:rFonts w:ascii="Verdana" w:eastAsia="Verdana" w:hAnsi="Verdana" w:cs="Verdana"/>
      <w:sz w:val="18"/>
      <w:szCs w:val="18"/>
      <w:lang w:val="en-GB" w:eastAsia="en-GB"/>
    </w:rPr>
  </w:style>
  <w:style w:type="paragraph" w:customStyle="1" w:styleId="TableheadingrowsAgency">
    <w:name w:val="Table heading rows (Agency)"/>
    <w:basedOn w:val="BodytextAgency"/>
    <w:rsid w:val="00B37F07"/>
    <w:pPr>
      <w:keepNext/>
    </w:pPr>
    <w:rPr>
      <w:rFonts w:eastAsia="Times New Roman"/>
      <w:b/>
    </w:rPr>
  </w:style>
  <w:style w:type="paragraph" w:customStyle="1" w:styleId="TabletextrowsAgency">
    <w:name w:val="Table text rows (Agency)"/>
    <w:basedOn w:val="Normal"/>
    <w:rsid w:val="00B37F07"/>
    <w:pPr>
      <w:spacing w:line="280" w:lineRule="exact"/>
    </w:pPr>
    <w:rPr>
      <w:rFonts w:ascii="Verdana" w:eastAsia="Times New Roman" w:hAnsi="Verdana" w:cs="Verdana"/>
      <w:sz w:val="18"/>
      <w:szCs w:val="18"/>
      <w:lang w:eastAsia="zh-CN"/>
    </w:rPr>
  </w:style>
  <w:style w:type="character" w:styleId="CommentReference">
    <w:name w:val="annotation reference"/>
    <w:uiPriority w:val="99"/>
    <w:qFormat/>
    <w:rsid w:val="00B37F07"/>
    <w:rPr>
      <w:sz w:val="16"/>
      <w:szCs w:val="16"/>
    </w:rPr>
  </w:style>
  <w:style w:type="table" w:customStyle="1" w:styleId="TablegridAgencyblack">
    <w:name w:val="Table grid (Agency) black"/>
    <w:basedOn w:val="TableNormal"/>
    <w:semiHidden/>
    <w:rsid w:val="00B37F07"/>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PageNumber">
    <w:name w:val="page number"/>
    <w:basedOn w:val="DefaultParagraphFont"/>
    <w:rsid w:val="00B37F07"/>
  </w:style>
  <w:style w:type="character" w:customStyle="1" w:styleId="DefaultCharacterStyle">
    <w:name w:val="Default Character Style"/>
    <w:locked/>
    <w:rsid w:val="00B37F07"/>
    <w:rPr>
      <w:rFonts w:ascii="Times New Roman" w:hAnsi="Times New Roman"/>
    </w:rPr>
  </w:style>
  <w:style w:type="paragraph" w:customStyle="1" w:styleId="EMEA1">
    <w:name w:val="EMEA 1"/>
    <w:basedOn w:val="Normal"/>
    <w:rsid w:val="00B37F07"/>
    <w:pPr>
      <w:tabs>
        <w:tab w:val="left" w:pos="567"/>
      </w:tabs>
      <w:jc w:val="center"/>
    </w:pPr>
    <w:rPr>
      <w:rFonts w:ascii="xxxxxx" w:eastAsia="Times New Roman" w:hAnsi="xxxxxx" w:cs="Times New Roman"/>
      <w:b/>
      <w:bCs/>
      <w:szCs w:val="20"/>
      <w:lang w:val="en-GB"/>
    </w:rPr>
  </w:style>
  <w:style w:type="paragraph" w:customStyle="1" w:styleId="Hidden">
    <w:name w:val="Hidden"/>
    <w:basedOn w:val="Normal"/>
    <w:next w:val="Normal"/>
    <w:link w:val="HiddenChar"/>
    <w:qFormat/>
    <w:rsid w:val="00B37F07"/>
    <w:rPr>
      <w:rFonts w:ascii="xxxxxx" w:eastAsiaTheme="minorHAnsi" w:hAnsi="xxxxxx" w:cs="Times New Roman"/>
      <w:vanish/>
      <w:lang w:val="en-CA"/>
    </w:rPr>
  </w:style>
  <w:style w:type="character" w:customStyle="1" w:styleId="HiddenChar">
    <w:name w:val="Hidden Char"/>
    <w:basedOn w:val="DefaultParagraphFont"/>
    <w:link w:val="Hidden"/>
    <w:rsid w:val="00B37F07"/>
    <w:rPr>
      <w:rFonts w:ascii="xxxxxx" w:eastAsiaTheme="minorHAnsi" w:hAnsi="xxxxxx" w:cs="Times New Roman"/>
      <w:vanish/>
      <w:lang w:val="en-CA"/>
    </w:rPr>
  </w:style>
  <w:style w:type="paragraph" w:customStyle="1" w:styleId="Heading1-Body">
    <w:name w:val="Heading 1 - Body"/>
    <w:basedOn w:val="Normal"/>
    <w:rsid w:val="00B37F07"/>
    <w:pPr>
      <w:keepNext/>
      <w:tabs>
        <w:tab w:val="num" w:pos="576"/>
      </w:tabs>
      <w:spacing w:before="220" w:after="220"/>
      <w:outlineLvl w:val="0"/>
    </w:pPr>
    <w:rPr>
      <w:rFonts w:ascii="Times New Roman Bold" w:eastAsia="Times New Roman" w:hAnsi="Times New Roman Bold" w:cs="Times New Roman"/>
      <w:b/>
      <w:caps/>
      <w:lang w:val="en-GB"/>
    </w:rPr>
  </w:style>
  <w:style w:type="paragraph" w:customStyle="1" w:styleId="Heading2-Body">
    <w:name w:val="Heading 2 - Body"/>
    <w:basedOn w:val="Normal"/>
    <w:rsid w:val="00B37F07"/>
    <w:pPr>
      <w:keepNext/>
      <w:tabs>
        <w:tab w:val="num" w:pos="576"/>
      </w:tabs>
      <w:spacing w:after="220"/>
      <w:outlineLvl w:val="1"/>
    </w:pPr>
    <w:rPr>
      <w:rFonts w:ascii="xxxxxx" w:eastAsia="Times New Roman" w:hAnsi="xxxxxx" w:cs="Times New Roman"/>
      <w:b/>
      <w:szCs w:val="24"/>
      <w:lang w:val="en-GB"/>
    </w:rPr>
  </w:style>
  <w:style w:type="numbering" w:styleId="1ai">
    <w:name w:val="Outline List 1"/>
    <w:basedOn w:val="NoList"/>
    <w:uiPriority w:val="99"/>
    <w:semiHidden/>
    <w:unhideWhenUsed/>
    <w:rsid w:val="00B37F07"/>
    <w:pPr>
      <w:numPr>
        <w:numId w:val="43"/>
      </w:numPr>
    </w:pPr>
  </w:style>
  <w:style w:type="paragraph" w:customStyle="1" w:styleId="BibliographyHeading">
    <w:name w:val="Bibliography Heading"/>
    <w:basedOn w:val="Heading1"/>
    <w:qFormat/>
    <w:locked/>
    <w:rsid w:val="00B37F07"/>
    <w:pPr>
      <w:shd w:val="clear" w:color="auto" w:fill="auto"/>
      <w:tabs>
        <w:tab w:val="left" w:pos="567"/>
      </w:tabs>
      <w:ind w:left="567" w:hanging="567"/>
    </w:pPr>
    <w:rPr>
      <w:rFonts w:ascii="xxxxxx" w:hAnsi="xxxxxx"/>
      <w:lang w:val="en-CA"/>
    </w:rPr>
  </w:style>
  <w:style w:type="paragraph" w:styleId="BodyText3">
    <w:name w:val="Body Text 3"/>
    <w:basedOn w:val="Normal"/>
    <w:link w:val="BodyText3Char"/>
    <w:unhideWhenUsed/>
    <w:rsid w:val="00B37F07"/>
    <w:pPr>
      <w:spacing w:after="120"/>
    </w:pPr>
    <w:rPr>
      <w:rFonts w:ascii="xxxxxx" w:eastAsiaTheme="minorHAnsi" w:hAnsi="xxxxxx" w:cs="Times New Roman"/>
      <w:sz w:val="16"/>
      <w:szCs w:val="16"/>
      <w:lang w:val="en-CA"/>
    </w:rPr>
  </w:style>
  <w:style w:type="character" w:customStyle="1" w:styleId="BodyText3Char">
    <w:name w:val="Body Text 3 Char"/>
    <w:basedOn w:val="DefaultParagraphFont"/>
    <w:link w:val="BodyText3"/>
    <w:rsid w:val="00B37F07"/>
    <w:rPr>
      <w:rFonts w:ascii="xxxxxx" w:eastAsiaTheme="minorHAnsi" w:hAnsi="xxxxxx" w:cs="Times New Roman"/>
      <w:sz w:val="16"/>
      <w:szCs w:val="16"/>
      <w:lang w:val="en-CA"/>
    </w:rPr>
  </w:style>
  <w:style w:type="paragraph" w:customStyle="1" w:styleId="BodyTextCentre">
    <w:name w:val="Body Text Centre"/>
    <w:basedOn w:val="BodyText"/>
    <w:next w:val="BodyText"/>
    <w:rsid w:val="00B37F07"/>
    <w:pPr>
      <w:jc w:val="center"/>
    </w:pPr>
    <w:rPr>
      <w:lang w:val="en-US" w:eastAsia="en-US"/>
    </w:rPr>
  </w:style>
  <w:style w:type="paragraph" w:customStyle="1" w:styleId="BodyTextSpaceAbove">
    <w:name w:val="Body Text Space Above"/>
    <w:basedOn w:val="BodyText"/>
    <w:rsid w:val="00B37F07"/>
    <w:pPr>
      <w:spacing w:before="360"/>
    </w:pPr>
    <w:rPr>
      <w:lang w:val="en-GB" w:eastAsia="en-US"/>
    </w:rPr>
  </w:style>
  <w:style w:type="character" w:customStyle="1" w:styleId="BSPBox2">
    <w:name w:val="BSP_Box_2"/>
    <w:basedOn w:val="DefaultParagraphFont"/>
    <w:locked/>
    <w:rsid w:val="00B37F07"/>
    <w:rPr>
      <w:rFonts w:ascii="Times New Roman" w:hAnsi="Times New Roman" w:cs="Times New Roman" w:hint="default"/>
      <w:i/>
      <w:iCs w:val="0"/>
      <w:sz w:val="32"/>
      <w:bdr w:val="none" w:sz="0" w:space="0" w:color="auto" w:frame="1"/>
      <w:shd w:val="clear" w:color="auto" w:fill="00FF00"/>
    </w:rPr>
  </w:style>
  <w:style w:type="character" w:customStyle="1" w:styleId="BSPBox3">
    <w:name w:val="BSP_Box_3"/>
    <w:basedOn w:val="DefaultParagraphFont"/>
    <w:locked/>
    <w:rsid w:val="00B37F07"/>
    <w:rPr>
      <w:rFonts w:ascii="Times New Roman" w:hAnsi="Times New Roman" w:cs="Times New Roman" w:hint="default"/>
      <w:sz w:val="32"/>
      <w:bdr w:val="none" w:sz="0" w:space="0" w:color="auto" w:frame="1"/>
      <w:shd w:val="clear" w:color="auto" w:fill="CCFFFF"/>
    </w:rPr>
  </w:style>
  <w:style w:type="paragraph" w:customStyle="1" w:styleId="bullethead">
    <w:name w:val="bullet head"/>
    <w:basedOn w:val="Normal"/>
    <w:rsid w:val="00B37F07"/>
    <w:pPr>
      <w:spacing w:before="240" w:line="240" w:lineRule="exact"/>
    </w:pPr>
    <w:rPr>
      <w:rFonts w:ascii="xxxxxx" w:eastAsia="Times New Roman" w:hAnsi="xxxxxx" w:cs="Times New Roman"/>
      <w:b/>
      <w:kern w:val="28"/>
      <w:szCs w:val="20"/>
      <w:lang w:val="en-GB"/>
    </w:rPr>
  </w:style>
  <w:style w:type="paragraph" w:customStyle="1" w:styleId="CaptionCentre">
    <w:name w:val="Caption Centre"/>
    <w:basedOn w:val="BodyText"/>
    <w:locked/>
    <w:rsid w:val="00B37F07"/>
    <w:pPr>
      <w:jc w:val="center"/>
    </w:pPr>
    <w:rPr>
      <w:b/>
      <w:lang w:val="en-US" w:eastAsia="en-US"/>
    </w:rPr>
  </w:style>
  <w:style w:type="table" w:customStyle="1" w:styleId="ColorfulGrid1">
    <w:name w:val="Colorful Grid1"/>
    <w:basedOn w:val="TableNormal"/>
    <w:uiPriority w:val="73"/>
    <w:locked/>
    <w:rsid w:val="00B37F07"/>
    <w:pPr>
      <w:spacing w:after="0" w:line="240" w:lineRule="auto"/>
    </w:pPr>
    <w:rPr>
      <w:rFonts w:ascii="Times New Roman" w:eastAsiaTheme="minorHAnsi" w:hAnsi="Times New Roman" w:cs="Times New Roman"/>
      <w:color w:val="000000" w:themeColor="text1"/>
      <w:lang w:val="en-C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ocumentMap">
    <w:name w:val="Document Map"/>
    <w:basedOn w:val="Normal"/>
    <w:link w:val="DocumentMapChar"/>
    <w:uiPriority w:val="99"/>
    <w:semiHidden/>
    <w:unhideWhenUsed/>
    <w:rsid w:val="00B37F07"/>
    <w:rPr>
      <w:rFonts w:ascii="Tahoma" w:eastAsiaTheme="minorHAnsi" w:hAnsi="Tahoma" w:cs="Tahoma"/>
      <w:sz w:val="16"/>
      <w:szCs w:val="16"/>
      <w:lang w:val="en-CA"/>
    </w:rPr>
  </w:style>
  <w:style w:type="character" w:customStyle="1" w:styleId="DocumentMapChar">
    <w:name w:val="Document Map Char"/>
    <w:basedOn w:val="DefaultParagraphFont"/>
    <w:link w:val="DocumentMap"/>
    <w:uiPriority w:val="99"/>
    <w:semiHidden/>
    <w:rsid w:val="00B37F07"/>
    <w:rPr>
      <w:rFonts w:ascii="Tahoma" w:eastAsiaTheme="minorHAnsi" w:hAnsi="Tahoma" w:cs="Tahoma"/>
      <w:sz w:val="16"/>
      <w:szCs w:val="16"/>
      <w:lang w:val="en-CA"/>
    </w:rPr>
  </w:style>
  <w:style w:type="character" w:customStyle="1" w:styleId="Document-Identity">
    <w:name w:val="Document-Identity"/>
    <w:basedOn w:val="DefaultParagraphFont"/>
    <w:locked/>
    <w:rsid w:val="00B37F07"/>
    <w:rPr>
      <w:rFonts w:ascii="Times New Roman" w:hAnsi="Times New Roman"/>
      <w:sz w:val="24"/>
    </w:rPr>
  </w:style>
  <w:style w:type="paragraph" w:customStyle="1" w:styleId="DosageFormWrapper">
    <w:name w:val="DosageForm Wrapper"/>
    <w:basedOn w:val="Normal"/>
    <w:qFormat/>
    <w:locked/>
    <w:rsid w:val="00B37F07"/>
    <w:pPr>
      <w:spacing w:after="120"/>
      <w:jc w:val="center"/>
    </w:pPr>
    <w:rPr>
      <w:rFonts w:ascii="xxxxxx" w:eastAsiaTheme="minorHAnsi" w:hAnsi="xxxxxx" w:cs="Times New Roman"/>
      <w:b/>
      <w:sz w:val="32"/>
      <w:lang w:val="en-CA"/>
    </w:rPr>
  </w:style>
  <w:style w:type="character" w:styleId="Emphasis">
    <w:name w:val="Emphasis"/>
    <w:basedOn w:val="DefaultParagraphFont"/>
    <w:uiPriority w:val="20"/>
    <w:qFormat/>
    <w:rsid w:val="00B37F07"/>
    <w:rPr>
      <w:i/>
      <w:iCs/>
      <w:vanish w:val="0"/>
    </w:rPr>
  </w:style>
  <w:style w:type="paragraph" w:customStyle="1" w:styleId="form">
    <w:name w:val="form"/>
    <w:basedOn w:val="Normal"/>
    <w:qFormat/>
    <w:locked/>
    <w:rsid w:val="00B37F07"/>
    <w:pPr>
      <w:shd w:val="pct20" w:color="auto" w:fill="auto"/>
    </w:pPr>
    <w:rPr>
      <w:rFonts w:ascii="xxxxxx" w:eastAsiaTheme="minorHAnsi" w:hAnsi="xxxxxx" w:cs="Times New Roman"/>
      <w:lang w:val="en-CA"/>
    </w:rPr>
  </w:style>
  <w:style w:type="paragraph" w:styleId="PlainText">
    <w:name w:val="Plain Text"/>
    <w:basedOn w:val="Normal"/>
    <w:link w:val="PlainTextChar"/>
    <w:uiPriority w:val="99"/>
    <w:semiHidden/>
    <w:unhideWhenUsed/>
    <w:rsid w:val="00B37F07"/>
    <w:rPr>
      <w:rFonts w:ascii="Consolas" w:eastAsiaTheme="minorHAnsi" w:hAnsi="Consolas" w:cs="Times New Roman"/>
      <w:sz w:val="21"/>
      <w:szCs w:val="21"/>
      <w:lang w:val="en-CA"/>
    </w:rPr>
  </w:style>
  <w:style w:type="character" w:customStyle="1" w:styleId="PlainTextChar">
    <w:name w:val="Plain Text Char"/>
    <w:basedOn w:val="DefaultParagraphFont"/>
    <w:link w:val="PlainText"/>
    <w:uiPriority w:val="99"/>
    <w:semiHidden/>
    <w:rsid w:val="00B37F07"/>
    <w:rPr>
      <w:rFonts w:ascii="Consolas" w:eastAsiaTheme="minorHAnsi" w:hAnsi="Consolas" w:cs="Times New Roman"/>
      <w:sz w:val="21"/>
      <w:szCs w:val="21"/>
      <w:lang w:val="en-CA"/>
    </w:rPr>
  </w:style>
  <w:style w:type="paragraph" w:customStyle="1" w:styleId="Heading3-Body">
    <w:name w:val="Heading 3 - Body"/>
    <w:basedOn w:val="Normal"/>
    <w:rsid w:val="00B37F07"/>
    <w:pPr>
      <w:keepNext/>
      <w:spacing w:after="220"/>
      <w:outlineLvl w:val="2"/>
    </w:pPr>
    <w:rPr>
      <w:rFonts w:ascii="xxxxxx" w:eastAsia="Times New Roman" w:hAnsi="xxxxxx" w:cs="Times New Roman"/>
      <w:u w:val="single"/>
      <w:lang w:val="en-GB"/>
    </w:rPr>
  </w:style>
  <w:style w:type="paragraph" w:customStyle="1" w:styleId="Heading2-AnnexII">
    <w:name w:val="Heading2 - AnnexII"/>
    <w:basedOn w:val="Heading2"/>
    <w:link w:val="Heading2-AnnexIIChar"/>
    <w:qFormat/>
    <w:locked/>
    <w:rsid w:val="00B37F07"/>
    <w:pPr>
      <w:shd w:val="clear" w:color="auto" w:fill="C4BC96" w:themeFill="background2" w:themeFillShade="BF"/>
      <w:tabs>
        <w:tab w:val="left" w:pos="567"/>
      </w:tabs>
      <w:ind w:left="567" w:hanging="567"/>
    </w:pPr>
    <w:rPr>
      <w:rFonts w:ascii="xxxxxx" w:hAnsi="xxxxxx"/>
      <w:lang w:val="en-CA"/>
    </w:rPr>
  </w:style>
  <w:style w:type="character" w:customStyle="1" w:styleId="Heading2-AnnexIIChar">
    <w:name w:val="Heading2 - AnnexII Char"/>
    <w:basedOn w:val="Heading2Char"/>
    <w:link w:val="Heading2-AnnexII"/>
    <w:rsid w:val="00B37F07"/>
    <w:rPr>
      <w:rFonts w:ascii="xxxxxx" w:eastAsiaTheme="majorEastAsia" w:hAnsi="xxxxxx" w:cstheme="majorBidi"/>
      <w:b/>
      <w:bCs/>
      <w:szCs w:val="26"/>
      <w:shd w:val="clear" w:color="auto" w:fill="C4BC96" w:themeFill="background2" w:themeFillShade="BF"/>
      <w:lang w:val="en-CA"/>
    </w:rPr>
  </w:style>
  <w:style w:type="paragraph" w:customStyle="1" w:styleId="Heading2-Blister">
    <w:name w:val="Heading2 - Blister"/>
    <w:basedOn w:val="Heading2"/>
    <w:link w:val="Heading2-BlisterChar"/>
    <w:qFormat/>
    <w:locked/>
    <w:rsid w:val="00B37F07"/>
    <w:pPr>
      <w:shd w:val="clear" w:color="auto" w:fill="B6DDE8" w:themeFill="accent5" w:themeFillTint="66"/>
      <w:tabs>
        <w:tab w:val="left" w:pos="567"/>
      </w:tabs>
      <w:ind w:left="567" w:hanging="567"/>
    </w:pPr>
    <w:rPr>
      <w:rFonts w:ascii="xxxxxx" w:hAnsi="xxxxxx"/>
      <w:lang w:val="en-CA"/>
    </w:rPr>
  </w:style>
  <w:style w:type="character" w:customStyle="1" w:styleId="Heading2-BlisterChar">
    <w:name w:val="Heading2 - Blister Char"/>
    <w:basedOn w:val="Heading2Char"/>
    <w:link w:val="Heading2-Blister"/>
    <w:rsid w:val="00B37F07"/>
    <w:rPr>
      <w:rFonts w:ascii="xxxxxx" w:eastAsiaTheme="majorEastAsia" w:hAnsi="xxxxxx" w:cstheme="majorBidi"/>
      <w:b/>
      <w:bCs/>
      <w:szCs w:val="26"/>
      <w:shd w:val="clear" w:color="auto" w:fill="B6DDE8" w:themeFill="accent5" w:themeFillTint="66"/>
      <w:lang w:val="en-CA"/>
    </w:rPr>
  </w:style>
  <w:style w:type="paragraph" w:customStyle="1" w:styleId="Heading2-Immediate">
    <w:name w:val="Heading2 - Immediate"/>
    <w:basedOn w:val="Heading2"/>
    <w:link w:val="Heading2-ImmediateChar"/>
    <w:qFormat/>
    <w:locked/>
    <w:rsid w:val="00B37F07"/>
    <w:pPr>
      <w:shd w:val="clear" w:color="auto" w:fill="D6E3BC" w:themeFill="accent3" w:themeFillTint="66"/>
      <w:tabs>
        <w:tab w:val="left" w:pos="567"/>
      </w:tabs>
      <w:ind w:left="567" w:hanging="567"/>
    </w:pPr>
    <w:rPr>
      <w:rFonts w:ascii="xxxxxx" w:hAnsi="xxxxxx"/>
      <w:lang w:val="en-CA"/>
    </w:rPr>
  </w:style>
  <w:style w:type="character" w:customStyle="1" w:styleId="Heading2-ImmediateChar">
    <w:name w:val="Heading2 - Immediate Char"/>
    <w:basedOn w:val="Heading2Char"/>
    <w:link w:val="Heading2-Immediate"/>
    <w:rsid w:val="00B37F07"/>
    <w:rPr>
      <w:rFonts w:ascii="xxxxxx" w:eastAsiaTheme="majorEastAsia" w:hAnsi="xxxxxx" w:cstheme="majorBidi"/>
      <w:b/>
      <w:bCs/>
      <w:szCs w:val="26"/>
      <w:shd w:val="clear" w:color="auto" w:fill="D6E3BC" w:themeFill="accent3" w:themeFillTint="66"/>
      <w:lang w:val="en-CA"/>
    </w:rPr>
  </w:style>
  <w:style w:type="paragraph" w:customStyle="1" w:styleId="Heading2-Outer">
    <w:name w:val="Heading2 - Outer"/>
    <w:basedOn w:val="Heading2"/>
    <w:link w:val="Heading2-OuterChar"/>
    <w:qFormat/>
    <w:locked/>
    <w:rsid w:val="00B37F07"/>
    <w:pPr>
      <w:shd w:val="clear" w:color="auto" w:fill="FFCCFF"/>
      <w:tabs>
        <w:tab w:val="left" w:pos="567"/>
      </w:tabs>
      <w:ind w:left="567" w:hanging="567"/>
    </w:pPr>
    <w:rPr>
      <w:rFonts w:ascii="xxxxxx" w:hAnsi="xxxxxx"/>
      <w:lang w:val="en-CA"/>
    </w:rPr>
  </w:style>
  <w:style w:type="character" w:customStyle="1" w:styleId="Heading2-OuterChar">
    <w:name w:val="Heading2 - Outer Char"/>
    <w:basedOn w:val="Heading2Char"/>
    <w:link w:val="Heading2-Outer"/>
    <w:rsid w:val="00B37F07"/>
    <w:rPr>
      <w:rFonts w:ascii="xxxxxx" w:eastAsiaTheme="majorEastAsia" w:hAnsi="xxxxxx" w:cstheme="majorBidi"/>
      <w:b/>
      <w:bCs/>
      <w:szCs w:val="26"/>
      <w:shd w:val="clear" w:color="auto" w:fill="FFCCFF"/>
      <w:lang w:val="en-CA"/>
    </w:rPr>
  </w:style>
  <w:style w:type="paragraph" w:customStyle="1" w:styleId="Heading2-PIM">
    <w:name w:val="Heading2 - PIM"/>
    <w:basedOn w:val="Heading2"/>
    <w:link w:val="Heading2-PIMChar"/>
    <w:qFormat/>
    <w:locked/>
    <w:rsid w:val="00B37F07"/>
    <w:pPr>
      <w:shd w:val="clear" w:color="auto" w:fill="FFFF99"/>
      <w:tabs>
        <w:tab w:val="left" w:pos="567"/>
      </w:tabs>
      <w:ind w:left="567" w:hanging="567"/>
    </w:pPr>
    <w:rPr>
      <w:rFonts w:ascii="xxxxxx" w:hAnsi="xxxxxx"/>
      <w:lang w:val="en-CA"/>
    </w:rPr>
  </w:style>
  <w:style w:type="character" w:customStyle="1" w:styleId="Heading2-PIMChar">
    <w:name w:val="Heading2 - PIM Char"/>
    <w:basedOn w:val="Heading2Char"/>
    <w:link w:val="Heading2-PIM"/>
    <w:rsid w:val="00B37F07"/>
    <w:rPr>
      <w:rFonts w:ascii="xxxxxx" w:eastAsiaTheme="majorEastAsia" w:hAnsi="xxxxxx" w:cstheme="majorBidi"/>
      <w:b/>
      <w:bCs/>
      <w:szCs w:val="26"/>
      <w:shd w:val="clear" w:color="auto" w:fill="FFFF99"/>
      <w:lang w:val="en-CA"/>
    </w:rPr>
  </w:style>
  <w:style w:type="paragraph" w:customStyle="1" w:styleId="Heading2-PL">
    <w:name w:val="Heading2 - PL"/>
    <w:basedOn w:val="Heading2"/>
    <w:link w:val="Heading2-PLChar"/>
    <w:qFormat/>
    <w:locked/>
    <w:rsid w:val="00B37F07"/>
    <w:pPr>
      <w:shd w:val="clear" w:color="auto" w:fill="8DB3E2" w:themeFill="text2" w:themeFillTint="66"/>
      <w:tabs>
        <w:tab w:val="left" w:pos="567"/>
      </w:tabs>
      <w:ind w:left="567" w:hanging="567"/>
    </w:pPr>
    <w:rPr>
      <w:rFonts w:ascii="xxxxxx" w:hAnsi="xxxxxx"/>
      <w:lang w:val="en-CA"/>
    </w:rPr>
  </w:style>
  <w:style w:type="character" w:customStyle="1" w:styleId="Heading2-PLChar">
    <w:name w:val="Heading2 - PL Char"/>
    <w:basedOn w:val="Heading2Char"/>
    <w:link w:val="Heading2-PL"/>
    <w:rsid w:val="00B37F07"/>
    <w:rPr>
      <w:rFonts w:ascii="xxxxxx" w:eastAsiaTheme="majorEastAsia" w:hAnsi="xxxxxx" w:cstheme="majorBidi"/>
      <w:b/>
      <w:bCs/>
      <w:szCs w:val="26"/>
      <w:shd w:val="clear" w:color="auto" w:fill="8DB3E2" w:themeFill="text2" w:themeFillTint="66"/>
      <w:lang w:val="en-CA"/>
    </w:rPr>
  </w:style>
  <w:style w:type="paragraph" w:customStyle="1" w:styleId="Heading2-SPC">
    <w:name w:val="Heading2 - SPC"/>
    <w:basedOn w:val="Heading2"/>
    <w:link w:val="Heading2-SPCChar"/>
    <w:qFormat/>
    <w:locked/>
    <w:rsid w:val="00B37F07"/>
    <w:pPr>
      <w:shd w:val="clear" w:color="auto" w:fill="FF9999"/>
      <w:tabs>
        <w:tab w:val="left" w:pos="567"/>
      </w:tabs>
      <w:ind w:left="567" w:hanging="567"/>
    </w:pPr>
    <w:rPr>
      <w:rFonts w:ascii="xxxxxx" w:hAnsi="xxxxxx"/>
      <w:lang w:val="en-CA"/>
    </w:rPr>
  </w:style>
  <w:style w:type="character" w:customStyle="1" w:styleId="Heading2-SPCChar">
    <w:name w:val="Heading2 - SPC Char"/>
    <w:basedOn w:val="Heading2Char"/>
    <w:link w:val="Heading2-SPC"/>
    <w:rsid w:val="00B37F07"/>
    <w:rPr>
      <w:rFonts w:ascii="xxxxxx" w:eastAsiaTheme="majorEastAsia" w:hAnsi="xxxxxx" w:cstheme="majorBidi"/>
      <w:b/>
      <w:bCs/>
      <w:szCs w:val="26"/>
      <w:shd w:val="clear" w:color="auto" w:fill="FF9999"/>
      <w:lang w:val="en-CA"/>
    </w:rPr>
  </w:style>
  <w:style w:type="character" w:customStyle="1" w:styleId="HighlightKeywords">
    <w:name w:val="HighlightKeywords"/>
    <w:basedOn w:val="DefaultParagraphFont"/>
    <w:uiPriority w:val="1"/>
    <w:qFormat/>
    <w:locked/>
    <w:rsid w:val="00B37F07"/>
    <w:rPr>
      <w:bdr w:val="none" w:sz="0" w:space="0" w:color="auto"/>
      <w:shd w:val="clear" w:color="auto" w:fill="EAF1DD" w:themeFill="accent3" w:themeFillTint="33"/>
    </w:rPr>
  </w:style>
  <w:style w:type="character" w:customStyle="1" w:styleId="INN">
    <w:name w:val="INN"/>
    <w:uiPriority w:val="1"/>
    <w:qFormat/>
    <w:locked/>
    <w:rsid w:val="00B37F07"/>
    <w:rPr>
      <w:rFonts w:ascii="Times New Roman Bold" w:hAnsi="Times New Roman Bold"/>
      <w:b/>
      <w:sz w:val="48"/>
    </w:rPr>
  </w:style>
  <w:style w:type="paragraph" w:customStyle="1" w:styleId="INNWrapper">
    <w:name w:val="INN Wrapper"/>
    <w:basedOn w:val="Normal"/>
    <w:qFormat/>
    <w:locked/>
    <w:rsid w:val="00B37F07"/>
    <w:pPr>
      <w:spacing w:after="120"/>
      <w:jc w:val="center"/>
    </w:pPr>
    <w:rPr>
      <w:rFonts w:ascii="xxxxxx" w:eastAsiaTheme="minorHAnsi" w:hAnsi="xxxxxx" w:cs="Times New Roman"/>
      <w:b/>
      <w:sz w:val="48"/>
      <w:lang w:val="en-CA"/>
    </w:rPr>
  </w:style>
  <w:style w:type="table" w:styleId="LightShading-Accent4">
    <w:name w:val="Light Shading Accent 4"/>
    <w:basedOn w:val="TableNormal"/>
    <w:uiPriority w:val="60"/>
    <w:rsid w:val="00B37F07"/>
    <w:pPr>
      <w:spacing w:after="0" w:line="240" w:lineRule="auto"/>
    </w:pPr>
    <w:rPr>
      <w:rFonts w:ascii="Times New Roman" w:eastAsiaTheme="minorHAnsi" w:hAnsi="Times New Roman" w:cs="Times New Roman"/>
      <w:color w:val="5F497A" w:themeColor="accent4" w:themeShade="BF"/>
      <w:lang w:val="en-C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Line">
    <w:name w:val="Line"/>
    <w:basedOn w:val="BodyText"/>
    <w:rsid w:val="00B37F07"/>
    <w:pPr>
      <w:pBdr>
        <w:bottom w:val="dashed" w:sz="4" w:space="1" w:color="808080"/>
      </w:pBdr>
      <w:spacing w:after="0"/>
    </w:pPr>
    <w:rPr>
      <w:sz w:val="2"/>
      <w:szCs w:val="2"/>
      <w:lang w:val="en-GB" w:eastAsia="en-US"/>
    </w:rPr>
  </w:style>
  <w:style w:type="paragraph" w:styleId="List5">
    <w:name w:val="List 5"/>
    <w:basedOn w:val="Normal"/>
    <w:uiPriority w:val="99"/>
    <w:semiHidden/>
    <w:unhideWhenUsed/>
    <w:rsid w:val="00B37F07"/>
    <w:pPr>
      <w:ind w:left="1800" w:hanging="360"/>
    </w:pPr>
    <w:rPr>
      <w:rFonts w:ascii="xxxxxx" w:eastAsiaTheme="minorHAnsi" w:hAnsi="xxxxxx" w:cs="Times New Roman"/>
      <w:lang w:val="en-CA"/>
    </w:rPr>
  </w:style>
  <w:style w:type="character" w:customStyle="1" w:styleId="Optional">
    <w:name w:val="Optional"/>
    <w:uiPriority w:val="1"/>
    <w:locked/>
    <w:rsid w:val="00B37F07"/>
    <w:rPr>
      <w:vanish w:val="0"/>
      <w:bdr w:val="none" w:sz="0" w:space="0" w:color="auto"/>
      <w:shd w:val="clear" w:color="auto" w:fill="DBE5F1" w:themeFill="accent1" w:themeFillTint="33"/>
    </w:rPr>
  </w:style>
  <w:style w:type="character" w:customStyle="1" w:styleId="PIMBold">
    <w:name w:val="PIM Bold"/>
    <w:rsid w:val="00B37F07"/>
    <w:rPr>
      <w:rFonts w:ascii="Arial" w:hAnsi="Arial" w:cs="Arial" w:hint="default"/>
      <w:b/>
      <w:bCs w:val="0"/>
      <w:sz w:val="20"/>
    </w:rPr>
  </w:style>
  <w:style w:type="paragraph" w:customStyle="1" w:styleId="PIMEnvelope">
    <w:name w:val="PIM Envelope"/>
    <w:basedOn w:val="Normal"/>
    <w:link w:val="PIMEnvelopeChar"/>
    <w:locked/>
    <w:rsid w:val="00B37F07"/>
    <w:pPr>
      <w:spacing w:after="80"/>
    </w:pPr>
    <w:rPr>
      <w:rFonts w:ascii="Arial" w:eastAsia="Times New Roman" w:hAnsi="Arial" w:cs="Times New Roman"/>
      <w:sz w:val="20"/>
      <w:szCs w:val="24"/>
    </w:rPr>
  </w:style>
  <w:style w:type="character" w:customStyle="1" w:styleId="PIMEnvelopeChar">
    <w:name w:val="PIM Envelope Char"/>
    <w:basedOn w:val="DefaultParagraphFont"/>
    <w:link w:val="PIMEnvelope"/>
    <w:rsid w:val="00B37F07"/>
    <w:rPr>
      <w:rFonts w:ascii="Arial" w:eastAsia="Times New Roman" w:hAnsi="Arial" w:cs="Times New Roman"/>
      <w:sz w:val="20"/>
      <w:szCs w:val="24"/>
    </w:rPr>
  </w:style>
  <w:style w:type="character" w:customStyle="1" w:styleId="PPN">
    <w:name w:val="PPN"/>
    <w:uiPriority w:val="1"/>
    <w:qFormat/>
    <w:locked/>
    <w:rsid w:val="00B37F07"/>
  </w:style>
  <w:style w:type="paragraph" w:customStyle="1" w:styleId="PPNWrapper">
    <w:name w:val="PPN Wrapper"/>
    <w:basedOn w:val="Normal"/>
    <w:qFormat/>
    <w:locked/>
    <w:rsid w:val="00B37F07"/>
    <w:pPr>
      <w:spacing w:after="480"/>
      <w:jc w:val="center"/>
    </w:pPr>
    <w:rPr>
      <w:rFonts w:ascii="xxxxxx" w:eastAsiaTheme="minorHAnsi" w:hAnsi="xxxxxx" w:cs="Times New Roman"/>
      <w:i/>
      <w:sz w:val="48"/>
      <w:lang w:val="en-CA"/>
    </w:rPr>
  </w:style>
  <w:style w:type="character" w:customStyle="1" w:styleId="ShowTagStyle">
    <w:name w:val="ShowTagStyle"/>
    <w:basedOn w:val="DefaultParagraphFont"/>
    <w:locked/>
    <w:rsid w:val="00B37F07"/>
    <w:rPr>
      <w:rFonts w:ascii="Times New Roman" w:hAnsi="Times New Roman" w:cs="Times New Roman" w:hint="default"/>
      <w:b/>
      <w:bCs w:val="0"/>
      <w:noProof/>
      <w:vanish/>
      <w:webHidden w:val="0"/>
      <w:color w:val="3366FF"/>
      <w:sz w:val="24"/>
      <w:specVanish w:val="0"/>
    </w:rPr>
  </w:style>
  <w:style w:type="paragraph" w:customStyle="1" w:styleId="StrengthWrapper">
    <w:name w:val="Strength Wrapper"/>
    <w:basedOn w:val="Normal"/>
    <w:qFormat/>
    <w:locked/>
    <w:rsid w:val="00B37F07"/>
    <w:pPr>
      <w:spacing w:after="120"/>
      <w:jc w:val="center"/>
    </w:pPr>
    <w:rPr>
      <w:rFonts w:ascii="xxxxxx" w:eastAsiaTheme="minorHAnsi" w:hAnsi="xxxxxx" w:cs="Times New Roman"/>
      <w:sz w:val="32"/>
      <w:lang w:val="en-CA"/>
    </w:rPr>
  </w:style>
  <w:style w:type="numbering" w:customStyle="1" w:styleId="Style1">
    <w:name w:val="Style1"/>
    <w:uiPriority w:val="99"/>
    <w:locked/>
    <w:rsid w:val="00B37F07"/>
    <w:pPr>
      <w:numPr>
        <w:numId w:val="45"/>
      </w:numPr>
    </w:pPr>
  </w:style>
  <w:style w:type="numbering" w:customStyle="1" w:styleId="Style2">
    <w:name w:val="Style2"/>
    <w:uiPriority w:val="99"/>
    <w:locked/>
    <w:rsid w:val="00B37F07"/>
    <w:pPr>
      <w:numPr>
        <w:numId w:val="46"/>
      </w:numPr>
    </w:pPr>
  </w:style>
  <w:style w:type="character" w:customStyle="1" w:styleId="Version">
    <w:name w:val="Version"/>
    <w:uiPriority w:val="1"/>
    <w:qFormat/>
    <w:locked/>
    <w:rsid w:val="00B37F07"/>
  </w:style>
  <w:style w:type="paragraph" w:customStyle="1" w:styleId="VersionWrapper">
    <w:name w:val="Version Wrapper"/>
    <w:basedOn w:val="Normal"/>
    <w:qFormat/>
    <w:locked/>
    <w:rsid w:val="00B37F07"/>
    <w:pPr>
      <w:spacing w:before="360" w:after="360"/>
      <w:jc w:val="center"/>
    </w:pPr>
    <w:rPr>
      <w:rFonts w:ascii="xxxxxx" w:eastAsiaTheme="minorHAnsi" w:hAnsi="xxxxxx" w:cs="Times New Roman"/>
      <w:sz w:val="32"/>
      <w:lang w:val="en-CA"/>
    </w:rPr>
  </w:style>
  <w:style w:type="character" w:customStyle="1" w:styleId="xCCDSDate">
    <w:name w:val="xCCDSDate"/>
    <w:uiPriority w:val="1"/>
    <w:qFormat/>
    <w:locked/>
    <w:rsid w:val="00B37F07"/>
  </w:style>
  <w:style w:type="paragraph" w:customStyle="1" w:styleId="xCCDSDateWrapper">
    <w:name w:val="xCCDSDate Wrapper"/>
    <w:basedOn w:val="Normal"/>
    <w:qFormat/>
    <w:locked/>
    <w:rsid w:val="00B37F07"/>
    <w:pPr>
      <w:spacing w:after="360"/>
      <w:jc w:val="center"/>
    </w:pPr>
    <w:rPr>
      <w:rFonts w:ascii="xxxxxx" w:eastAsiaTheme="minorHAnsi" w:hAnsi="xxxxxx" w:cs="Times New Roman"/>
      <w:i/>
      <w:sz w:val="32"/>
      <w:lang w:val="en-CA"/>
    </w:rPr>
  </w:style>
  <w:style w:type="paragraph" w:customStyle="1" w:styleId="TableSource">
    <w:name w:val="Table Source"/>
    <w:basedOn w:val="Normal"/>
    <w:rsid w:val="00B37F07"/>
    <w:pPr>
      <w:tabs>
        <w:tab w:val="left" w:pos="567"/>
      </w:tabs>
      <w:ind w:left="567"/>
    </w:pPr>
    <w:rPr>
      <w:rFonts w:ascii="xxxxxx" w:eastAsia="Times New Roman" w:hAnsi="xxxxxx" w:cs="Times New Roman"/>
      <w:sz w:val="20"/>
      <w:szCs w:val="24"/>
    </w:rPr>
  </w:style>
  <w:style w:type="paragraph" w:customStyle="1" w:styleId="TitleSPC">
    <w:name w:val="Title SPC"/>
    <w:basedOn w:val="Heading1"/>
    <w:qFormat/>
    <w:rsid w:val="00B37F07"/>
    <w:pPr>
      <w:shd w:val="clear" w:color="auto" w:fill="auto"/>
      <w:tabs>
        <w:tab w:val="left" w:pos="567"/>
      </w:tabs>
      <w:spacing w:before="0" w:line="260" w:lineRule="exact"/>
      <w:ind w:left="567" w:hanging="567"/>
      <w:contextualSpacing/>
      <w:jc w:val="center"/>
    </w:pPr>
    <w:rPr>
      <w:rFonts w:ascii="xxxxxx" w:hAnsi="xxxxxx"/>
      <w:lang w:val="en-CA"/>
    </w:rPr>
  </w:style>
  <w:style w:type="numbering" w:customStyle="1" w:styleId="111111">
    <w:name w:val="111111"/>
    <w:rsid w:val="00B37F07"/>
    <w:pPr>
      <w:numPr>
        <w:numId w:val="42"/>
      </w:numPr>
    </w:pPr>
  </w:style>
  <w:style w:type="table" w:customStyle="1" w:styleId="TableGrid1">
    <w:name w:val="Table Grid1"/>
    <w:basedOn w:val="TableNormal"/>
    <w:next w:val="TableGrid"/>
    <w:uiPriority w:val="59"/>
    <w:rsid w:val="00B37F07"/>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B37F07"/>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37F07"/>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B37F07"/>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B37F07"/>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B37F07"/>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37F07"/>
    <w:pPr>
      <w:spacing w:after="0" w:line="240" w:lineRule="auto"/>
    </w:pPr>
    <w:rPr>
      <w:rFonts w:ascii="Times New Roman" w:eastAsia="Times New Roman" w:hAnsi="Times New Roman" w:cs="Times New Roman"/>
    </w:rPr>
  </w:style>
  <w:style w:type="character" w:customStyle="1" w:styleId="style10">
    <w:name w:val="style1"/>
    <w:basedOn w:val="DefaultParagraphFont"/>
    <w:rsid w:val="00B37F07"/>
    <w:rPr>
      <w:rFonts w:cs="Times New Roman"/>
    </w:rPr>
  </w:style>
  <w:style w:type="paragraph" w:customStyle="1" w:styleId="pstyle23">
    <w:name w:val="p_style23"/>
    <w:basedOn w:val="Normal"/>
    <w:rsid w:val="00B37F07"/>
    <w:pPr>
      <w:spacing w:before="100" w:beforeAutospacing="1" w:after="100" w:afterAutospacing="1"/>
    </w:pPr>
    <w:rPr>
      <w:rFonts w:ascii="xxxxxx" w:eastAsia="Times New Roman" w:hAnsi="xxxxxx" w:cs="Times New Roman"/>
      <w:sz w:val="24"/>
      <w:szCs w:val="24"/>
      <w:lang w:eastAsia="ja-JP"/>
    </w:rPr>
  </w:style>
  <w:style w:type="character" w:styleId="Mention">
    <w:name w:val="Mention"/>
    <w:basedOn w:val="DefaultParagraphFont"/>
    <w:uiPriority w:val="99"/>
    <w:rsid w:val="00B37F07"/>
    <w:rPr>
      <w:rFonts w:cs="Times New Roman"/>
      <w:color w:val="2B579A"/>
      <w:shd w:val="clear" w:color="auto" w:fill="E1DFDD"/>
    </w:rPr>
  </w:style>
  <w:style w:type="paragraph" w:styleId="NormalWeb">
    <w:name w:val="Normal (Web)"/>
    <w:basedOn w:val="Normal"/>
    <w:uiPriority w:val="99"/>
    <w:semiHidden/>
    <w:unhideWhenUsed/>
    <w:rsid w:val="00B37F07"/>
    <w:rPr>
      <w:rFonts w:ascii="xxxxxx" w:eastAsia="Times New Roman" w:hAnsi="xxxxxx" w:cs="Times New Roman"/>
      <w:sz w:val="24"/>
      <w:szCs w:val="24"/>
    </w:rPr>
  </w:style>
  <w:style w:type="character" w:styleId="UnresolvedMention">
    <w:name w:val="Unresolved Mention"/>
    <w:basedOn w:val="DefaultParagraphFont"/>
    <w:uiPriority w:val="99"/>
    <w:semiHidden/>
    <w:unhideWhenUsed/>
    <w:rsid w:val="00B37F07"/>
    <w:rPr>
      <w:color w:val="605E5C"/>
      <w:shd w:val="clear" w:color="auto" w:fill="E1DFDD"/>
    </w:rPr>
  </w:style>
  <w:style w:type="character" w:customStyle="1" w:styleId="ui-provider">
    <w:name w:val="ui-provider"/>
    <w:basedOn w:val="DefaultParagraphFont"/>
    <w:rsid w:val="00B37F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eg"/><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4.jpeg"/><Relationship Id="rId33" Type="http://schemas.openxmlformats.org/officeDocument/2006/relationships/footer" Target="footer3.xml"/><Relationship Id="rId38"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hyperlink" Target="https://www.ema.europa.eu/documents/template-form/qrd-appendix-v-adverse-drug-reaction-reporting-details_en.doc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3.jpeg"/><Relationship Id="rId32" Type="http://schemas.openxmlformats.org/officeDocument/2006/relationships/footer" Target="footer2.xml"/><Relationship Id="rId37"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jpeg"/><Relationship Id="rId28" Type="http://schemas.openxmlformats.org/officeDocument/2006/relationships/image" Target="media/image6.png"/><Relationship Id="rId36" Type="http://schemas.openxmlformats.org/officeDocument/2006/relationships/customXml" Target="../customXml/item12.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hyperlink" Target="https://www.ema.europa.eu" TargetMode="External"/><Relationship Id="rId30" Type="http://schemas.openxmlformats.org/officeDocument/2006/relationships/hyperlink" Target="https://www.ema.europa.eu" TargetMode="External"/><Relationship Id="rId35"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0.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3.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4.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5.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6.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el (Greek)"/>
</pinfc:productinformation>
</file>

<file path=customXml/item7.xml><?xml version="1.0" encoding="utf-8"?>
<b:Sources xmlns:b="http://schemas.openxmlformats.org/officeDocument/2006/bibliography" xmlns="http://schemas.openxmlformats.org/officeDocument/2006/bibliography" SelectedStyle="\GostName.XSL" StyleName="GOST - Name Sort">
</b:Sources>
</file>

<file path=customXml/item8.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75082D9F-C6D4-484B-9DDC-0FE48FBF0D60}">
  <ds:schemaRefs>
    <ds:schemaRef ds:uri="http://www.i4i.com/ns/x4o/help"/>
  </ds:schemaRefs>
</ds:datastoreItem>
</file>

<file path=customXml/itemProps10.xml><?xml version="1.0" encoding="utf-8"?>
<ds:datastoreItem xmlns:ds="http://schemas.openxmlformats.org/officeDocument/2006/customXml" ds:itemID="{5F357B66-2317-4749-889D-5FD21E185AF3}">
  <ds:schemaRefs>
    <ds:schemaRef ds:uri="http://www.i4i.com/ns/gl/publishingspecifications"/>
  </ds:schemaRefs>
</ds:datastoreItem>
</file>

<file path=customXml/itemProps1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2.xml><?xml version="1.0" encoding="utf-8"?>
<ds:datastoreItem xmlns:ds="http://schemas.openxmlformats.org/officeDocument/2006/customXml" ds:itemID="{7BDE38A2-5D9D-421E-94AC-8DBAC5509108}"/>
</file>

<file path=customXml/itemProps13.xml><?xml version="1.0" encoding="utf-8"?>
<ds:datastoreItem xmlns:ds="http://schemas.openxmlformats.org/officeDocument/2006/customXml" ds:itemID="{5D76F87C-6C65-45AD-A9AB-69AEA7DA3C24}"/>
</file>

<file path=customXml/itemProps14.xml><?xml version="1.0" encoding="utf-8"?>
<ds:datastoreItem xmlns:ds="http://schemas.openxmlformats.org/officeDocument/2006/customXml" ds:itemID="{F3EA5FFB-C1E8-4975-9438-08997117DAF7}"/>
</file>

<file path=customXml/itemProps2.xml><?xml version="1.0" encoding="utf-8"?>
<ds:datastoreItem xmlns:ds="http://schemas.openxmlformats.org/officeDocument/2006/customXml" ds:itemID="{F7F7CAC7-F56F-42E8-870B-06905B07B8A8}">
  <ds:schemaRefs>
    <ds:schemaRef ds:uri="http://www.i4i.com/ns/x4w/keywords"/>
  </ds:schemaRefs>
</ds:datastoreItem>
</file>

<file path=customXml/itemProps3.xml><?xml version="1.0" encoding="utf-8"?>
<ds:datastoreItem xmlns:ds="http://schemas.openxmlformats.org/officeDocument/2006/customXml" ds:itemID="{A024B608-2D09-4CD4-8C96-73462FDF8CAE}">
  <ds:schemaRefs>
    <ds:schemaRef ds:uri="http://www.i4i.com/ns/x4o/attribute-values"/>
  </ds:schemaRefs>
</ds:datastoreItem>
</file>

<file path=customXml/itemProps4.xml><?xml version="1.0" encoding="utf-8"?>
<ds:datastoreItem xmlns:ds="http://schemas.openxmlformats.org/officeDocument/2006/customXml" ds:itemID="{7EE80FE0-1B99-4632-B6AD-7A3A80501C10}">
  <ds:schemaRefs>
    <ds:schemaRef ds:uri="http://www.i4i.com/ns/x4o/options"/>
  </ds:schemaRefs>
</ds:datastoreItem>
</file>

<file path=customXml/itemProps5.xml><?xml version="1.0" encoding="utf-8"?>
<ds:datastoreItem xmlns:ds="http://schemas.openxmlformats.org/officeDocument/2006/customXml" ds:itemID="{4F623249-5226-4BAF-BDCD-759B86FE4A41}">
  <ds:schemaRefs>
    <ds:schemaRef ds:uri="http://www.i4i.com/ns/x4o/metamap"/>
  </ds:schemaRefs>
</ds:datastoreItem>
</file>

<file path=customXml/itemProps6.xml><?xml version="1.0" encoding="utf-8"?>
<ds:datastoreItem xmlns:ds="http://schemas.openxmlformats.org/officeDocument/2006/customXml" ds:itemID="{2C45F33A-EA0B-4F8F-9FDB-D7195BF60A5B}">
  <ds:schemaRefs>
    <ds:schemaRef ds:uri="http://www.i4i.com/ns/gl/productinformationcontainer"/>
  </ds:schemaRefs>
</ds:datastoreItem>
</file>

<file path=customXml/itemProps7.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8.xml><?xml version="1.0" encoding="utf-8"?>
<ds:datastoreItem xmlns:ds="http://schemas.openxmlformats.org/officeDocument/2006/customXml" ds:itemID="{66FA2FBC-60F8-44F2-A2B6-DECF5F0888D3}">
  <ds:schemaRefs>
    <ds:schemaRef ds:uri="http://www.i4i.com/ns/x4o/config"/>
  </ds:schemaRefs>
</ds:datastoreItem>
</file>

<file path=customXml/itemProps9.xml><?xml version="1.0" encoding="utf-8"?>
<ds:datastoreItem xmlns:ds="http://schemas.openxmlformats.org/officeDocument/2006/customXml" ds:itemID="{24C62EF6-0BBE-4F8E-8B05-4EF98027F286}">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11308</Words>
  <Characters>64457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2025-06-26T12:57:00Z</dcterms:created>
  <dcterms:modified xsi:type="dcterms:W3CDTF">2025-06-26T13:09:00Z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