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5C66" w:rsidRPr="00057F60" w:rsidRDefault="00605C66" w:rsidP="00DD791E">
      <w:pPr>
        <w:pStyle w:val="NormalAgency"/>
        <w:jc w:val="center"/>
        <w:rPr>
          <w:color w:val="808080" w:themeColor="background1" w:themeShade="80"/>
          <w:highlight w:val="lightGray"/>
        </w:rPr>
      </w:pPr>
      <w:bookmarkStart w:id="0" w:name="_GoBack"/>
      <w:bookmarkEnd w:id="0"/>
    </w:p>
    <w:p w:rsidR="00B96CBA" w:rsidRDefault="00271D10" w:rsidP="00DF2621">
      <w:pPr>
        <w:pStyle w:val="NormalAgency"/>
        <w:shd w:val="clear" w:color="auto" w:fill="D9D9D9" w:themeFill="background1" w:themeFillShade="D9"/>
        <w:rPr>
          <w:color w:val="808080" w:themeColor="background1" w:themeShade="80"/>
          <w:highlight w:val="lightGray"/>
        </w:rPr>
      </w:pPr>
      <w:r w:rsidRPr="00057F60">
        <w:rPr>
          <w:color w:val="808080" w:themeColor="background1" w:themeShade="80"/>
          <w:highlight w:val="lightGray"/>
        </w:rPr>
        <w:t>Committee for Medicinal Products for Human Use (CHMP)</w:t>
      </w:r>
    </w:p>
    <w:p w:rsidR="006550D1" w:rsidRPr="00DF2621" w:rsidRDefault="00271D10" w:rsidP="00DF2621">
      <w:pPr>
        <w:pStyle w:val="NormalAgency"/>
        <w:shd w:val="clear" w:color="auto" w:fill="D9D9D9" w:themeFill="background1" w:themeFillShade="D9"/>
        <w:rPr>
          <w:color w:val="7030A0"/>
          <w:highlight w:val="lightGray"/>
        </w:rPr>
      </w:pPr>
      <w:r w:rsidRPr="00DF2621">
        <w:rPr>
          <w:color w:val="7030A0"/>
          <w:highlight w:val="lightGray"/>
        </w:rPr>
        <w:t>Committee for Advanced Therapies (CAT)</w:t>
      </w:r>
    </w:p>
    <w:p w:rsidR="001D7FBB" w:rsidRDefault="001D7FBB" w:rsidP="00C81A39">
      <w:pPr>
        <w:jc w:val="center"/>
      </w:pPr>
    </w:p>
    <w:p w:rsidR="008935A7" w:rsidRDefault="00271D10" w:rsidP="008935A7">
      <w:pPr>
        <w:pStyle w:val="BodytextAgency"/>
      </w:pPr>
      <w:r w:rsidRPr="008935A7">
        <w:rPr>
          <w:color w:val="7030A0"/>
        </w:rPr>
        <w:t>Text in purple: applicable for ATMPs only</w:t>
      </w:r>
    </w:p>
    <w:p w:rsidR="00B96CBA" w:rsidRPr="009B7DB3" w:rsidRDefault="00271D10" w:rsidP="009B7DB3">
      <w:pPr>
        <w:pStyle w:val="DoctitleAgency"/>
      </w:pPr>
      <w:bookmarkStart w:id="1" w:name="_Hlk63695973"/>
      <w:r w:rsidRPr="009B7DB3">
        <w:t>Briefing Note and Recommendations on a Request for Accelerated Assessment Pursuant to Article 14 (9) of Regulation (EC) No 726/2004</w:t>
      </w:r>
    </w:p>
    <w:bookmarkEnd w:id="1"/>
    <w:p w:rsidR="00D26497" w:rsidRPr="009B7DB3" w:rsidRDefault="00D26497" w:rsidP="009B7DB3">
      <w:pPr>
        <w:pStyle w:val="No-TOCheadingAgency"/>
        <w:rPr>
          <w:b w:val="0"/>
          <w:sz w:val="24"/>
        </w:rPr>
      </w:pPr>
    </w:p>
    <w:p w:rsidR="003F4523" w:rsidRPr="00057F60" w:rsidRDefault="00271D10" w:rsidP="009B7DB3">
      <w:pPr>
        <w:pStyle w:val="No-TOCheadingAgency"/>
        <w:rPr>
          <w:b w:val="0"/>
          <w:color w:val="808080" w:themeColor="background1" w:themeShade="80"/>
          <w:sz w:val="24"/>
        </w:rPr>
      </w:pPr>
      <w:r>
        <w:rPr>
          <w:b w:val="0"/>
          <w:sz w:val="24"/>
        </w:rPr>
        <w:t>Active substance(s)</w:t>
      </w:r>
      <w:r w:rsidR="00B8493C" w:rsidRPr="009B7DB3">
        <w:rPr>
          <w:b w:val="0"/>
          <w:sz w:val="24"/>
        </w:rPr>
        <w:t xml:space="preserve">: </w:t>
      </w:r>
      <w:r w:rsidR="00B8493C" w:rsidRPr="00057F60">
        <w:rPr>
          <w:b w:val="0"/>
          <w:sz w:val="24"/>
          <w:highlight w:val="lightGray"/>
        </w:rPr>
        <w:t>&lt;</w:t>
      </w:r>
      <w:proofErr w:type="spellStart"/>
      <w:r w:rsidR="00B8493C" w:rsidRPr="00057F60">
        <w:rPr>
          <w:b w:val="0"/>
          <w:sz w:val="24"/>
          <w:highlight w:val="lightGray"/>
        </w:rPr>
        <w:t>active_sub</w:t>
      </w:r>
      <w:r w:rsidR="00487FE9">
        <w:rPr>
          <w:b w:val="0"/>
          <w:sz w:val="24"/>
          <w:highlight w:val="lightGray"/>
        </w:rPr>
        <w:t>stance</w:t>
      </w:r>
      <w:proofErr w:type="spellEnd"/>
      <w:r w:rsidR="00B8493C" w:rsidRPr="00057F60">
        <w:rPr>
          <w:b w:val="0"/>
          <w:sz w:val="24"/>
          <w:highlight w:val="lightGray"/>
        </w:rPr>
        <w:t>&gt;</w:t>
      </w:r>
    </w:p>
    <w:p w:rsidR="0056549B" w:rsidRPr="009B7DB3" w:rsidRDefault="00271D10" w:rsidP="009B7DB3">
      <w:pPr>
        <w:pStyle w:val="DocsubtitleAgency"/>
      </w:pPr>
      <w:r w:rsidRPr="009B7DB3">
        <w:t xml:space="preserve">EMA product number: </w:t>
      </w:r>
      <w:r w:rsidRPr="00057F60">
        <w:rPr>
          <w:highlight w:val="lightGray"/>
        </w:rPr>
        <w:t>&lt;</w:t>
      </w:r>
      <w:proofErr w:type="spellStart"/>
      <w:r w:rsidRPr="00057F60">
        <w:rPr>
          <w:highlight w:val="lightGray"/>
        </w:rPr>
        <w:t>prod</w:t>
      </w:r>
      <w:r w:rsidR="00487FE9">
        <w:rPr>
          <w:highlight w:val="lightGray"/>
        </w:rPr>
        <w:t>uct</w:t>
      </w:r>
      <w:r w:rsidRPr="00057F60">
        <w:rPr>
          <w:highlight w:val="lightGray"/>
        </w:rPr>
        <w:t>_n</w:t>
      </w:r>
      <w:r w:rsidR="00487FE9">
        <w:rPr>
          <w:highlight w:val="lightGray"/>
        </w:rPr>
        <w:t>um</w:t>
      </w:r>
      <w:r w:rsidRPr="00057F60">
        <w:rPr>
          <w:highlight w:val="lightGray"/>
        </w:rPr>
        <w:t>b</w:t>
      </w:r>
      <w:r w:rsidR="00487FE9">
        <w:rPr>
          <w:highlight w:val="lightGray"/>
        </w:rPr>
        <w:t>e</w:t>
      </w:r>
      <w:r w:rsidRPr="00057F60">
        <w:rPr>
          <w:highlight w:val="lightGray"/>
        </w:rPr>
        <w:t>r</w:t>
      </w:r>
      <w:proofErr w:type="spellEnd"/>
      <w:r w:rsidRPr="00057F60">
        <w:rPr>
          <w:highlight w:val="lightGray"/>
        </w:rPr>
        <w:t>&gt;</w:t>
      </w:r>
    </w:p>
    <w:p w:rsidR="00D07380" w:rsidRPr="00D07380" w:rsidRDefault="00271D10" w:rsidP="00487FE9">
      <w:pPr>
        <w:pStyle w:val="DraftingNotesAgency"/>
      </w:pPr>
      <w:r w:rsidRPr="00487FE9">
        <w:t xml:space="preserve">REVISION: </w:t>
      </w:r>
      <w:r w:rsidR="0027046E">
        <w:t>February</w:t>
      </w:r>
      <w:r w:rsidR="00197A92" w:rsidRPr="00487FE9">
        <w:t xml:space="preserve"> 2021</w:t>
      </w:r>
    </w:p>
    <w:p w:rsidR="00D07380" w:rsidRPr="00D6150C" w:rsidRDefault="00271D10" w:rsidP="00D07380">
      <w:pPr>
        <w:pStyle w:val="DraftingNotesAgency"/>
      </w:pPr>
      <w:r w:rsidRPr="00D6150C">
        <w:t xml:space="preserve">Guidance text is in green italics. You may print a copy of this template with the </w:t>
      </w:r>
      <w:r>
        <w:t>guidance text</w:t>
      </w:r>
      <w:r w:rsidRPr="00D6150C">
        <w:t xml:space="preserve">, then delete </w:t>
      </w:r>
      <w:r w:rsidR="00B45077">
        <w:t xml:space="preserve">all guidance text </w:t>
      </w:r>
      <w:r>
        <w:t xml:space="preserve">except in the </w:t>
      </w:r>
      <w:r w:rsidR="00674290">
        <w:t>comment’s</w:t>
      </w:r>
      <w:r>
        <w:t xml:space="preserve"> boxes</w:t>
      </w:r>
      <w:r w:rsidRPr="00D6150C">
        <w:t>:</w:t>
      </w:r>
    </w:p>
    <w:p w:rsidR="00674290" w:rsidRDefault="00271D10" w:rsidP="00674290">
      <w:pPr>
        <w:pStyle w:val="DraftingNotesAgency"/>
      </w:pPr>
      <w:r w:rsidRPr="00D553BE">
        <w:t>Bracketing convention: &lt;text&gt;</w:t>
      </w:r>
      <w:r>
        <w:t xml:space="preserve"> -</w:t>
      </w:r>
      <w:r w:rsidRPr="00D553BE">
        <w:t xml:space="preserve"> Text to be selected or deleted as appropriate.</w:t>
      </w:r>
    </w:p>
    <w:p w:rsidR="003D13FC" w:rsidRPr="00D6150C" w:rsidRDefault="00271D10" w:rsidP="003D13FC">
      <w:pPr>
        <w:pStyle w:val="DraftingNotesAgency"/>
      </w:pPr>
      <w:r w:rsidRPr="00D6150C">
        <w:t>Do not change or delete the titles and the numbering style. Add “Not applicable” if necessary</w:t>
      </w:r>
      <w:r w:rsidR="00B45077">
        <w:t>.</w:t>
      </w:r>
    </w:p>
    <w:p w:rsidR="001F6014" w:rsidRPr="001F6014" w:rsidRDefault="00271D10" w:rsidP="001F6014">
      <w:pPr>
        <w:pStyle w:val="DraftingNotesAgency"/>
      </w:pPr>
      <w:r w:rsidRPr="00D6150C">
        <w:t>Do not delete the comment boxes</w:t>
      </w:r>
      <w:r>
        <w:t xml:space="preserve">, nor its content including the guidance text in green italics as this document will also be used by the </w:t>
      </w:r>
      <w:r w:rsidR="00145156">
        <w:t>Rapporteurs</w:t>
      </w:r>
      <w:r>
        <w:t xml:space="preserve"> for </w:t>
      </w:r>
      <w:r w:rsidR="00487FE9">
        <w:t xml:space="preserve">their </w:t>
      </w:r>
      <w:r w:rsidR="00145156">
        <w:t>assessment</w:t>
      </w:r>
      <w:r w:rsidRPr="00D6150C">
        <w:t>.</w:t>
      </w:r>
    </w:p>
    <w:p w:rsidR="003D13FC" w:rsidRDefault="00271D10">
      <w:pPr>
        <w:rPr>
          <w:rFonts w:eastAsia="Verdana"/>
          <w:b/>
          <w:iCs/>
          <w:u w:val="single"/>
        </w:rPr>
      </w:pPr>
      <w:r>
        <w:rPr>
          <w:b/>
          <w:i/>
          <w:iCs/>
          <w:u w:val="single"/>
        </w:rPr>
        <w:br w:type="page"/>
      </w:r>
    </w:p>
    <w:p w:rsidR="0056549B" w:rsidRPr="00E85DCB" w:rsidRDefault="00271D10" w:rsidP="0056549B">
      <w:pPr>
        <w:pStyle w:val="DraftingNotesAgency"/>
        <w:rPr>
          <w:rFonts w:ascii="Verdana" w:hAnsi="Verdana"/>
          <w:b/>
          <w:i w:val="0"/>
          <w:iCs/>
          <w:color w:val="auto"/>
          <w:sz w:val="18"/>
          <w:u w:val="single"/>
        </w:rPr>
      </w:pPr>
      <w:r w:rsidRPr="00E85DCB">
        <w:rPr>
          <w:rFonts w:ascii="Verdana" w:hAnsi="Verdana"/>
          <w:b/>
          <w:i w:val="0"/>
          <w:iCs/>
          <w:color w:val="auto"/>
          <w:sz w:val="18"/>
          <w:u w:val="single"/>
        </w:rPr>
        <w:lastRenderedPageBreak/>
        <w:t>General guidance</w:t>
      </w:r>
    </w:p>
    <w:p w:rsidR="0056549B" w:rsidRPr="00E85DCB" w:rsidRDefault="00271D10" w:rsidP="0056549B">
      <w:pPr>
        <w:pStyle w:val="DraftingNotesAgency"/>
        <w:rPr>
          <w:rFonts w:ascii="Verdana" w:eastAsia="Times New Roman" w:hAnsi="Verdana"/>
          <w:b/>
          <w:i w:val="0"/>
          <w:iCs/>
          <w:color w:val="auto"/>
          <w:sz w:val="18"/>
        </w:rPr>
      </w:pPr>
      <w:r w:rsidRPr="00E85DCB">
        <w:rPr>
          <w:rFonts w:ascii="Verdana" w:eastAsia="Times New Roman" w:hAnsi="Verdana"/>
          <w:b/>
          <w:i w:val="0"/>
          <w:iCs/>
          <w:color w:val="auto"/>
          <w:sz w:val="18"/>
        </w:rPr>
        <w:t xml:space="preserve">Purpose </w:t>
      </w:r>
    </w:p>
    <w:p w:rsidR="0056549B" w:rsidRPr="00E85DCB" w:rsidRDefault="00271D10" w:rsidP="0056549B">
      <w:pPr>
        <w:pStyle w:val="DraftingNotesAgency"/>
        <w:rPr>
          <w:rFonts w:ascii="Verdana" w:eastAsia="Times New Roman" w:hAnsi="Verdana"/>
          <w:i w:val="0"/>
          <w:iCs/>
          <w:color w:val="auto"/>
          <w:sz w:val="18"/>
        </w:rPr>
      </w:pPr>
      <w:r w:rsidRPr="00E85DCB">
        <w:rPr>
          <w:rFonts w:ascii="Verdana" w:eastAsia="Times New Roman" w:hAnsi="Verdana"/>
          <w:i w:val="0"/>
          <w:iCs/>
          <w:color w:val="auto"/>
          <w:sz w:val="18"/>
        </w:rPr>
        <w:t xml:space="preserve">The purpose of this document is </w:t>
      </w:r>
      <w:r w:rsidR="00A65E6C">
        <w:rPr>
          <w:rFonts w:ascii="Verdana" w:eastAsia="Times New Roman" w:hAnsi="Verdana"/>
          <w:i w:val="0"/>
          <w:iCs/>
          <w:color w:val="auto"/>
          <w:sz w:val="18"/>
        </w:rPr>
        <w:t xml:space="preserve">for </w:t>
      </w:r>
      <w:r w:rsidRPr="00E85DCB">
        <w:rPr>
          <w:rFonts w:ascii="Verdana" w:eastAsia="Times New Roman" w:hAnsi="Verdana"/>
          <w:i w:val="0"/>
          <w:iCs/>
          <w:color w:val="auto"/>
          <w:sz w:val="18"/>
        </w:rPr>
        <w:t>the applicant</w:t>
      </w:r>
      <w:r w:rsidR="00A65E6C">
        <w:rPr>
          <w:rFonts w:ascii="Verdana" w:eastAsia="Times New Roman" w:hAnsi="Verdana"/>
          <w:i w:val="0"/>
          <w:iCs/>
          <w:color w:val="auto"/>
          <w:sz w:val="18"/>
        </w:rPr>
        <w:t xml:space="preserve"> to</w:t>
      </w:r>
      <w:r w:rsidRPr="00E85DCB">
        <w:rPr>
          <w:rFonts w:ascii="Verdana" w:eastAsia="Times New Roman" w:hAnsi="Verdana"/>
          <w:i w:val="0"/>
          <w:iCs/>
          <w:color w:val="auto"/>
          <w:sz w:val="18"/>
        </w:rPr>
        <w:t xml:space="preserve"> request accelerated assessment, and the joint Rapporteur and Co-rapporteur </w:t>
      </w:r>
      <w:r w:rsidR="00A65E6C">
        <w:rPr>
          <w:rFonts w:ascii="Verdana" w:eastAsia="Times New Roman" w:hAnsi="Verdana"/>
          <w:i w:val="0"/>
          <w:iCs/>
          <w:color w:val="auto"/>
          <w:sz w:val="18"/>
        </w:rPr>
        <w:t xml:space="preserve">to summarise their </w:t>
      </w:r>
      <w:r w:rsidRPr="00E85DCB">
        <w:rPr>
          <w:rFonts w:ascii="Verdana" w:eastAsia="Times New Roman" w:hAnsi="Verdana"/>
          <w:i w:val="0"/>
          <w:iCs/>
          <w:color w:val="auto"/>
          <w:sz w:val="18"/>
        </w:rPr>
        <w:t xml:space="preserve">comments and recommendations on the request. The joint assessment of the Rapporteurs is to be circulated to </w:t>
      </w:r>
      <w:r>
        <w:rPr>
          <w:rFonts w:ascii="Verdana" w:eastAsia="Times New Roman" w:hAnsi="Verdana"/>
          <w:i w:val="0"/>
          <w:iCs/>
          <w:color w:val="auto"/>
          <w:sz w:val="18"/>
        </w:rPr>
        <w:t>CAT/</w:t>
      </w:r>
      <w:r w:rsidRPr="00E85DCB">
        <w:rPr>
          <w:rFonts w:ascii="Verdana" w:eastAsia="Times New Roman" w:hAnsi="Verdana"/>
          <w:i w:val="0"/>
          <w:iCs/>
          <w:color w:val="auto"/>
          <w:sz w:val="18"/>
        </w:rPr>
        <w:t>CHMP in preparation of a discussion and recommendation on a request for accelerated assessment.</w:t>
      </w:r>
    </w:p>
    <w:p w:rsidR="00041648" w:rsidRPr="00E85DCB" w:rsidRDefault="00041648" w:rsidP="0056549B">
      <w:pPr>
        <w:pStyle w:val="DraftingNotesAgency"/>
        <w:rPr>
          <w:rFonts w:ascii="Verdana" w:eastAsia="Times New Roman" w:hAnsi="Verdana"/>
          <w:b/>
          <w:i w:val="0"/>
          <w:iCs/>
          <w:color w:val="auto"/>
          <w:sz w:val="18"/>
        </w:rPr>
      </w:pPr>
    </w:p>
    <w:p w:rsidR="0056549B" w:rsidRPr="00E85DCB" w:rsidRDefault="00271D10" w:rsidP="0056549B">
      <w:pPr>
        <w:pStyle w:val="DraftingNotesAgency"/>
        <w:rPr>
          <w:rFonts w:ascii="Verdana" w:eastAsia="Times New Roman" w:hAnsi="Verdana"/>
          <w:b/>
          <w:i w:val="0"/>
          <w:iCs/>
          <w:color w:val="auto"/>
          <w:sz w:val="18"/>
        </w:rPr>
      </w:pPr>
      <w:r w:rsidRPr="00E85DCB">
        <w:rPr>
          <w:rFonts w:ascii="Verdana" w:eastAsia="Times New Roman" w:hAnsi="Verdana"/>
          <w:b/>
          <w:i w:val="0"/>
          <w:iCs/>
          <w:color w:val="auto"/>
          <w:sz w:val="18"/>
        </w:rPr>
        <w:t xml:space="preserve">Reminder about the legal basis </w:t>
      </w:r>
    </w:p>
    <w:p w:rsidR="00D26497" w:rsidRPr="00E85DCB" w:rsidRDefault="00271D10" w:rsidP="00D26497">
      <w:pPr>
        <w:pStyle w:val="DraftingNotesAgency"/>
        <w:rPr>
          <w:rFonts w:ascii="Verdana" w:eastAsia="Times New Roman" w:hAnsi="Verdana"/>
          <w:i w:val="0"/>
          <w:iCs/>
          <w:color w:val="auto"/>
          <w:sz w:val="18"/>
        </w:rPr>
      </w:pPr>
      <w:r w:rsidRPr="00E85DCB">
        <w:rPr>
          <w:rFonts w:ascii="Verdana" w:eastAsia="Times New Roman" w:hAnsi="Verdana"/>
          <w:i w:val="0"/>
          <w:iCs/>
          <w:color w:val="auto"/>
          <w:sz w:val="18"/>
        </w:rPr>
        <w:t xml:space="preserve">Recital 33 of Regulation (EC) No 726/2004 states that “in order to meet, in particular the legitimate expectations of patients and to take account of the increasingly rapid progress of science and therapies, accelerated assessment procedures should be set up, reserved for medicinal products of major therapeutic interest, and procedures for obtaining temporary authorisations subject to certain annually reviewable conditions”. </w:t>
      </w:r>
    </w:p>
    <w:p w:rsidR="0056549B" w:rsidRPr="00E85DCB" w:rsidRDefault="00271D10" w:rsidP="00D26497">
      <w:pPr>
        <w:pStyle w:val="DraftingNotesAgency"/>
        <w:rPr>
          <w:rFonts w:ascii="Verdana" w:eastAsia="Times New Roman" w:hAnsi="Verdana"/>
          <w:i w:val="0"/>
          <w:iCs/>
          <w:color w:val="auto"/>
          <w:sz w:val="18"/>
        </w:rPr>
      </w:pPr>
      <w:r w:rsidRPr="00E85DCB">
        <w:rPr>
          <w:rFonts w:ascii="Verdana" w:eastAsia="Times New Roman" w:hAnsi="Verdana"/>
          <w:i w:val="0"/>
          <w:iCs/>
          <w:color w:val="auto"/>
          <w:sz w:val="18"/>
        </w:rPr>
        <w:t>Article 14 (9) of Regulation (EC) No 726/2004, states that when an application is submitted for a marketing authorisation in respect of medicinal products for human use which are of major interest from the point of view of public health and in particular from the viewpoint of therapeutic innovation, the applicant may request an accelerated assessment procedure. The request shall be duly substantiated.</w:t>
      </w:r>
    </w:p>
    <w:p w:rsidR="00041648" w:rsidRPr="00E85DCB" w:rsidRDefault="00041648" w:rsidP="0056549B">
      <w:pPr>
        <w:pStyle w:val="DraftingNotesAgency"/>
        <w:rPr>
          <w:rFonts w:ascii="Verdana" w:eastAsia="Times New Roman" w:hAnsi="Verdana"/>
          <w:b/>
          <w:i w:val="0"/>
          <w:iCs/>
          <w:sz w:val="18"/>
        </w:rPr>
      </w:pPr>
    </w:p>
    <w:p w:rsidR="0056549B" w:rsidRPr="00E85DCB" w:rsidRDefault="00271D10" w:rsidP="0056549B">
      <w:pPr>
        <w:pStyle w:val="DraftingNotesAgency"/>
        <w:rPr>
          <w:rFonts w:ascii="Verdana" w:eastAsia="Times New Roman" w:hAnsi="Verdana"/>
          <w:b/>
          <w:i w:val="0"/>
          <w:iCs/>
          <w:color w:val="auto"/>
          <w:sz w:val="18"/>
        </w:rPr>
      </w:pPr>
      <w:r w:rsidRPr="00E85DCB">
        <w:rPr>
          <w:rFonts w:ascii="Verdana" w:eastAsia="Times New Roman" w:hAnsi="Verdana"/>
          <w:b/>
          <w:i w:val="0"/>
          <w:iCs/>
          <w:color w:val="auto"/>
          <w:sz w:val="18"/>
        </w:rPr>
        <w:t>Relevant guidelines</w:t>
      </w:r>
    </w:p>
    <w:p w:rsidR="00D26497" w:rsidRPr="00E85DCB" w:rsidRDefault="0057291A" w:rsidP="00E85DCB">
      <w:pPr>
        <w:pStyle w:val="BodytextAgency"/>
        <w:rPr>
          <w:rFonts w:cs="Times New Roman"/>
          <w:color w:val="339966"/>
        </w:rPr>
      </w:pPr>
      <w:hyperlink r:id="rId11" w:history="1">
        <w:r w:rsidR="00755C38" w:rsidRPr="00E85DCB">
          <w:rPr>
            <w:rStyle w:val="Hyperlink"/>
            <w:iCs/>
          </w:rPr>
          <w:t>Guideline on the scientific application and the practical arrangements necessary to implement the procedure for accelerated assessment pursuant to Article 14(9) of Regulation (EC) No 726/2004.</w:t>
        </w:r>
      </w:hyperlink>
    </w:p>
    <w:p w:rsidR="00E85DCB" w:rsidRDefault="00271D10">
      <w:pPr>
        <w:rPr>
          <w:rFonts w:eastAsia="Verdana" w:cs="Verdana"/>
        </w:rPr>
      </w:pPr>
      <w:r>
        <w:br w:type="page"/>
      </w:r>
    </w:p>
    <w:sdt>
      <w:sdtPr>
        <w:rPr>
          <w:rFonts w:ascii="Verdana" w:eastAsia="SimSun" w:hAnsi="Verdana" w:cs="Times New Roman"/>
          <w:color w:val="auto"/>
          <w:sz w:val="28"/>
          <w:szCs w:val="28"/>
          <w:lang w:val="en-GB" w:eastAsia="en-GB"/>
        </w:rPr>
        <w:id w:val="-273323647"/>
        <w:docPartObj>
          <w:docPartGallery w:val="Table of Contents"/>
          <w:docPartUnique/>
        </w:docPartObj>
      </w:sdtPr>
      <w:sdtEndPr>
        <w:rPr>
          <w:b/>
          <w:bCs/>
          <w:noProof/>
          <w:sz w:val="18"/>
          <w:szCs w:val="18"/>
        </w:rPr>
      </w:sdtEndPr>
      <w:sdtContent>
        <w:p w:rsidR="00E85DCB" w:rsidRPr="00C11091" w:rsidRDefault="00271D10">
          <w:pPr>
            <w:pStyle w:val="TOCHeading"/>
            <w:rPr>
              <w:rFonts w:ascii="Verdana" w:hAnsi="Verdana"/>
              <w:sz w:val="28"/>
              <w:szCs w:val="28"/>
            </w:rPr>
          </w:pPr>
          <w:r w:rsidRPr="00C11091">
            <w:rPr>
              <w:rFonts w:ascii="Verdana" w:hAnsi="Verdana"/>
              <w:sz w:val="28"/>
              <w:szCs w:val="28"/>
            </w:rPr>
            <w:t>Table of Contents</w:t>
          </w:r>
        </w:p>
        <w:p w:rsidR="00FA2CFB" w:rsidRDefault="00271D10">
          <w:pPr>
            <w:pStyle w:val="TOC1"/>
            <w:rPr>
              <w:rFonts w:asciiTheme="minorHAnsi" w:eastAsiaTheme="minorEastAsia" w:hAnsiTheme="minorHAnsi" w:cstheme="minorBidi"/>
              <w:b w:val="0"/>
            </w:rPr>
          </w:pPr>
          <w:r w:rsidRPr="00C11091">
            <w:rPr>
              <w:sz w:val="20"/>
              <w:szCs w:val="20"/>
            </w:rPr>
            <w:fldChar w:fldCharType="begin"/>
          </w:r>
          <w:r w:rsidRPr="00C11091">
            <w:rPr>
              <w:sz w:val="20"/>
              <w:szCs w:val="20"/>
            </w:rPr>
            <w:instrText xml:space="preserve"> TOC \o "1-3" \h \z \u </w:instrText>
          </w:r>
          <w:r w:rsidRPr="00C11091">
            <w:rPr>
              <w:sz w:val="20"/>
              <w:szCs w:val="20"/>
            </w:rPr>
            <w:fldChar w:fldCharType="separate"/>
          </w:r>
          <w:hyperlink w:anchor="_Toc63700356" w:history="1">
            <w:r w:rsidRPr="00F164F0">
              <w:rPr>
                <w:rStyle w:val="Hyperlink"/>
              </w:rPr>
              <w:t>Administrative information</w:t>
            </w:r>
            <w:r>
              <w:rPr>
                <w:webHidden/>
              </w:rPr>
              <w:tab/>
            </w:r>
            <w:r>
              <w:rPr>
                <w:webHidden/>
              </w:rPr>
              <w:fldChar w:fldCharType="begin"/>
            </w:r>
            <w:r>
              <w:rPr>
                <w:webHidden/>
              </w:rPr>
              <w:instrText xml:space="preserve"> PAGEREF _Toc63700356 \h </w:instrText>
            </w:r>
            <w:r>
              <w:rPr>
                <w:webHidden/>
              </w:rPr>
            </w:r>
            <w:r>
              <w:rPr>
                <w:webHidden/>
              </w:rPr>
              <w:fldChar w:fldCharType="separate"/>
            </w:r>
            <w:r>
              <w:rPr>
                <w:webHidden/>
              </w:rPr>
              <w:t>4</w:t>
            </w:r>
            <w:r>
              <w:rPr>
                <w:webHidden/>
              </w:rPr>
              <w:fldChar w:fldCharType="end"/>
            </w:r>
          </w:hyperlink>
        </w:p>
        <w:p w:rsidR="00FA2CFB" w:rsidRDefault="0057291A">
          <w:pPr>
            <w:pStyle w:val="TOC1"/>
            <w:rPr>
              <w:rFonts w:asciiTheme="minorHAnsi" w:eastAsiaTheme="minorEastAsia" w:hAnsiTheme="minorHAnsi" w:cstheme="minorBidi"/>
              <w:b w:val="0"/>
            </w:rPr>
          </w:pPr>
          <w:hyperlink w:anchor="_Toc63700357" w:history="1">
            <w:r w:rsidR="00271D10" w:rsidRPr="00F164F0">
              <w:rPr>
                <w:rStyle w:val="Hyperlink"/>
              </w:rPr>
              <w:t>Product background information</w:t>
            </w:r>
            <w:r w:rsidR="00271D10">
              <w:rPr>
                <w:webHidden/>
              </w:rPr>
              <w:tab/>
            </w:r>
            <w:r w:rsidR="00271D10">
              <w:rPr>
                <w:webHidden/>
              </w:rPr>
              <w:fldChar w:fldCharType="begin"/>
            </w:r>
            <w:r w:rsidR="00271D10">
              <w:rPr>
                <w:webHidden/>
              </w:rPr>
              <w:instrText xml:space="preserve"> PAGEREF _Toc63700357 \h </w:instrText>
            </w:r>
            <w:r w:rsidR="00271D10">
              <w:rPr>
                <w:webHidden/>
              </w:rPr>
            </w:r>
            <w:r w:rsidR="00271D10">
              <w:rPr>
                <w:webHidden/>
              </w:rPr>
              <w:fldChar w:fldCharType="separate"/>
            </w:r>
            <w:r w:rsidR="00271D10">
              <w:rPr>
                <w:webHidden/>
              </w:rPr>
              <w:t>4</w:t>
            </w:r>
            <w:r w:rsidR="00271D10">
              <w:rPr>
                <w:webHidden/>
              </w:rPr>
              <w:fldChar w:fldCharType="end"/>
            </w:r>
          </w:hyperlink>
        </w:p>
        <w:p w:rsidR="00FA2CFB" w:rsidRDefault="0057291A">
          <w:pPr>
            <w:pStyle w:val="TOC1"/>
            <w:rPr>
              <w:rFonts w:asciiTheme="minorHAnsi" w:eastAsiaTheme="minorEastAsia" w:hAnsiTheme="minorHAnsi" w:cstheme="minorBidi"/>
              <w:b w:val="0"/>
            </w:rPr>
          </w:pPr>
          <w:hyperlink w:anchor="_Toc63700358" w:history="1">
            <w:r w:rsidR="00271D10" w:rsidRPr="00F164F0">
              <w:rPr>
                <w:rStyle w:val="Hyperlink"/>
              </w:rPr>
              <w:t>1. Timetable for the assessment of the accelerated assessment request</w:t>
            </w:r>
            <w:r w:rsidR="00271D10">
              <w:rPr>
                <w:webHidden/>
              </w:rPr>
              <w:tab/>
            </w:r>
            <w:r w:rsidR="00271D10">
              <w:rPr>
                <w:webHidden/>
              </w:rPr>
              <w:fldChar w:fldCharType="begin"/>
            </w:r>
            <w:r w:rsidR="00271D10">
              <w:rPr>
                <w:webHidden/>
              </w:rPr>
              <w:instrText xml:space="preserve"> PAGEREF _Toc63700358 \h </w:instrText>
            </w:r>
            <w:r w:rsidR="00271D10">
              <w:rPr>
                <w:webHidden/>
              </w:rPr>
            </w:r>
            <w:r w:rsidR="00271D10">
              <w:rPr>
                <w:webHidden/>
              </w:rPr>
              <w:fldChar w:fldCharType="separate"/>
            </w:r>
            <w:r w:rsidR="00271D10">
              <w:rPr>
                <w:webHidden/>
              </w:rPr>
              <w:t>6</w:t>
            </w:r>
            <w:r w:rsidR="00271D10">
              <w:rPr>
                <w:webHidden/>
              </w:rPr>
              <w:fldChar w:fldCharType="end"/>
            </w:r>
          </w:hyperlink>
        </w:p>
        <w:p w:rsidR="00FA2CFB" w:rsidRDefault="0057291A">
          <w:pPr>
            <w:pStyle w:val="TOC1"/>
            <w:rPr>
              <w:rFonts w:asciiTheme="minorHAnsi" w:eastAsiaTheme="minorEastAsia" w:hAnsiTheme="minorHAnsi" w:cstheme="minorBidi"/>
              <w:b w:val="0"/>
            </w:rPr>
          </w:pPr>
          <w:hyperlink w:anchor="_Toc63700359" w:history="1">
            <w:r w:rsidR="00271D10" w:rsidRPr="00F164F0">
              <w:rPr>
                <w:rStyle w:val="Hyperlink"/>
              </w:rPr>
              <w:t>2. Tentative timetable for the marketing authorisation evaluation under accelerated assessment</w:t>
            </w:r>
            <w:r w:rsidR="00271D10">
              <w:rPr>
                <w:webHidden/>
              </w:rPr>
              <w:tab/>
            </w:r>
            <w:r w:rsidR="00271D10">
              <w:rPr>
                <w:webHidden/>
              </w:rPr>
              <w:fldChar w:fldCharType="begin"/>
            </w:r>
            <w:r w:rsidR="00271D10">
              <w:rPr>
                <w:webHidden/>
              </w:rPr>
              <w:instrText xml:space="preserve"> PAGEREF _Toc63700359 \h </w:instrText>
            </w:r>
            <w:r w:rsidR="00271D10">
              <w:rPr>
                <w:webHidden/>
              </w:rPr>
            </w:r>
            <w:r w:rsidR="00271D10">
              <w:rPr>
                <w:webHidden/>
              </w:rPr>
              <w:fldChar w:fldCharType="separate"/>
            </w:r>
            <w:r w:rsidR="00271D10">
              <w:rPr>
                <w:webHidden/>
              </w:rPr>
              <w:t>8</w:t>
            </w:r>
            <w:r w:rsidR="00271D10">
              <w:rPr>
                <w:webHidden/>
              </w:rPr>
              <w:fldChar w:fldCharType="end"/>
            </w:r>
          </w:hyperlink>
        </w:p>
        <w:p w:rsidR="00FA2CFB" w:rsidRDefault="0057291A">
          <w:pPr>
            <w:pStyle w:val="TOC1"/>
            <w:rPr>
              <w:rFonts w:asciiTheme="minorHAnsi" w:eastAsiaTheme="minorEastAsia" w:hAnsiTheme="minorHAnsi" w:cstheme="minorBidi"/>
              <w:b w:val="0"/>
            </w:rPr>
          </w:pPr>
          <w:hyperlink w:anchor="_Toc63700360" w:history="1">
            <w:r w:rsidR="00271D10" w:rsidRPr="00F164F0">
              <w:rPr>
                <w:rStyle w:val="Hyperlink"/>
                <w:i/>
                <w:iCs/>
              </w:rPr>
              <w:t>3.</w:t>
            </w:r>
            <w:r w:rsidR="00271D10" w:rsidRPr="00F164F0">
              <w:rPr>
                <w:rStyle w:val="Hyperlink"/>
              </w:rPr>
              <w:t xml:space="preserve"> Submission of the request</w:t>
            </w:r>
            <w:r w:rsidR="00271D10">
              <w:rPr>
                <w:webHidden/>
              </w:rPr>
              <w:tab/>
            </w:r>
            <w:r w:rsidR="00271D10">
              <w:rPr>
                <w:webHidden/>
              </w:rPr>
              <w:fldChar w:fldCharType="begin"/>
            </w:r>
            <w:r w:rsidR="00271D10">
              <w:rPr>
                <w:webHidden/>
              </w:rPr>
              <w:instrText xml:space="preserve"> PAGEREF _Toc63700360 \h </w:instrText>
            </w:r>
            <w:r w:rsidR="00271D10">
              <w:rPr>
                <w:webHidden/>
              </w:rPr>
            </w:r>
            <w:r w:rsidR="00271D10">
              <w:rPr>
                <w:webHidden/>
              </w:rPr>
              <w:fldChar w:fldCharType="separate"/>
            </w:r>
            <w:r w:rsidR="00271D10">
              <w:rPr>
                <w:webHidden/>
              </w:rPr>
              <w:t>10</w:t>
            </w:r>
            <w:r w:rsidR="00271D10">
              <w:rPr>
                <w:webHidden/>
              </w:rPr>
              <w:fldChar w:fldCharType="end"/>
            </w:r>
          </w:hyperlink>
        </w:p>
        <w:p w:rsidR="00FA2CFB" w:rsidRDefault="0057291A">
          <w:pPr>
            <w:pStyle w:val="TOC1"/>
            <w:rPr>
              <w:rFonts w:asciiTheme="minorHAnsi" w:eastAsiaTheme="minorEastAsia" w:hAnsiTheme="minorHAnsi" w:cstheme="minorBidi"/>
              <w:b w:val="0"/>
            </w:rPr>
          </w:pPr>
          <w:hyperlink w:anchor="_Toc63700361" w:history="1">
            <w:r w:rsidR="00271D10" w:rsidRPr="00F164F0">
              <w:rPr>
                <w:rStyle w:val="Hyperlink"/>
              </w:rPr>
              <w:t>4. Background information concerning the medicinal product</w:t>
            </w:r>
            <w:r w:rsidR="00271D10">
              <w:rPr>
                <w:webHidden/>
              </w:rPr>
              <w:tab/>
            </w:r>
            <w:r w:rsidR="00271D10">
              <w:rPr>
                <w:webHidden/>
              </w:rPr>
              <w:fldChar w:fldCharType="begin"/>
            </w:r>
            <w:r w:rsidR="00271D10">
              <w:rPr>
                <w:webHidden/>
              </w:rPr>
              <w:instrText xml:space="preserve"> PAGEREF _Toc63700361 \h </w:instrText>
            </w:r>
            <w:r w:rsidR="00271D10">
              <w:rPr>
                <w:webHidden/>
              </w:rPr>
            </w:r>
            <w:r w:rsidR="00271D10">
              <w:rPr>
                <w:webHidden/>
              </w:rPr>
              <w:fldChar w:fldCharType="separate"/>
            </w:r>
            <w:r w:rsidR="00271D10">
              <w:rPr>
                <w:webHidden/>
              </w:rPr>
              <w:t>10</w:t>
            </w:r>
            <w:r w:rsidR="00271D10">
              <w:rPr>
                <w:webHidden/>
              </w:rPr>
              <w:fldChar w:fldCharType="end"/>
            </w:r>
          </w:hyperlink>
        </w:p>
        <w:p w:rsidR="00FA2CFB" w:rsidRDefault="0057291A">
          <w:pPr>
            <w:pStyle w:val="TOC1"/>
            <w:rPr>
              <w:rFonts w:asciiTheme="minorHAnsi" w:eastAsiaTheme="minorEastAsia" w:hAnsiTheme="minorHAnsi" w:cstheme="minorBidi"/>
              <w:b w:val="0"/>
            </w:rPr>
          </w:pPr>
          <w:hyperlink w:anchor="_Toc63700362" w:history="1">
            <w:r w:rsidR="00271D10" w:rsidRPr="00F164F0">
              <w:rPr>
                <w:rStyle w:val="Hyperlink"/>
              </w:rPr>
              <w:t>5. Description of unmet medical need</w:t>
            </w:r>
            <w:r w:rsidR="00271D10">
              <w:rPr>
                <w:webHidden/>
              </w:rPr>
              <w:tab/>
            </w:r>
            <w:r w:rsidR="00271D10">
              <w:rPr>
                <w:webHidden/>
              </w:rPr>
              <w:fldChar w:fldCharType="begin"/>
            </w:r>
            <w:r w:rsidR="00271D10">
              <w:rPr>
                <w:webHidden/>
              </w:rPr>
              <w:instrText xml:space="preserve"> PAGEREF _Toc63700362 \h </w:instrText>
            </w:r>
            <w:r w:rsidR="00271D10">
              <w:rPr>
                <w:webHidden/>
              </w:rPr>
            </w:r>
            <w:r w:rsidR="00271D10">
              <w:rPr>
                <w:webHidden/>
              </w:rPr>
              <w:fldChar w:fldCharType="separate"/>
            </w:r>
            <w:r w:rsidR="00271D10">
              <w:rPr>
                <w:webHidden/>
              </w:rPr>
              <w:t>10</w:t>
            </w:r>
            <w:r w:rsidR="00271D10">
              <w:rPr>
                <w:webHidden/>
              </w:rPr>
              <w:fldChar w:fldCharType="end"/>
            </w:r>
          </w:hyperlink>
        </w:p>
        <w:p w:rsidR="00FA2CFB" w:rsidRDefault="0057291A">
          <w:pPr>
            <w:pStyle w:val="TOC1"/>
            <w:rPr>
              <w:rFonts w:asciiTheme="minorHAnsi" w:eastAsiaTheme="minorEastAsia" w:hAnsiTheme="minorHAnsi" w:cstheme="minorBidi"/>
              <w:b w:val="0"/>
            </w:rPr>
          </w:pPr>
          <w:hyperlink w:anchor="_Toc63700363" w:history="1">
            <w:r w:rsidR="00271D10" w:rsidRPr="00F164F0">
              <w:rPr>
                <w:rStyle w:val="Hyperlink"/>
              </w:rPr>
              <w:t>6. Fulfilment of unmet medical need</w:t>
            </w:r>
            <w:r w:rsidR="00271D10">
              <w:rPr>
                <w:webHidden/>
              </w:rPr>
              <w:tab/>
            </w:r>
            <w:r w:rsidR="00271D10">
              <w:rPr>
                <w:webHidden/>
              </w:rPr>
              <w:fldChar w:fldCharType="begin"/>
            </w:r>
            <w:r w:rsidR="00271D10">
              <w:rPr>
                <w:webHidden/>
              </w:rPr>
              <w:instrText xml:space="preserve"> PAGEREF _Toc63700363 \h </w:instrText>
            </w:r>
            <w:r w:rsidR="00271D10">
              <w:rPr>
                <w:webHidden/>
              </w:rPr>
            </w:r>
            <w:r w:rsidR="00271D10">
              <w:rPr>
                <w:webHidden/>
              </w:rPr>
              <w:fldChar w:fldCharType="separate"/>
            </w:r>
            <w:r w:rsidR="00271D10">
              <w:rPr>
                <w:webHidden/>
              </w:rPr>
              <w:t>12</w:t>
            </w:r>
            <w:r w:rsidR="00271D10">
              <w:rPr>
                <w:webHidden/>
              </w:rPr>
              <w:fldChar w:fldCharType="end"/>
            </w:r>
          </w:hyperlink>
        </w:p>
        <w:p w:rsidR="00FA2CFB" w:rsidRDefault="0057291A">
          <w:pPr>
            <w:pStyle w:val="TOC1"/>
            <w:rPr>
              <w:rFonts w:asciiTheme="minorHAnsi" w:eastAsiaTheme="minorEastAsia" w:hAnsiTheme="minorHAnsi" w:cstheme="minorBidi"/>
              <w:b w:val="0"/>
            </w:rPr>
          </w:pPr>
          <w:hyperlink w:anchor="_Toc63700364" w:history="1">
            <w:r w:rsidR="00271D10" w:rsidRPr="00F164F0">
              <w:rPr>
                <w:rStyle w:val="Hyperlink"/>
              </w:rPr>
              <w:t>7. Strength of evidence to support accelerated assessment</w:t>
            </w:r>
            <w:r w:rsidR="00271D10">
              <w:rPr>
                <w:webHidden/>
              </w:rPr>
              <w:tab/>
            </w:r>
            <w:r w:rsidR="00271D10">
              <w:rPr>
                <w:webHidden/>
              </w:rPr>
              <w:fldChar w:fldCharType="begin"/>
            </w:r>
            <w:r w:rsidR="00271D10">
              <w:rPr>
                <w:webHidden/>
              </w:rPr>
              <w:instrText xml:space="preserve"> PAGEREF _Toc63700364 \h </w:instrText>
            </w:r>
            <w:r w:rsidR="00271D10">
              <w:rPr>
                <w:webHidden/>
              </w:rPr>
            </w:r>
            <w:r w:rsidR="00271D10">
              <w:rPr>
                <w:webHidden/>
              </w:rPr>
              <w:fldChar w:fldCharType="separate"/>
            </w:r>
            <w:r w:rsidR="00271D10">
              <w:rPr>
                <w:webHidden/>
              </w:rPr>
              <w:t>13</w:t>
            </w:r>
            <w:r w:rsidR="00271D10">
              <w:rPr>
                <w:webHidden/>
              </w:rPr>
              <w:fldChar w:fldCharType="end"/>
            </w:r>
          </w:hyperlink>
        </w:p>
        <w:p w:rsidR="00FA2CFB" w:rsidRDefault="0057291A">
          <w:pPr>
            <w:pStyle w:val="TOC1"/>
            <w:rPr>
              <w:rFonts w:asciiTheme="minorHAnsi" w:eastAsiaTheme="minorEastAsia" w:hAnsiTheme="minorHAnsi" w:cstheme="minorBidi"/>
              <w:b w:val="0"/>
            </w:rPr>
          </w:pPr>
          <w:hyperlink w:anchor="_Toc63700365" w:history="1">
            <w:r w:rsidR="00271D10" w:rsidRPr="00F164F0">
              <w:rPr>
                <w:rStyle w:val="Hyperlink"/>
              </w:rPr>
              <w:t>8. Conclusion on major public health interest and major therapeutic innovation</w:t>
            </w:r>
            <w:r w:rsidR="00271D10">
              <w:rPr>
                <w:webHidden/>
              </w:rPr>
              <w:tab/>
            </w:r>
            <w:r w:rsidR="00271D10">
              <w:rPr>
                <w:webHidden/>
              </w:rPr>
              <w:fldChar w:fldCharType="begin"/>
            </w:r>
            <w:r w:rsidR="00271D10">
              <w:rPr>
                <w:webHidden/>
              </w:rPr>
              <w:instrText xml:space="preserve"> PAGEREF _Toc63700365 \h </w:instrText>
            </w:r>
            <w:r w:rsidR="00271D10">
              <w:rPr>
                <w:webHidden/>
              </w:rPr>
            </w:r>
            <w:r w:rsidR="00271D10">
              <w:rPr>
                <w:webHidden/>
              </w:rPr>
              <w:fldChar w:fldCharType="separate"/>
            </w:r>
            <w:r w:rsidR="00271D10">
              <w:rPr>
                <w:webHidden/>
              </w:rPr>
              <w:t>15</w:t>
            </w:r>
            <w:r w:rsidR="00271D10">
              <w:rPr>
                <w:webHidden/>
              </w:rPr>
              <w:fldChar w:fldCharType="end"/>
            </w:r>
          </w:hyperlink>
        </w:p>
        <w:p w:rsidR="00FA2CFB" w:rsidRDefault="0057291A">
          <w:pPr>
            <w:pStyle w:val="TOC1"/>
            <w:rPr>
              <w:rFonts w:asciiTheme="minorHAnsi" w:eastAsiaTheme="minorEastAsia" w:hAnsiTheme="minorHAnsi" w:cstheme="minorBidi"/>
              <w:b w:val="0"/>
            </w:rPr>
          </w:pPr>
          <w:hyperlink w:anchor="_Toc63700366" w:history="1">
            <w:r w:rsidR="00271D10" w:rsidRPr="00F164F0">
              <w:rPr>
                <w:rStyle w:val="Hyperlink"/>
                <w:i/>
                <w:iCs/>
              </w:rPr>
              <w:t>9.</w:t>
            </w:r>
            <w:r w:rsidR="00271D10" w:rsidRPr="00F164F0">
              <w:rPr>
                <w:rStyle w:val="Hyperlink"/>
              </w:rPr>
              <w:t xml:space="preserve"> Committee Recommendation</w:t>
            </w:r>
            <w:r w:rsidR="00271D10">
              <w:rPr>
                <w:webHidden/>
              </w:rPr>
              <w:tab/>
            </w:r>
            <w:r w:rsidR="00271D10">
              <w:rPr>
                <w:webHidden/>
              </w:rPr>
              <w:fldChar w:fldCharType="begin"/>
            </w:r>
            <w:r w:rsidR="00271D10">
              <w:rPr>
                <w:webHidden/>
              </w:rPr>
              <w:instrText xml:space="preserve"> PAGEREF _Toc63700366 \h </w:instrText>
            </w:r>
            <w:r w:rsidR="00271D10">
              <w:rPr>
                <w:webHidden/>
              </w:rPr>
            </w:r>
            <w:r w:rsidR="00271D10">
              <w:rPr>
                <w:webHidden/>
              </w:rPr>
              <w:fldChar w:fldCharType="separate"/>
            </w:r>
            <w:r w:rsidR="00271D10">
              <w:rPr>
                <w:webHidden/>
              </w:rPr>
              <w:t>16</w:t>
            </w:r>
            <w:r w:rsidR="00271D10">
              <w:rPr>
                <w:webHidden/>
              </w:rPr>
              <w:fldChar w:fldCharType="end"/>
            </w:r>
          </w:hyperlink>
        </w:p>
        <w:p w:rsidR="00E85DCB" w:rsidRPr="00B6277A" w:rsidRDefault="00271D10">
          <w:r w:rsidRPr="00C11091">
            <w:rPr>
              <w:b/>
              <w:bCs/>
              <w:noProof/>
              <w:sz w:val="20"/>
              <w:szCs w:val="20"/>
            </w:rPr>
            <w:fldChar w:fldCharType="end"/>
          </w:r>
        </w:p>
      </w:sdtContent>
    </w:sdt>
    <w:p w:rsidR="00D26497" w:rsidRPr="00D26497" w:rsidRDefault="00D26497" w:rsidP="00D26497">
      <w:pPr>
        <w:pStyle w:val="BodytextAgency"/>
      </w:pPr>
    </w:p>
    <w:p w:rsidR="00041648" w:rsidRDefault="00271D10">
      <w:pPr>
        <w:rPr>
          <w:rFonts w:eastAsia="Verdana" w:cs="Arial"/>
          <w:b/>
          <w:bCs/>
          <w:kern w:val="32"/>
          <w:sz w:val="27"/>
          <w:szCs w:val="27"/>
        </w:rPr>
      </w:pPr>
      <w:r>
        <w:br w:type="page"/>
      </w:r>
    </w:p>
    <w:p w:rsidR="00E058BE" w:rsidRDefault="00271D10" w:rsidP="009B7DB3">
      <w:pPr>
        <w:pStyle w:val="No-numheading1Agency"/>
      </w:pPr>
      <w:bookmarkStart w:id="2" w:name="_Toc63700356"/>
      <w:r w:rsidRPr="009B7DB3">
        <w:lastRenderedPageBreak/>
        <w:t>Administrative information</w:t>
      </w:r>
      <w:bookmarkEnd w:id="2"/>
    </w:p>
    <w:p w:rsidR="00A96FF7" w:rsidRPr="00A96FF7" w:rsidRDefault="00271D10" w:rsidP="00A96FF7">
      <w:pPr>
        <w:pStyle w:val="DraftingNotesAgency"/>
      </w:pPr>
      <w:r>
        <w:t xml:space="preserve">For applicants: Please complete relevant sections based on available information at the time of the request. </w:t>
      </w:r>
    </w:p>
    <w:tbl>
      <w:tblPr>
        <w:tblStyle w:val="TablegridAgency"/>
        <w:tblW w:w="5000" w:type="pct"/>
        <w:tblLook w:val="05E0" w:firstRow="1" w:lastRow="1" w:firstColumn="1" w:lastColumn="1" w:noHBand="0" w:noVBand="1"/>
      </w:tblPr>
      <w:tblGrid>
        <w:gridCol w:w="3969"/>
        <w:gridCol w:w="5444"/>
      </w:tblGrid>
      <w:tr w:rsidR="00F26774" w:rsidTr="00F26774">
        <w:trPr>
          <w:cnfStyle w:val="100000000000" w:firstRow="1" w:lastRow="0" w:firstColumn="0" w:lastColumn="0" w:oddVBand="0" w:evenVBand="0" w:oddHBand="0" w:evenHBand="0" w:firstRowFirstColumn="0" w:firstRowLastColumn="0" w:lastRowFirstColumn="0" w:lastRowLastColumn="0"/>
          <w:trHeight w:val="20"/>
        </w:trPr>
        <w:tc>
          <w:tcPr>
            <w:tcW w:w="5000" w:type="pct"/>
            <w:gridSpan w:val="2"/>
          </w:tcPr>
          <w:p w:rsidR="00B02EE8" w:rsidRPr="009B7DB3" w:rsidRDefault="00271D10" w:rsidP="000E05B0">
            <w:pPr>
              <w:pStyle w:val="TableheadingrowsAgency"/>
              <w:rPr>
                <w:rStyle w:val="TablefirstrowAgencyChar"/>
              </w:rPr>
            </w:pPr>
            <w:r w:rsidRPr="009B7DB3">
              <w:rPr>
                <w:rStyle w:val="TablefirstrowAgencyChar"/>
              </w:rPr>
              <w:t>Contact information</w:t>
            </w:r>
          </w:p>
        </w:tc>
      </w:tr>
      <w:tr w:rsidR="00F26774" w:rsidTr="00F26774">
        <w:trPr>
          <w:trHeight w:val="20"/>
        </w:trPr>
        <w:tc>
          <w:tcPr>
            <w:tcW w:w="2108" w:type="pct"/>
          </w:tcPr>
          <w:p w:rsidR="00106239" w:rsidRPr="009B7DB3" w:rsidRDefault="00271D10" w:rsidP="000E05B0">
            <w:pPr>
              <w:pStyle w:val="TabletextrowsAgency"/>
              <w:rPr>
                <w:rStyle w:val="TabletextrowsAgencyChar"/>
              </w:rPr>
            </w:pPr>
            <w:r w:rsidRPr="009B7DB3">
              <w:rPr>
                <w:rStyle w:val="TabletextrowsAgencyChar"/>
              </w:rPr>
              <w:t>Applicant</w:t>
            </w:r>
            <w:r w:rsidR="00A96FF7">
              <w:rPr>
                <w:rStyle w:val="TabletextrowsAgencyChar"/>
              </w:rPr>
              <w:t xml:space="preserve"> Name</w:t>
            </w:r>
            <w:r w:rsidRPr="009B7DB3">
              <w:rPr>
                <w:rStyle w:val="TabletextrowsAgencyChar"/>
              </w:rPr>
              <w:t>:</w:t>
            </w:r>
          </w:p>
        </w:tc>
        <w:tc>
          <w:tcPr>
            <w:tcW w:w="2892" w:type="pct"/>
          </w:tcPr>
          <w:p w:rsidR="00106239" w:rsidRPr="005D23CE" w:rsidRDefault="00271D10" w:rsidP="00304645">
            <w:pPr>
              <w:pStyle w:val="TabletextrowsAgency"/>
              <w:rPr>
                <w:rStyle w:val="TabletextrowsAgencyChar"/>
              </w:rPr>
            </w:pPr>
            <w:r w:rsidRPr="005D23CE">
              <w:rPr>
                <w:rStyle w:val="TabletextrowsAgencyChar"/>
              </w:rPr>
              <w:t>&lt;APPLICANT&gt;</w:t>
            </w:r>
          </w:p>
        </w:tc>
      </w:tr>
      <w:tr w:rsidR="00F26774" w:rsidTr="00F26774">
        <w:trPr>
          <w:trHeight w:val="20"/>
        </w:trPr>
        <w:tc>
          <w:tcPr>
            <w:tcW w:w="2108" w:type="pct"/>
          </w:tcPr>
          <w:p w:rsidR="00106239" w:rsidRPr="009B7DB3" w:rsidRDefault="00271D10" w:rsidP="000E05B0">
            <w:pPr>
              <w:pStyle w:val="TabletextrowsAgency"/>
              <w:rPr>
                <w:rStyle w:val="TabletextrowsAgencyChar"/>
              </w:rPr>
            </w:pPr>
            <w:r w:rsidRPr="009B7DB3">
              <w:rPr>
                <w:rStyle w:val="TabletextrowsAgencyChar"/>
              </w:rPr>
              <w:t>Applicant’s contact person:</w:t>
            </w:r>
          </w:p>
        </w:tc>
        <w:tc>
          <w:tcPr>
            <w:tcW w:w="2892" w:type="pct"/>
          </w:tcPr>
          <w:p w:rsidR="00106239" w:rsidRPr="005D23CE" w:rsidRDefault="00271D10" w:rsidP="000E05B0">
            <w:pPr>
              <w:pStyle w:val="TabletextrowsAgency"/>
              <w:rPr>
                <w:rStyle w:val="TabletextrowsAgencyChar"/>
              </w:rPr>
            </w:pPr>
            <w:r w:rsidRPr="005D23CE">
              <w:rPr>
                <w:rStyle w:val="TabletextrowsAgencyChar"/>
              </w:rPr>
              <w:t>&lt;name&gt;</w:t>
            </w:r>
          </w:p>
          <w:p w:rsidR="00106239" w:rsidRPr="005D23CE" w:rsidRDefault="00271D10" w:rsidP="000E05B0">
            <w:pPr>
              <w:pStyle w:val="TabletextrowsAgency"/>
              <w:rPr>
                <w:rStyle w:val="TabletextrowsAgencyChar"/>
              </w:rPr>
            </w:pPr>
            <w:r w:rsidRPr="005D23CE">
              <w:rPr>
                <w:rStyle w:val="TabletextrowsAgencyChar"/>
              </w:rPr>
              <w:t>Tel.</w:t>
            </w:r>
            <w:r w:rsidR="00C8578E" w:rsidRPr="005D23CE">
              <w:rPr>
                <w:rStyle w:val="TabletextrowsAgencyChar"/>
              </w:rPr>
              <w:t>:</w:t>
            </w:r>
            <w:r w:rsidRPr="005D23CE">
              <w:rPr>
                <w:rStyle w:val="TabletextrowsAgencyChar"/>
              </w:rPr>
              <w:t xml:space="preserve"> </w:t>
            </w:r>
            <w:r w:rsidR="00D123BD" w:rsidRPr="005D23CE">
              <w:rPr>
                <w:rStyle w:val="TabletextrowsAgencyChar"/>
              </w:rPr>
              <w:t>&lt;telephone&gt;</w:t>
            </w:r>
          </w:p>
          <w:p w:rsidR="00106239" w:rsidRPr="005D23CE" w:rsidRDefault="00271D10" w:rsidP="00304645">
            <w:pPr>
              <w:pStyle w:val="TabletextrowsAgency"/>
              <w:rPr>
                <w:rStyle w:val="TabletextrowsAgencyChar"/>
              </w:rPr>
            </w:pPr>
            <w:r w:rsidRPr="005D23CE">
              <w:rPr>
                <w:rStyle w:val="TabletextrowsAgencyChar"/>
              </w:rPr>
              <w:t>Email:</w:t>
            </w:r>
            <w:r w:rsidR="00002D80" w:rsidRPr="005D23CE">
              <w:rPr>
                <w:rStyle w:val="TabletextrowsAgencyChar"/>
              </w:rPr>
              <w:t xml:space="preserve"> </w:t>
            </w:r>
            <w:r w:rsidR="00D123BD" w:rsidRPr="005D23CE">
              <w:rPr>
                <w:rStyle w:val="TabletextrowsAgencyChar"/>
              </w:rPr>
              <w:t>&lt;email&gt;</w:t>
            </w:r>
          </w:p>
        </w:tc>
      </w:tr>
      <w:tr w:rsidR="00F26774" w:rsidTr="00F26774">
        <w:trPr>
          <w:trHeight w:val="20"/>
        </w:trPr>
        <w:tc>
          <w:tcPr>
            <w:tcW w:w="2108" w:type="pct"/>
          </w:tcPr>
          <w:p w:rsidR="00106239" w:rsidRPr="009B7DB3" w:rsidRDefault="00271D10" w:rsidP="000E05B0">
            <w:pPr>
              <w:pStyle w:val="TabletextrowsAgency"/>
              <w:rPr>
                <w:rStyle w:val="TabletextrowsAgencyChar"/>
              </w:rPr>
            </w:pPr>
            <w:r w:rsidRPr="00891B8E">
              <w:rPr>
                <w:rStyle w:val="TabletextrowsAgencyChar"/>
              </w:rPr>
              <w:t>&lt;</w:t>
            </w:r>
            <w:r w:rsidR="003A4F4E" w:rsidRPr="00891B8E">
              <w:rPr>
                <w:rStyle w:val="TabletextrowsAgencyChar"/>
              </w:rPr>
              <w:t xml:space="preserve">CHMP or </w:t>
            </w:r>
            <w:r w:rsidR="003169A2" w:rsidRPr="00DF2621">
              <w:rPr>
                <w:rStyle w:val="TabletextrowsAgencyChar"/>
                <w:color w:val="7030A0"/>
              </w:rPr>
              <w:t>CAT</w:t>
            </w:r>
            <w:r w:rsidR="003A4F4E" w:rsidRPr="00891B8E">
              <w:rPr>
                <w:rStyle w:val="TabletextrowsAgencyChar"/>
              </w:rPr>
              <w:t>&gt;</w:t>
            </w:r>
            <w:r w:rsidR="003169A2">
              <w:rPr>
                <w:rStyle w:val="TabletextrowsAgencyChar"/>
              </w:rPr>
              <w:t xml:space="preserve"> </w:t>
            </w:r>
            <w:r w:rsidR="00D26BE7" w:rsidRPr="009B7DB3">
              <w:rPr>
                <w:rStyle w:val="TabletextrowsAgencyChar"/>
              </w:rPr>
              <w:t>Rapporteur:</w:t>
            </w:r>
          </w:p>
        </w:tc>
        <w:tc>
          <w:tcPr>
            <w:tcW w:w="2892" w:type="pct"/>
          </w:tcPr>
          <w:p w:rsidR="00C438DB" w:rsidRPr="005D23CE" w:rsidRDefault="00271D10" w:rsidP="00304645">
            <w:pPr>
              <w:pStyle w:val="TabletextrowsAgency"/>
              <w:rPr>
                <w:rFonts w:ascii="Courier New" w:hAnsi="Courier New" w:cs="Courier New"/>
                <w:sz w:val="16"/>
                <w:szCs w:val="16"/>
              </w:rPr>
            </w:pPr>
            <w:r w:rsidRPr="005D23CE">
              <w:rPr>
                <w:rStyle w:val="TabletextrowsAgencyChar"/>
              </w:rPr>
              <w:t>&lt;name&gt;</w:t>
            </w:r>
          </w:p>
        </w:tc>
      </w:tr>
      <w:tr w:rsidR="00F26774" w:rsidTr="00F26774">
        <w:trPr>
          <w:trHeight w:val="20"/>
        </w:trPr>
        <w:tc>
          <w:tcPr>
            <w:tcW w:w="2108" w:type="pct"/>
          </w:tcPr>
          <w:p w:rsidR="004F2A12" w:rsidRPr="005D4B92" w:rsidRDefault="00271D10" w:rsidP="006E7C24">
            <w:pPr>
              <w:pStyle w:val="TabletextrowsAgency"/>
              <w:rPr>
                <w:rStyle w:val="TabletextrowsAgencyChar"/>
                <w:lang w:val="fr-FR"/>
              </w:rPr>
            </w:pPr>
            <w:r w:rsidRPr="00891B8E">
              <w:rPr>
                <w:rStyle w:val="TabletextrowsAgencyChar"/>
                <w:lang w:val="fr-FR"/>
              </w:rPr>
              <w:t>&lt;</w:t>
            </w:r>
            <w:r w:rsidR="003A4F4E" w:rsidRPr="00891B8E">
              <w:rPr>
                <w:rStyle w:val="TabletextrowsAgencyChar"/>
                <w:lang w:val="fr-FR"/>
              </w:rPr>
              <w:t xml:space="preserve">CHMP or </w:t>
            </w:r>
            <w:r w:rsidR="003169A2" w:rsidRPr="005D4B92">
              <w:rPr>
                <w:rStyle w:val="TabletextrowsAgencyChar"/>
                <w:color w:val="7030A0"/>
                <w:lang w:val="fr-FR"/>
              </w:rPr>
              <w:t>CAT</w:t>
            </w:r>
            <w:r w:rsidRPr="005D4B92">
              <w:rPr>
                <w:rStyle w:val="TabletextrowsAgencyChar"/>
                <w:color w:val="7030A0"/>
                <w:lang w:val="fr-FR"/>
              </w:rPr>
              <w:t>&gt;</w:t>
            </w:r>
            <w:r w:rsidR="003169A2" w:rsidRPr="005D4B92">
              <w:rPr>
                <w:rStyle w:val="TabletextrowsAgencyChar"/>
                <w:color w:val="7030A0"/>
                <w:lang w:val="fr-FR"/>
              </w:rPr>
              <w:t xml:space="preserve"> </w:t>
            </w:r>
            <w:proofErr w:type="spellStart"/>
            <w:r w:rsidR="00D26BE7" w:rsidRPr="005D4B92">
              <w:rPr>
                <w:rStyle w:val="TabletextrowsAgencyChar"/>
                <w:lang w:val="fr-FR"/>
              </w:rPr>
              <w:t>Rapporteur’s</w:t>
            </w:r>
            <w:proofErr w:type="spellEnd"/>
            <w:r w:rsidR="00D26BE7" w:rsidRPr="005D4B92">
              <w:rPr>
                <w:rStyle w:val="TabletextrowsAgencyChar"/>
                <w:lang w:val="fr-FR"/>
              </w:rPr>
              <w:t xml:space="preserve"> contact </w:t>
            </w:r>
            <w:proofErr w:type="spellStart"/>
            <w:proofErr w:type="gramStart"/>
            <w:r w:rsidR="00D26BE7" w:rsidRPr="005D4B92">
              <w:rPr>
                <w:rStyle w:val="TabletextrowsAgencyChar"/>
                <w:lang w:val="fr-FR"/>
              </w:rPr>
              <w:t>person</w:t>
            </w:r>
            <w:proofErr w:type="spellEnd"/>
            <w:r w:rsidR="00D26BE7" w:rsidRPr="005D4B92">
              <w:rPr>
                <w:rStyle w:val="TabletextrowsAgencyChar"/>
                <w:lang w:val="fr-FR"/>
              </w:rPr>
              <w:t>:</w:t>
            </w:r>
            <w:proofErr w:type="gramEnd"/>
          </w:p>
        </w:tc>
        <w:tc>
          <w:tcPr>
            <w:tcW w:w="2892" w:type="pct"/>
          </w:tcPr>
          <w:p w:rsidR="004F2A12" w:rsidRPr="005D23CE" w:rsidRDefault="00271D10" w:rsidP="00484390">
            <w:pPr>
              <w:pStyle w:val="TabletextrowsAgency"/>
              <w:rPr>
                <w:rStyle w:val="TabletextrowsAgencyChar"/>
              </w:rPr>
            </w:pPr>
            <w:r w:rsidRPr="005D23CE">
              <w:rPr>
                <w:rStyle w:val="TabletextrowsAgencyChar"/>
              </w:rPr>
              <w:t>&lt;name&gt;</w:t>
            </w:r>
          </w:p>
          <w:p w:rsidR="004F2A12" w:rsidRPr="005D23CE" w:rsidRDefault="00271D10" w:rsidP="00484390">
            <w:pPr>
              <w:pStyle w:val="TabletextrowsAgency"/>
              <w:rPr>
                <w:rStyle w:val="TabletextrowsAgencyChar"/>
              </w:rPr>
            </w:pPr>
            <w:r w:rsidRPr="005D23CE">
              <w:rPr>
                <w:rStyle w:val="TabletextrowsAgencyChar"/>
              </w:rPr>
              <w:t>Tel.: &lt;phone&gt;</w:t>
            </w:r>
          </w:p>
          <w:p w:rsidR="004F2A12" w:rsidRPr="005D23CE" w:rsidRDefault="00271D10" w:rsidP="004F2A12">
            <w:pPr>
              <w:pStyle w:val="TabletextrowsAgency"/>
              <w:rPr>
                <w:rStyle w:val="TabletextrowsAgencyChar"/>
              </w:rPr>
            </w:pPr>
            <w:r w:rsidRPr="005D23CE">
              <w:rPr>
                <w:rStyle w:val="TabletextrowsAgencyChar"/>
              </w:rPr>
              <w:t>Email: &lt;email&gt;</w:t>
            </w:r>
          </w:p>
        </w:tc>
      </w:tr>
      <w:tr w:rsidR="00F26774" w:rsidTr="00F26774">
        <w:trPr>
          <w:trHeight w:val="20"/>
        </w:trPr>
        <w:tc>
          <w:tcPr>
            <w:tcW w:w="2108" w:type="pct"/>
          </w:tcPr>
          <w:p w:rsidR="00891B8E" w:rsidRDefault="00271D10" w:rsidP="00891B8E">
            <w:pPr>
              <w:pStyle w:val="TabletextrowsAgency"/>
              <w:rPr>
                <w:rStyle w:val="TabletextrowsAgencyChar"/>
                <w:color w:val="7030A0"/>
              </w:rPr>
            </w:pPr>
            <w:r w:rsidRPr="00DF2621">
              <w:rPr>
                <w:rStyle w:val="TabletextrowsAgencyChar"/>
                <w:color w:val="7030A0"/>
              </w:rPr>
              <w:t>CHMP Coordinator of Rapporteur:</w:t>
            </w:r>
          </w:p>
        </w:tc>
        <w:tc>
          <w:tcPr>
            <w:tcW w:w="2892" w:type="pct"/>
          </w:tcPr>
          <w:p w:rsidR="00891B8E" w:rsidRPr="005D23CE" w:rsidRDefault="00891B8E" w:rsidP="00891B8E">
            <w:pPr>
              <w:pStyle w:val="TabletextrowsAgency"/>
              <w:rPr>
                <w:rStyle w:val="TabletextrowsAgencyChar"/>
              </w:rPr>
            </w:pPr>
          </w:p>
        </w:tc>
      </w:tr>
      <w:tr w:rsidR="00F26774" w:rsidTr="00F26774">
        <w:trPr>
          <w:trHeight w:val="20"/>
        </w:trPr>
        <w:tc>
          <w:tcPr>
            <w:tcW w:w="2108" w:type="pct"/>
          </w:tcPr>
          <w:p w:rsidR="00891B8E" w:rsidRPr="009B7DB3" w:rsidRDefault="00271D10" w:rsidP="00891B8E">
            <w:pPr>
              <w:pStyle w:val="TabletextrowsAgency"/>
              <w:rPr>
                <w:rStyle w:val="TabletextrowsAgencyChar"/>
              </w:rPr>
            </w:pPr>
            <w:r w:rsidRPr="00891B8E">
              <w:rPr>
                <w:rStyle w:val="TabletextrowsAgencyChar"/>
              </w:rPr>
              <w:t xml:space="preserve">&lt;CHMP or </w:t>
            </w:r>
            <w:r w:rsidRPr="00DF2621">
              <w:rPr>
                <w:rStyle w:val="TabletextrowsAgencyChar"/>
                <w:color w:val="7030A0"/>
              </w:rPr>
              <w:t>CAT</w:t>
            </w:r>
            <w:r>
              <w:rPr>
                <w:rStyle w:val="TabletextrowsAgencyChar"/>
              </w:rPr>
              <w:t>&gt;</w:t>
            </w:r>
            <w:r w:rsidRPr="009B7DB3">
              <w:rPr>
                <w:rStyle w:val="TabletextrowsAgencyChar"/>
              </w:rPr>
              <w:t>Co-rapporteur:</w:t>
            </w:r>
          </w:p>
        </w:tc>
        <w:tc>
          <w:tcPr>
            <w:tcW w:w="2892" w:type="pct"/>
          </w:tcPr>
          <w:p w:rsidR="00891B8E" w:rsidRPr="005D23CE" w:rsidRDefault="00271D10" w:rsidP="00891B8E">
            <w:pPr>
              <w:pStyle w:val="TabletextrowsAgency"/>
              <w:rPr>
                <w:rFonts w:ascii="Courier New" w:hAnsi="Courier New" w:cs="Courier New"/>
                <w:sz w:val="16"/>
                <w:szCs w:val="16"/>
              </w:rPr>
            </w:pPr>
            <w:r w:rsidRPr="005D23CE">
              <w:rPr>
                <w:rStyle w:val="TabletextrowsAgencyChar"/>
              </w:rPr>
              <w:t>&lt;name&gt;</w:t>
            </w:r>
          </w:p>
        </w:tc>
      </w:tr>
      <w:tr w:rsidR="00F26774" w:rsidTr="00F26774">
        <w:trPr>
          <w:trHeight w:val="20"/>
        </w:trPr>
        <w:tc>
          <w:tcPr>
            <w:tcW w:w="2108" w:type="pct"/>
          </w:tcPr>
          <w:p w:rsidR="00891B8E" w:rsidRPr="00DF2621" w:rsidRDefault="00271D10" w:rsidP="00891B8E">
            <w:pPr>
              <w:pStyle w:val="TabletextrowsAgency"/>
              <w:rPr>
                <w:rStyle w:val="TabletextrowsAgencyChar"/>
                <w:lang w:val="fr-FR"/>
              </w:rPr>
            </w:pPr>
            <w:r>
              <w:rPr>
                <w:rStyle w:val="TabletextrowsAgencyChar"/>
                <w:color w:val="7030A0"/>
                <w:lang w:val="fr-FR"/>
              </w:rPr>
              <w:t>&lt;</w:t>
            </w:r>
            <w:r w:rsidRPr="00DF2621">
              <w:rPr>
                <w:rStyle w:val="TabletextrowsAgencyChar"/>
                <w:color w:val="7030A0"/>
                <w:lang w:val="fr-FR"/>
              </w:rPr>
              <w:t>CAT</w:t>
            </w:r>
            <w:r>
              <w:rPr>
                <w:rStyle w:val="TabletextrowsAgencyChar"/>
                <w:color w:val="7030A0"/>
                <w:lang w:val="fr-FR"/>
              </w:rPr>
              <w:t>&gt;</w:t>
            </w:r>
            <w:r w:rsidRPr="00DF2621">
              <w:rPr>
                <w:rStyle w:val="TabletextrowsAgencyChar"/>
                <w:color w:val="7030A0"/>
                <w:lang w:val="fr-FR"/>
              </w:rPr>
              <w:t xml:space="preserve"> </w:t>
            </w:r>
            <w:r w:rsidRPr="00DF2621">
              <w:rPr>
                <w:rStyle w:val="TabletextrowsAgencyChar"/>
                <w:lang w:val="fr-FR"/>
              </w:rPr>
              <w:t>Co-</w:t>
            </w:r>
            <w:proofErr w:type="spellStart"/>
            <w:r w:rsidRPr="00DF2621">
              <w:rPr>
                <w:rStyle w:val="TabletextrowsAgencyChar"/>
                <w:lang w:val="fr-FR"/>
              </w:rPr>
              <w:t>rapporteur’s</w:t>
            </w:r>
            <w:proofErr w:type="spellEnd"/>
            <w:r w:rsidRPr="00DF2621">
              <w:rPr>
                <w:rStyle w:val="TabletextrowsAgencyChar"/>
                <w:lang w:val="fr-FR"/>
              </w:rPr>
              <w:t xml:space="preserve"> contact </w:t>
            </w:r>
            <w:proofErr w:type="spellStart"/>
            <w:proofErr w:type="gramStart"/>
            <w:r w:rsidRPr="00DF2621">
              <w:rPr>
                <w:rStyle w:val="TabletextrowsAgencyChar"/>
                <w:lang w:val="fr-FR"/>
              </w:rPr>
              <w:t>person</w:t>
            </w:r>
            <w:proofErr w:type="spellEnd"/>
            <w:r w:rsidRPr="00DF2621">
              <w:rPr>
                <w:rStyle w:val="TabletextrowsAgencyChar"/>
                <w:lang w:val="fr-FR"/>
              </w:rPr>
              <w:t>:</w:t>
            </w:r>
            <w:proofErr w:type="gramEnd"/>
          </w:p>
        </w:tc>
        <w:tc>
          <w:tcPr>
            <w:tcW w:w="2892" w:type="pct"/>
          </w:tcPr>
          <w:p w:rsidR="00891B8E" w:rsidRPr="005D23CE" w:rsidRDefault="00271D10" w:rsidP="00891B8E">
            <w:pPr>
              <w:pStyle w:val="TabletextrowsAgency"/>
              <w:rPr>
                <w:rStyle w:val="TabletextrowsAgencyChar"/>
              </w:rPr>
            </w:pPr>
            <w:r w:rsidRPr="005D23CE">
              <w:rPr>
                <w:rStyle w:val="TabletextrowsAgencyChar"/>
              </w:rPr>
              <w:t>&lt;name&gt;</w:t>
            </w:r>
          </w:p>
          <w:p w:rsidR="00891B8E" w:rsidRPr="005D23CE" w:rsidRDefault="00271D10" w:rsidP="00891B8E">
            <w:pPr>
              <w:pStyle w:val="TabletextrowsAgency"/>
              <w:rPr>
                <w:rStyle w:val="TabletextrowsAgencyChar"/>
              </w:rPr>
            </w:pPr>
            <w:r w:rsidRPr="005D23CE">
              <w:rPr>
                <w:rStyle w:val="TabletextrowsAgencyChar"/>
              </w:rPr>
              <w:t>Tel.: &lt;phone&gt;</w:t>
            </w:r>
          </w:p>
          <w:p w:rsidR="00891B8E" w:rsidRPr="005D23CE" w:rsidRDefault="00271D10" w:rsidP="00891B8E">
            <w:pPr>
              <w:pStyle w:val="TabletextrowsAgency"/>
              <w:rPr>
                <w:rStyle w:val="TabletextrowsAgencyChar"/>
              </w:rPr>
            </w:pPr>
            <w:r w:rsidRPr="005D23CE">
              <w:rPr>
                <w:rStyle w:val="TabletextrowsAgencyChar"/>
              </w:rPr>
              <w:t>Email: &lt;email&gt;</w:t>
            </w:r>
          </w:p>
        </w:tc>
      </w:tr>
      <w:tr w:rsidR="00F26774" w:rsidTr="00F26774">
        <w:trPr>
          <w:trHeight w:val="20"/>
        </w:trPr>
        <w:tc>
          <w:tcPr>
            <w:tcW w:w="2108" w:type="pct"/>
          </w:tcPr>
          <w:p w:rsidR="00891B8E" w:rsidRPr="009B7DB3" w:rsidRDefault="00271D10" w:rsidP="00891B8E">
            <w:pPr>
              <w:pStyle w:val="TabletextrowsAgency"/>
              <w:rPr>
                <w:rStyle w:val="TabletextrowsAgencyChar"/>
              </w:rPr>
            </w:pPr>
            <w:r w:rsidRPr="00DF2621">
              <w:rPr>
                <w:rStyle w:val="TabletextrowsAgencyChar"/>
                <w:color w:val="7030A0"/>
              </w:rPr>
              <w:t>CHMP coordinator of Co-Rapporteur:</w:t>
            </w:r>
          </w:p>
        </w:tc>
        <w:tc>
          <w:tcPr>
            <w:tcW w:w="2892" w:type="pct"/>
          </w:tcPr>
          <w:p w:rsidR="00891B8E" w:rsidRPr="005D23CE" w:rsidRDefault="00891B8E" w:rsidP="00891B8E">
            <w:pPr>
              <w:pStyle w:val="TabletextrowsAgency"/>
              <w:rPr>
                <w:rStyle w:val="TabletextrowsAgencyChar"/>
              </w:rPr>
            </w:pPr>
          </w:p>
        </w:tc>
      </w:tr>
      <w:tr w:rsidR="00F26774" w:rsidTr="00F26774">
        <w:trPr>
          <w:trHeight w:val="20"/>
        </w:trPr>
        <w:tc>
          <w:tcPr>
            <w:tcW w:w="2108" w:type="pct"/>
            <w:tcBorders>
              <w:bottom w:val="single" w:sz="4" w:space="0" w:color="FFFFFF"/>
            </w:tcBorders>
          </w:tcPr>
          <w:p w:rsidR="00891B8E" w:rsidRPr="009B7DB3" w:rsidRDefault="00271D10" w:rsidP="00891B8E">
            <w:pPr>
              <w:pStyle w:val="TabletextrowsAgency"/>
              <w:rPr>
                <w:rStyle w:val="TabletextrowsAgencyChar"/>
              </w:rPr>
            </w:pPr>
            <w:r>
              <w:rPr>
                <w:rStyle w:val="TabletextrowsAgencyChar"/>
              </w:rPr>
              <w:t>EMA Product Lead:</w:t>
            </w:r>
          </w:p>
        </w:tc>
        <w:tc>
          <w:tcPr>
            <w:tcW w:w="2892" w:type="pct"/>
            <w:tcBorders>
              <w:bottom w:val="single" w:sz="4" w:space="0" w:color="FFFFFF"/>
            </w:tcBorders>
          </w:tcPr>
          <w:p w:rsidR="00891B8E" w:rsidRPr="005D23CE" w:rsidRDefault="00271D10" w:rsidP="00891B8E">
            <w:pPr>
              <w:pStyle w:val="TabletextrowsAgency"/>
              <w:rPr>
                <w:rStyle w:val="TabletextrowsAgencyChar"/>
              </w:rPr>
            </w:pPr>
            <w:r w:rsidRPr="005D23CE">
              <w:rPr>
                <w:rStyle w:val="TabletextrowsAgencyChar"/>
              </w:rPr>
              <w:t>&lt;name&gt;</w:t>
            </w:r>
          </w:p>
          <w:p w:rsidR="00891B8E" w:rsidRPr="005D23CE" w:rsidRDefault="00271D10" w:rsidP="00891B8E">
            <w:pPr>
              <w:pStyle w:val="TabletextrowsAgency"/>
              <w:rPr>
                <w:rStyle w:val="TabletextrowsAgencyChar"/>
              </w:rPr>
            </w:pPr>
            <w:r w:rsidRPr="005D23CE">
              <w:rPr>
                <w:rStyle w:val="TabletextrowsAgencyChar"/>
              </w:rPr>
              <w:t>Tel.: &lt;phone&gt;</w:t>
            </w:r>
          </w:p>
          <w:p w:rsidR="00891B8E" w:rsidRPr="005D23CE" w:rsidRDefault="00271D10" w:rsidP="00891B8E">
            <w:pPr>
              <w:pStyle w:val="TabletextrowsAgency"/>
              <w:rPr>
                <w:rFonts w:ascii="Courier New" w:hAnsi="Courier New" w:cs="Courier New"/>
                <w:sz w:val="16"/>
                <w:szCs w:val="16"/>
              </w:rPr>
            </w:pPr>
            <w:r w:rsidRPr="005D23CE">
              <w:rPr>
                <w:rStyle w:val="TabletextrowsAgencyChar"/>
              </w:rPr>
              <w:t>Email: &lt;email&gt;</w:t>
            </w:r>
          </w:p>
        </w:tc>
      </w:tr>
      <w:tr w:rsidR="00F26774" w:rsidTr="00F26774">
        <w:trPr>
          <w:trHeight w:val="20"/>
        </w:trPr>
        <w:tc>
          <w:tcPr>
            <w:tcW w:w="2108" w:type="pct"/>
            <w:tcBorders>
              <w:bottom w:val="single" w:sz="4" w:space="0" w:color="FFFFFF"/>
            </w:tcBorders>
          </w:tcPr>
          <w:p w:rsidR="00891B8E" w:rsidRPr="009B7DB3" w:rsidRDefault="00271D10" w:rsidP="00891B8E">
            <w:pPr>
              <w:pStyle w:val="TabletextrowsAgency"/>
              <w:rPr>
                <w:rStyle w:val="TabletextrowsAgencyChar"/>
              </w:rPr>
            </w:pPr>
            <w:r w:rsidRPr="009B7DB3">
              <w:rPr>
                <w:rStyle w:val="TabletextrowsAgencyChar"/>
              </w:rPr>
              <w:t>EMA Procedure Assistant:</w:t>
            </w:r>
          </w:p>
        </w:tc>
        <w:tc>
          <w:tcPr>
            <w:tcW w:w="2892" w:type="pct"/>
            <w:tcBorders>
              <w:bottom w:val="single" w:sz="4" w:space="0" w:color="FFFFFF"/>
            </w:tcBorders>
          </w:tcPr>
          <w:p w:rsidR="00891B8E" w:rsidRDefault="00271D10" w:rsidP="00891B8E">
            <w:pPr>
              <w:pStyle w:val="TabletextrowsAgency"/>
              <w:rPr>
                <w:rStyle w:val="TabletextrowsAgencyChar"/>
              </w:rPr>
            </w:pPr>
            <w:r w:rsidRPr="005D23CE">
              <w:rPr>
                <w:rStyle w:val="TabletextrowsAgencyChar"/>
              </w:rPr>
              <w:t>&lt;name&gt;</w:t>
            </w:r>
          </w:p>
          <w:p w:rsidR="00891B8E" w:rsidRPr="005D23CE" w:rsidRDefault="00271D10" w:rsidP="00891B8E">
            <w:pPr>
              <w:pStyle w:val="TabletextrowsAgency"/>
            </w:pPr>
            <w:r w:rsidRPr="005D23CE">
              <w:rPr>
                <w:rStyle w:val="TabletextrowsAgencyChar"/>
              </w:rPr>
              <w:t>Tel.: &lt;phone&gt;</w:t>
            </w:r>
          </w:p>
          <w:p w:rsidR="00891B8E" w:rsidRPr="005D23CE" w:rsidRDefault="00271D10" w:rsidP="00891B8E">
            <w:pPr>
              <w:pStyle w:val="TabletextrowsAgency"/>
            </w:pPr>
            <w:r w:rsidRPr="005D23CE">
              <w:rPr>
                <w:rStyle w:val="TabletextrowsAgencyChar"/>
              </w:rPr>
              <w:t>Email: &lt;email&gt;</w:t>
            </w:r>
          </w:p>
        </w:tc>
      </w:tr>
    </w:tbl>
    <w:p w:rsidR="00D51273" w:rsidRDefault="00D51273" w:rsidP="00D51273">
      <w:pPr>
        <w:pStyle w:val="BodytextAgency"/>
      </w:pPr>
    </w:p>
    <w:p w:rsidR="00534B65" w:rsidRPr="009B7DB3" w:rsidRDefault="00271D10" w:rsidP="009B7DB3">
      <w:pPr>
        <w:pStyle w:val="No-numheading1Agency"/>
      </w:pPr>
      <w:bookmarkStart w:id="3" w:name="_Toc63700357"/>
      <w:r w:rsidRPr="009B7DB3">
        <w:t>Product background information</w:t>
      </w:r>
      <w:bookmarkEnd w:id="3"/>
    </w:p>
    <w:tbl>
      <w:tblPr>
        <w:tblStyle w:val="TablegridAgencyblack"/>
        <w:tblW w:w="5000" w:type="pct"/>
        <w:tblLayout w:type="fixed"/>
        <w:tblLook w:val="05E0" w:firstRow="1" w:lastRow="1" w:firstColumn="1" w:lastColumn="1" w:noHBand="0" w:noVBand="1"/>
      </w:tblPr>
      <w:tblGrid>
        <w:gridCol w:w="3680"/>
        <w:gridCol w:w="5723"/>
      </w:tblGrid>
      <w:tr w:rsidR="00F26774" w:rsidTr="00F26774">
        <w:trPr>
          <w:cnfStyle w:val="100000000000" w:firstRow="1" w:lastRow="0" w:firstColumn="0" w:lastColumn="0" w:oddVBand="0" w:evenVBand="0" w:oddHBand="0" w:evenHBand="0" w:firstRowFirstColumn="0" w:firstRowLastColumn="0" w:lastRowFirstColumn="0" w:lastRowLastColumn="0"/>
          <w:trHeight w:val="425"/>
        </w:trPr>
        <w:tc>
          <w:tcPr>
            <w:tcW w:w="1957" w:type="pct"/>
          </w:tcPr>
          <w:p w:rsidR="00534B65" w:rsidRPr="00045D6D" w:rsidRDefault="00271D10" w:rsidP="00045D6D">
            <w:pPr>
              <w:pStyle w:val="TabletextrowsAgency"/>
            </w:pPr>
            <w:r w:rsidRPr="00045D6D">
              <w:t>Proposed invented name of the medicinal product:</w:t>
            </w:r>
          </w:p>
        </w:tc>
        <w:tc>
          <w:tcPr>
            <w:tcW w:w="3043" w:type="pct"/>
          </w:tcPr>
          <w:p w:rsidR="00534B65" w:rsidRPr="005D23CE" w:rsidRDefault="00271D10" w:rsidP="00304645">
            <w:pPr>
              <w:pStyle w:val="TabletextrowsAgency"/>
            </w:pPr>
            <w:r w:rsidRPr="005D23CE">
              <w:t>&lt;PRODUCT&gt;</w:t>
            </w:r>
          </w:p>
        </w:tc>
      </w:tr>
      <w:tr w:rsidR="00F26774" w:rsidTr="00F26774">
        <w:trPr>
          <w:trHeight w:val="425"/>
        </w:trPr>
        <w:tc>
          <w:tcPr>
            <w:tcW w:w="1957" w:type="pct"/>
          </w:tcPr>
          <w:p w:rsidR="00534B65" w:rsidRPr="00607519" w:rsidRDefault="00271D10" w:rsidP="00045D6D">
            <w:pPr>
              <w:pStyle w:val="TabletextrowsAgency"/>
            </w:pPr>
            <w:r w:rsidRPr="00607519">
              <w:t>INN (or common name) of the active substance:</w:t>
            </w:r>
          </w:p>
        </w:tc>
        <w:tc>
          <w:tcPr>
            <w:tcW w:w="3043" w:type="pct"/>
          </w:tcPr>
          <w:p w:rsidR="00534B65" w:rsidRPr="005D23CE" w:rsidRDefault="00271D10" w:rsidP="00304645">
            <w:pPr>
              <w:pStyle w:val="TabletextrowsAgency"/>
            </w:pPr>
            <w:r w:rsidRPr="005D23CE">
              <w:t>&lt;</w:t>
            </w:r>
            <w:r w:rsidR="00434C2C">
              <w:t>common name</w:t>
            </w:r>
            <w:r w:rsidRPr="005D23CE">
              <w:t>&gt;</w:t>
            </w:r>
            <w:r w:rsidR="00434C2C">
              <w:t xml:space="preserve"> or </w:t>
            </w:r>
            <w:r w:rsidR="00434C2C" w:rsidRPr="005D23CE">
              <w:t>&lt;</w:t>
            </w:r>
            <w:r w:rsidR="00434C2C">
              <w:t>INN</w:t>
            </w:r>
            <w:r w:rsidR="00434C2C" w:rsidRPr="005D23CE">
              <w:t>&gt;</w:t>
            </w:r>
          </w:p>
        </w:tc>
      </w:tr>
      <w:tr w:rsidR="00F26774" w:rsidTr="00F26774">
        <w:trPr>
          <w:trHeight w:val="425"/>
        </w:trPr>
        <w:tc>
          <w:tcPr>
            <w:tcW w:w="1957" w:type="pct"/>
          </w:tcPr>
          <w:p w:rsidR="00534B65" w:rsidRPr="00607519" w:rsidRDefault="00271D10" w:rsidP="00045D6D">
            <w:pPr>
              <w:pStyle w:val="TabletextrowsAgency"/>
            </w:pPr>
            <w:r w:rsidRPr="00607519">
              <w:t>EMA product number:</w:t>
            </w:r>
          </w:p>
        </w:tc>
        <w:tc>
          <w:tcPr>
            <w:tcW w:w="3043" w:type="pct"/>
          </w:tcPr>
          <w:p w:rsidR="00534B65" w:rsidRPr="005D23CE" w:rsidRDefault="00271D10" w:rsidP="00304645">
            <w:pPr>
              <w:pStyle w:val="TabletextrowsAgency"/>
            </w:pPr>
            <w:r w:rsidRPr="005D23CE">
              <w:t>&lt;prod</w:t>
            </w:r>
            <w:r w:rsidR="00B45077">
              <w:t>uct number</w:t>
            </w:r>
            <w:r w:rsidRPr="005D23CE">
              <w:t>&gt;</w:t>
            </w:r>
          </w:p>
        </w:tc>
      </w:tr>
      <w:tr w:rsidR="00F26774" w:rsidTr="00F26774">
        <w:trPr>
          <w:trHeight w:val="425"/>
        </w:trPr>
        <w:tc>
          <w:tcPr>
            <w:tcW w:w="1957" w:type="pct"/>
          </w:tcPr>
          <w:p w:rsidR="00534B65" w:rsidRPr="00607519" w:rsidRDefault="00271D10" w:rsidP="00045D6D">
            <w:pPr>
              <w:pStyle w:val="TabletextrowsAgency"/>
            </w:pPr>
            <w:r w:rsidRPr="00607519">
              <w:t>Proposed indication(s)</w:t>
            </w:r>
            <w:r w:rsidR="00D97305">
              <w:t>:</w:t>
            </w:r>
          </w:p>
        </w:tc>
        <w:tc>
          <w:tcPr>
            <w:tcW w:w="3043" w:type="pct"/>
          </w:tcPr>
          <w:p w:rsidR="00534B65" w:rsidRPr="005D23CE" w:rsidRDefault="00271D10" w:rsidP="00304645">
            <w:pPr>
              <w:pStyle w:val="TabletextrowsAgency"/>
            </w:pPr>
            <w:r w:rsidRPr="005D23CE">
              <w:t>&lt;thera</w:t>
            </w:r>
            <w:r w:rsidR="00B45077">
              <w:t xml:space="preserve">peutic </w:t>
            </w:r>
            <w:r w:rsidRPr="005D23CE">
              <w:t>indication&gt;</w:t>
            </w:r>
          </w:p>
        </w:tc>
      </w:tr>
      <w:tr w:rsidR="00F26774" w:rsidTr="00F26774">
        <w:trPr>
          <w:trHeight w:val="425"/>
        </w:trPr>
        <w:tc>
          <w:tcPr>
            <w:tcW w:w="1957" w:type="pct"/>
          </w:tcPr>
          <w:p w:rsidR="00534B65" w:rsidRPr="00607519" w:rsidRDefault="00271D10" w:rsidP="00045D6D">
            <w:pPr>
              <w:pStyle w:val="TabletextrowsAgency"/>
            </w:pPr>
            <w:r w:rsidRPr="00607519">
              <w:t>Strength(s)/pharmaceutical form(s):</w:t>
            </w:r>
          </w:p>
        </w:tc>
        <w:tc>
          <w:tcPr>
            <w:tcW w:w="3043" w:type="pct"/>
          </w:tcPr>
          <w:p w:rsidR="00534B65" w:rsidRPr="005D23CE" w:rsidRDefault="00271D10" w:rsidP="00304645">
            <w:pPr>
              <w:pStyle w:val="TabletextrowsAgency"/>
            </w:pPr>
            <w:r w:rsidRPr="005D23CE">
              <w:t>&lt;pharm</w:t>
            </w:r>
            <w:r w:rsidR="00B45077">
              <w:t xml:space="preserve">aceutical </w:t>
            </w:r>
            <w:r w:rsidRPr="005D23CE">
              <w:t>form&gt;</w:t>
            </w:r>
            <w:r w:rsidR="00434C2C">
              <w:t xml:space="preserve"> </w:t>
            </w:r>
            <w:r w:rsidR="00434C2C" w:rsidRPr="005D23CE">
              <w:t>&lt;</w:t>
            </w:r>
            <w:r w:rsidR="00434C2C">
              <w:t>strength</w:t>
            </w:r>
            <w:r w:rsidR="00434C2C" w:rsidRPr="005D23CE">
              <w:t>&gt;</w:t>
            </w:r>
          </w:p>
        </w:tc>
      </w:tr>
      <w:tr w:rsidR="00F26774" w:rsidTr="00F26774">
        <w:trPr>
          <w:trHeight w:val="425"/>
        </w:trPr>
        <w:tc>
          <w:tcPr>
            <w:tcW w:w="1957" w:type="pct"/>
          </w:tcPr>
          <w:p w:rsidR="00534B65" w:rsidRPr="00607519" w:rsidRDefault="00271D10" w:rsidP="00045D6D">
            <w:pPr>
              <w:pStyle w:val="TabletextrowsAgency"/>
            </w:pPr>
            <w:r w:rsidRPr="00607519">
              <w:t>Intended submission date (the planned submission timing should be respected):</w:t>
            </w:r>
          </w:p>
        </w:tc>
        <w:tc>
          <w:tcPr>
            <w:tcW w:w="3043" w:type="pct"/>
          </w:tcPr>
          <w:p w:rsidR="00534B65" w:rsidRPr="005D23CE" w:rsidRDefault="00271D10" w:rsidP="00304645">
            <w:pPr>
              <w:pStyle w:val="TabletextrowsAgency"/>
              <w:rPr>
                <w:rStyle w:val="TabletextrowsAgencyChar"/>
              </w:rPr>
            </w:pPr>
            <w:r w:rsidRPr="005D23CE">
              <w:rPr>
                <w:rStyle w:val="TabletextrowsAgencyChar"/>
              </w:rPr>
              <w:t>&lt;</w:t>
            </w:r>
            <w:r w:rsidR="00304645">
              <w:rPr>
                <w:rStyle w:val="TabletextrowsAgencyChar"/>
              </w:rPr>
              <w:t>date</w:t>
            </w:r>
            <w:r w:rsidRPr="005D23CE">
              <w:rPr>
                <w:rStyle w:val="TabletextrowsAgencyChar"/>
              </w:rPr>
              <w:t>&gt;</w:t>
            </w:r>
          </w:p>
        </w:tc>
      </w:tr>
      <w:tr w:rsidR="00F26774" w:rsidTr="00F26774">
        <w:trPr>
          <w:trHeight w:val="425"/>
        </w:trPr>
        <w:tc>
          <w:tcPr>
            <w:tcW w:w="1957" w:type="pct"/>
          </w:tcPr>
          <w:p w:rsidR="00534B65" w:rsidRPr="00607519" w:rsidRDefault="00271D10" w:rsidP="00045D6D">
            <w:pPr>
              <w:pStyle w:val="TabletextrowsAgency"/>
            </w:pPr>
            <w:r w:rsidRPr="00607519">
              <w:t>Proposed legal basis of the application according to Directive 2001/83/EC, as amended:</w:t>
            </w:r>
          </w:p>
        </w:tc>
        <w:tc>
          <w:tcPr>
            <w:tcW w:w="3043" w:type="pct"/>
          </w:tcPr>
          <w:p w:rsidR="00534B65" w:rsidRPr="005D23CE" w:rsidRDefault="00271D10" w:rsidP="00045D6D">
            <w:pPr>
              <w:pStyle w:val="TabletextrowsAgency"/>
            </w:pPr>
            <w:r w:rsidRPr="005D23CE">
              <w:t>&lt;prop</w:t>
            </w:r>
            <w:r w:rsidR="00B45077">
              <w:t xml:space="preserve">osed </w:t>
            </w:r>
            <w:r w:rsidRPr="005D23CE">
              <w:t>elig</w:t>
            </w:r>
            <w:r w:rsidR="00B45077">
              <w:t>ibility</w:t>
            </w:r>
            <w:r w:rsidRPr="005D23CE">
              <w:t>&gt;</w:t>
            </w:r>
          </w:p>
        </w:tc>
      </w:tr>
      <w:tr w:rsidR="00F26774" w:rsidTr="00F26774">
        <w:trPr>
          <w:trHeight w:val="425"/>
        </w:trPr>
        <w:tc>
          <w:tcPr>
            <w:tcW w:w="1957" w:type="pct"/>
          </w:tcPr>
          <w:p w:rsidR="00236A69" w:rsidRPr="00045D6D" w:rsidRDefault="00271D10" w:rsidP="00045D6D">
            <w:pPr>
              <w:pStyle w:val="TabletextrowsAgency"/>
            </w:pPr>
            <w:r>
              <w:t>ATMP</w:t>
            </w:r>
          </w:p>
        </w:tc>
        <w:tc>
          <w:tcPr>
            <w:tcW w:w="3043" w:type="pct"/>
          </w:tcPr>
          <w:p w:rsidR="00236A69" w:rsidRPr="005D23CE" w:rsidRDefault="00271D10" w:rsidP="00045D6D">
            <w:pPr>
              <w:pStyle w:val="TabletextrowsAgency"/>
            </w:pPr>
            <w:r>
              <w:t>Yes/</w:t>
            </w:r>
            <w:r w:rsidR="00381A88">
              <w:t>No</w:t>
            </w:r>
          </w:p>
        </w:tc>
      </w:tr>
      <w:tr w:rsidR="00F26774" w:rsidTr="00F26774">
        <w:trPr>
          <w:trHeight w:val="425"/>
        </w:trPr>
        <w:tc>
          <w:tcPr>
            <w:tcW w:w="1957" w:type="pct"/>
          </w:tcPr>
          <w:p w:rsidR="00045D6D" w:rsidRPr="00607519" w:rsidRDefault="00271D10" w:rsidP="00045D6D">
            <w:pPr>
              <w:pStyle w:val="TabletextrowsAgency"/>
            </w:pPr>
            <w:r>
              <w:t xml:space="preserve">Under </w:t>
            </w:r>
            <w:r w:rsidRPr="00045D6D">
              <w:t>PRIME scheme</w:t>
            </w:r>
            <w:r w:rsidR="00683461">
              <w:t>:</w:t>
            </w:r>
          </w:p>
        </w:tc>
        <w:tc>
          <w:tcPr>
            <w:tcW w:w="3043" w:type="pct"/>
          </w:tcPr>
          <w:p w:rsidR="00045D6D" w:rsidRPr="005D23CE" w:rsidRDefault="00271D10" w:rsidP="00045D6D">
            <w:pPr>
              <w:pStyle w:val="TabletextrowsAgency"/>
            </w:pPr>
            <w:r w:rsidRPr="005D23CE">
              <w:t>Yes/No</w:t>
            </w:r>
          </w:p>
        </w:tc>
      </w:tr>
      <w:tr w:rsidR="00F26774" w:rsidTr="00F26774">
        <w:trPr>
          <w:trHeight w:val="425"/>
        </w:trPr>
        <w:tc>
          <w:tcPr>
            <w:tcW w:w="1957" w:type="pct"/>
          </w:tcPr>
          <w:p w:rsidR="00683461" w:rsidRPr="00045D6D" w:rsidRDefault="00271D10" w:rsidP="00045D6D">
            <w:pPr>
              <w:pStyle w:val="TabletextrowsAgency"/>
            </w:pPr>
            <w:r>
              <w:lastRenderedPageBreak/>
              <w:t>Orphan designation:</w:t>
            </w:r>
          </w:p>
        </w:tc>
        <w:tc>
          <w:tcPr>
            <w:tcW w:w="3043" w:type="pct"/>
          </w:tcPr>
          <w:p w:rsidR="00683461" w:rsidRPr="005D23CE" w:rsidRDefault="00271D10" w:rsidP="00045D6D">
            <w:pPr>
              <w:pStyle w:val="TabletextrowsAgency"/>
            </w:pPr>
            <w:r w:rsidRPr="005D23CE">
              <w:t>Yes (&lt;based&gt; / &lt;not based&gt; on claim of significant benefit over existing therapies) / No</w:t>
            </w:r>
          </w:p>
          <w:p w:rsidR="00683461" w:rsidRPr="005D23CE" w:rsidRDefault="00683461" w:rsidP="00304645">
            <w:pPr>
              <w:pStyle w:val="DraftingNotesAgency"/>
            </w:pPr>
          </w:p>
        </w:tc>
      </w:tr>
      <w:tr w:rsidR="00F26774" w:rsidTr="00F26774">
        <w:trPr>
          <w:trHeight w:val="425"/>
        </w:trPr>
        <w:tc>
          <w:tcPr>
            <w:tcW w:w="1957" w:type="pct"/>
            <w:tcBorders>
              <w:bottom w:val="single" w:sz="4" w:space="0" w:color="auto"/>
            </w:tcBorders>
          </w:tcPr>
          <w:p w:rsidR="00170E16" w:rsidRDefault="00271D10" w:rsidP="00170E16">
            <w:pPr>
              <w:pStyle w:val="TabletextrowsAgency"/>
            </w:pPr>
            <w:r>
              <w:t>Waiver for paediatric development granted based on lack of significant therapeutic benefit:</w:t>
            </w:r>
          </w:p>
        </w:tc>
        <w:tc>
          <w:tcPr>
            <w:tcW w:w="3043" w:type="pct"/>
            <w:tcBorders>
              <w:bottom w:val="single" w:sz="4" w:space="0" w:color="auto"/>
            </w:tcBorders>
          </w:tcPr>
          <w:p w:rsidR="00170E16" w:rsidRPr="005D23CE" w:rsidRDefault="00271D10" w:rsidP="00045D6D">
            <w:pPr>
              <w:pStyle w:val="TabletextrowsAgency"/>
            </w:pPr>
            <w:r w:rsidRPr="005D23CE">
              <w:t>Yes / No</w:t>
            </w:r>
          </w:p>
          <w:p w:rsidR="00487623" w:rsidRPr="005D23CE" w:rsidRDefault="00271D10" w:rsidP="00304645">
            <w:pPr>
              <w:pStyle w:val="DraftingNotesAgency"/>
            </w:pPr>
            <w:r w:rsidRPr="005D23CE">
              <w:t>Note: If such waiver covers part of the paediatric population in the target condition, please indicate ‘yes’.</w:t>
            </w:r>
          </w:p>
        </w:tc>
      </w:tr>
    </w:tbl>
    <w:p w:rsidR="00975E65" w:rsidRDefault="00975E65" w:rsidP="00DF2621">
      <w:pPr>
        <w:pStyle w:val="No-numheading5Agency"/>
        <w:shd w:val="clear" w:color="auto" w:fill="D9D9D9" w:themeFill="background1" w:themeFillShade="D9"/>
        <w:rPr>
          <w:rFonts w:cs="Verdana"/>
          <w:b w:val="0"/>
          <w:bCs w:val="0"/>
          <w:kern w:val="0"/>
        </w:rPr>
      </w:pPr>
    </w:p>
    <w:p w:rsidR="00A52170" w:rsidRPr="00883C00" w:rsidRDefault="00A52170" w:rsidP="00883C00">
      <w:pPr>
        <w:sectPr w:rsidR="00A52170" w:rsidRPr="00883C00" w:rsidSect="00E85DCB">
          <w:headerReference w:type="even" r:id="rId12"/>
          <w:headerReference w:type="default" r:id="rId13"/>
          <w:footerReference w:type="even" r:id="rId14"/>
          <w:footerReference w:type="default" r:id="rId15"/>
          <w:headerReference w:type="first" r:id="rId16"/>
          <w:footerReference w:type="first" r:id="rId17"/>
          <w:pgSz w:w="11907" w:h="16839" w:code="1"/>
          <w:pgMar w:top="1418" w:right="1247" w:bottom="1418" w:left="1247" w:header="284" w:footer="680" w:gutter="0"/>
          <w:cols w:space="708"/>
          <w:titlePg/>
          <w:docGrid w:linePitch="360"/>
        </w:sectPr>
      </w:pPr>
    </w:p>
    <w:p w:rsidR="00DD321F" w:rsidRDefault="00271D10" w:rsidP="001C0D16">
      <w:pPr>
        <w:pStyle w:val="Heading1Agency"/>
      </w:pPr>
      <w:bookmarkStart w:id="4" w:name="_Toc63700358"/>
      <w:r>
        <w:lastRenderedPageBreak/>
        <w:t xml:space="preserve">Timetable </w:t>
      </w:r>
      <w:r w:rsidR="00E85DCB">
        <w:t>for the assessment of the accelerated assessment request</w:t>
      </w:r>
      <w:bookmarkEnd w:id="4"/>
      <w:r w:rsidR="00E85DCB">
        <w:t xml:space="preserve"> </w:t>
      </w:r>
    </w:p>
    <w:p w:rsidR="0043676A" w:rsidRPr="00A65E6C" w:rsidRDefault="00271D10" w:rsidP="0043676A">
      <w:pPr>
        <w:pStyle w:val="BodytextAgency"/>
        <w:rPr>
          <w:rFonts w:ascii="Courier New" w:hAnsi="Courier New" w:cs="Times New Roman"/>
          <w:i/>
          <w:color w:val="339966"/>
          <w:sz w:val="22"/>
        </w:rPr>
      </w:pPr>
      <w:r w:rsidRPr="00A65E6C">
        <w:rPr>
          <w:rFonts w:ascii="Courier New" w:hAnsi="Courier New" w:cs="Times New Roman"/>
          <w:i/>
          <w:color w:val="339966"/>
          <w:sz w:val="22"/>
        </w:rPr>
        <w:t xml:space="preserve">Note: </w:t>
      </w:r>
      <w:r w:rsidR="00C77ABB">
        <w:rPr>
          <w:rFonts w:ascii="Courier New" w:hAnsi="Courier New" w:cs="Times New Roman"/>
          <w:i/>
          <w:color w:val="339966"/>
          <w:sz w:val="22"/>
        </w:rPr>
        <w:t>Applicant</w:t>
      </w:r>
      <w:r>
        <w:rPr>
          <w:rFonts w:ascii="Courier New" w:hAnsi="Courier New" w:cs="Times New Roman"/>
          <w:i/>
          <w:color w:val="339966"/>
          <w:sz w:val="22"/>
        </w:rPr>
        <w:t xml:space="preserve"> to s</w:t>
      </w:r>
      <w:r w:rsidRPr="00A65E6C">
        <w:rPr>
          <w:rFonts w:ascii="Courier New" w:hAnsi="Courier New" w:cs="Times New Roman"/>
          <w:i/>
          <w:color w:val="339966"/>
          <w:sz w:val="22"/>
        </w:rPr>
        <w:t>elect the relevant TT for ATMP vs non-ATMP and delete the other one.</w:t>
      </w:r>
    </w:p>
    <w:p w:rsidR="00E85DCB" w:rsidRPr="009B7DB3" w:rsidRDefault="00271D10" w:rsidP="00E85DCB">
      <w:pPr>
        <w:pStyle w:val="No-numheading5Agency"/>
        <w:shd w:val="clear" w:color="auto" w:fill="D9D9D9" w:themeFill="background1" w:themeFillShade="D9"/>
      </w:pPr>
      <w:r w:rsidRPr="009B7DB3">
        <w:t>Timetable for the assessment of the accelerated assessment request</w:t>
      </w:r>
      <w:r>
        <w:t xml:space="preserve"> for non-ATMPs</w:t>
      </w:r>
    </w:p>
    <w:tbl>
      <w:tblPr>
        <w:tblStyle w:val="TablegridAgency"/>
        <w:tblW w:w="5000" w:type="pct"/>
        <w:tblLayout w:type="fixed"/>
        <w:tblLook w:val="05E0" w:firstRow="1" w:lastRow="1" w:firstColumn="1" w:lastColumn="1" w:noHBand="0" w:noVBand="1"/>
      </w:tblPr>
      <w:tblGrid>
        <w:gridCol w:w="2391"/>
        <w:gridCol w:w="2391"/>
        <w:gridCol w:w="2391"/>
        <w:gridCol w:w="2391"/>
        <w:gridCol w:w="2391"/>
        <w:gridCol w:w="2390"/>
      </w:tblGrid>
      <w:tr w:rsidR="00F26774" w:rsidTr="00F26774">
        <w:trPr>
          <w:cnfStyle w:val="100000000000" w:firstRow="1" w:lastRow="0" w:firstColumn="0" w:lastColumn="0" w:oddVBand="0" w:evenVBand="0" w:oddHBand="0" w:evenHBand="0" w:firstRowFirstColumn="0" w:firstRowLastColumn="0" w:lastRowFirstColumn="0" w:lastRowLastColumn="0"/>
          <w:trHeight w:val="506"/>
        </w:trPr>
        <w:tc>
          <w:tcPr>
            <w:tcW w:w="833" w:type="pct"/>
          </w:tcPr>
          <w:p w:rsidR="00E85DCB" w:rsidRPr="009B7DB3" w:rsidRDefault="00271D10" w:rsidP="001C2E38">
            <w:pPr>
              <w:pStyle w:val="TableheadingrowsAgency"/>
              <w:shd w:val="clear" w:color="auto" w:fill="D9D9D9" w:themeFill="background1" w:themeFillShade="D9"/>
              <w:rPr>
                <w:rStyle w:val="TabletextrowsAgencyChar"/>
              </w:rPr>
            </w:pPr>
            <w:r w:rsidRPr="009B7DB3">
              <w:rPr>
                <w:rStyle w:val="TabletextrowsAgencyChar"/>
                <w:b/>
              </w:rPr>
              <w:t>Deadline for Submission</w:t>
            </w:r>
          </w:p>
        </w:tc>
        <w:tc>
          <w:tcPr>
            <w:tcW w:w="833" w:type="pct"/>
          </w:tcPr>
          <w:p w:rsidR="00E85DCB" w:rsidRPr="009B7DB3" w:rsidRDefault="00271D10" w:rsidP="001C2E38">
            <w:pPr>
              <w:pStyle w:val="TableheadingrowsAgency"/>
              <w:shd w:val="clear" w:color="auto" w:fill="D9D9D9" w:themeFill="background1" w:themeFillShade="D9"/>
              <w:rPr>
                <w:rStyle w:val="TabletextrowsAgencyChar"/>
              </w:rPr>
            </w:pPr>
            <w:r w:rsidRPr="009B7DB3">
              <w:rPr>
                <w:rStyle w:val="TabletextrowsAgencyChar"/>
                <w:b/>
              </w:rPr>
              <w:t>Start date</w:t>
            </w:r>
          </w:p>
        </w:tc>
        <w:tc>
          <w:tcPr>
            <w:tcW w:w="833" w:type="pct"/>
          </w:tcPr>
          <w:p w:rsidR="00E85DCB" w:rsidRPr="009B7DB3" w:rsidRDefault="00271D10" w:rsidP="001C2E38">
            <w:pPr>
              <w:pStyle w:val="TableheadingrowsAgency"/>
              <w:shd w:val="clear" w:color="auto" w:fill="D9D9D9" w:themeFill="background1" w:themeFillShade="D9"/>
              <w:rPr>
                <w:rStyle w:val="TabletextrowsAgencyChar"/>
              </w:rPr>
            </w:pPr>
            <w:r w:rsidRPr="009B7DB3">
              <w:rPr>
                <w:rStyle w:val="TabletextrowsAgencyChar"/>
                <w:b/>
              </w:rPr>
              <w:t>CHMP Rapporteurs Joint briefing note</w:t>
            </w:r>
          </w:p>
        </w:tc>
        <w:tc>
          <w:tcPr>
            <w:tcW w:w="833" w:type="pct"/>
          </w:tcPr>
          <w:p w:rsidR="00E85DCB" w:rsidRPr="009B7DB3" w:rsidRDefault="00271D10" w:rsidP="001C2E38">
            <w:pPr>
              <w:pStyle w:val="TableheadingrowsAgency"/>
              <w:shd w:val="clear" w:color="auto" w:fill="D9D9D9" w:themeFill="background1" w:themeFillShade="D9"/>
              <w:rPr>
                <w:rStyle w:val="TabletextrowsAgencyChar"/>
              </w:rPr>
            </w:pPr>
            <w:r w:rsidRPr="009B7DB3">
              <w:rPr>
                <w:rStyle w:val="TabletextrowsAgencyChar"/>
                <w:b/>
              </w:rPr>
              <w:t>Comments from CHMP</w:t>
            </w:r>
          </w:p>
        </w:tc>
        <w:tc>
          <w:tcPr>
            <w:tcW w:w="833" w:type="pct"/>
          </w:tcPr>
          <w:p w:rsidR="00E85DCB" w:rsidRPr="009B7DB3" w:rsidRDefault="00271D10" w:rsidP="001C2E38">
            <w:pPr>
              <w:pStyle w:val="TableheadingrowsAgency"/>
              <w:shd w:val="clear" w:color="auto" w:fill="D9D9D9" w:themeFill="background1" w:themeFillShade="D9"/>
              <w:rPr>
                <w:rStyle w:val="TabletextrowsAgencyChar"/>
              </w:rPr>
            </w:pPr>
            <w:r w:rsidRPr="009B7DB3">
              <w:rPr>
                <w:rStyle w:val="TabletextrowsAgencyChar"/>
                <w:b/>
              </w:rPr>
              <w:t>Updated CHMP Rapporteurs Joint briefing note</w:t>
            </w:r>
          </w:p>
        </w:tc>
        <w:tc>
          <w:tcPr>
            <w:tcW w:w="833" w:type="pct"/>
          </w:tcPr>
          <w:p w:rsidR="00E85DCB" w:rsidRPr="009B7DB3" w:rsidRDefault="00271D10" w:rsidP="001C2E38">
            <w:pPr>
              <w:pStyle w:val="TableheadingrowsAgency"/>
              <w:shd w:val="clear" w:color="auto" w:fill="D9D9D9" w:themeFill="background1" w:themeFillShade="D9"/>
              <w:rPr>
                <w:rStyle w:val="TabletextrowsAgencyChar"/>
              </w:rPr>
            </w:pPr>
            <w:r w:rsidRPr="009B7DB3">
              <w:rPr>
                <w:rStyle w:val="TabletextrowsAgencyChar"/>
                <w:b/>
              </w:rPr>
              <w:t>CHMP conclusion</w:t>
            </w:r>
          </w:p>
        </w:tc>
      </w:tr>
      <w:tr w:rsidR="00F26774" w:rsidTr="00F26774">
        <w:trPr>
          <w:trHeight w:val="129"/>
        </w:trPr>
        <w:tc>
          <w:tcPr>
            <w:tcW w:w="833" w:type="pct"/>
            <w:tcBorders>
              <w:bottom w:val="single" w:sz="4" w:space="0" w:color="FFFFFF"/>
            </w:tcBorders>
          </w:tcPr>
          <w:p w:rsidR="00E85DCB" w:rsidRPr="00607519" w:rsidRDefault="00E85DCB" w:rsidP="001C2E38">
            <w:pPr>
              <w:pStyle w:val="TabletextrowsAgency"/>
              <w:shd w:val="clear" w:color="auto" w:fill="D9D9D9" w:themeFill="background1" w:themeFillShade="D9"/>
              <w:rPr>
                <w:color w:val="000004"/>
              </w:rPr>
            </w:pPr>
          </w:p>
        </w:tc>
        <w:tc>
          <w:tcPr>
            <w:tcW w:w="833" w:type="pct"/>
            <w:tcBorders>
              <w:bottom w:val="single" w:sz="4" w:space="0" w:color="FFFFFF"/>
            </w:tcBorders>
          </w:tcPr>
          <w:p w:rsidR="00E85DCB" w:rsidRPr="00607519" w:rsidRDefault="00E85DCB" w:rsidP="001C2E38">
            <w:pPr>
              <w:pStyle w:val="TabletextrowsAgency"/>
              <w:shd w:val="clear" w:color="auto" w:fill="D9D9D9" w:themeFill="background1" w:themeFillShade="D9"/>
              <w:rPr>
                <w:color w:val="000004"/>
              </w:rPr>
            </w:pPr>
          </w:p>
        </w:tc>
        <w:tc>
          <w:tcPr>
            <w:tcW w:w="833" w:type="pct"/>
            <w:tcBorders>
              <w:bottom w:val="single" w:sz="4" w:space="0" w:color="FFFFFF"/>
            </w:tcBorders>
          </w:tcPr>
          <w:p w:rsidR="00E85DCB" w:rsidRPr="00607519" w:rsidRDefault="00E85DCB" w:rsidP="001C2E38">
            <w:pPr>
              <w:pStyle w:val="TabletextrowsAgency"/>
              <w:shd w:val="clear" w:color="auto" w:fill="D9D9D9" w:themeFill="background1" w:themeFillShade="D9"/>
              <w:rPr>
                <w:color w:val="000004"/>
              </w:rPr>
            </w:pPr>
          </w:p>
        </w:tc>
        <w:tc>
          <w:tcPr>
            <w:tcW w:w="833" w:type="pct"/>
            <w:tcBorders>
              <w:bottom w:val="single" w:sz="4" w:space="0" w:color="FFFFFF"/>
            </w:tcBorders>
          </w:tcPr>
          <w:p w:rsidR="00E85DCB" w:rsidRPr="00607519" w:rsidRDefault="00E85DCB" w:rsidP="001C2E38">
            <w:pPr>
              <w:pStyle w:val="TabletextrowsAgency"/>
              <w:shd w:val="clear" w:color="auto" w:fill="D9D9D9" w:themeFill="background1" w:themeFillShade="D9"/>
              <w:rPr>
                <w:color w:val="000004"/>
              </w:rPr>
            </w:pPr>
          </w:p>
        </w:tc>
        <w:tc>
          <w:tcPr>
            <w:tcW w:w="833" w:type="pct"/>
            <w:tcBorders>
              <w:bottom w:val="single" w:sz="4" w:space="0" w:color="FFFFFF"/>
            </w:tcBorders>
          </w:tcPr>
          <w:p w:rsidR="00E85DCB" w:rsidRPr="00607519" w:rsidRDefault="00E85DCB" w:rsidP="001C2E38">
            <w:pPr>
              <w:pStyle w:val="TabletextrowsAgency"/>
              <w:shd w:val="clear" w:color="auto" w:fill="D9D9D9" w:themeFill="background1" w:themeFillShade="D9"/>
              <w:rPr>
                <w:color w:val="000004"/>
              </w:rPr>
            </w:pPr>
          </w:p>
        </w:tc>
        <w:tc>
          <w:tcPr>
            <w:tcW w:w="833" w:type="pct"/>
            <w:tcBorders>
              <w:bottom w:val="single" w:sz="4" w:space="0" w:color="FFFFFF"/>
            </w:tcBorders>
          </w:tcPr>
          <w:p w:rsidR="00E85DCB" w:rsidRPr="00607519" w:rsidRDefault="00E85DCB" w:rsidP="001C2E38">
            <w:pPr>
              <w:pStyle w:val="TabletextrowsAgency"/>
              <w:shd w:val="clear" w:color="auto" w:fill="D9D9D9" w:themeFill="background1" w:themeFillShade="D9"/>
              <w:rPr>
                <w:color w:val="000004"/>
              </w:rPr>
            </w:pPr>
          </w:p>
        </w:tc>
      </w:tr>
    </w:tbl>
    <w:p w:rsidR="00E85DCB" w:rsidRDefault="00E85DCB" w:rsidP="00E85DCB">
      <w:pPr>
        <w:pStyle w:val="Default"/>
        <w:shd w:val="clear" w:color="auto" w:fill="D9D9D9" w:themeFill="background1" w:themeFillShade="D9"/>
        <w:rPr>
          <w:sz w:val="20"/>
          <w:szCs w:val="20"/>
        </w:rPr>
      </w:pPr>
    </w:p>
    <w:p w:rsidR="00E85DCB" w:rsidRDefault="0057291A" w:rsidP="00E85DCB">
      <w:pPr>
        <w:pStyle w:val="Default"/>
        <w:shd w:val="clear" w:color="auto" w:fill="D9D9D9" w:themeFill="background1" w:themeFillShade="D9"/>
        <w:rPr>
          <w:sz w:val="18"/>
          <w:szCs w:val="18"/>
        </w:rPr>
      </w:pPr>
      <w:hyperlink r:id="rId18" w:history="1">
        <w:r w:rsidR="00381A88" w:rsidRPr="00566CA5">
          <w:rPr>
            <w:rStyle w:val="Hyperlink"/>
            <w:sz w:val="18"/>
            <w:szCs w:val="18"/>
          </w:rPr>
          <w:t>https://www.ema.europa.eu/documents/other/timetable-accelerated-assessment-request-initial-marketing-authorisation-applications_en.pdf</w:t>
        </w:r>
      </w:hyperlink>
    </w:p>
    <w:p w:rsidR="00E85DCB" w:rsidRDefault="00E85DCB" w:rsidP="00E85DCB">
      <w:pPr>
        <w:pStyle w:val="BodytextAgency"/>
        <w:shd w:val="clear" w:color="auto" w:fill="D9D9D9" w:themeFill="background1" w:themeFillShade="D9"/>
      </w:pPr>
    </w:p>
    <w:p w:rsidR="00E85DCB" w:rsidRPr="00702FE0" w:rsidRDefault="00271D10" w:rsidP="00E85DCB">
      <w:pPr>
        <w:pStyle w:val="BodytextAgency"/>
        <w:shd w:val="clear" w:color="auto" w:fill="D9D9D9" w:themeFill="background1" w:themeFillShade="D9"/>
        <w:rPr>
          <w:b/>
        </w:rPr>
      </w:pPr>
      <w:r>
        <w:rPr>
          <w:b/>
        </w:rPr>
        <w:t>&lt;</w:t>
      </w:r>
      <w:r w:rsidRPr="006649A3">
        <w:rPr>
          <w:b/>
        </w:rPr>
        <w:t xml:space="preserve">Note to </w:t>
      </w:r>
      <w:r>
        <w:rPr>
          <w:b/>
        </w:rPr>
        <w:t>the applicant (non-ATMP)</w:t>
      </w:r>
      <w:r w:rsidRPr="006649A3">
        <w:rPr>
          <w:b/>
        </w:rPr>
        <w:t>:</w:t>
      </w:r>
    </w:p>
    <w:p w:rsidR="00E85DCB" w:rsidRDefault="00271D10" w:rsidP="00E85DCB">
      <w:pPr>
        <w:pStyle w:val="BodytextAgency"/>
        <w:shd w:val="clear" w:color="auto" w:fill="D9D9D9" w:themeFill="background1" w:themeFillShade="D9"/>
      </w:pPr>
      <w:r>
        <w:t>Accelerated assessment reduces the maximum timeframe for review of an application for marketing authorisation to 150 days. Any procedure lasting longer than 150 days (excluding clock-stops) will not be considered “accelerated assessment”.</w:t>
      </w:r>
    </w:p>
    <w:p w:rsidR="00E85DCB" w:rsidRDefault="00271D10" w:rsidP="00E85DCB">
      <w:pPr>
        <w:pStyle w:val="BodytextAgency"/>
        <w:shd w:val="clear" w:color="auto" w:fill="D9D9D9" w:themeFill="background1" w:themeFillShade="D9"/>
      </w:pPr>
      <w:r>
        <w:t>The assessment of the MAA under Accelerated assessment is split in 3 phases: 90/30/30 days.</w:t>
      </w:r>
    </w:p>
    <w:p w:rsidR="00E85DCB" w:rsidRDefault="00271D10" w:rsidP="00E85DCB">
      <w:pPr>
        <w:pStyle w:val="BodytextAgency"/>
        <w:shd w:val="clear" w:color="auto" w:fill="D9D9D9" w:themeFill="background1" w:themeFillShade="D9"/>
      </w:pPr>
      <w:r>
        <w:t xml:space="preserve">At Day 90 a List of Questions is adopted with 1-month clock-stop for provision of responses set as default. The 2nd &amp; 3rd phase are two consecutives cycles of 30 days giving an opportunity to reach an opinion at Day 120, or to adopt a List of Outstanding Issues (with no clock-stop for provision of responses) in order to reach the opinion at Day 150. The last 30 days cycle should be ideally reserved for non-major objections such as PI and RMP finalisation. </w:t>
      </w:r>
    </w:p>
    <w:p w:rsidR="00E85DCB" w:rsidRDefault="00271D10" w:rsidP="00E85DCB">
      <w:pPr>
        <w:pStyle w:val="BodytextAgency"/>
        <w:shd w:val="clear" w:color="auto" w:fill="D9D9D9" w:themeFill="background1" w:themeFillShade="D9"/>
      </w:pPr>
      <w:r>
        <w:t xml:space="preserve">The procedure may not be able to remain under the accelerated assessment (AA) timetable if a longer clock stop is requested. Other reasons for a need to </w:t>
      </w:r>
      <w:proofErr w:type="gramStart"/>
      <w:r>
        <w:t>revert back</w:t>
      </w:r>
      <w:proofErr w:type="gramEnd"/>
      <w:r>
        <w:t xml:space="preserve"> to standard timelines may include the need for GMP or GCP inspection becoming apparent during the assessment or identifications of major objections that cannot be handled in an accelerated timetable. </w:t>
      </w:r>
    </w:p>
    <w:p w:rsidR="00E85DCB" w:rsidRDefault="00271D10" w:rsidP="00E85DCB">
      <w:pPr>
        <w:pStyle w:val="BodytextAgency"/>
        <w:shd w:val="clear" w:color="auto" w:fill="D9D9D9" w:themeFill="background1" w:themeFillShade="D9"/>
      </w:pPr>
      <w:r w:rsidRPr="00166B56">
        <w:t>A decision on accelerated assessment is taken without prejudice to the CHMP opinion (positive or negative) on the granting of a marketing authorisation and any ancillary claims and, where applicable, to the COMP opinion (positive or negative) on the maintenance of the orphan designation.</w:t>
      </w:r>
    </w:p>
    <w:p w:rsidR="00E85DCB" w:rsidRDefault="00E85DCB" w:rsidP="00E85DCB">
      <w:pPr>
        <w:pStyle w:val="BodytextAgency"/>
        <w:shd w:val="clear" w:color="auto" w:fill="D9D9D9" w:themeFill="background1" w:themeFillShade="D9"/>
      </w:pPr>
    </w:p>
    <w:p w:rsidR="00E85DCB" w:rsidRPr="00626613" w:rsidRDefault="00271D10" w:rsidP="00E85DCB">
      <w:pPr>
        <w:pStyle w:val="No-numheading5Agency"/>
        <w:shd w:val="clear" w:color="auto" w:fill="D9D9D9" w:themeFill="background1" w:themeFillShade="D9"/>
      </w:pPr>
      <w:r>
        <w:lastRenderedPageBreak/>
        <w:t>&gt;</w:t>
      </w:r>
      <w:r w:rsidRPr="00166B56">
        <w:rPr>
          <w:color w:val="8064A2" w:themeColor="accent4"/>
        </w:rPr>
        <w:t>Timetable for the assessment of the accelerated assessment request for ATMPs</w:t>
      </w:r>
    </w:p>
    <w:tbl>
      <w:tblPr>
        <w:tblW w:w="5000" w:type="pct"/>
        <w:tblCellMar>
          <w:left w:w="0" w:type="dxa"/>
          <w:right w:w="0" w:type="dxa"/>
        </w:tblCellMar>
        <w:tblLook w:val="0000" w:firstRow="0" w:lastRow="0" w:firstColumn="0" w:lastColumn="0" w:noHBand="0" w:noVBand="0"/>
      </w:tblPr>
      <w:tblGrid>
        <w:gridCol w:w="2052"/>
        <w:gridCol w:w="2052"/>
        <w:gridCol w:w="2049"/>
        <w:gridCol w:w="2048"/>
        <w:gridCol w:w="2048"/>
        <w:gridCol w:w="2048"/>
        <w:gridCol w:w="2048"/>
      </w:tblGrid>
      <w:tr w:rsidR="00F26774" w:rsidTr="00124380">
        <w:trPr>
          <w:tblHeader/>
        </w:trPr>
        <w:tc>
          <w:tcPr>
            <w:tcW w:w="715" w:type="pct"/>
            <w:tcBorders>
              <w:top w:val="nil"/>
              <w:left w:val="nil"/>
              <w:bottom w:val="single" w:sz="6" w:space="0" w:color="FFFFFF"/>
              <w:right w:val="nil"/>
            </w:tcBorders>
            <w:shd w:val="clear" w:color="auto" w:fill="003399"/>
          </w:tcPr>
          <w:p w:rsidR="00E85DCB" w:rsidRPr="00DD321F" w:rsidRDefault="00271D10" w:rsidP="001C2E38">
            <w:pPr>
              <w:pStyle w:val="TableheadingrowsAgency"/>
              <w:shd w:val="clear" w:color="auto" w:fill="D9D9D9" w:themeFill="background1" w:themeFillShade="D9"/>
              <w:rPr>
                <w:rStyle w:val="TabletextrowsAgencyChar"/>
                <w:b w:val="0"/>
              </w:rPr>
            </w:pPr>
            <w:r w:rsidRPr="00DD321F">
              <w:rPr>
                <w:rStyle w:val="TabletextrowsAgencyChar"/>
              </w:rPr>
              <w:t>Deadline for Submission</w:t>
            </w:r>
          </w:p>
        </w:tc>
        <w:tc>
          <w:tcPr>
            <w:tcW w:w="715" w:type="pct"/>
            <w:tcBorders>
              <w:top w:val="nil"/>
              <w:left w:val="nil"/>
              <w:bottom w:val="single" w:sz="6" w:space="0" w:color="FFFFFF"/>
              <w:right w:val="nil"/>
            </w:tcBorders>
            <w:shd w:val="clear" w:color="auto" w:fill="003399"/>
          </w:tcPr>
          <w:p w:rsidR="00E85DCB" w:rsidRPr="00DD321F" w:rsidRDefault="00271D10" w:rsidP="001C2E38">
            <w:pPr>
              <w:pStyle w:val="TableheadingrowsAgency"/>
              <w:shd w:val="clear" w:color="auto" w:fill="D9D9D9" w:themeFill="background1" w:themeFillShade="D9"/>
              <w:rPr>
                <w:rStyle w:val="TabletextrowsAgencyChar"/>
                <w:b w:val="0"/>
              </w:rPr>
            </w:pPr>
            <w:r w:rsidRPr="00DD321F">
              <w:rPr>
                <w:rStyle w:val="TabletextrowsAgencyChar"/>
              </w:rPr>
              <w:t>Start date</w:t>
            </w:r>
          </w:p>
        </w:tc>
        <w:tc>
          <w:tcPr>
            <w:tcW w:w="714" w:type="pct"/>
            <w:tcBorders>
              <w:top w:val="nil"/>
              <w:left w:val="nil"/>
              <w:bottom w:val="single" w:sz="6" w:space="0" w:color="FFFFFF"/>
              <w:right w:val="nil"/>
            </w:tcBorders>
            <w:shd w:val="clear" w:color="auto" w:fill="003399"/>
          </w:tcPr>
          <w:p w:rsidR="00E85DCB" w:rsidRPr="00DD321F" w:rsidRDefault="00271D10" w:rsidP="001C2E38">
            <w:pPr>
              <w:pStyle w:val="TableheadingrowsAgency"/>
              <w:shd w:val="clear" w:color="auto" w:fill="D9D9D9" w:themeFill="background1" w:themeFillShade="D9"/>
              <w:rPr>
                <w:rStyle w:val="TabletextrowsAgencyChar"/>
                <w:b w:val="0"/>
              </w:rPr>
            </w:pPr>
            <w:r w:rsidRPr="00DD321F">
              <w:rPr>
                <w:rStyle w:val="TabletextrowsAgencyChar"/>
              </w:rPr>
              <w:t>CAT Rapporteurs Joint briefing note</w:t>
            </w:r>
          </w:p>
        </w:tc>
        <w:tc>
          <w:tcPr>
            <w:tcW w:w="714" w:type="pct"/>
            <w:tcBorders>
              <w:top w:val="nil"/>
              <w:left w:val="nil"/>
              <w:bottom w:val="single" w:sz="6" w:space="0" w:color="FFFFFF"/>
              <w:right w:val="nil"/>
            </w:tcBorders>
            <w:shd w:val="clear" w:color="auto" w:fill="003399"/>
          </w:tcPr>
          <w:p w:rsidR="00E85DCB" w:rsidRPr="00DD321F" w:rsidRDefault="00271D10" w:rsidP="001C2E38">
            <w:pPr>
              <w:pStyle w:val="TableheadingrowsAgency"/>
              <w:shd w:val="clear" w:color="auto" w:fill="D9D9D9" w:themeFill="background1" w:themeFillShade="D9"/>
              <w:rPr>
                <w:rStyle w:val="TabletextrowsAgencyChar"/>
                <w:b w:val="0"/>
              </w:rPr>
            </w:pPr>
            <w:r w:rsidRPr="00DD321F">
              <w:rPr>
                <w:rStyle w:val="TabletextrowsAgencyChar"/>
              </w:rPr>
              <w:t>Comments from CAT and CHMP</w:t>
            </w:r>
          </w:p>
        </w:tc>
        <w:tc>
          <w:tcPr>
            <w:tcW w:w="714" w:type="pct"/>
            <w:tcBorders>
              <w:top w:val="nil"/>
              <w:left w:val="nil"/>
              <w:bottom w:val="single" w:sz="6" w:space="0" w:color="FFFFFF"/>
              <w:right w:val="nil"/>
            </w:tcBorders>
            <w:shd w:val="clear" w:color="auto" w:fill="003399"/>
          </w:tcPr>
          <w:p w:rsidR="00E85DCB" w:rsidRPr="00DD321F" w:rsidRDefault="00271D10" w:rsidP="001C2E38">
            <w:pPr>
              <w:pStyle w:val="TableheadingrowsAgency"/>
              <w:shd w:val="clear" w:color="auto" w:fill="D9D9D9" w:themeFill="background1" w:themeFillShade="D9"/>
              <w:rPr>
                <w:rStyle w:val="TabletextrowsAgencyChar"/>
                <w:b w:val="0"/>
              </w:rPr>
            </w:pPr>
            <w:r w:rsidRPr="00DD321F">
              <w:rPr>
                <w:rStyle w:val="TabletextrowsAgencyChar"/>
              </w:rPr>
              <w:t>Updated CHMP Rapporteurs Joint briefing note</w:t>
            </w:r>
          </w:p>
        </w:tc>
        <w:tc>
          <w:tcPr>
            <w:tcW w:w="714" w:type="pct"/>
            <w:tcBorders>
              <w:top w:val="nil"/>
              <w:left w:val="nil"/>
              <w:bottom w:val="single" w:sz="6" w:space="0" w:color="FFFFFF"/>
              <w:right w:val="nil"/>
            </w:tcBorders>
            <w:shd w:val="clear" w:color="auto" w:fill="003399"/>
          </w:tcPr>
          <w:p w:rsidR="00E85DCB" w:rsidRPr="00DD321F" w:rsidRDefault="00271D10" w:rsidP="001C2E38">
            <w:pPr>
              <w:pStyle w:val="TableheadingrowsAgency"/>
              <w:shd w:val="clear" w:color="auto" w:fill="D9D9D9" w:themeFill="background1" w:themeFillShade="D9"/>
              <w:rPr>
                <w:rStyle w:val="TabletextrowsAgencyChar"/>
                <w:b w:val="0"/>
              </w:rPr>
            </w:pPr>
            <w:r w:rsidRPr="00DD321F">
              <w:rPr>
                <w:rStyle w:val="TabletextrowsAgencyChar"/>
              </w:rPr>
              <w:t>CAT conclusion</w:t>
            </w:r>
          </w:p>
        </w:tc>
        <w:tc>
          <w:tcPr>
            <w:tcW w:w="714" w:type="pct"/>
            <w:tcBorders>
              <w:top w:val="nil"/>
              <w:left w:val="nil"/>
              <w:bottom w:val="single" w:sz="6" w:space="0" w:color="FFFFFF"/>
              <w:right w:val="nil"/>
            </w:tcBorders>
            <w:shd w:val="clear" w:color="auto" w:fill="003399"/>
          </w:tcPr>
          <w:p w:rsidR="00E85DCB" w:rsidRPr="00DD321F" w:rsidRDefault="00271D10" w:rsidP="001C2E38">
            <w:pPr>
              <w:pStyle w:val="TableheadingrowsAgency"/>
              <w:shd w:val="clear" w:color="auto" w:fill="D9D9D9" w:themeFill="background1" w:themeFillShade="D9"/>
              <w:rPr>
                <w:rStyle w:val="TabletextrowsAgencyChar"/>
                <w:b w:val="0"/>
              </w:rPr>
            </w:pPr>
            <w:r w:rsidRPr="00DD321F">
              <w:rPr>
                <w:rStyle w:val="TabletextrowsAgencyChar"/>
              </w:rPr>
              <w:t>CHMP conclusion</w:t>
            </w:r>
          </w:p>
        </w:tc>
      </w:tr>
      <w:tr w:rsidR="00F26774" w:rsidTr="00124380">
        <w:tc>
          <w:tcPr>
            <w:tcW w:w="715" w:type="pct"/>
            <w:tcBorders>
              <w:top w:val="single" w:sz="6" w:space="0" w:color="FFFFFF"/>
              <w:left w:val="single" w:sz="4" w:space="0" w:color="FFFFFF"/>
              <w:bottom w:val="single" w:sz="4" w:space="0" w:color="FFFFFF"/>
              <w:right w:val="single" w:sz="6" w:space="0" w:color="FFFFFF"/>
            </w:tcBorders>
            <w:shd w:val="clear" w:color="auto" w:fill="E1E3F2"/>
          </w:tcPr>
          <w:p w:rsidR="00E85DCB" w:rsidRDefault="00E85DCB" w:rsidP="001C2E38">
            <w:pPr>
              <w:widowControl w:val="0"/>
              <w:autoSpaceDE w:val="0"/>
              <w:autoSpaceDN w:val="0"/>
              <w:adjustRightInd w:val="0"/>
              <w:ind w:left="108" w:right="108"/>
              <w:rPr>
                <w:rFonts w:cs="Verdana"/>
                <w:color w:val="000000"/>
              </w:rPr>
            </w:pPr>
          </w:p>
        </w:tc>
        <w:tc>
          <w:tcPr>
            <w:tcW w:w="715" w:type="pct"/>
            <w:tcBorders>
              <w:top w:val="single" w:sz="6" w:space="0" w:color="FFFFFF"/>
              <w:left w:val="single" w:sz="6" w:space="0" w:color="FFFFFF"/>
              <w:bottom w:val="single" w:sz="4" w:space="0" w:color="FFFFFF"/>
              <w:right w:val="single" w:sz="6" w:space="0" w:color="FFFFFF"/>
            </w:tcBorders>
            <w:shd w:val="clear" w:color="auto" w:fill="E1E3F2"/>
          </w:tcPr>
          <w:p w:rsidR="00E85DCB" w:rsidRDefault="00E85DCB" w:rsidP="001C2E38">
            <w:pPr>
              <w:widowControl w:val="0"/>
              <w:autoSpaceDE w:val="0"/>
              <w:autoSpaceDN w:val="0"/>
              <w:adjustRightInd w:val="0"/>
              <w:ind w:left="108" w:right="108"/>
              <w:rPr>
                <w:rFonts w:cs="Verdana"/>
                <w:color w:val="000000"/>
              </w:rPr>
            </w:pPr>
          </w:p>
        </w:tc>
        <w:tc>
          <w:tcPr>
            <w:tcW w:w="714" w:type="pct"/>
            <w:tcBorders>
              <w:top w:val="single" w:sz="6" w:space="0" w:color="FFFFFF"/>
              <w:left w:val="single" w:sz="6" w:space="0" w:color="FFFFFF"/>
              <w:bottom w:val="single" w:sz="4" w:space="0" w:color="FFFFFF"/>
              <w:right w:val="single" w:sz="6" w:space="0" w:color="FFFFFF"/>
            </w:tcBorders>
            <w:shd w:val="clear" w:color="auto" w:fill="E1E3F2"/>
          </w:tcPr>
          <w:p w:rsidR="00E85DCB" w:rsidRDefault="00E85DCB" w:rsidP="001C2E38">
            <w:pPr>
              <w:widowControl w:val="0"/>
              <w:autoSpaceDE w:val="0"/>
              <w:autoSpaceDN w:val="0"/>
              <w:adjustRightInd w:val="0"/>
              <w:ind w:left="108" w:right="108"/>
              <w:rPr>
                <w:rFonts w:cs="Verdana"/>
                <w:color w:val="000000"/>
              </w:rPr>
            </w:pPr>
          </w:p>
        </w:tc>
        <w:tc>
          <w:tcPr>
            <w:tcW w:w="714" w:type="pct"/>
            <w:tcBorders>
              <w:top w:val="single" w:sz="6" w:space="0" w:color="FFFFFF"/>
              <w:left w:val="single" w:sz="6" w:space="0" w:color="FFFFFF"/>
              <w:bottom w:val="single" w:sz="4" w:space="0" w:color="FFFFFF"/>
              <w:right w:val="single" w:sz="6" w:space="0" w:color="FFFFFF"/>
            </w:tcBorders>
            <w:shd w:val="clear" w:color="auto" w:fill="E1E3F2"/>
          </w:tcPr>
          <w:p w:rsidR="00E85DCB" w:rsidRDefault="00E85DCB" w:rsidP="001C2E38">
            <w:pPr>
              <w:widowControl w:val="0"/>
              <w:autoSpaceDE w:val="0"/>
              <w:autoSpaceDN w:val="0"/>
              <w:adjustRightInd w:val="0"/>
              <w:ind w:left="108" w:right="108"/>
              <w:rPr>
                <w:rFonts w:cs="Verdana"/>
                <w:color w:val="000000"/>
              </w:rPr>
            </w:pPr>
          </w:p>
        </w:tc>
        <w:tc>
          <w:tcPr>
            <w:tcW w:w="714" w:type="pct"/>
            <w:tcBorders>
              <w:top w:val="single" w:sz="6" w:space="0" w:color="FFFFFF"/>
              <w:left w:val="single" w:sz="6" w:space="0" w:color="FFFFFF"/>
              <w:bottom w:val="single" w:sz="4" w:space="0" w:color="FFFFFF"/>
              <w:right w:val="single" w:sz="6" w:space="0" w:color="FFFFFF"/>
            </w:tcBorders>
            <w:shd w:val="clear" w:color="auto" w:fill="E1E3F2"/>
          </w:tcPr>
          <w:p w:rsidR="00E85DCB" w:rsidRDefault="00E85DCB" w:rsidP="001C2E38">
            <w:pPr>
              <w:widowControl w:val="0"/>
              <w:autoSpaceDE w:val="0"/>
              <w:autoSpaceDN w:val="0"/>
              <w:adjustRightInd w:val="0"/>
              <w:ind w:left="108" w:right="108"/>
              <w:rPr>
                <w:rFonts w:cs="Verdana"/>
                <w:color w:val="000000"/>
              </w:rPr>
            </w:pPr>
          </w:p>
        </w:tc>
        <w:tc>
          <w:tcPr>
            <w:tcW w:w="714" w:type="pct"/>
            <w:tcBorders>
              <w:top w:val="single" w:sz="6" w:space="0" w:color="FFFFFF"/>
              <w:left w:val="single" w:sz="6" w:space="0" w:color="FFFFFF"/>
              <w:bottom w:val="single" w:sz="4" w:space="0" w:color="FFFFFF"/>
              <w:right w:val="single" w:sz="6" w:space="0" w:color="FFFFFF"/>
            </w:tcBorders>
            <w:shd w:val="clear" w:color="auto" w:fill="E1E3F2"/>
          </w:tcPr>
          <w:p w:rsidR="00E85DCB" w:rsidRDefault="00E85DCB" w:rsidP="001C2E38">
            <w:pPr>
              <w:widowControl w:val="0"/>
              <w:autoSpaceDE w:val="0"/>
              <w:autoSpaceDN w:val="0"/>
              <w:adjustRightInd w:val="0"/>
              <w:ind w:left="108" w:right="108"/>
              <w:rPr>
                <w:rFonts w:cs="Verdana"/>
                <w:color w:val="000000"/>
              </w:rPr>
            </w:pPr>
          </w:p>
        </w:tc>
        <w:tc>
          <w:tcPr>
            <w:tcW w:w="714" w:type="pct"/>
            <w:tcBorders>
              <w:top w:val="single" w:sz="6" w:space="0" w:color="FFFFFF"/>
              <w:left w:val="single" w:sz="6" w:space="0" w:color="FFFFFF"/>
              <w:bottom w:val="single" w:sz="4" w:space="0" w:color="FFFFFF"/>
              <w:right w:val="single" w:sz="4" w:space="0" w:color="FFFFFF"/>
            </w:tcBorders>
            <w:shd w:val="clear" w:color="auto" w:fill="E1E3F2"/>
          </w:tcPr>
          <w:p w:rsidR="00E85DCB" w:rsidRDefault="00E85DCB" w:rsidP="001C2E38">
            <w:pPr>
              <w:widowControl w:val="0"/>
              <w:autoSpaceDE w:val="0"/>
              <w:autoSpaceDN w:val="0"/>
              <w:adjustRightInd w:val="0"/>
              <w:ind w:left="108" w:right="108"/>
              <w:rPr>
                <w:rFonts w:cs="Verdana"/>
                <w:color w:val="000000"/>
              </w:rPr>
            </w:pPr>
          </w:p>
        </w:tc>
      </w:tr>
    </w:tbl>
    <w:p w:rsidR="00E85DCB" w:rsidRDefault="0057291A" w:rsidP="00E85DCB">
      <w:pPr>
        <w:widowControl w:val="0"/>
        <w:autoSpaceDE w:val="0"/>
        <w:autoSpaceDN w:val="0"/>
        <w:adjustRightInd w:val="0"/>
        <w:ind w:left="108" w:right="108"/>
        <w:rPr>
          <w:rFonts w:cs="Verdana"/>
          <w:color w:val="000000"/>
          <w:sz w:val="20"/>
          <w:szCs w:val="20"/>
        </w:rPr>
      </w:pPr>
      <w:hyperlink r:id="rId19" w:history="1">
        <w:r w:rsidR="00271D10" w:rsidRPr="001030AA">
          <w:rPr>
            <w:rStyle w:val="Hyperlink"/>
            <w:rFonts w:cs="Verdana"/>
            <w:sz w:val="20"/>
            <w:szCs w:val="20"/>
          </w:rPr>
          <w:t>https://www.ema.europa.eu/en/documents/other/timetable-accelerated-assessment-request-initial-marketing-authorisations-atmp_en.pdf</w:t>
        </w:r>
      </w:hyperlink>
    </w:p>
    <w:p w:rsidR="00124380" w:rsidRDefault="00124380" w:rsidP="00E85DCB">
      <w:pPr>
        <w:widowControl w:val="0"/>
        <w:autoSpaceDE w:val="0"/>
        <w:autoSpaceDN w:val="0"/>
        <w:adjustRightInd w:val="0"/>
        <w:ind w:left="108" w:right="108"/>
        <w:rPr>
          <w:rFonts w:cs="Verdana"/>
          <w:color w:val="000000"/>
          <w:sz w:val="20"/>
          <w:szCs w:val="20"/>
        </w:rPr>
      </w:pPr>
    </w:p>
    <w:p w:rsidR="00E85DCB" w:rsidRDefault="00E85DCB" w:rsidP="00E85DCB">
      <w:pPr>
        <w:pStyle w:val="BodytextAgency"/>
        <w:shd w:val="clear" w:color="auto" w:fill="D9D9D9" w:themeFill="background1" w:themeFillShade="D9"/>
      </w:pPr>
    </w:p>
    <w:p w:rsidR="00E85DCB" w:rsidRPr="00DF2621" w:rsidRDefault="00271D10" w:rsidP="00E85DCB">
      <w:pPr>
        <w:pStyle w:val="BodytextAgency"/>
        <w:shd w:val="clear" w:color="auto" w:fill="D9D9D9" w:themeFill="background1" w:themeFillShade="D9"/>
        <w:rPr>
          <w:b/>
          <w:color w:val="7030A0"/>
        </w:rPr>
      </w:pPr>
      <w:r>
        <w:rPr>
          <w:b/>
          <w:color w:val="7030A0"/>
        </w:rPr>
        <w:t>&lt;</w:t>
      </w:r>
      <w:r w:rsidRPr="00DF2621">
        <w:rPr>
          <w:b/>
          <w:color w:val="7030A0"/>
        </w:rPr>
        <w:t xml:space="preserve">Note to </w:t>
      </w:r>
      <w:r>
        <w:rPr>
          <w:b/>
          <w:color w:val="7030A0"/>
        </w:rPr>
        <w:t xml:space="preserve">the </w:t>
      </w:r>
      <w:r w:rsidRPr="00DF2621">
        <w:rPr>
          <w:b/>
          <w:color w:val="7030A0"/>
        </w:rPr>
        <w:t>Applicant</w:t>
      </w:r>
      <w:r>
        <w:rPr>
          <w:b/>
          <w:color w:val="7030A0"/>
        </w:rPr>
        <w:t xml:space="preserve"> (ATMP)</w:t>
      </w:r>
      <w:r w:rsidRPr="00DF2621">
        <w:rPr>
          <w:b/>
          <w:color w:val="7030A0"/>
        </w:rPr>
        <w:t>:</w:t>
      </w:r>
    </w:p>
    <w:p w:rsidR="00E85DCB" w:rsidRPr="00DF2621" w:rsidRDefault="00271D10" w:rsidP="00E85DCB">
      <w:pPr>
        <w:pStyle w:val="BodytextAgency"/>
        <w:shd w:val="clear" w:color="auto" w:fill="D9D9D9" w:themeFill="background1" w:themeFillShade="D9"/>
        <w:rPr>
          <w:color w:val="7030A0"/>
        </w:rPr>
      </w:pPr>
      <w:r w:rsidRPr="00DF2621">
        <w:rPr>
          <w:color w:val="7030A0"/>
        </w:rPr>
        <w:t xml:space="preserve">The request for accelerated assessment will be </w:t>
      </w:r>
      <w:r w:rsidRPr="00DF2621">
        <w:rPr>
          <w:b/>
          <w:bCs/>
          <w:color w:val="7030A0"/>
        </w:rPr>
        <w:t xml:space="preserve">reviewed by the CAT </w:t>
      </w:r>
      <w:r w:rsidRPr="00DF2621">
        <w:rPr>
          <w:color w:val="7030A0"/>
        </w:rPr>
        <w:t>before endorsement by CHMP.</w:t>
      </w:r>
    </w:p>
    <w:p w:rsidR="00E85DCB" w:rsidRPr="00DF2621" w:rsidRDefault="00271D10" w:rsidP="00E85DCB">
      <w:pPr>
        <w:pStyle w:val="BodytextAgency"/>
        <w:shd w:val="clear" w:color="auto" w:fill="D9D9D9" w:themeFill="background1" w:themeFillShade="D9"/>
        <w:rPr>
          <w:color w:val="7030A0"/>
        </w:rPr>
      </w:pPr>
      <w:r w:rsidRPr="00DF2621">
        <w:rPr>
          <w:color w:val="7030A0"/>
        </w:rPr>
        <w:t>Accelerated assessment reduces the maximum timeframe for review of an application for marketing authorisation to 150 days. Any procedure lasting longer than 150 days (excluding clock-stops) will not be considered “accelerated assessment”.</w:t>
      </w:r>
    </w:p>
    <w:p w:rsidR="00E85DCB" w:rsidRPr="00DF2621" w:rsidRDefault="00271D10" w:rsidP="00E85DCB">
      <w:pPr>
        <w:pStyle w:val="BodytextAgency"/>
        <w:shd w:val="clear" w:color="auto" w:fill="D9D9D9" w:themeFill="background1" w:themeFillShade="D9"/>
        <w:rPr>
          <w:color w:val="7030A0"/>
        </w:rPr>
      </w:pPr>
      <w:r w:rsidRPr="00DF2621">
        <w:rPr>
          <w:color w:val="7030A0"/>
        </w:rPr>
        <w:t xml:space="preserve">For Advanced Therapy Medicinal Products, the assessment of the MAA under AA remains as </w:t>
      </w:r>
      <w:r w:rsidRPr="00DF2621">
        <w:rPr>
          <w:b/>
          <w:bCs/>
          <w:color w:val="7030A0"/>
        </w:rPr>
        <w:t xml:space="preserve">120 + 30 days </w:t>
      </w:r>
      <w:r w:rsidRPr="00DF2621">
        <w:rPr>
          <w:color w:val="7030A0"/>
        </w:rPr>
        <w:t xml:space="preserve">due to: </w:t>
      </w:r>
    </w:p>
    <w:p w:rsidR="00E85DCB" w:rsidRPr="00DF2621" w:rsidRDefault="00271D10" w:rsidP="00E85DCB">
      <w:pPr>
        <w:pStyle w:val="BodytextAgency"/>
        <w:numPr>
          <w:ilvl w:val="1"/>
          <w:numId w:val="17"/>
        </w:numPr>
        <w:shd w:val="clear" w:color="auto" w:fill="D9D9D9" w:themeFill="background1" w:themeFillShade="D9"/>
        <w:rPr>
          <w:color w:val="7030A0"/>
        </w:rPr>
      </w:pPr>
      <w:r w:rsidRPr="00DF2621">
        <w:rPr>
          <w:color w:val="7030A0"/>
        </w:rPr>
        <w:t xml:space="preserve">Expected complexity in the scientific and regulatory evaluation of these novel types of products; </w:t>
      </w:r>
    </w:p>
    <w:p w:rsidR="00E85DCB" w:rsidRPr="00DF2621" w:rsidRDefault="00271D10" w:rsidP="00E85DCB">
      <w:pPr>
        <w:pStyle w:val="BodytextAgency"/>
        <w:numPr>
          <w:ilvl w:val="1"/>
          <w:numId w:val="17"/>
        </w:numPr>
        <w:shd w:val="clear" w:color="auto" w:fill="D9D9D9" w:themeFill="background1" w:themeFillShade="D9"/>
        <w:rPr>
          <w:color w:val="7030A0"/>
        </w:rPr>
      </w:pPr>
      <w:r w:rsidRPr="00DF2621">
        <w:rPr>
          <w:color w:val="7030A0"/>
        </w:rPr>
        <w:t>Evaluation complexity by having three Committees involved (CAT, CHMP and PRAC);</w:t>
      </w:r>
    </w:p>
    <w:p w:rsidR="00E85DCB" w:rsidRPr="00DF2621" w:rsidRDefault="00271D10" w:rsidP="00E85DCB">
      <w:pPr>
        <w:pStyle w:val="BodytextAgency"/>
        <w:numPr>
          <w:ilvl w:val="1"/>
          <w:numId w:val="17"/>
        </w:numPr>
        <w:shd w:val="clear" w:color="auto" w:fill="D9D9D9" w:themeFill="background1" w:themeFillShade="D9"/>
        <w:rPr>
          <w:color w:val="7030A0"/>
        </w:rPr>
      </w:pPr>
      <w:r w:rsidRPr="00DF2621">
        <w:rPr>
          <w:color w:val="7030A0"/>
        </w:rPr>
        <w:t>Need for additional consultation in some cases (like with GMO competent authorities or notified bodies).</w:t>
      </w:r>
    </w:p>
    <w:p w:rsidR="00E85DCB" w:rsidRPr="00DF2621" w:rsidRDefault="00271D10" w:rsidP="00E85DCB">
      <w:pPr>
        <w:pStyle w:val="BodytextAgency"/>
        <w:shd w:val="clear" w:color="auto" w:fill="D9D9D9" w:themeFill="background1" w:themeFillShade="D9"/>
        <w:rPr>
          <w:color w:val="7030A0"/>
        </w:rPr>
      </w:pPr>
      <w:r w:rsidRPr="00DF2621">
        <w:rPr>
          <w:color w:val="7030A0"/>
        </w:rPr>
        <w:t xml:space="preserve">Therefore, at Day 120 a List of Questions is adopted for provision of responses. Due to the complexity of these products, up to 3 months clock-stop after the adoption of the LoQ can be allowed. The procedure will not be able to remain under the accelerated assessment timetable if a longer clock stop is requested. Other reasons for a need to </w:t>
      </w:r>
      <w:proofErr w:type="gramStart"/>
      <w:r w:rsidRPr="00DF2621">
        <w:rPr>
          <w:color w:val="7030A0"/>
        </w:rPr>
        <w:t>revert back</w:t>
      </w:r>
      <w:proofErr w:type="gramEnd"/>
      <w:r w:rsidRPr="00DF2621">
        <w:rPr>
          <w:color w:val="7030A0"/>
        </w:rPr>
        <w:t xml:space="preserve"> to standard timelines may include the need for GMP or GCP inspection becoming apparent during the assessment or identification of major objections that cannot be handled in an accelerated timetable.</w:t>
      </w:r>
    </w:p>
    <w:p w:rsidR="00E85DCB" w:rsidRPr="00DF2621" w:rsidRDefault="00271D10" w:rsidP="00E85DCB">
      <w:pPr>
        <w:pStyle w:val="BodytextAgency"/>
        <w:shd w:val="clear" w:color="auto" w:fill="D9D9D9" w:themeFill="background1" w:themeFillShade="D9"/>
        <w:rPr>
          <w:color w:val="7030A0"/>
        </w:rPr>
      </w:pPr>
      <w:r w:rsidRPr="00DF2621">
        <w:rPr>
          <w:color w:val="7030A0"/>
        </w:rPr>
        <w:t xml:space="preserve">A decision on accelerated assessment is taken without prejudice to the CAT/CHMP opinion (positive or negative) on the granting of a marketing authorisation </w:t>
      </w:r>
      <w:r w:rsidRPr="00AE2EB7">
        <w:rPr>
          <w:color w:val="7030A0"/>
        </w:rPr>
        <w:t xml:space="preserve">and any ancillary claims </w:t>
      </w:r>
      <w:r w:rsidRPr="00DF2621">
        <w:rPr>
          <w:color w:val="7030A0"/>
        </w:rPr>
        <w:t>and, where applicable, to the COMP opinion (positive or negative) on the maintenance of the orphan designation.</w:t>
      </w:r>
      <w:r>
        <w:rPr>
          <w:color w:val="7030A0"/>
        </w:rPr>
        <w:t>&gt;</w:t>
      </w:r>
    </w:p>
    <w:p w:rsidR="001C0D16" w:rsidRDefault="001C0D16" w:rsidP="001C0D16">
      <w:pPr>
        <w:pStyle w:val="BodytextAgency"/>
      </w:pPr>
    </w:p>
    <w:p w:rsidR="001C0D16" w:rsidRDefault="00271D10" w:rsidP="00B6277A">
      <w:pPr>
        <w:pStyle w:val="Heading1Agency"/>
        <w:tabs>
          <w:tab w:val="left" w:pos="426"/>
        </w:tabs>
      </w:pPr>
      <w:bookmarkStart w:id="5" w:name="_Toc63700359"/>
      <w:r>
        <w:lastRenderedPageBreak/>
        <w:t>T</w:t>
      </w:r>
      <w:r w:rsidR="00E85DCB">
        <w:t>entative timetable for the marketing authorisation evaluation under accelerated assessment</w:t>
      </w:r>
      <w:bookmarkEnd w:id="5"/>
    </w:p>
    <w:p w:rsidR="0043676A" w:rsidRPr="00A65E6C" w:rsidRDefault="00271D10" w:rsidP="0043676A">
      <w:pPr>
        <w:pStyle w:val="BodytextAgency"/>
        <w:rPr>
          <w:rFonts w:ascii="Courier New" w:hAnsi="Courier New" w:cs="Times New Roman"/>
          <w:i/>
          <w:color w:val="339966"/>
          <w:sz w:val="22"/>
        </w:rPr>
      </w:pPr>
      <w:r w:rsidRPr="00A65E6C">
        <w:rPr>
          <w:rFonts w:ascii="Courier New" w:hAnsi="Courier New" w:cs="Times New Roman"/>
          <w:i/>
          <w:color w:val="339966"/>
          <w:sz w:val="22"/>
        </w:rPr>
        <w:t xml:space="preserve">Note: </w:t>
      </w:r>
      <w:r w:rsidR="00C77ABB">
        <w:rPr>
          <w:rFonts w:ascii="Courier New" w:hAnsi="Courier New" w:cs="Times New Roman"/>
          <w:i/>
          <w:color w:val="339966"/>
          <w:sz w:val="22"/>
        </w:rPr>
        <w:t>Applicant</w:t>
      </w:r>
      <w:r>
        <w:rPr>
          <w:rFonts w:ascii="Courier New" w:hAnsi="Courier New" w:cs="Times New Roman"/>
          <w:i/>
          <w:color w:val="339966"/>
          <w:sz w:val="22"/>
        </w:rPr>
        <w:t xml:space="preserve"> to s</w:t>
      </w:r>
      <w:r w:rsidRPr="00A65E6C">
        <w:rPr>
          <w:rFonts w:ascii="Courier New" w:hAnsi="Courier New" w:cs="Times New Roman"/>
          <w:i/>
          <w:color w:val="339966"/>
          <w:sz w:val="22"/>
        </w:rPr>
        <w:t>elect the relevant TT for ATMP vs non-ATMP and delete the other one.</w:t>
      </w:r>
    </w:p>
    <w:p w:rsidR="001C0D16" w:rsidRPr="009B7DB3" w:rsidRDefault="00271D10" w:rsidP="001C0D16">
      <w:pPr>
        <w:pStyle w:val="No-numheading5Agency"/>
        <w:shd w:val="clear" w:color="auto" w:fill="D9D9D9" w:themeFill="background1" w:themeFillShade="D9"/>
      </w:pPr>
      <w:r w:rsidRPr="009B7DB3">
        <w:t xml:space="preserve">Tentative </w:t>
      </w:r>
      <w:r>
        <w:t xml:space="preserve">timetable for the </w:t>
      </w:r>
      <w:r w:rsidRPr="009B7DB3">
        <w:t>MA evaluation under accelerated assessment</w:t>
      </w:r>
      <w:r>
        <w:t xml:space="preserve"> for non-ATMPs</w:t>
      </w:r>
    </w:p>
    <w:tbl>
      <w:tblPr>
        <w:tblStyle w:val="TablegridAgency"/>
        <w:tblW w:w="5000" w:type="pct"/>
        <w:tblLayout w:type="fixed"/>
        <w:tblLook w:val="05E0" w:firstRow="1" w:lastRow="1" w:firstColumn="1" w:lastColumn="1" w:noHBand="0" w:noVBand="1"/>
      </w:tblPr>
      <w:tblGrid>
        <w:gridCol w:w="1197"/>
        <w:gridCol w:w="1197"/>
        <w:gridCol w:w="1197"/>
        <w:gridCol w:w="1197"/>
        <w:gridCol w:w="1196"/>
        <w:gridCol w:w="1196"/>
        <w:gridCol w:w="1196"/>
        <w:gridCol w:w="1196"/>
        <w:gridCol w:w="1196"/>
        <w:gridCol w:w="1196"/>
        <w:gridCol w:w="1196"/>
        <w:gridCol w:w="1185"/>
      </w:tblGrid>
      <w:tr w:rsidR="00F26774" w:rsidTr="00F26774">
        <w:trPr>
          <w:cnfStyle w:val="100000000000" w:firstRow="1" w:lastRow="0" w:firstColumn="0" w:lastColumn="0" w:oddVBand="0" w:evenVBand="0" w:oddHBand="0" w:evenHBand="0" w:firstRowFirstColumn="0" w:firstRowLastColumn="0" w:lastRowFirstColumn="0" w:lastRowLastColumn="0"/>
          <w:trHeight w:val="468"/>
        </w:trPr>
        <w:tc>
          <w:tcPr>
            <w:tcW w:w="417" w:type="pct"/>
          </w:tcPr>
          <w:p w:rsidR="001C0D16" w:rsidRPr="009B7DB3" w:rsidRDefault="00271D10" w:rsidP="00164D11">
            <w:pPr>
              <w:pStyle w:val="TableheadingrowsAgency"/>
              <w:shd w:val="clear" w:color="auto" w:fill="D9D9D9" w:themeFill="background1" w:themeFillShade="D9"/>
              <w:rPr>
                <w:rStyle w:val="TabletextrowsAgencyChar"/>
              </w:rPr>
            </w:pPr>
            <w:r w:rsidRPr="009B7DB3">
              <w:rPr>
                <w:rStyle w:val="TabletextrowsAgencyChar"/>
                <w:b/>
              </w:rPr>
              <w:t>Deadline for Submission</w:t>
            </w:r>
          </w:p>
        </w:tc>
        <w:tc>
          <w:tcPr>
            <w:tcW w:w="417" w:type="pct"/>
          </w:tcPr>
          <w:p w:rsidR="001C0D16" w:rsidRPr="009B7DB3" w:rsidRDefault="00271D10" w:rsidP="00164D11">
            <w:pPr>
              <w:pStyle w:val="TableheadingrowsAgency"/>
              <w:shd w:val="clear" w:color="auto" w:fill="D9D9D9" w:themeFill="background1" w:themeFillShade="D9"/>
              <w:rPr>
                <w:rStyle w:val="TabletextrowsAgencyChar"/>
              </w:rPr>
            </w:pPr>
            <w:r w:rsidRPr="009B7DB3">
              <w:rPr>
                <w:rStyle w:val="TabletextrowsAgencyChar"/>
                <w:b/>
              </w:rPr>
              <w:t>Start date</w:t>
            </w:r>
          </w:p>
        </w:tc>
        <w:tc>
          <w:tcPr>
            <w:tcW w:w="417" w:type="pct"/>
          </w:tcPr>
          <w:p w:rsidR="001C0D16" w:rsidRPr="00DF3578" w:rsidRDefault="00271D10" w:rsidP="00164D11">
            <w:pPr>
              <w:pStyle w:val="TableheadingrowsAgency"/>
              <w:shd w:val="clear" w:color="auto" w:fill="D9D9D9" w:themeFill="background1" w:themeFillShade="D9"/>
              <w:rPr>
                <w:rStyle w:val="TabletextrowsAgencyChar"/>
                <w:lang w:val="fr-FR"/>
              </w:rPr>
            </w:pPr>
            <w:r w:rsidRPr="00DF3578">
              <w:rPr>
                <w:rStyle w:val="TabletextrowsAgencyChar"/>
                <w:b/>
                <w:lang w:val="fr-FR"/>
              </w:rPr>
              <w:t xml:space="preserve">CHMP (Co) Rapporteur </w:t>
            </w:r>
            <w:proofErr w:type="spellStart"/>
            <w:r w:rsidRPr="00DF3578">
              <w:rPr>
                <w:rStyle w:val="TabletextrowsAgencyChar"/>
                <w:b/>
                <w:lang w:val="fr-FR"/>
              </w:rPr>
              <w:t>ARs</w:t>
            </w:r>
            <w:proofErr w:type="spellEnd"/>
          </w:p>
        </w:tc>
        <w:tc>
          <w:tcPr>
            <w:tcW w:w="417" w:type="pct"/>
          </w:tcPr>
          <w:p w:rsidR="001C0D16" w:rsidRPr="009B7DB3" w:rsidRDefault="00271D10" w:rsidP="00164D11">
            <w:pPr>
              <w:pStyle w:val="TableheadingrowsAgency"/>
              <w:shd w:val="clear" w:color="auto" w:fill="D9D9D9" w:themeFill="background1" w:themeFillShade="D9"/>
              <w:rPr>
                <w:rStyle w:val="TabletextrowsAgencyChar"/>
              </w:rPr>
            </w:pPr>
            <w:r w:rsidRPr="009B7DB3">
              <w:rPr>
                <w:rStyle w:val="TabletextrowsAgencyChar"/>
                <w:b/>
              </w:rPr>
              <w:t>PRAC Rapporteur AR</w:t>
            </w:r>
          </w:p>
        </w:tc>
        <w:tc>
          <w:tcPr>
            <w:tcW w:w="417" w:type="pct"/>
          </w:tcPr>
          <w:p w:rsidR="001C0D16" w:rsidRPr="009B7DB3" w:rsidRDefault="00271D10" w:rsidP="00164D11">
            <w:pPr>
              <w:pStyle w:val="TableheadingrowsAgency"/>
              <w:shd w:val="clear" w:color="auto" w:fill="D9D9D9" w:themeFill="background1" w:themeFillShade="D9"/>
              <w:rPr>
                <w:rStyle w:val="TabletextrowsAgencyChar"/>
              </w:rPr>
            </w:pPr>
            <w:r w:rsidRPr="009B7DB3">
              <w:rPr>
                <w:rStyle w:val="TabletextrowsAgencyChar"/>
                <w:b/>
              </w:rPr>
              <w:t>Comments from PRAC</w:t>
            </w:r>
          </w:p>
        </w:tc>
        <w:tc>
          <w:tcPr>
            <w:tcW w:w="417" w:type="pct"/>
          </w:tcPr>
          <w:p w:rsidR="001C0D16" w:rsidRPr="009B7DB3" w:rsidRDefault="00271D10" w:rsidP="00164D11">
            <w:pPr>
              <w:pStyle w:val="TableheadingrowsAgency"/>
              <w:shd w:val="clear" w:color="auto" w:fill="D9D9D9" w:themeFill="background1" w:themeFillShade="D9"/>
              <w:rPr>
                <w:rStyle w:val="TabletextrowsAgencyChar"/>
              </w:rPr>
            </w:pPr>
            <w:r w:rsidRPr="009B7DB3">
              <w:rPr>
                <w:rStyle w:val="TabletextrowsAgencyChar"/>
                <w:b/>
              </w:rPr>
              <w:t>Comments from CHMP</w:t>
            </w:r>
          </w:p>
        </w:tc>
        <w:tc>
          <w:tcPr>
            <w:tcW w:w="417" w:type="pct"/>
          </w:tcPr>
          <w:p w:rsidR="001C0D16" w:rsidRPr="009B7DB3" w:rsidRDefault="00271D10" w:rsidP="00164D11">
            <w:pPr>
              <w:pStyle w:val="TableheadingrowsAgency"/>
              <w:shd w:val="clear" w:color="auto" w:fill="D9D9D9" w:themeFill="background1" w:themeFillShade="D9"/>
              <w:rPr>
                <w:rStyle w:val="TabletextrowsAgencyChar"/>
              </w:rPr>
            </w:pPr>
            <w:r w:rsidRPr="009B7DB3">
              <w:rPr>
                <w:rStyle w:val="TabletextrowsAgencyChar"/>
                <w:b/>
              </w:rPr>
              <w:t>PRAC outcome</w:t>
            </w:r>
          </w:p>
        </w:tc>
        <w:tc>
          <w:tcPr>
            <w:tcW w:w="417" w:type="pct"/>
          </w:tcPr>
          <w:p w:rsidR="001C0D16" w:rsidRPr="009B7DB3" w:rsidRDefault="00271D10" w:rsidP="00164D11">
            <w:pPr>
              <w:pStyle w:val="TableheadingrowsAgency"/>
              <w:shd w:val="clear" w:color="auto" w:fill="D9D9D9" w:themeFill="background1" w:themeFillShade="D9"/>
              <w:rPr>
                <w:rStyle w:val="TabletextrowsAgencyChar"/>
              </w:rPr>
            </w:pPr>
            <w:r w:rsidRPr="009B7DB3">
              <w:rPr>
                <w:rStyle w:val="TabletextrowsAgencyChar"/>
                <w:b/>
              </w:rPr>
              <w:t>Early draft LOQ (for Peer review tele-conference)</w:t>
            </w:r>
          </w:p>
        </w:tc>
        <w:tc>
          <w:tcPr>
            <w:tcW w:w="417" w:type="pct"/>
          </w:tcPr>
          <w:p w:rsidR="001C0D16" w:rsidRPr="009B7DB3" w:rsidRDefault="00271D10" w:rsidP="00164D11">
            <w:pPr>
              <w:pStyle w:val="TableheadingrowsAgency"/>
              <w:shd w:val="clear" w:color="auto" w:fill="D9D9D9" w:themeFill="background1" w:themeFillShade="D9"/>
              <w:rPr>
                <w:rStyle w:val="TabletextrowsAgencyChar"/>
              </w:rPr>
            </w:pPr>
            <w:r w:rsidRPr="009B7DB3">
              <w:rPr>
                <w:rStyle w:val="TabletextrowsAgencyChar"/>
                <w:b/>
              </w:rPr>
              <w:t>Peer review telecon-</w:t>
            </w:r>
            <w:proofErr w:type="spellStart"/>
            <w:r w:rsidRPr="009B7DB3">
              <w:rPr>
                <w:rStyle w:val="TabletextrowsAgencyChar"/>
                <w:b/>
              </w:rPr>
              <w:t>ference</w:t>
            </w:r>
            <w:proofErr w:type="spellEnd"/>
            <w:r w:rsidRPr="009B7DB3">
              <w:rPr>
                <w:rStyle w:val="TabletextrowsAgencyChar"/>
                <w:b/>
              </w:rPr>
              <w:t xml:space="preserve"> (TC)</w:t>
            </w:r>
          </w:p>
        </w:tc>
        <w:tc>
          <w:tcPr>
            <w:tcW w:w="417" w:type="pct"/>
          </w:tcPr>
          <w:p w:rsidR="001C0D16" w:rsidRPr="009B7DB3" w:rsidRDefault="00271D10" w:rsidP="00164D11">
            <w:pPr>
              <w:pStyle w:val="TableheadingrowsAgency"/>
              <w:shd w:val="clear" w:color="auto" w:fill="D9D9D9" w:themeFill="background1" w:themeFillShade="D9"/>
              <w:rPr>
                <w:rStyle w:val="TabletextrowsAgencyChar"/>
              </w:rPr>
            </w:pPr>
            <w:r w:rsidRPr="009B7DB3">
              <w:rPr>
                <w:rStyle w:val="TabletextrowsAgencyChar"/>
                <w:b/>
              </w:rPr>
              <w:t>Draft LoQ</w:t>
            </w:r>
          </w:p>
        </w:tc>
        <w:tc>
          <w:tcPr>
            <w:tcW w:w="417" w:type="pct"/>
          </w:tcPr>
          <w:p w:rsidR="001C0D16" w:rsidRPr="009B7DB3" w:rsidRDefault="00271D10" w:rsidP="00164D11">
            <w:pPr>
              <w:pStyle w:val="TableheadingrowsAgency"/>
              <w:shd w:val="clear" w:color="auto" w:fill="D9D9D9" w:themeFill="background1" w:themeFillShade="D9"/>
              <w:rPr>
                <w:rStyle w:val="TabletextrowsAgencyChar"/>
              </w:rPr>
            </w:pPr>
            <w:r w:rsidRPr="009B7DB3">
              <w:rPr>
                <w:rStyle w:val="TabletextrowsAgencyChar"/>
                <w:b/>
              </w:rPr>
              <w:t>List of Questions (LoQ)</w:t>
            </w:r>
          </w:p>
        </w:tc>
        <w:tc>
          <w:tcPr>
            <w:tcW w:w="417" w:type="pct"/>
          </w:tcPr>
          <w:p w:rsidR="001C0D16" w:rsidRPr="009B7DB3" w:rsidRDefault="00271D10" w:rsidP="00164D11">
            <w:pPr>
              <w:pStyle w:val="TableheadingrowsAgency"/>
              <w:shd w:val="clear" w:color="auto" w:fill="D9D9D9" w:themeFill="background1" w:themeFillShade="D9"/>
              <w:rPr>
                <w:rStyle w:val="TabletextrowsAgencyChar"/>
              </w:rPr>
            </w:pPr>
            <w:r w:rsidRPr="009B7DB3">
              <w:rPr>
                <w:rStyle w:val="TabletextrowsAgencyChar"/>
                <w:b/>
              </w:rPr>
              <w:t>Opinion</w:t>
            </w:r>
          </w:p>
        </w:tc>
      </w:tr>
      <w:tr w:rsidR="00F26774" w:rsidTr="00F26774">
        <w:trPr>
          <w:trHeight w:val="117"/>
        </w:trPr>
        <w:tc>
          <w:tcPr>
            <w:tcW w:w="417" w:type="pct"/>
            <w:tcBorders>
              <w:bottom w:val="single" w:sz="4" w:space="0" w:color="FFFFFF"/>
            </w:tcBorders>
          </w:tcPr>
          <w:p w:rsidR="001C0D16" w:rsidRPr="00607519" w:rsidRDefault="001C0D16" w:rsidP="00164D11">
            <w:pPr>
              <w:pStyle w:val="TabletextrowsAgency"/>
              <w:shd w:val="clear" w:color="auto" w:fill="D9D9D9" w:themeFill="background1" w:themeFillShade="D9"/>
              <w:rPr>
                <w:color w:val="000004"/>
              </w:rPr>
            </w:pPr>
          </w:p>
        </w:tc>
        <w:tc>
          <w:tcPr>
            <w:tcW w:w="417" w:type="pct"/>
            <w:tcBorders>
              <w:bottom w:val="single" w:sz="4" w:space="0" w:color="FFFFFF"/>
            </w:tcBorders>
          </w:tcPr>
          <w:p w:rsidR="001C0D16" w:rsidRPr="00607519" w:rsidRDefault="001C0D16" w:rsidP="00164D11">
            <w:pPr>
              <w:pStyle w:val="TabletextrowsAgency"/>
              <w:shd w:val="clear" w:color="auto" w:fill="D9D9D9" w:themeFill="background1" w:themeFillShade="D9"/>
              <w:rPr>
                <w:color w:val="000004"/>
              </w:rPr>
            </w:pPr>
          </w:p>
        </w:tc>
        <w:tc>
          <w:tcPr>
            <w:tcW w:w="417" w:type="pct"/>
            <w:tcBorders>
              <w:bottom w:val="single" w:sz="4" w:space="0" w:color="FFFFFF"/>
            </w:tcBorders>
          </w:tcPr>
          <w:p w:rsidR="001C0D16" w:rsidRPr="00607519" w:rsidRDefault="001C0D16" w:rsidP="00164D11">
            <w:pPr>
              <w:pStyle w:val="TabletextrowsAgency"/>
              <w:shd w:val="clear" w:color="auto" w:fill="D9D9D9" w:themeFill="background1" w:themeFillShade="D9"/>
              <w:rPr>
                <w:color w:val="000004"/>
              </w:rPr>
            </w:pPr>
          </w:p>
        </w:tc>
        <w:tc>
          <w:tcPr>
            <w:tcW w:w="417" w:type="pct"/>
            <w:tcBorders>
              <w:bottom w:val="single" w:sz="4" w:space="0" w:color="FFFFFF"/>
            </w:tcBorders>
          </w:tcPr>
          <w:p w:rsidR="001C0D16" w:rsidRPr="00607519" w:rsidRDefault="001C0D16" w:rsidP="00164D11">
            <w:pPr>
              <w:pStyle w:val="TabletextrowsAgency"/>
              <w:shd w:val="clear" w:color="auto" w:fill="D9D9D9" w:themeFill="background1" w:themeFillShade="D9"/>
              <w:rPr>
                <w:color w:val="000004"/>
              </w:rPr>
            </w:pPr>
          </w:p>
        </w:tc>
        <w:tc>
          <w:tcPr>
            <w:tcW w:w="417" w:type="pct"/>
            <w:tcBorders>
              <w:bottom w:val="single" w:sz="4" w:space="0" w:color="FFFFFF"/>
            </w:tcBorders>
          </w:tcPr>
          <w:p w:rsidR="001C0D16" w:rsidRPr="00607519" w:rsidRDefault="001C0D16" w:rsidP="00164D11">
            <w:pPr>
              <w:pStyle w:val="TabletextrowsAgency"/>
              <w:shd w:val="clear" w:color="auto" w:fill="D9D9D9" w:themeFill="background1" w:themeFillShade="D9"/>
              <w:rPr>
                <w:color w:val="000004"/>
              </w:rPr>
            </w:pPr>
          </w:p>
        </w:tc>
        <w:tc>
          <w:tcPr>
            <w:tcW w:w="417" w:type="pct"/>
            <w:tcBorders>
              <w:bottom w:val="single" w:sz="4" w:space="0" w:color="FFFFFF"/>
            </w:tcBorders>
          </w:tcPr>
          <w:p w:rsidR="001C0D16" w:rsidRPr="00607519" w:rsidRDefault="001C0D16" w:rsidP="00164D11">
            <w:pPr>
              <w:pStyle w:val="TabletextrowsAgency"/>
              <w:shd w:val="clear" w:color="auto" w:fill="D9D9D9" w:themeFill="background1" w:themeFillShade="D9"/>
              <w:rPr>
                <w:color w:val="000004"/>
              </w:rPr>
            </w:pPr>
          </w:p>
        </w:tc>
        <w:tc>
          <w:tcPr>
            <w:tcW w:w="417" w:type="pct"/>
            <w:tcBorders>
              <w:bottom w:val="single" w:sz="4" w:space="0" w:color="FFFFFF"/>
            </w:tcBorders>
          </w:tcPr>
          <w:p w:rsidR="001C0D16" w:rsidRPr="00607519" w:rsidRDefault="001C0D16" w:rsidP="00164D11">
            <w:pPr>
              <w:pStyle w:val="TabletextrowsAgency"/>
              <w:shd w:val="clear" w:color="auto" w:fill="D9D9D9" w:themeFill="background1" w:themeFillShade="D9"/>
              <w:rPr>
                <w:color w:val="000004"/>
              </w:rPr>
            </w:pPr>
          </w:p>
        </w:tc>
        <w:tc>
          <w:tcPr>
            <w:tcW w:w="417" w:type="pct"/>
            <w:tcBorders>
              <w:bottom w:val="single" w:sz="4" w:space="0" w:color="FFFFFF"/>
            </w:tcBorders>
          </w:tcPr>
          <w:p w:rsidR="001C0D16" w:rsidRPr="00607519" w:rsidRDefault="001C0D16" w:rsidP="00164D11">
            <w:pPr>
              <w:pStyle w:val="TabletextrowsAgency"/>
              <w:shd w:val="clear" w:color="auto" w:fill="D9D9D9" w:themeFill="background1" w:themeFillShade="D9"/>
              <w:rPr>
                <w:color w:val="000004"/>
              </w:rPr>
            </w:pPr>
          </w:p>
        </w:tc>
        <w:tc>
          <w:tcPr>
            <w:tcW w:w="417" w:type="pct"/>
            <w:tcBorders>
              <w:bottom w:val="single" w:sz="4" w:space="0" w:color="FFFFFF"/>
            </w:tcBorders>
          </w:tcPr>
          <w:p w:rsidR="001C0D16" w:rsidRPr="00607519" w:rsidRDefault="001C0D16" w:rsidP="00164D11">
            <w:pPr>
              <w:pStyle w:val="TabletextrowsAgency"/>
              <w:shd w:val="clear" w:color="auto" w:fill="D9D9D9" w:themeFill="background1" w:themeFillShade="D9"/>
              <w:rPr>
                <w:color w:val="000004"/>
              </w:rPr>
            </w:pPr>
          </w:p>
        </w:tc>
        <w:tc>
          <w:tcPr>
            <w:tcW w:w="417" w:type="pct"/>
            <w:tcBorders>
              <w:bottom w:val="single" w:sz="4" w:space="0" w:color="FFFFFF"/>
            </w:tcBorders>
          </w:tcPr>
          <w:p w:rsidR="001C0D16" w:rsidRPr="00607519" w:rsidRDefault="001C0D16" w:rsidP="00164D11">
            <w:pPr>
              <w:pStyle w:val="TabletextrowsAgency"/>
              <w:shd w:val="clear" w:color="auto" w:fill="D9D9D9" w:themeFill="background1" w:themeFillShade="D9"/>
              <w:rPr>
                <w:color w:val="000004"/>
              </w:rPr>
            </w:pPr>
          </w:p>
        </w:tc>
        <w:tc>
          <w:tcPr>
            <w:tcW w:w="417" w:type="pct"/>
            <w:tcBorders>
              <w:bottom w:val="single" w:sz="4" w:space="0" w:color="FFFFFF"/>
            </w:tcBorders>
          </w:tcPr>
          <w:p w:rsidR="001C0D16" w:rsidRPr="00607519" w:rsidRDefault="001C0D16" w:rsidP="00164D11">
            <w:pPr>
              <w:pStyle w:val="TabletextrowsAgency"/>
              <w:shd w:val="clear" w:color="auto" w:fill="D9D9D9" w:themeFill="background1" w:themeFillShade="D9"/>
              <w:rPr>
                <w:color w:val="000004"/>
              </w:rPr>
            </w:pPr>
          </w:p>
        </w:tc>
        <w:tc>
          <w:tcPr>
            <w:tcW w:w="417" w:type="pct"/>
            <w:tcBorders>
              <w:bottom w:val="single" w:sz="4" w:space="0" w:color="FFFFFF"/>
            </w:tcBorders>
          </w:tcPr>
          <w:p w:rsidR="001C0D16" w:rsidRPr="00607519" w:rsidRDefault="001C0D16" w:rsidP="00164D11">
            <w:pPr>
              <w:pStyle w:val="TabletextrowsAgency"/>
              <w:shd w:val="clear" w:color="auto" w:fill="D9D9D9" w:themeFill="background1" w:themeFillShade="D9"/>
              <w:rPr>
                <w:color w:val="000004"/>
              </w:rPr>
            </w:pPr>
          </w:p>
        </w:tc>
      </w:tr>
    </w:tbl>
    <w:p w:rsidR="001C0D16" w:rsidRPr="009B7DB3" w:rsidRDefault="00271D10" w:rsidP="001C0D16">
      <w:pPr>
        <w:pStyle w:val="No-numheading5Agency"/>
        <w:shd w:val="clear" w:color="auto" w:fill="D9D9D9" w:themeFill="background1" w:themeFillShade="D9"/>
      </w:pPr>
      <w:r w:rsidRPr="009B7DB3">
        <w:t>Tentative</w:t>
      </w:r>
      <w:r>
        <w:t xml:space="preserve"> timetable for the</w:t>
      </w:r>
      <w:r w:rsidRPr="009B7DB3">
        <w:t xml:space="preserve"> assessment of </w:t>
      </w:r>
      <w:r>
        <w:t xml:space="preserve">the </w:t>
      </w:r>
      <w:r w:rsidRPr="009B7DB3">
        <w:t xml:space="preserve">responses to </w:t>
      </w:r>
      <w:r>
        <w:t xml:space="preserve">the </w:t>
      </w:r>
      <w:r w:rsidRPr="009B7DB3">
        <w:t>List of Questions (LoQ) under accelerated assessment</w:t>
      </w:r>
    </w:p>
    <w:tbl>
      <w:tblPr>
        <w:tblStyle w:val="TablegridAgency"/>
        <w:tblW w:w="5000" w:type="pct"/>
        <w:tblLook w:val="05E0" w:firstRow="1" w:lastRow="1" w:firstColumn="1" w:lastColumn="1" w:noHBand="0" w:noVBand="1"/>
      </w:tblPr>
      <w:tblGrid>
        <w:gridCol w:w="2050"/>
        <w:gridCol w:w="2050"/>
        <w:gridCol w:w="2049"/>
        <w:gridCol w:w="2049"/>
        <w:gridCol w:w="2049"/>
        <w:gridCol w:w="2049"/>
        <w:gridCol w:w="2049"/>
      </w:tblGrid>
      <w:tr w:rsidR="00F26774" w:rsidTr="00F26774">
        <w:trPr>
          <w:cnfStyle w:val="100000000000" w:firstRow="1" w:lastRow="0" w:firstColumn="0" w:lastColumn="0" w:oddVBand="0" w:evenVBand="0" w:oddHBand="0" w:evenHBand="0" w:firstRowFirstColumn="0" w:firstRowLastColumn="0" w:lastRowFirstColumn="0" w:lastRowLastColumn="0"/>
          <w:trHeight w:val="459"/>
        </w:trPr>
        <w:tc>
          <w:tcPr>
            <w:tcW w:w="714" w:type="pct"/>
          </w:tcPr>
          <w:p w:rsidR="001C0D16" w:rsidRPr="009B7DB3" w:rsidRDefault="00271D10" w:rsidP="00164D11">
            <w:pPr>
              <w:pStyle w:val="TableheadingrowsAgency"/>
              <w:shd w:val="clear" w:color="auto" w:fill="D9D9D9" w:themeFill="background1" w:themeFillShade="D9"/>
              <w:rPr>
                <w:rStyle w:val="TabletextrowsAgencyChar"/>
              </w:rPr>
            </w:pPr>
            <w:r w:rsidRPr="009B7DB3">
              <w:rPr>
                <w:rStyle w:val="TabletextrowsAgencyChar"/>
                <w:b/>
              </w:rPr>
              <w:t>Deadline for Submission</w:t>
            </w:r>
          </w:p>
        </w:tc>
        <w:tc>
          <w:tcPr>
            <w:tcW w:w="714" w:type="pct"/>
          </w:tcPr>
          <w:p w:rsidR="001C0D16" w:rsidRPr="009B7DB3" w:rsidRDefault="00271D10" w:rsidP="00164D11">
            <w:pPr>
              <w:pStyle w:val="TableheadingrowsAgency"/>
              <w:shd w:val="clear" w:color="auto" w:fill="D9D9D9" w:themeFill="background1" w:themeFillShade="D9"/>
              <w:rPr>
                <w:rStyle w:val="TabletextrowsAgencyChar"/>
              </w:rPr>
            </w:pPr>
            <w:r w:rsidRPr="009B7DB3">
              <w:rPr>
                <w:rStyle w:val="TabletextrowsAgencyChar"/>
                <w:b/>
              </w:rPr>
              <w:t>Restart</w:t>
            </w:r>
          </w:p>
        </w:tc>
        <w:tc>
          <w:tcPr>
            <w:tcW w:w="714" w:type="pct"/>
          </w:tcPr>
          <w:p w:rsidR="001C0D16" w:rsidRPr="009B7DB3" w:rsidRDefault="00271D10" w:rsidP="00164D11">
            <w:pPr>
              <w:pStyle w:val="TableheadingrowsAgency"/>
              <w:shd w:val="clear" w:color="auto" w:fill="D9D9D9" w:themeFill="background1" w:themeFillShade="D9"/>
              <w:rPr>
                <w:rStyle w:val="TabletextrowsAgencyChar"/>
              </w:rPr>
            </w:pPr>
            <w:r w:rsidRPr="009B7DB3">
              <w:rPr>
                <w:rStyle w:val="TabletextrowsAgencyChar"/>
                <w:b/>
              </w:rPr>
              <w:t>CHMP and PRAC Rapporteurs Joint AR (JAR)</w:t>
            </w:r>
          </w:p>
        </w:tc>
        <w:tc>
          <w:tcPr>
            <w:tcW w:w="714" w:type="pct"/>
          </w:tcPr>
          <w:p w:rsidR="001C0D16" w:rsidRPr="009B7DB3" w:rsidRDefault="00271D10" w:rsidP="00164D11">
            <w:pPr>
              <w:pStyle w:val="TableheadingrowsAgency"/>
              <w:shd w:val="clear" w:color="auto" w:fill="D9D9D9" w:themeFill="background1" w:themeFillShade="D9"/>
              <w:rPr>
                <w:rStyle w:val="TabletextrowsAgencyChar"/>
              </w:rPr>
            </w:pPr>
            <w:r w:rsidRPr="009B7DB3">
              <w:rPr>
                <w:rStyle w:val="TabletextrowsAgencyChar"/>
                <w:b/>
              </w:rPr>
              <w:t>Comments from PRAC and CHMP</w:t>
            </w:r>
          </w:p>
        </w:tc>
        <w:tc>
          <w:tcPr>
            <w:tcW w:w="714" w:type="pct"/>
          </w:tcPr>
          <w:p w:rsidR="001C0D16" w:rsidRPr="009B7DB3" w:rsidRDefault="00271D10" w:rsidP="00164D11">
            <w:pPr>
              <w:pStyle w:val="TableheadingrowsAgency"/>
              <w:shd w:val="clear" w:color="auto" w:fill="D9D9D9" w:themeFill="background1" w:themeFillShade="D9"/>
              <w:rPr>
                <w:rStyle w:val="TabletextrowsAgencyChar"/>
              </w:rPr>
            </w:pPr>
            <w:r w:rsidRPr="009B7DB3">
              <w:rPr>
                <w:rStyle w:val="TabletextrowsAgencyChar"/>
                <w:b/>
              </w:rPr>
              <w:t>Updated CHMP and PRAC Rapporteurs JAR</w:t>
            </w:r>
          </w:p>
        </w:tc>
        <w:tc>
          <w:tcPr>
            <w:tcW w:w="714" w:type="pct"/>
          </w:tcPr>
          <w:p w:rsidR="001C0D16" w:rsidRPr="009B7DB3" w:rsidRDefault="00271D10" w:rsidP="00164D11">
            <w:pPr>
              <w:pStyle w:val="TableheadingrowsAgency"/>
              <w:shd w:val="clear" w:color="auto" w:fill="D9D9D9" w:themeFill="background1" w:themeFillShade="D9"/>
              <w:rPr>
                <w:rStyle w:val="TabletextrowsAgencyChar"/>
              </w:rPr>
            </w:pPr>
            <w:r w:rsidRPr="009B7DB3">
              <w:rPr>
                <w:rStyle w:val="TabletextrowsAgencyChar"/>
                <w:b/>
              </w:rPr>
              <w:t>List of Outstanding Issues (</w:t>
            </w:r>
            <w:proofErr w:type="spellStart"/>
            <w:r w:rsidRPr="009B7DB3">
              <w:rPr>
                <w:rStyle w:val="TabletextrowsAgencyChar"/>
                <w:b/>
              </w:rPr>
              <w:t>LoOI</w:t>
            </w:r>
            <w:proofErr w:type="spellEnd"/>
            <w:r w:rsidRPr="009B7DB3">
              <w:rPr>
                <w:rStyle w:val="TabletextrowsAgencyChar"/>
                <w:b/>
              </w:rPr>
              <w:t>)</w:t>
            </w:r>
          </w:p>
        </w:tc>
        <w:tc>
          <w:tcPr>
            <w:tcW w:w="714" w:type="pct"/>
          </w:tcPr>
          <w:p w:rsidR="001C0D16" w:rsidRPr="009B7DB3" w:rsidRDefault="00271D10" w:rsidP="00164D11">
            <w:pPr>
              <w:pStyle w:val="TableheadingrowsAgency"/>
              <w:shd w:val="clear" w:color="auto" w:fill="D9D9D9" w:themeFill="background1" w:themeFillShade="D9"/>
              <w:rPr>
                <w:rStyle w:val="TabletextrowsAgencyChar"/>
              </w:rPr>
            </w:pPr>
            <w:r w:rsidRPr="009B7DB3">
              <w:rPr>
                <w:rStyle w:val="TabletextrowsAgencyChar"/>
                <w:b/>
              </w:rPr>
              <w:t>Opinion</w:t>
            </w:r>
          </w:p>
        </w:tc>
      </w:tr>
      <w:tr w:rsidR="00F26774" w:rsidTr="00F26774">
        <w:trPr>
          <w:trHeight w:val="117"/>
        </w:trPr>
        <w:tc>
          <w:tcPr>
            <w:tcW w:w="714" w:type="pct"/>
            <w:tcBorders>
              <w:bottom w:val="single" w:sz="4" w:space="0" w:color="FFFFFF"/>
            </w:tcBorders>
          </w:tcPr>
          <w:p w:rsidR="001C0D16" w:rsidRPr="00607519" w:rsidRDefault="001C0D16" w:rsidP="00164D11">
            <w:pPr>
              <w:pStyle w:val="TabletextrowsAgency"/>
              <w:shd w:val="clear" w:color="auto" w:fill="D9D9D9" w:themeFill="background1" w:themeFillShade="D9"/>
              <w:rPr>
                <w:color w:val="000004"/>
              </w:rPr>
            </w:pPr>
          </w:p>
        </w:tc>
        <w:tc>
          <w:tcPr>
            <w:tcW w:w="714" w:type="pct"/>
            <w:tcBorders>
              <w:bottom w:val="single" w:sz="4" w:space="0" w:color="FFFFFF"/>
            </w:tcBorders>
          </w:tcPr>
          <w:p w:rsidR="001C0D16" w:rsidRPr="00607519" w:rsidRDefault="001C0D16" w:rsidP="00164D11">
            <w:pPr>
              <w:pStyle w:val="TabletextrowsAgency"/>
              <w:shd w:val="clear" w:color="auto" w:fill="D9D9D9" w:themeFill="background1" w:themeFillShade="D9"/>
              <w:rPr>
                <w:color w:val="000004"/>
              </w:rPr>
            </w:pPr>
          </w:p>
        </w:tc>
        <w:tc>
          <w:tcPr>
            <w:tcW w:w="714" w:type="pct"/>
            <w:tcBorders>
              <w:bottom w:val="single" w:sz="4" w:space="0" w:color="FFFFFF"/>
            </w:tcBorders>
          </w:tcPr>
          <w:p w:rsidR="001C0D16" w:rsidRPr="00607519" w:rsidRDefault="001C0D16" w:rsidP="00164D11">
            <w:pPr>
              <w:pStyle w:val="TabletextrowsAgency"/>
              <w:shd w:val="clear" w:color="auto" w:fill="D9D9D9" w:themeFill="background1" w:themeFillShade="D9"/>
              <w:rPr>
                <w:color w:val="000004"/>
              </w:rPr>
            </w:pPr>
          </w:p>
        </w:tc>
        <w:tc>
          <w:tcPr>
            <w:tcW w:w="714" w:type="pct"/>
            <w:tcBorders>
              <w:bottom w:val="single" w:sz="4" w:space="0" w:color="FFFFFF"/>
            </w:tcBorders>
          </w:tcPr>
          <w:p w:rsidR="001C0D16" w:rsidRPr="00607519" w:rsidRDefault="001C0D16" w:rsidP="00164D11">
            <w:pPr>
              <w:pStyle w:val="TabletextrowsAgency"/>
              <w:shd w:val="clear" w:color="auto" w:fill="D9D9D9" w:themeFill="background1" w:themeFillShade="D9"/>
              <w:rPr>
                <w:color w:val="000004"/>
              </w:rPr>
            </w:pPr>
          </w:p>
        </w:tc>
        <w:tc>
          <w:tcPr>
            <w:tcW w:w="714" w:type="pct"/>
            <w:tcBorders>
              <w:bottom w:val="single" w:sz="4" w:space="0" w:color="FFFFFF"/>
            </w:tcBorders>
          </w:tcPr>
          <w:p w:rsidR="001C0D16" w:rsidRPr="00607519" w:rsidRDefault="001C0D16" w:rsidP="00164D11">
            <w:pPr>
              <w:pStyle w:val="TabletextrowsAgency"/>
              <w:shd w:val="clear" w:color="auto" w:fill="D9D9D9" w:themeFill="background1" w:themeFillShade="D9"/>
              <w:rPr>
                <w:color w:val="000004"/>
              </w:rPr>
            </w:pPr>
          </w:p>
        </w:tc>
        <w:tc>
          <w:tcPr>
            <w:tcW w:w="714" w:type="pct"/>
            <w:tcBorders>
              <w:bottom w:val="single" w:sz="4" w:space="0" w:color="FFFFFF"/>
            </w:tcBorders>
          </w:tcPr>
          <w:p w:rsidR="001C0D16" w:rsidRPr="00607519" w:rsidRDefault="001C0D16" w:rsidP="00164D11">
            <w:pPr>
              <w:pStyle w:val="TabletextrowsAgency"/>
              <w:shd w:val="clear" w:color="auto" w:fill="D9D9D9" w:themeFill="background1" w:themeFillShade="D9"/>
              <w:rPr>
                <w:color w:val="000004"/>
              </w:rPr>
            </w:pPr>
          </w:p>
        </w:tc>
        <w:tc>
          <w:tcPr>
            <w:tcW w:w="714" w:type="pct"/>
            <w:tcBorders>
              <w:bottom w:val="single" w:sz="4" w:space="0" w:color="FFFFFF"/>
            </w:tcBorders>
          </w:tcPr>
          <w:p w:rsidR="001C0D16" w:rsidRPr="00607519" w:rsidRDefault="001C0D16" w:rsidP="00164D11">
            <w:pPr>
              <w:pStyle w:val="TabletextrowsAgency"/>
              <w:shd w:val="clear" w:color="auto" w:fill="D9D9D9" w:themeFill="background1" w:themeFillShade="D9"/>
              <w:rPr>
                <w:color w:val="000004"/>
              </w:rPr>
            </w:pPr>
          </w:p>
        </w:tc>
      </w:tr>
    </w:tbl>
    <w:p w:rsidR="001C0D16" w:rsidRPr="009B7DB3" w:rsidRDefault="00271D10" w:rsidP="001C0D16">
      <w:pPr>
        <w:pStyle w:val="No-numheading5Agency"/>
        <w:shd w:val="clear" w:color="auto" w:fill="D9D9D9" w:themeFill="background1" w:themeFillShade="D9"/>
      </w:pPr>
      <w:r w:rsidRPr="009B7DB3">
        <w:t xml:space="preserve">Tentative </w:t>
      </w:r>
      <w:r>
        <w:t>timetable for the</w:t>
      </w:r>
      <w:r w:rsidRPr="009B7DB3">
        <w:t xml:space="preserve"> assessment of </w:t>
      </w:r>
      <w:r>
        <w:t xml:space="preserve">the </w:t>
      </w:r>
      <w:r w:rsidRPr="009B7DB3">
        <w:t>response</w:t>
      </w:r>
      <w:r>
        <w:t>s the</w:t>
      </w:r>
      <w:r w:rsidRPr="009B7DB3">
        <w:t xml:space="preserve"> </w:t>
      </w:r>
      <w:proofErr w:type="spellStart"/>
      <w:r w:rsidRPr="009B7DB3">
        <w:t>to</w:t>
      </w:r>
      <w:proofErr w:type="spellEnd"/>
      <w:r w:rsidRPr="009B7DB3">
        <w:t xml:space="preserve"> List of Outstanding issues (</w:t>
      </w:r>
      <w:proofErr w:type="spellStart"/>
      <w:r w:rsidRPr="009B7DB3">
        <w:t>LoOI</w:t>
      </w:r>
      <w:proofErr w:type="spellEnd"/>
      <w:r w:rsidRPr="009B7DB3">
        <w:t>) under accelerated assessment</w:t>
      </w:r>
    </w:p>
    <w:tbl>
      <w:tblPr>
        <w:tblStyle w:val="TablegridAgency"/>
        <w:tblW w:w="5000" w:type="pct"/>
        <w:tblLayout w:type="fixed"/>
        <w:tblLook w:val="05E0" w:firstRow="1" w:lastRow="1" w:firstColumn="1" w:lastColumn="1" w:noHBand="0" w:noVBand="1"/>
      </w:tblPr>
      <w:tblGrid>
        <w:gridCol w:w="2391"/>
        <w:gridCol w:w="2391"/>
        <w:gridCol w:w="2391"/>
        <w:gridCol w:w="2391"/>
        <w:gridCol w:w="2391"/>
        <w:gridCol w:w="2390"/>
      </w:tblGrid>
      <w:tr w:rsidR="00F26774" w:rsidTr="00F26774">
        <w:trPr>
          <w:cnfStyle w:val="100000000000" w:firstRow="1" w:lastRow="0" w:firstColumn="0" w:lastColumn="0" w:oddVBand="0" w:evenVBand="0" w:oddHBand="0" w:evenHBand="0" w:firstRowFirstColumn="0" w:firstRowLastColumn="0" w:lastRowFirstColumn="0" w:lastRowLastColumn="0"/>
          <w:trHeight w:val="356"/>
        </w:trPr>
        <w:tc>
          <w:tcPr>
            <w:tcW w:w="833" w:type="pct"/>
          </w:tcPr>
          <w:p w:rsidR="001C0D16" w:rsidRPr="009B7DB3" w:rsidRDefault="00271D10" w:rsidP="00164D11">
            <w:pPr>
              <w:pStyle w:val="TableheadingrowsAgency"/>
              <w:shd w:val="clear" w:color="auto" w:fill="D9D9D9" w:themeFill="background1" w:themeFillShade="D9"/>
              <w:rPr>
                <w:rStyle w:val="TabletextrowsAgencyChar"/>
              </w:rPr>
            </w:pPr>
            <w:r w:rsidRPr="009B7DB3">
              <w:rPr>
                <w:rStyle w:val="TabletextrowsAgencyChar"/>
                <w:b/>
              </w:rPr>
              <w:t>Deadline for Submission</w:t>
            </w:r>
          </w:p>
        </w:tc>
        <w:tc>
          <w:tcPr>
            <w:tcW w:w="833" w:type="pct"/>
          </w:tcPr>
          <w:p w:rsidR="001C0D16" w:rsidRPr="009B7DB3" w:rsidRDefault="00271D10" w:rsidP="00164D11">
            <w:pPr>
              <w:pStyle w:val="TableheadingrowsAgency"/>
              <w:shd w:val="clear" w:color="auto" w:fill="D9D9D9" w:themeFill="background1" w:themeFillShade="D9"/>
              <w:rPr>
                <w:rStyle w:val="TabletextrowsAgencyChar"/>
              </w:rPr>
            </w:pPr>
            <w:r w:rsidRPr="009B7DB3">
              <w:rPr>
                <w:rStyle w:val="TabletextrowsAgencyChar"/>
                <w:b/>
              </w:rPr>
              <w:t>Restart</w:t>
            </w:r>
          </w:p>
        </w:tc>
        <w:tc>
          <w:tcPr>
            <w:tcW w:w="833" w:type="pct"/>
          </w:tcPr>
          <w:p w:rsidR="001C0D16" w:rsidRPr="009B7DB3" w:rsidRDefault="00271D10" w:rsidP="00164D11">
            <w:pPr>
              <w:pStyle w:val="TableheadingrowsAgency"/>
              <w:shd w:val="clear" w:color="auto" w:fill="D9D9D9" w:themeFill="background1" w:themeFillShade="D9"/>
              <w:rPr>
                <w:rStyle w:val="TabletextrowsAgencyChar"/>
              </w:rPr>
            </w:pPr>
            <w:r w:rsidRPr="009B7DB3">
              <w:rPr>
                <w:rStyle w:val="TabletextrowsAgencyChar"/>
                <w:b/>
              </w:rPr>
              <w:t>CHMP and PRAC Rapporteurs Joint AR (JAR)</w:t>
            </w:r>
          </w:p>
        </w:tc>
        <w:tc>
          <w:tcPr>
            <w:tcW w:w="833" w:type="pct"/>
          </w:tcPr>
          <w:p w:rsidR="001C0D16" w:rsidRPr="009B7DB3" w:rsidRDefault="00271D10" w:rsidP="00164D11">
            <w:pPr>
              <w:pStyle w:val="TableheadingrowsAgency"/>
              <w:shd w:val="clear" w:color="auto" w:fill="D9D9D9" w:themeFill="background1" w:themeFillShade="D9"/>
              <w:rPr>
                <w:rStyle w:val="TabletextrowsAgencyChar"/>
              </w:rPr>
            </w:pPr>
            <w:r w:rsidRPr="009B7DB3">
              <w:rPr>
                <w:rStyle w:val="TabletextrowsAgencyChar"/>
                <w:b/>
              </w:rPr>
              <w:t>Comments from PRAC and CHMP</w:t>
            </w:r>
          </w:p>
        </w:tc>
        <w:tc>
          <w:tcPr>
            <w:tcW w:w="833" w:type="pct"/>
          </w:tcPr>
          <w:p w:rsidR="001C0D16" w:rsidRPr="009B7DB3" w:rsidRDefault="00271D10" w:rsidP="00164D11">
            <w:pPr>
              <w:pStyle w:val="TableheadingrowsAgency"/>
              <w:shd w:val="clear" w:color="auto" w:fill="D9D9D9" w:themeFill="background1" w:themeFillShade="D9"/>
              <w:rPr>
                <w:rStyle w:val="TabletextrowsAgencyChar"/>
              </w:rPr>
            </w:pPr>
            <w:r w:rsidRPr="009B7DB3">
              <w:rPr>
                <w:rStyle w:val="TabletextrowsAgencyChar"/>
                <w:b/>
              </w:rPr>
              <w:t>Updated CHMP and PRAC Rapporteurs JAR</w:t>
            </w:r>
          </w:p>
        </w:tc>
        <w:tc>
          <w:tcPr>
            <w:tcW w:w="833" w:type="pct"/>
          </w:tcPr>
          <w:p w:rsidR="001C0D16" w:rsidRPr="009B7DB3" w:rsidRDefault="00271D10" w:rsidP="00164D11">
            <w:pPr>
              <w:pStyle w:val="TableheadingrowsAgency"/>
              <w:shd w:val="clear" w:color="auto" w:fill="D9D9D9" w:themeFill="background1" w:themeFillShade="D9"/>
              <w:rPr>
                <w:rStyle w:val="TabletextrowsAgencyChar"/>
              </w:rPr>
            </w:pPr>
            <w:r w:rsidRPr="009B7DB3">
              <w:rPr>
                <w:rStyle w:val="TabletextrowsAgencyChar"/>
                <w:b/>
              </w:rPr>
              <w:t>Opinion</w:t>
            </w:r>
          </w:p>
        </w:tc>
      </w:tr>
      <w:tr w:rsidR="00F26774" w:rsidTr="00F26774">
        <w:trPr>
          <w:trHeight w:val="121"/>
        </w:trPr>
        <w:tc>
          <w:tcPr>
            <w:tcW w:w="833" w:type="pct"/>
            <w:tcBorders>
              <w:bottom w:val="single" w:sz="4" w:space="0" w:color="FFFFFF"/>
            </w:tcBorders>
          </w:tcPr>
          <w:p w:rsidR="001C0D16" w:rsidRPr="00607519" w:rsidRDefault="001C0D16" w:rsidP="00164D11">
            <w:pPr>
              <w:pStyle w:val="TabletextrowsAgency"/>
              <w:shd w:val="clear" w:color="auto" w:fill="D9D9D9" w:themeFill="background1" w:themeFillShade="D9"/>
              <w:rPr>
                <w:color w:val="000004"/>
              </w:rPr>
            </w:pPr>
          </w:p>
        </w:tc>
        <w:tc>
          <w:tcPr>
            <w:tcW w:w="833" w:type="pct"/>
            <w:tcBorders>
              <w:bottom w:val="single" w:sz="4" w:space="0" w:color="FFFFFF"/>
            </w:tcBorders>
          </w:tcPr>
          <w:p w:rsidR="001C0D16" w:rsidRPr="00607519" w:rsidRDefault="001C0D16" w:rsidP="00164D11">
            <w:pPr>
              <w:pStyle w:val="TabletextrowsAgency"/>
              <w:shd w:val="clear" w:color="auto" w:fill="D9D9D9" w:themeFill="background1" w:themeFillShade="D9"/>
              <w:rPr>
                <w:color w:val="000004"/>
              </w:rPr>
            </w:pPr>
          </w:p>
        </w:tc>
        <w:tc>
          <w:tcPr>
            <w:tcW w:w="833" w:type="pct"/>
            <w:tcBorders>
              <w:bottom w:val="single" w:sz="4" w:space="0" w:color="FFFFFF"/>
            </w:tcBorders>
          </w:tcPr>
          <w:p w:rsidR="001C0D16" w:rsidRPr="00607519" w:rsidRDefault="001C0D16" w:rsidP="00164D11">
            <w:pPr>
              <w:pStyle w:val="TabletextrowsAgency"/>
              <w:shd w:val="clear" w:color="auto" w:fill="D9D9D9" w:themeFill="background1" w:themeFillShade="D9"/>
              <w:rPr>
                <w:color w:val="000004"/>
              </w:rPr>
            </w:pPr>
          </w:p>
        </w:tc>
        <w:tc>
          <w:tcPr>
            <w:tcW w:w="833" w:type="pct"/>
            <w:tcBorders>
              <w:bottom w:val="single" w:sz="4" w:space="0" w:color="FFFFFF"/>
            </w:tcBorders>
          </w:tcPr>
          <w:p w:rsidR="001C0D16" w:rsidRPr="00607519" w:rsidRDefault="001C0D16" w:rsidP="00164D11">
            <w:pPr>
              <w:pStyle w:val="TabletextrowsAgency"/>
              <w:shd w:val="clear" w:color="auto" w:fill="D9D9D9" w:themeFill="background1" w:themeFillShade="D9"/>
              <w:rPr>
                <w:color w:val="000004"/>
              </w:rPr>
            </w:pPr>
          </w:p>
        </w:tc>
        <w:tc>
          <w:tcPr>
            <w:tcW w:w="833" w:type="pct"/>
            <w:tcBorders>
              <w:bottom w:val="single" w:sz="4" w:space="0" w:color="FFFFFF"/>
            </w:tcBorders>
          </w:tcPr>
          <w:p w:rsidR="001C0D16" w:rsidRPr="00607519" w:rsidRDefault="001C0D16" w:rsidP="00164D11">
            <w:pPr>
              <w:pStyle w:val="TabletextrowsAgency"/>
              <w:shd w:val="clear" w:color="auto" w:fill="D9D9D9" w:themeFill="background1" w:themeFillShade="D9"/>
              <w:rPr>
                <w:color w:val="000004"/>
              </w:rPr>
            </w:pPr>
          </w:p>
        </w:tc>
        <w:tc>
          <w:tcPr>
            <w:tcW w:w="833" w:type="pct"/>
            <w:tcBorders>
              <w:bottom w:val="single" w:sz="4" w:space="0" w:color="FFFFFF"/>
            </w:tcBorders>
          </w:tcPr>
          <w:p w:rsidR="001C0D16" w:rsidRPr="00607519" w:rsidRDefault="001C0D16" w:rsidP="00164D11">
            <w:pPr>
              <w:pStyle w:val="TabletextrowsAgency"/>
              <w:shd w:val="clear" w:color="auto" w:fill="D9D9D9" w:themeFill="background1" w:themeFillShade="D9"/>
              <w:rPr>
                <w:color w:val="000004"/>
              </w:rPr>
            </w:pPr>
          </w:p>
        </w:tc>
      </w:tr>
    </w:tbl>
    <w:p w:rsidR="001C0D16" w:rsidRDefault="001C0D16" w:rsidP="001C0D16">
      <w:pPr>
        <w:pStyle w:val="Default"/>
        <w:shd w:val="clear" w:color="auto" w:fill="D9D9D9" w:themeFill="background1" w:themeFillShade="D9"/>
      </w:pPr>
    </w:p>
    <w:p w:rsidR="001C0D16" w:rsidRDefault="0057291A" w:rsidP="001C0D16">
      <w:pPr>
        <w:pStyle w:val="BodytextAgency"/>
      </w:pPr>
      <w:hyperlink r:id="rId20" w:history="1">
        <w:r w:rsidR="00F942EF" w:rsidRPr="00823474">
          <w:rPr>
            <w:rStyle w:val="Hyperlink"/>
          </w:rPr>
          <w:t>https://www.ema.europa.eu/en/documents/other/timetable-initial-full-marketing-authorisation-application-accelerated-assessment_en.pdf</w:t>
        </w:r>
      </w:hyperlink>
    </w:p>
    <w:p w:rsidR="001C0D16" w:rsidRPr="00166B56" w:rsidRDefault="00271D10" w:rsidP="001C0D16">
      <w:pPr>
        <w:pStyle w:val="No-numheading5Agency"/>
        <w:ind w:left="127"/>
        <w:rPr>
          <w:color w:val="8064A2" w:themeColor="accent4"/>
        </w:rPr>
      </w:pPr>
      <w:r w:rsidRPr="00166B56">
        <w:rPr>
          <w:color w:val="8064A2" w:themeColor="accent4"/>
        </w:rPr>
        <w:lastRenderedPageBreak/>
        <w:t>Tentative</w:t>
      </w:r>
      <w:r>
        <w:rPr>
          <w:color w:val="8064A2" w:themeColor="accent4"/>
        </w:rPr>
        <w:t xml:space="preserve"> timetable for the</w:t>
      </w:r>
      <w:r w:rsidRPr="00166B56">
        <w:rPr>
          <w:color w:val="8064A2" w:themeColor="accent4"/>
        </w:rPr>
        <w:t xml:space="preserve"> MA evaluation under accelerated assessment for ATMPs</w:t>
      </w:r>
    </w:p>
    <w:tbl>
      <w:tblPr>
        <w:tblW w:w="0" w:type="auto"/>
        <w:tblLayout w:type="fixed"/>
        <w:tblCellMar>
          <w:left w:w="0" w:type="dxa"/>
          <w:right w:w="0" w:type="dxa"/>
        </w:tblCellMar>
        <w:tblLook w:val="0000" w:firstRow="0" w:lastRow="0" w:firstColumn="0" w:lastColumn="0" w:noHBand="0" w:noVBand="0"/>
      </w:tblPr>
      <w:tblGrid>
        <w:gridCol w:w="1192"/>
        <w:gridCol w:w="1192"/>
        <w:gridCol w:w="1192"/>
        <w:gridCol w:w="1192"/>
        <w:gridCol w:w="1192"/>
        <w:gridCol w:w="1192"/>
        <w:gridCol w:w="1192"/>
        <w:gridCol w:w="1192"/>
        <w:gridCol w:w="1191"/>
        <w:gridCol w:w="1192"/>
        <w:gridCol w:w="1192"/>
        <w:gridCol w:w="1181"/>
      </w:tblGrid>
      <w:tr w:rsidR="00F26774" w:rsidTr="00F1301E">
        <w:trPr>
          <w:tblHeader/>
        </w:trPr>
        <w:tc>
          <w:tcPr>
            <w:tcW w:w="1192" w:type="dxa"/>
            <w:tcBorders>
              <w:top w:val="nil"/>
              <w:left w:val="nil"/>
              <w:bottom w:val="nil"/>
              <w:right w:val="nil"/>
            </w:tcBorders>
            <w:shd w:val="clear" w:color="auto" w:fill="003399"/>
          </w:tcPr>
          <w:p w:rsidR="001C0D16" w:rsidRPr="00626613" w:rsidRDefault="00271D10" w:rsidP="00164D11">
            <w:pPr>
              <w:keepNext/>
              <w:widowControl w:val="0"/>
              <w:autoSpaceDE w:val="0"/>
              <w:autoSpaceDN w:val="0"/>
              <w:adjustRightInd w:val="0"/>
              <w:spacing w:after="140" w:line="280" w:lineRule="atLeast"/>
              <w:ind w:left="108" w:right="108"/>
              <w:rPr>
                <w:rStyle w:val="TabletextrowsAgencyChar"/>
                <w:rFonts w:eastAsia="SimSun"/>
                <w:b/>
              </w:rPr>
            </w:pPr>
            <w:r w:rsidRPr="00626613">
              <w:rPr>
                <w:rStyle w:val="TabletextrowsAgencyChar"/>
                <w:rFonts w:eastAsia="SimSun"/>
                <w:b/>
              </w:rPr>
              <w:t>Deadline for Submission</w:t>
            </w:r>
          </w:p>
        </w:tc>
        <w:tc>
          <w:tcPr>
            <w:tcW w:w="1192" w:type="dxa"/>
            <w:tcBorders>
              <w:top w:val="nil"/>
              <w:left w:val="nil"/>
              <w:bottom w:val="nil"/>
              <w:right w:val="nil"/>
            </w:tcBorders>
            <w:shd w:val="clear" w:color="auto" w:fill="003399"/>
          </w:tcPr>
          <w:p w:rsidR="001C0D16" w:rsidRPr="00626613" w:rsidRDefault="00271D10" w:rsidP="00164D11">
            <w:pPr>
              <w:keepNext/>
              <w:widowControl w:val="0"/>
              <w:autoSpaceDE w:val="0"/>
              <w:autoSpaceDN w:val="0"/>
              <w:adjustRightInd w:val="0"/>
              <w:spacing w:after="140" w:line="280" w:lineRule="atLeast"/>
              <w:ind w:left="108" w:right="108"/>
              <w:rPr>
                <w:rStyle w:val="TabletextrowsAgencyChar"/>
                <w:rFonts w:eastAsia="SimSun"/>
                <w:b/>
              </w:rPr>
            </w:pPr>
            <w:r w:rsidRPr="00626613">
              <w:rPr>
                <w:rStyle w:val="TabletextrowsAgencyChar"/>
                <w:rFonts w:eastAsia="SimSun"/>
                <w:b/>
              </w:rPr>
              <w:t>Start date</w:t>
            </w:r>
          </w:p>
        </w:tc>
        <w:tc>
          <w:tcPr>
            <w:tcW w:w="1192" w:type="dxa"/>
            <w:tcBorders>
              <w:top w:val="nil"/>
              <w:left w:val="nil"/>
              <w:bottom w:val="nil"/>
              <w:right w:val="nil"/>
            </w:tcBorders>
            <w:shd w:val="clear" w:color="auto" w:fill="003399"/>
          </w:tcPr>
          <w:p w:rsidR="001C0D16" w:rsidRPr="00626613" w:rsidRDefault="00271D10" w:rsidP="00164D11">
            <w:pPr>
              <w:keepNext/>
              <w:widowControl w:val="0"/>
              <w:autoSpaceDE w:val="0"/>
              <w:autoSpaceDN w:val="0"/>
              <w:adjustRightInd w:val="0"/>
              <w:spacing w:after="140" w:line="280" w:lineRule="atLeast"/>
              <w:ind w:left="108" w:right="108"/>
              <w:rPr>
                <w:rStyle w:val="TabletextrowsAgencyChar"/>
                <w:rFonts w:eastAsia="SimSun"/>
                <w:b/>
              </w:rPr>
            </w:pPr>
            <w:r w:rsidRPr="00626613">
              <w:rPr>
                <w:rStyle w:val="TabletextrowsAgencyChar"/>
                <w:rFonts w:eastAsia="SimSun"/>
                <w:b/>
              </w:rPr>
              <w:t>CAT (Co) Rapporteur ARs</w:t>
            </w:r>
          </w:p>
        </w:tc>
        <w:tc>
          <w:tcPr>
            <w:tcW w:w="1192" w:type="dxa"/>
            <w:tcBorders>
              <w:top w:val="nil"/>
              <w:left w:val="nil"/>
              <w:bottom w:val="nil"/>
              <w:right w:val="nil"/>
            </w:tcBorders>
            <w:shd w:val="clear" w:color="auto" w:fill="003399"/>
          </w:tcPr>
          <w:p w:rsidR="001C0D16" w:rsidRPr="00626613" w:rsidRDefault="00271D10" w:rsidP="00164D11">
            <w:pPr>
              <w:keepNext/>
              <w:widowControl w:val="0"/>
              <w:autoSpaceDE w:val="0"/>
              <w:autoSpaceDN w:val="0"/>
              <w:adjustRightInd w:val="0"/>
              <w:spacing w:after="140" w:line="280" w:lineRule="atLeast"/>
              <w:ind w:left="108" w:right="108"/>
              <w:rPr>
                <w:rStyle w:val="TabletextrowsAgencyChar"/>
                <w:rFonts w:eastAsia="SimSun"/>
                <w:b/>
              </w:rPr>
            </w:pPr>
            <w:r w:rsidRPr="00626613">
              <w:rPr>
                <w:rStyle w:val="TabletextrowsAgencyChar"/>
                <w:rFonts w:eastAsia="SimSun"/>
                <w:b/>
              </w:rPr>
              <w:t>PRAC Rapporteur AR</w:t>
            </w:r>
          </w:p>
        </w:tc>
        <w:tc>
          <w:tcPr>
            <w:tcW w:w="1192" w:type="dxa"/>
            <w:tcBorders>
              <w:top w:val="nil"/>
              <w:left w:val="nil"/>
              <w:bottom w:val="nil"/>
              <w:right w:val="nil"/>
            </w:tcBorders>
            <w:shd w:val="clear" w:color="auto" w:fill="003399"/>
          </w:tcPr>
          <w:p w:rsidR="001C0D16" w:rsidRPr="00626613" w:rsidRDefault="00271D10" w:rsidP="00164D11">
            <w:pPr>
              <w:keepNext/>
              <w:widowControl w:val="0"/>
              <w:autoSpaceDE w:val="0"/>
              <w:autoSpaceDN w:val="0"/>
              <w:adjustRightInd w:val="0"/>
              <w:spacing w:after="140" w:line="280" w:lineRule="atLeast"/>
              <w:ind w:left="108" w:right="108"/>
              <w:rPr>
                <w:rStyle w:val="TabletextrowsAgencyChar"/>
                <w:rFonts w:eastAsia="SimSun"/>
                <w:b/>
              </w:rPr>
            </w:pPr>
            <w:r w:rsidRPr="00626613">
              <w:rPr>
                <w:rStyle w:val="TabletextrowsAgencyChar"/>
                <w:rFonts w:eastAsia="SimSun"/>
                <w:b/>
              </w:rPr>
              <w:t>Comments from PRAC, CAT, CHMP</w:t>
            </w:r>
          </w:p>
        </w:tc>
        <w:tc>
          <w:tcPr>
            <w:tcW w:w="1192" w:type="dxa"/>
            <w:tcBorders>
              <w:top w:val="nil"/>
              <w:left w:val="nil"/>
              <w:bottom w:val="nil"/>
              <w:right w:val="nil"/>
            </w:tcBorders>
            <w:shd w:val="clear" w:color="auto" w:fill="003399"/>
          </w:tcPr>
          <w:p w:rsidR="001C0D16" w:rsidRPr="00626613" w:rsidRDefault="00271D10" w:rsidP="00164D11">
            <w:pPr>
              <w:keepNext/>
              <w:widowControl w:val="0"/>
              <w:autoSpaceDE w:val="0"/>
              <w:autoSpaceDN w:val="0"/>
              <w:adjustRightInd w:val="0"/>
              <w:spacing w:after="140" w:line="280" w:lineRule="atLeast"/>
              <w:ind w:left="108" w:right="108"/>
              <w:rPr>
                <w:rStyle w:val="TabletextrowsAgencyChar"/>
                <w:rFonts w:eastAsia="SimSun"/>
                <w:b/>
              </w:rPr>
            </w:pPr>
            <w:r w:rsidRPr="00626613">
              <w:rPr>
                <w:rStyle w:val="TabletextrowsAgencyChar"/>
                <w:rFonts w:eastAsia="SimSun"/>
                <w:b/>
              </w:rPr>
              <w:t>Early draft LOQ (for Peer review tele-conference)</w:t>
            </w:r>
          </w:p>
        </w:tc>
        <w:tc>
          <w:tcPr>
            <w:tcW w:w="1192" w:type="dxa"/>
            <w:tcBorders>
              <w:top w:val="nil"/>
              <w:left w:val="nil"/>
              <w:bottom w:val="nil"/>
              <w:right w:val="nil"/>
            </w:tcBorders>
            <w:shd w:val="clear" w:color="auto" w:fill="003399"/>
          </w:tcPr>
          <w:p w:rsidR="001C0D16" w:rsidRPr="00626613" w:rsidRDefault="00271D10" w:rsidP="00164D11">
            <w:pPr>
              <w:keepNext/>
              <w:widowControl w:val="0"/>
              <w:autoSpaceDE w:val="0"/>
              <w:autoSpaceDN w:val="0"/>
              <w:adjustRightInd w:val="0"/>
              <w:spacing w:after="140" w:line="280" w:lineRule="atLeast"/>
              <w:ind w:left="108" w:right="108"/>
              <w:rPr>
                <w:rStyle w:val="TabletextrowsAgencyChar"/>
                <w:rFonts w:eastAsia="SimSun"/>
                <w:b/>
              </w:rPr>
            </w:pPr>
            <w:r w:rsidRPr="00626613">
              <w:rPr>
                <w:rStyle w:val="TabletextrowsAgencyChar"/>
                <w:rFonts w:eastAsia="SimSun"/>
                <w:b/>
              </w:rPr>
              <w:t>PRAC outcome</w:t>
            </w:r>
          </w:p>
        </w:tc>
        <w:tc>
          <w:tcPr>
            <w:tcW w:w="1192" w:type="dxa"/>
            <w:tcBorders>
              <w:top w:val="nil"/>
              <w:left w:val="nil"/>
              <w:bottom w:val="nil"/>
              <w:right w:val="nil"/>
            </w:tcBorders>
            <w:shd w:val="clear" w:color="auto" w:fill="003399"/>
          </w:tcPr>
          <w:p w:rsidR="001C0D16" w:rsidRPr="00626613" w:rsidRDefault="00271D10" w:rsidP="00164D11">
            <w:pPr>
              <w:keepNext/>
              <w:widowControl w:val="0"/>
              <w:autoSpaceDE w:val="0"/>
              <w:autoSpaceDN w:val="0"/>
              <w:adjustRightInd w:val="0"/>
              <w:spacing w:after="140" w:line="280" w:lineRule="atLeast"/>
              <w:ind w:left="108" w:right="108"/>
              <w:rPr>
                <w:rStyle w:val="TabletextrowsAgencyChar"/>
                <w:rFonts w:eastAsia="SimSun"/>
                <w:b/>
              </w:rPr>
            </w:pPr>
            <w:r w:rsidRPr="00626613">
              <w:rPr>
                <w:rStyle w:val="TabletextrowsAgencyChar"/>
                <w:rFonts w:eastAsia="SimSun"/>
                <w:b/>
              </w:rPr>
              <w:t>Updated PRAC Rapporteur AR</w:t>
            </w:r>
          </w:p>
        </w:tc>
        <w:tc>
          <w:tcPr>
            <w:tcW w:w="1191" w:type="dxa"/>
            <w:tcBorders>
              <w:top w:val="nil"/>
              <w:left w:val="nil"/>
              <w:bottom w:val="nil"/>
              <w:right w:val="nil"/>
            </w:tcBorders>
            <w:shd w:val="clear" w:color="auto" w:fill="003399"/>
          </w:tcPr>
          <w:p w:rsidR="001C0D16" w:rsidRPr="00626613" w:rsidRDefault="00271D10" w:rsidP="00164D11">
            <w:pPr>
              <w:keepNext/>
              <w:widowControl w:val="0"/>
              <w:autoSpaceDE w:val="0"/>
              <w:autoSpaceDN w:val="0"/>
              <w:adjustRightInd w:val="0"/>
              <w:spacing w:after="140" w:line="280" w:lineRule="atLeast"/>
              <w:ind w:left="108" w:right="108"/>
              <w:rPr>
                <w:rStyle w:val="TabletextrowsAgencyChar"/>
                <w:rFonts w:eastAsia="SimSun"/>
                <w:b/>
              </w:rPr>
            </w:pPr>
            <w:r w:rsidRPr="00626613">
              <w:rPr>
                <w:rStyle w:val="TabletextrowsAgencyChar"/>
                <w:rFonts w:eastAsia="SimSun"/>
                <w:b/>
              </w:rPr>
              <w:t>Peer review telecon-</w:t>
            </w:r>
            <w:proofErr w:type="spellStart"/>
            <w:r w:rsidRPr="00626613">
              <w:rPr>
                <w:rStyle w:val="TabletextrowsAgencyChar"/>
                <w:rFonts w:eastAsia="SimSun"/>
                <w:b/>
              </w:rPr>
              <w:t>ference</w:t>
            </w:r>
            <w:proofErr w:type="spellEnd"/>
            <w:r w:rsidRPr="00626613">
              <w:rPr>
                <w:rStyle w:val="TabletextrowsAgencyChar"/>
                <w:rFonts w:eastAsia="SimSun"/>
                <w:b/>
              </w:rPr>
              <w:t xml:space="preserve"> (TC)</w:t>
            </w:r>
          </w:p>
        </w:tc>
        <w:tc>
          <w:tcPr>
            <w:tcW w:w="1192" w:type="dxa"/>
            <w:tcBorders>
              <w:top w:val="nil"/>
              <w:left w:val="nil"/>
              <w:bottom w:val="nil"/>
              <w:right w:val="nil"/>
            </w:tcBorders>
            <w:shd w:val="clear" w:color="auto" w:fill="003399"/>
          </w:tcPr>
          <w:p w:rsidR="001C0D16" w:rsidRPr="00626613" w:rsidRDefault="00271D10" w:rsidP="00164D11">
            <w:pPr>
              <w:keepNext/>
              <w:widowControl w:val="0"/>
              <w:autoSpaceDE w:val="0"/>
              <w:autoSpaceDN w:val="0"/>
              <w:adjustRightInd w:val="0"/>
              <w:spacing w:after="140" w:line="280" w:lineRule="atLeast"/>
              <w:ind w:left="108" w:right="108"/>
              <w:rPr>
                <w:rStyle w:val="TabletextrowsAgencyChar"/>
                <w:rFonts w:eastAsia="SimSun"/>
                <w:b/>
              </w:rPr>
            </w:pPr>
            <w:r w:rsidRPr="00626613">
              <w:rPr>
                <w:rStyle w:val="TabletextrowsAgencyChar"/>
                <w:rFonts w:eastAsia="SimSun"/>
                <w:b/>
              </w:rPr>
              <w:t>Draft LoQ</w:t>
            </w:r>
          </w:p>
        </w:tc>
        <w:tc>
          <w:tcPr>
            <w:tcW w:w="1192" w:type="dxa"/>
            <w:tcBorders>
              <w:top w:val="nil"/>
              <w:left w:val="nil"/>
              <w:bottom w:val="nil"/>
              <w:right w:val="nil"/>
            </w:tcBorders>
            <w:shd w:val="clear" w:color="auto" w:fill="003399"/>
          </w:tcPr>
          <w:p w:rsidR="001C0D16" w:rsidRPr="00626613" w:rsidRDefault="00271D10" w:rsidP="00164D11">
            <w:pPr>
              <w:keepNext/>
              <w:widowControl w:val="0"/>
              <w:autoSpaceDE w:val="0"/>
              <w:autoSpaceDN w:val="0"/>
              <w:adjustRightInd w:val="0"/>
              <w:spacing w:after="140" w:line="280" w:lineRule="atLeast"/>
              <w:ind w:left="108" w:right="108"/>
              <w:rPr>
                <w:rStyle w:val="TabletextrowsAgencyChar"/>
                <w:rFonts w:eastAsia="SimSun"/>
                <w:b/>
              </w:rPr>
            </w:pPr>
            <w:r w:rsidRPr="00626613">
              <w:rPr>
                <w:rStyle w:val="TabletextrowsAgencyChar"/>
                <w:rFonts w:eastAsia="SimSun"/>
                <w:b/>
              </w:rPr>
              <w:t>CAT List of Questions (LoQ)* or draft Opinion</w:t>
            </w:r>
          </w:p>
        </w:tc>
        <w:tc>
          <w:tcPr>
            <w:tcW w:w="1181" w:type="dxa"/>
            <w:tcBorders>
              <w:top w:val="nil"/>
              <w:left w:val="nil"/>
              <w:bottom w:val="nil"/>
              <w:right w:val="nil"/>
            </w:tcBorders>
            <w:shd w:val="clear" w:color="auto" w:fill="003399"/>
          </w:tcPr>
          <w:p w:rsidR="001C0D16" w:rsidRPr="00626613" w:rsidRDefault="00271D10" w:rsidP="00164D11">
            <w:pPr>
              <w:keepNext/>
              <w:widowControl w:val="0"/>
              <w:autoSpaceDE w:val="0"/>
              <w:autoSpaceDN w:val="0"/>
              <w:adjustRightInd w:val="0"/>
              <w:spacing w:after="140" w:line="280" w:lineRule="atLeast"/>
              <w:ind w:left="108" w:right="108"/>
              <w:rPr>
                <w:rStyle w:val="TabletextrowsAgencyChar"/>
                <w:rFonts w:eastAsia="SimSun"/>
                <w:b/>
              </w:rPr>
            </w:pPr>
            <w:r w:rsidRPr="00626613">
              <w:rPr>
                <w:rStyle w:val="TabletextrowsAgencyChar"/>
                <w:rFonts w:eastAsia="SimSun"/>
                <w:b/>
              </w:rPr>
              <w:t xml:space="preserve">CHMP </w:t>
            </w:r>
            <w:r>
              <w:rPr>
                <w:rStyle w:val="TabletextrowsAgencyChar"/>
                <w:rFonts w:eastAsia="SimSun"/>
                <w:b/>
              </w:rPr>
              <w:t>Opinion</w:t>
            </w:r>
            <w:r w:rsidRPr="00626613">
              <w:rPr>
                <w:rStyle w:val="TabletextrowsAgencyChar"/>
                <w:rFonts w:eastAsia="SimSun"/>
                <w:b/>
              </w:rPr>
              <w:t>*</w:t>
            </w:r>
          </w:p>
        </w:tc>
      </w:tr>
      <w:tr w:rsidR="00F26774" w:rsidTr="00F1301E">
        <w:tc>
          <w:tcPr>
            <w:tcW w:w="1192" w:type="dxa"/>
            <w:tcBorders>
              <w:top w:val="single" w:sz="6" w:space="0" w:color="FFFFFF"/>
              <w:left w:val="single" w:sz="4" w:space="0" w:color="FFFFFF"/>
              <w:bottom w:val="single" w:sz="6" w:space="0" w:color="FFFFFF"/>
              <w:right w:val="single" w:sz="6" w:space="0" w:color="FFFFFF"/>
            </w:tcBorders>
            <w:shd w:val="clear" w:color="auto" w:fill="E1E3F2"/>
          </w:tcPr>
          <w:p w:rsidR="001C0D16" w:rsidRDefault="001C0D16" w:rsidP="00164D11">
            <w:pPr>
              <w:widowControl w:val="0"/>
              <w:autoSpaceDE w:val="0"/>
              <w:autoSpaceDN w:val="0"/>
              <w:adjustRightInd w:val="0"/>
              <w:ind w:left="108" w:right="108"/>
              <w:rPr>
                <w:rFonts w:cs="Verdana"/>
                <w:color w:val="000000"/>
              </w:rPr>
            </w:pPr>
          </w:p>
        </w:tc>
        <w:tc>
          <w:tcPr>
            <w:tcW w:w="1192" w:type="dxa"/>
            <w:tcBorders>
              <w:top w:val="single" w:sz="6" w:space="0" w:color="FFFFFF"/>
              <w:left w:val="single" w:sz="6" w:space="0" w:color="FFFFFF"/>
              <w:bottom w:val="single" w:sz="6" w:space="0" w:color="FFFFFF"/>
              <w:right w:val="single" w:sz="6" w:space="0" w:color="FFFFFF"/>
            </w:tcBorders>
            <w:shd w:val="clear" w:color="auto" w:fill="E1E3F2"/>
          </w:tcPr>
          <w:p w:rsidR="001C0D16" w:rsidRDefault="001C0D16" w:rsidP="00164D11">
            <w:pPr>
              <w:widowControl w:val="0"/>
              <w:autoSpaceDE w:val="0"/>
              <w:autoSpaceDN w:val="0"/>
              <w:adjustRightInd w:val="0"/>
              <w:ind w:left="108" w:right="108"/>
              <w:rPr>
                <w:rFonts w:cs="Verdana"/>
                <w:color w:val="000000"/>
              </w:rPr>
            </w:pPr>
          </w:p>
        </w:tc>
        <w:tc>
          <w:tcPr>
            <w:tcW w:w="1192" w:type="dxa"/>
            <w:tcBorders>
              <w:top w:val="single" w:sz="6" w:space="0" w:color="FFFFFF"/>
              <w:left w:val="single" w:sz="6" w:space="0" w:color="FFFFFF"/>
              <w:bottom w:val="single" w:sz="6" w:space="0" w:color="FFFFFF"/>
              <w:right w:val="single" w:sz="6" w:space="0" w:color="FFFFFF"/>
            </w:tcBorders>
            <w:shd w:val="clear" w:color="auto" w:fill="E1E3F2"/>
          </w:tcPr>
          <w:p w:rsidR="001C0D16" w:rsidRDefault="001C0D16" w:rsidP="00164D11">
            <w:pPr>
              <w:widowControl w:val="0"/>
              <w:autoSpaceDE w:val="0"/>
              <w:autoSpaceDN w:val="0"/>
              <w:adjustRightInd w:val="0"/>
              <w:ind w:left="108" w:right="108"/>
              <w:rPr>
                <w:rFonts w:cs="Verdana"/>
                <w:color w:val="000000"/>
              </w:rPr>
            </w:pPr>
          </w:p>
        </w:tc>
        <w:tc>
          <w:tcPr>
            <w:tcW w:w="1192" w:type="dxa"/>
            <w:tcBorders>
              <w:top w:val="single" w:sz="6" w:space="0" w:color="FFFFFF"/>
              <w:left w:val="single" w:sz="6" w:space="0" w:color="FFFFFF"/>
              <w:bottom w:val="single" w:sz="6" w:space="0" w:color="FFFFFF"/>
              <w:right w:val="single" w:sz="6" w:space="0" w:color="FFFFFF"/>
            </w:tcBorders>
            <w:shd w:val="clear" w:color="auto" w:fill="E1E3F2"/>
          </w:tcPr>
          <w:p w:rsidR="001C0D16" w:rsidRDefault="001C0D16" w:rsidP="00164D11">
            <w:pPr>
              <w:widowControl w:val="0"/>
              <w:autoSpaceDE w:val="0"/>
              <w:autoSpaceDN w:val="0"/>
              <w:adjustRightInd w:val="0"/>
              <w:ind w:left="108" w:right="108"/>
              <w:rPr>
                <w:rFonts w:cs="Verdana"/>
                <w:color w:val="000000"/>
              </w:rPr>
            </w:pPr>
          </w:p>
        </w:tc>
        <w:tc>
          <w:tcPr>
            <w:tcW w:w="1192" w:type="dxa"/>
            <w:tcBorders>
              <w:top w:val="single" w:sz="6" w:space="0" w:color="FFFFFF"/>
              <w:left w:val="single" w:sz="6" w:space="0" w:color="FFFFFF"/>
              <w:bottom w:val="single" w:sz="6" w:space="0" w:color="FFFFFF"/>
              <w:right w:val="single" w:sz="6" w:space="0" w:color="FFFFFF"/>
            </w:tcBorders>
            <w:shd w:val="clear" w:color="auto" w:fill="E1E3F2"/>
          </w:tcPr>
          <w:p w:rsidR="001C0D16" w:rsidRDefault="001C0D16" w:rsidP="00164D11">
            <w:pPr>
              <w:widowControl w:val="0"/>
              <w:autoSpaceDE w:val="0"/>
              <w:autoSpaceDN w:val="0"/>
              <w:adjustRightInd w:val="0"/>
              <w:ind w:left="108" w:right="108"/>
              <w:rPr>
                <w:rFonts w:cs="Verdana"/>
                <w:color w:val="000000"/>
              </w:rPr>
            </w:pPr>
          </w:p>
        </w:tc>
        <w:tc>
          <w:tcPr>
            <w:tcW w:w="1192" w:type="dxa"/>
            <w:tcBorders>
              <w:top w:val="single" w:sz="6" w:space="0" w:color="FFFFFF"/>
              <w:left w:val="single" w:sz="6" w:space="0" w:color="FFFFFF"/>
              <w:bottom w:val="single" w:sz="6" w:space="0" w:color="FFFFFF"/>
              <w:right w:val="single" w:sz="6" w:space="0" w:color="FFFFFF"/>
            </w:tcBorders>
            <w:shd w:val="clear" w:color="auto" w:fill="E1E3F2"/>
          </w:tcPr>
          <w:p w:rsidR="001C0D16" w:rsidRDefault="001C0D16" w:rsidP="00164D11">
            <w:pPr>
              <w:widowControl w:val="0"/>
              <w:autoSpaceDE w:val="0"/>
              <w:autoSpaceDN w:val="0"/>
              <w:adjustRightInd w:val="0"/>
              <w:ind w:left="108" w:right="108"/>
              <w:rPr>
                <w:rFonts w:cs="Verdana"/>
                <w:color w:val="000000"/>
              </w:rPr>
            </w:pPr>
          </w:p>
        </w:tc>
        <w:tc>
          <w:tcPr>
            <w:tcW w:w="1192" w:type="dxa"/>
            <w:tcBorders>
              <w:top w:val="single" w:sz="6" w:space="0" w:color="FFFFFF"/>
              <w:left w:val="single" w:sz="6" w:space="0" w:color="FFFFFF"/>
              <w:bottom w:val="single" w:sz="6" w:space="0" w:color="FFFFFF"/>
              <w:right w:val="single" w:sz="6" w:space="0" w:color="FFFFFF"/>
            </w:tcBorders>
            <w:shd w:val="clear" w:color="auto" w:fill="E1E3F2"/>
          </w:tcPr>
          <w:p w:rsidR="001C0D16" w:rsidRDefault="001C0D16" w:rsidP="00164D11">
            <w:pPr>
              <w:widowControl w:val="0"/>
              <w:autoSpaceDE w:val="0"/>
              <w:autoSpaceDN w:val="0"/>
              <w:adjustRightInd w:val="0"/>
              <w:ind w:left="108" w:right="108"/>
              <w:rPr>
                <w:rFonts w:cs="Verdana"/>
                <w:color w:val="000000"/>
              </w:rPr>
            </w:pPr>
          </w:p>
        </w:tc>
        <w:tc>
          <w:tcPr>
            <w:tcW w:w="1192" w:type="dxa"/>
            <w:tcBorders>
              <w:top w:val="single" w:sz="6" w:space="0" w:color="FFFFFF"/>
              <w:left w:val="single" w:sz="6" w:space="0" w:color="FFFFFF"/>
              <w:bottom w:val="single" w:sz="6" w:space="0" w:color="FFFFFF"/>
              <w:right w:val="single" w:sz="6" w:space="0" w:color="FFFFFF"/>
            </w:tcBorders>
            <w:shd w:val="clear" w:color="auto" w:fill="E1E3F2"/>
          </w:tcPr>
          <w:p w:rsidR="001C0D16" w:rsidRDefault="001C0D16" w:rsidP="00164D11">
            <w:pPr>
              <w:widowControl w:val="0"/>
              <w:autoSpaceDE w:val="0"/>
              <w:autoSpaceDN w:val="0"/>
              <w:adjustRightInd w:val="0"/>
              <w:ind w:left="108" w:right="108"/>
              <w:rPr>
                <w:rFonts w:cs="Verdana"/>
                <w:color w:val="000000"/>
              </w:rPr>
            </w:pPr>
          </w:p>
        </w:tc>
        <w:tc>
          <w:tcPr>
            <w:tcW w:w="1191" w:type="dxa"/>
            <w:tcBorders>
              <w:top w:val="single" w:sz="6" w:space="0" w:color="FFFFFF"/>
              <w:left w:val="single" w:sz="6" w:space="0" w:color="FFFFFF"/>
              <w:bottom w:val="single" w:sz="6" w:space="0" w:color="FFFFFF"/>
              <w:right w:val="single" w:sz="6" w:space="0" w:color="FFFFFF"/>
            </w:tcBorders>
            <w:shd w:val="clear" w:color="auto" w:fill="E1E3F2"/>
          </w:tcPr>
          <w:p w:rsidR="001C0D16" w:rsidRDefault="001C0D16" w:rsidP="00164D11">
            <w:pPr>
              <w:widowControl w:val="0"/>
              <w:autoSpaceDE w:val="0"/>
              <w:autoSpaceDN w:val="0"/>
              <w:adjustRightInd w:val="0"/>
              <w:ind w:left="108" w:right="108"/>
              <w:rPr>
                <w:rFonts w:cs="Verdana"/>
                <w:color w:val="000000"/>
              </w:rPr>
            </w:pPr>
          </w:p>
        </w:tc>
        <w:tc>
          <w:tcPr>
            <w:tcW w:w="1192" w:type="dxa"/>
            <w:tcBorders>
              <w:top w:val="single" w:sz="6" w:space="0" w:color="FFFFFF"/>
              <w:left w:val="single" w:sz="6" w:space="0" w:color="FFFFFF"/>
              <w:bottom w:val="single" w:sz="6" w:space="0" w:color="FFFFFF"/>
              <w:right w:val="single" w:sz="6" w:space="0" w:color="FFFFFF"/>
            </w:tcBorders>
            <w:shd w:val="clear" w:color="auto" w:fill="E1E3F2"/>
          </w:tcPr>
          <w:p w:rsidR="001C0D16" w:rsidRDefault="001C0D16" w:rsidP="00164D11">
            <w:pPr>
              <w:widowControl w:val="0"/>
              <w:autoSpaceDE w:val="0"/>
              <w:autoSpaceDN w:val="0"/>
              <w:adjustRightInd w:val="0"/>
              <w:ind w:left="108" w:right="108"/>
              <w:rPr>
                <w:rFonts w:cs="Verdana"/>
                <w:color w:val="000000"/>
              </w:rPr>
            </w:pPr>
          </w:p>
        </w:tc>
        <w:tc>
          <w:tcPr>
            <w:tcW w:w="1192" w:type="dxa"/>
            <w:tcBorders>
              <w:top w:val="single" w:sz="6" w:space="0" w:color="FFFFFF"/>
              <w:left w:val="single" w:sz="6" w:space="0" w:color="FFFFFF"/>
              <w:bottom w:val="single" w:sz="6" w:space="0" w:color="FFFFFF"/>
              <w:right w:val="single" w:sz="6" w:space="0" w:color="FFFFFF"/>
            </w:tcBorders>
            <w:shd w:val="clear" w:color="auto" w:fill="E1E3F2"/>
          </w:tcPr>
          <w:p w:rsidR="001C0D16" w:rsidRDefault="001C0D16" w:rsidP="00164D11">
            <w:pPr>
              <w:widowControl w:val="0"/>
              <w:autoSpaceDE w:val="0"/>
              <w:autoSpaceDN w:val="0"/>
              <w:adjustRightInd w:val="0"/>
              <w:ind w:left="108" w:right="108"/>
              <w:rPr>
                <w:rFonts w:cs="Verdana"/>
                <w:color w:val="000000"/>
              </w:rPr>
            </w:pPr>
          </w:p>
        </w:tc>
        <w:tc>
          <w:tcPr>
            <w:tcW w:w="1181" w:type="dxa"/>
            <w:tcBorders>
              <w:top w:val="single" w:sz="6" w:space="0" w:color="FFFFFF"/>
              <w:left w:val="single" w:sz="6" w:space="0" w:color="FFFFFF"/>
              <w:bottom w:val="single" w:sz="6" w:space="0" w:color="FFFFFF"/>
              <w:right w:val="single" w:sz="4" w:space="0" w:color="FFFFFF"/>
            </w:tcBorders>
            <w:shd w:val="clear" w:color="auto" w:fill="E1E3F2"/>
          </w:tcPr>
          <w:p w:rsidR="001C0D16" w:rsidRDefault="001C0D16" w:rsidP="00164D11">
            <w:pPr>
              <w:widowControl w:val="0"/>
              <w:autoSpaceDE w:val="0"/>
              <w:autoSpaceDN w:val="0"/>
              <w:adjustRightInd w:val="0"/>
              <w:ind w:left="108" w:right="108"/>
              <w:rPr>
                <w:rFonts w:cs="Verdana"/>
                <w:color w:val="000000"/>
              </w:rPr>
            </w:pPr>
          </w:p>
        </w:tc>
      </w:tr>
    </w:tbl>
    <w:p w:rsidR="001C0D16" w:rsidRPr="00166B56" w:rsidRDefault="00271D10" w:rsidP="001C0D16">
      <w:pPr>
        <w:pStyle w:val="No-numheading5Agency"/>
        <w:ind w:left="127"/>
        <w:rPr>
          <w:color w:val="8064A2" w:themeColor="accent4"/>
        </w:rPr>
      </w:pPr>
      <w:r w:rsidRPr="00166B56">
        <w:rPr>
          <w:color w:val="8064A2" w:themeColor="accent4"/>
        </w:rPr>
        <w:t xml:space="preserve">Tentative </w:t>
      </w:r>
      <w:r w:rsidRPr="003D13FC">
        <w:rPr>
          <w:color w:val="8064A2" w:themeColor="accent4"/>
        </w:rPr>
        <w:t xml:space="preserve">timetable for the </w:t>
      </w:r>
      <w:r w:rsidRPr="00166B56">
        <w:rPr>
          <w:color w:val="8064A2" w:themeColor="accent4"/>
        </w:rPr>
        <w:t xml:space="preserve">assessment of </w:t>
      </w:r>
      <w:r>
        <w:rPr>
          <w:color w:val="8064A2" w:themeColor="accent4"/>
        </w:rPr>
        <w:t xml:space="preserve">the </w:t>
      </w:r>
      <w:r w:rsidRPr="00166B56">
        <w:rPr>
          <w:color w:val="8064A2" w:themeColor="accent4"/>
        </w:rPr>
        <w:t>responses to</w:t>
      </w:r>
      <w:r>
        <w:rPr>
          <w:color w:val="8064A2" w:themeColor="accent4"/>
        </w:rPr>
        <w:t xml:space="preserve"> the</w:t>
      </w:r>
      <w:r w:rsidRPr="00166B56">
        <w:rPr>
          <w:color w:val="8064A2" w:themeColor="accent4"/>
        </w:rPr>
        <w:t xml:space="preserve"> List of Questions (LoQ) under accelerated assessment</w:t>
      </w:r>
    </w:p>
    <w:tbl>
      <w:tblPr>
        <w:tblW w:w="0" w:type="auto"/>
        <w:tblLayout w:type="fixed"/>
        <w:tblCellMar>
          <w:left w:w="0" w:type="dxa"/>
          <w:right w:w="0" w:type="dxa"/>
        </w:tblCellMar>
        <w:tblLook w:val="0000" w:firstRow="0" w:lastRow="0" w:firstColumn="0" w:lastColumn="0" w:noHBand="0" w:noVBand="0"/>
      </w:tblPr>
      <w:tblGrid>
        <w:gridCol w:w="2041"/>
        <w:gridCol w:w="2041"/>
        <w:gridCol w:w="2041"/>
        <w:gridCol w:w="2041"/>
        <w:gridCol w:w="2040"/>
        <w:gridCol w:w="2041"/>
        <w:gridCol w:w="2041"/>
      </w:tblGrid>
      <w:tr w:rsidR="00F26774" w:rsidTr="00F1301E">
        <w:trPr>
          <w:tblHeader/>
        </w:trPr>
        <w:tc>
          <w:tcPr>
            <w:tcW w:w="2041" w:type="dxa"/>
            <w:tcBorders>
              <w:top w:val="nil"/>
              <w:left w:val="nil"/>
              <w:bottom w:val="nil"/>
              <w:right w:val="nil"/>
            </w:tcBorders>
            <w:shd w:val="clear" w:color="auto" w:fill="003399"/>
          </w:tcPr>
          <w:p w:rsidR="001C0D16" w:rsidRPr="00626613" w:rsidRDefault="00271D10" w:rsidP="00164D11">
            <w:pPr>
              <w:keepNext/>
              <w:widowControl w:val="0"/>
              <w:autoSpaceDE w:val="0"/>
              <w:autoSpaceDN w:val="0"/>
              <w:adjustRightInd w:val="0"/>
              <w:spacing w:after="140" w:line="280" w:lineRule="atLeast"/>
              <w:ind w:left="108" w:right="108"/>
              <w:rPr>
                <w:rStyle w:val="TabletextrowsAgencyChar"/>
                <w:rFonts w:eastAsia="SimSun"/>
                <w:b/>
              </w:rPr>
            </w:pPr>
            <w:r w:rsidRPr="00626613">
              <w:rPr>
                <w:rStyle w:val="TabletextrowsAgencyChar"/>
                <w:rFonts w:eastAsia="SimSun"/>
                <w:b/>
              </w:rPr>
              <w:t>Deadline for Submission</w:t>
            </w:r>
          </w:p>
        </w:tc>
        <w:tc>
          <w:tcPr>
            <w:tcW w:w="2041" w:type="dxa"/>
            <w:tcBorders>
              <w:top w:val="nil"/>
              <w:left w:val="nil"/>
              <w:bottom w:val="nil"/>
              <w:right w:val="nil"/>
            </w:tcBorders>
            <w:shd w:val="clear" w:color="auto" w:fill="003399"/>
          </w:tcPr>
          <w:p w:rsidR="001C0D16" w:rsidRPr="00626613" w:rsidRDefault="00271D10" w:rsidP="00164D11">
            <w:pPr>
              <w:keepNext/>
              <w:widowControl w:val="0"/>
              <w:autoSpaceDE w:val="0"/>
              <w:autoSpaceDN w:val="0"/>
              <w:adjustRightInd w:val="0"/>
              <w:spacing w:after="140" w:line="280" w:lineRule="atLeast"/>
              <w:ind w:left="108" w:right="108"/>
              <w:rPr>
                <w:rStyle w:val="TabletextrowsAgencyChar"/>
                <w:rFonts w:eastAsia="SimSun"/>
                <w:b/>
              </w:rPr>
            </w:pPr>
            <w:r w:rsidRPr="00626613">
              <w:rPr>
                <w:rStyle w:val="TabletextrowsAgencyChar"/>
                <w:rFonts w:eastAsia="SimSun"/>
                <w:b/>
              </w:rPr>
              <w:t>Restart</w:t>
            </w:r>
          </w:p>
        </w:tc>
        <w:tc>
          <w:tcPr>
            <w:tcW w:w="2041" w:type="dxa"/>
            <w:tcBorders>
              <w:top w:val="nil"/>
              <w:left w:val="nil"/>
              <w:bottom w:val="nil"/>
              <w:right w:val="nil"/>
            </w:tcBorders>
            <w:shd w:val="clear" w:color="auto" w:fill="003399"/>
          </w:tcPr>
          <w:p w:rsidR="001C0D16" w:rsidRPr="001801E8" w:rsidRDefault="00271D10" w:rsidP="00164D11">
            <w:pPr>
              <w:keepNext/>
              <w:widowControl w:val="0"/>
              <w:autoSpaceDE w:val="0"/>
              <w:autoSpaceDN w:val="0"/>
              <w:adjustRightInd w:val="0"/>
              <w:spacing w:after="140" w:line="280" w:lineRule="atLeast"/>
              <w:ind w:left="108" w:right="108"/>
              <w:rPr>
                <w:rStyle w:val="TabletextrowsAgencyChar"/>
                <w:rFonts w:eastAsia="SimSun"/>
                <w:b/>
                <w:lang w:val="fr-FR"/>
              </w:rPr>
            </w:pPr>
            <w:r w:rsidRPr="001801E8">
              <w:rPr>
                <w:rStyle w:val="TabletextrowsAgencyChar"/>
                <w:rFonts w:eastAsia="SimSun"/>
                <w:b/>
                <w:lang w:val="fr-FR"/>
              </w:rPr>
              <w:t>CAT and PRAC Rapporteurs Joint AR (JAR)</w:t>
            </w:r>
          </w:p>
        </w:tc>
        <w:tc>
          <w:tcPr>
            <w:tcW w:w="2041" w:type="dxa"/>
            <w:tcBorders>
              <w:top w:val="nil"/>
              <w:left w:val="nil"/>
              <w:bottom w:val="nil"/>
              <w:right w:val="nil"/>
            </w:tcBorders>
            <w:shd w:val="clear" w:color="auto" w:fill="003399"/>
          </w:tcPr>
          <w:p w:rsidR="001C0D16" w:rsidRPr="00626613" w:rsidRDefault="00271D10" w:rsidP="00164D11">
            <w:pPr>
              <w:keepNext/>
              <w:widowControl w:val="0"/>
              <w:autoSpaceDE w:val="0"/>
              <w:autoSpaceDN w:val="0"/>
              <w:adjustRightInd w:val="0"/>
              <w:spacing w:after="140" w:line="280" w:lineRule="atLeast"/>
              <w:ind w:left="108" w:right="108"/>
              <w:rPr>
                <w:rStyle w:val="TabletextrowsAgencyChar"/>
                <w:rFonts w:eastAsia="SimSun"/>
                <w:b/>
              </w:rPr>
            </w:pPr>
            <w:r w:rsidRPr="00626613">
              <w:rPr>
                <w:rStyle w:val="TabletextrowsAgencyChar"/>
                <w:rFonts w:eastAsia="SimSun"/>
                <w:b/>
              </w:rPr>
              <w:t>Comments from CAT, PRAC and CHMP</w:t>
            </w:r>
          </w:p>
        </w:tc>
        <w:tc>
          <w:tcPr>
            <w:tcW w:w="2040" w:type="dxa"/>
            <w:tcBorders>
              <w:top w:val="nil"/>
              <w:left w:val="nil"/>
              <w:bottom w:val="nil"/>
              <w:right w:val="nil"/>
            </w:tcBorders>
            <w:shd w:val="clear" w:color="auto" w:fill="003399"/>
          </w:tcPr>
          <w:p w:rsidR="001C0D16" w:rsidRPr="00626613" w:rsidRDefault="00271D10" w:rsidP="00164D11">
            <w:pPr>
              <w:keepNext/>
              <w:widowControl w:val="0"/>
              <w:autoSpaceDE w:val="0"/>
              <w:autoSpaceDN w:val="0"/>
              <w:adjustRightInd w:val="0"/>
              <w:spacing w:after="140" w:line="280" w:lineRule="atLeast"/>
              <w:ind w:left="108" w:right="108"/>
              <w:rPr>
                <w:rStyle w:val="TabletextrowsAgencyChar"/>
                <w:rFonts w:eastAsia="SimSun"/>
                <w:b/>
              </w:rPr>
            </w:pPr>
            <w:r w:rsidRPr="00626613">
              <w:rPr>
                <w:rStyle w:val="TabletextrowsAgencyChar"/>
                <w:rFonts w:eastAsia="SimSun"/>
                <w:b/>
              </w:rPr>
              <w:t>Updated CAT and PRAC Rapporteurs JAR</w:t>
            </w:r>
          </w:p>
        </w:tc>
        <w:tc>
          <w:tcPr>
            <w:tcW w:w="2041" w:type="dxa"/>
            <w:tcBorders>
              <w:top w:val="nil"/>
              <w:left w:val="nil"/>
              <w:bottom w:val="nil"/>
              <w:right w:val="nil"/>
            </w:tcBorders>
            <w:shd w:val="clear" w:color="auto" w:fill="003399"/>
          </w:tcPr>
          <w:p w:rsidR="001C0D16" w:rsidRPr="00626613" w:rsidRDefault="00271D10" w:rsidP="00164D11">
            <w:pPr>
              <w:keepNext/>
              <w:widowControl w:val="0"/>
              <w:autoSpaceDE w:val="0"/>
              <w:autoSpaceDN w:val="0"/>
              <w:adjustRightInd w:val="0"/>
              <w:spacing w:after="140" w:line="280" w:lineRule="atLeast"/>
              <w:ind w:left="108" w:right="108"/>
              <w:rPr>
                <w:rStyle w:val="TabletextrowsAgencyChar"/>
                <w:rFonts w:eastAsia="SimSun"/>
                <w:b/>
              </w:rPr>
            </w:pPr>
            <w:r w:rsidRPr="00626613">
              <w:rPr>
                <w:rStyle w:val="TabletextrowsAgencyChar"/>
                <w:rFonts w:eastAsia="SimSun"/>
                <w:b/>
              </w:rPr>
              <w:t>CAT List of Outstanding Issues (</w:t>
            </w:r>
            <w:proofErr w:type="spellStart"/>
            <w:r w:rsidRPr="00626613">
              <w:rPr>
                <w:rStyle w:val="TabletextrowsAgencyChar"/>
                <w:rFonts w:eastAsia="SimSun"/>
                <w:b/>
              </w:rPr>
              <w:t>LoOI</w:t>
            </w:r>
            <w:proofErr w:type="spellEnd"/>
            <w:r w:rsidRPr="00626613">
              <w:rPr>
                <w:rStyle w:val="TabletextrowsAgencyChar"/>
                <w:rFonts w:eastAsia="SimSun"/>
                <w:b/>
              </w:rPr>
              <w:t xml:space="preserve">)/Draft opinion </w:t>
            </w:r>
          </w:p>
        </w:tc>
        <w:tc>
          <w:tcPr>
            <w:tcW w:w="2041" w:type="dxa"/>
            <w:tcBorders>
              <w:top w:val="nil"/>
              <w:left w:val="nil"/>
              <w:bottom w:val="nil"/>
              <w:right w:val="nil"/>
            </w:tcBorders>
            <w:shd w:val="clear" w:color="auto" w:fill="003399"/>
          </w:tcPr>
          <w:p w:rsidR="001C0D16" w:rsidRPr="00626613" w:rsidRDefault="00271D10" w:rsidP="00164D11">
            <w:pPr>
              <w:keepNext/>
              <w:widowControl w:val="0"/>
              <w:autoSpaceDE w:val="0"/>
              <w:autoSpaceDN w:val="0"/>
              <w:adjustRightInd w:val="0"/>
              <w:spacing w:after="140" w:line="280" w:lineRule="atLeast"/>
              <w:ind w:left="108" w:right="108"/>
              <w:rPr>
                <w:rStyle w:val="TabletextrowsAgencyChar"/>
                <w:rFonts w:eastAsia="SimSun"/>
                <w:b/>
              </w:rPr>
            </w:pPr>
            <w:r w:rsidRPr="00626613">
              <w:rPr>
                <w:rStyle w:val="TabletextrowsAgencyChar"/>
                <w:rFonts w:eastAsia="SimSun"/>
                <w:b/>
              </w:rPr>
              <w:t xml:space="preserve">CHMP </w:t>
            </w:r>
            <w:proofErr w:type="spellStart"/>
            <w:r w:rsidRPr="00626613">
              <w:rPr>
                <w:rStyle w:val="TabletextrowsAgencyChar"/>
                <w:rFonts w:eastAsia="SimSun"/>
                <w:b/>
              </w:rPr>
              <w:t>LoOI</w:t>
            </w:r>
            <w:proofErr w:type="spellEnd"/>
            <w:r w:rsidRPr="00626613">
              <w:rPr>
                <w:rStyle w:val="TabletextrowsAgencyChar"/>
                <w:rFonts w:eastAsia="SimSun"/>
                <w:b/>
              </w:rPr>
              <w:t>/Opinion</w:t>
            </w:r>
          </w:p>
        </w:tc>
      </w:tr>
      <w:tr w:rsidR="00F26774" w:rsidTr="00F1301E">
        <w:tc>
          <w:tcPr>
            <w:tcW w:w="2041" w:type="dxa"/>
            <w:tcBorders>
              <w:top w:val="single" w:sz="6" w:space="0" w:color="FFFFFF"/>
              <w:left w:val="single" w:sz="4" w:space="0" w:color="FFFFFF"/>
              <w:bottom w:val="single" w:sz="4" w:space="0" w:color="FFFFFF"/>
              <w:right w:val="single" w:sz="6" w:space="0" w:color="FFFFFF"/>
            </w:tcBorders>
            <w:shd w:val="clear" w:color="auto" w:fill="E1E3F2"/>
          </w:tcPr>
          <w:p w:rsidR="001C0D16" w:rsidRDefault="001C0D16" w:rsidP="00164D11">
            <w:pPr>
              <w:widowControl w:val="0"/>
              <w:autoSpaceDE w:val="0"/>
              <w:autoSpaceDN w:val="0"/>
              <w:adjustRightInd w:val="0"/>
              <w:ind w:left="108" w:right="108"/>
              <w:rPr>
                <w:rFonts w:cs="Verdana"/>
                <w:color w:val="000000"/>
              </w:rPr>
            </w:pPr>
          </w:p>
        </w:tc>
        <w:tc>
          <w:tcPr>
            <w:tcW w:w="2041" w:type="dxa"/>
            <w:tcBorders>
              <w:top w:val="single" w:sz="6" w:space="0" w:color="FFFFFF"/>
              <w:left w:val="single" w:sz="6" w:space="0" w:color="FFFFFF"/>
              <w:bottom w:val="single" w:sz="4" w:space="0" w:color="FFFFFF"/>
              <w:right w:val="single" w:sz="6" w:space="0" w:color="FFFFFF"/>
            </w:tcBorders>
            <w:shd w:val="clear" w:color="auto" w:fill="E1E3F2"/>
          </w:tcPr>
          <w:p w:rsidR="001C0D16" w:rsidRDefault="001C0D16" w:rsidP="00164D11">
            <w:pPr>
              <w:widowControl w:val="0"/>
              <w:autoSpaceDE w:val="0"/>
              <w:autoSpaceDN w:val="0"/>
              <w:adjustRightInd w:val="0"/>
              <w:ind w:left="108" w:right="108"/>
              <w:rPr>
                <w:rFonts w:cs="Verdana"/>
                <w:color w:val="000000"/>
              </w:rPr>
            </w:pPr>
          </w:p>
        </w:tc>
        <w:tc>
          <w:tcPr>
            <w:tcW w:w="2041" w:type="dxa"/>
            <w:tcBorders>
              <w:top w:val="single" w:sz="6" w:space="0" w:color="FFFFFF"/>
              <w:left w:val="single" w:sz="6" w:space="0" w:color="FFFFFF"/>
              <w:bottom w:val="single" w:sz="4" w:space="0" w:color="FFFFFF"/>
              <w:right w:val="single" w:sz="6" w:space="0" w:color="FFFFFF"/>
            </w:tcBorders>
            <w:shd w:val="clear" w:color="auto" w:fill="E1E3F2"/>
          </w:tcPr>
          <w:p w:rsidR="001C0D16" w:rsidRDefault="001C0D16" w:rsidP="00164D11">
            <w:pPr>
              <w:widowControl w:val="0"/>
              <w:autoSpaceDE w:val="0"/>
              <w:autoSpaceDN w:val="0"/>
              <w:adjustRightInd w:val="0"/>
              <w:ind w:left="108" w:right="108"/>
              <w:rPr>
                <w:rFonts w:cs="Verdana"/>
                <w:color w:val="000000"/>
              </w:rPr>
            </w:pPr>
          </w:p>
        </w:tc>
        <w:tc>
          <w:tcPr>
            <w:tcW w:w="2041" w:type="dxa"/>
            <w:tcBorders>
              <w:top w:val="single" w:sz="6" w:space="0" w:color="FFFFFF"/>
              <w:left w:val="single" w:sz="6" w:space="0" w:color="FFFFFF"/>
              <w:bottom w:val="single" w:sz="4" w:space="0" w:color="FFFFFF"/>
              <w:right w:val="single" w:sz="6" w:space="0" w:color="FFFFFF"/>
            </w:tcBorders>
            <w:shd w:val="clear" w:color="auto" w:fill="E1E3F2"/>
          </w:tcPr>
          <w:p w:rsidR="001C0D16" w:rsidRDefault="001C0D16" w:rsidP="00164D11">
            <w:pPr>
              <w:widowControl w:val="0"/>
              <w:autoSpaceDE w:val="0"/>
              <w:autoSpaceDN w:val="0"/>
              <w:adjustRightInd w:val="0"/>
              <w:ind w:left="108" w:right="108"/>
              <w:rPr>
                <w:rFonts w:cs="Verdana"/>
                <w:color w:val="000000"/>
              </w:rPr>
            </w:pPr>
          </w:p>
        </w:tc>
        <w:tc>
          <w:tcPr>
            <w:tcW w:w="2040" w:type="dxa"/>
            <w:tcBorders>
              <w:top w:val="single" w:sz="6" w:space="0" w:color="FFFFFF"/>
              <w:left w:val="single" w:sz="6" w:space="0" w:color="FFFFFF"/>
              <w:bottom w:val="single" w:sz="4" w:space="0" w:color="FFFFFF"/>
              <w:right w:val="single" w:sz="6" w:space="0" w:color="FFFFFF"/>
            </w:tcBorders>
            <w:shd w:val="clear" w:color="auto" w:fill="E1E3F2"/>
          </w:tcPr>
          <w:p w:rsidR="001C0D16" w:rsidRDefault="001C0D16" w:rsidP="00164D11">
            <w:pPr>
              <w:widowControl w:val="0"/>
              <w:autoSpaceDE w:val="0"/>
              <w:autoSpaceDN w:val="0"/>
              <w:adjustRightInd w:val="0"/>
              <w:ind w:left="108" w:right="108"/>
              <w:rPr>
                <w:rFonts w:cs="Verdana"/>
                <w:color w:val="000000"/>
              </w:rPr>
            </w:pPr>
          </w:p>
        </w:tc>
        <w:tc>
          <w:tcPr>
            <w:tcW w:w="2041" w:type="dxa"/>
            <w:tcBorders>
              <w:top w:val="single" w:sz="6" w:space="0" w:color="FFFFFF"/>
              <w:left w:val="single" w:sz="6" w:space="0" w:color="FFFFFF"/>
              <w:bottom w:val="single" w:sz="4" w:space="0" w:color="FFFFFF"/>
              <w:right w:val="single" w:sz="6" w:space="0" w:color="FFFFFF"/>
            </w:tcBorders>
            <w:shd w:val="clear" w:color="auto" w:fill="E1E3F2"/>
          </w:tcPr>
          <w:p w:rsidR="001C0D16" w:rsidRDefault="001C0D16" w:rsidP="00164D11">
            <w:pPr>
              <w:widowControl w:val="0"/>
              <w:autoSpaceDE w:val="0"/>
              <w:autoSpaceDN w:val="0"/>
              <w:adjustRightInd w:val="0"/>
              <w:ind w:left="108" w:right="108"/>
              <w:rPr>
                <w:rFonts w:cs="Verdana"/>
                <w:color w:val="000000"/>
              </w:rPr>
            </w:pPr>
          </w:p>
        </w:tc>
        <w:tc>
          <w:tcPr>
            <w:tcW w:w="2041" w:type="dxa"/>
            <w:tcBorders>
              <w:top w:val="single" w:sz="6" w:space="0" w:color="FFFFFF"/>
              <w:left w:val="single" w:sz="6" w:space="0" w:color="FFFFFF"/>
              <w:bottom w:val="single" w:sz="4" w:space="0" w:color="FFFFFF"/>
              <w:right w:val="single" w:sz="4" w:space="0" w:color="FFFFFF"/>
            </w:tcBorders>
            <w:shd w:val="clear" w:color="auto" w:fill="E1E3F2"/>
          </w:tcPr>
          <w:p w:rsidR="001C0D16" w:rsidRDefault="001C0D16" w:rsidP="00164D11">
            <w:pPr>
              <w:widowControl w:val="0"/>
              <w:autoSpaceDE w:val="0"/>
              <w:autoSpaceDN w:val="0"/>
              <w:adjustRightInd w:val="0"/>
              <w:ind w:left="108" w:right="108"/>
              <w:rPr>
                <w:rFonts w:cs="Verdana"/>
                <w:color w:val="000000"/>
              </w:rPr>
            </w:pPr>
          </w:p>
        </w:tc>
      </w:tr>
    </w:tbl>
    <w:p w:rsidR="002E606D" w:rsidRDefault="0057291A" w:rsidP="001C0D16">
      <w:pPr>
        <w:widowControl w:val="0"/>
        <w:autoSpaceDE w:val="0"/>
        <w:autoSpaceDN w:val="0"/>
        <w:adjustRightInd w:val="0"/>
        <w:ind w:left="108" w:right="108"/>
      </w:pPr>
      <w:hyperlink r:id="rId21" w:history="1">
        <w:r w:rsidR="00271D10" w:rsidRPr="001030AA">
          <w:rPr>
            <w:rStyle w:val="Hyperlink"/>
          </w:rPr>
          <w:t>https://www.ema.europa.eu/en/documents/other/timetable-initial-full-marketing-authorisation-application-accelerated-assessment-timetables_en.pdf</w:t>
        </w:r>
      </w:hyperlink>
    </w:p>
    <w:p w:rsidR="00124380" w:rsidRPr="00124380" w:rsidRDefault="00124380" w:rsidP="001C0D16">
      <w:pPr>
        <w:widowControl w:val="0"/>
        <w:autoSpaceDE w:val="0"/>
        <w:autoSpaceDN w:val="0"/>
        <w:adjustRightInd w:val="0"/>
        <w:ind w:left="108" w:right="108"/>
      </w:pPr>
    </w:p>
    <w:p w:rsidR="001C0D16" w:rsidRPr="00124380" w:rsidRDefault="001C0D16" w:rsidP="001C0D16">
      <w:pPr>
        <w:rPr>
          <w:rFonts w:eastAsia="Verdana" w:cs="Verdana"/>
        </w:rPr>
      </w:pPr>
    </w:p>
    <w:p w:rsidR="001C0D16" w:rsidRPr="00124380" w:rsidRDefault="001C0D16" w:rsidP="001C0D16">
      <w:pPr>
        <w:rPr>
          <w:rFonts w:eastAsia="Verdana" w:cs="Verdana"/>
        </w:rPr>
      </w:pPr>
    </w:p>
    <w:p w:rsidR="001C0D16" w:rsidRPr="00124380" w:rsidRDefault="001C0D16" w:rsidP="001C0D16">
      <w:pPr>
        <w:sectPr w:rsidR="001C0D16" w:rsidRPr="00124380" w:rsidSect="00DD321F">
          <w:headerReference w:type="first" r:id="rId22"/>
          <w:footerReference w:type="first" r:id="rId23"/>
          <w:pgSz w:w="16839" w:h="11907" w:orient="landscape" w:code="1"/>
          <w:pgMar w:top="1418" w:right="1247" w:bottom="1418" w:left="1247" w:header="284" w:footer="680" w:gutter="0"/>
          <w:cols w:space="708"/>
          <w:docGrid w:linePitch="360"/>
        </w:sectPr>
      </w:pPr>
    </w:p>
    <w:p w:rsidR="00F85289" w:rsidRPr="003D13FC" w:rsidRDefault="00271D10" w:rsidP="009B7DB3">
      <w:pPr>
        <w:pStyle w:val="Heading1Agency"/>
        <w:rPr>
          <w:i/>
          <w:iCs/>
        </w:rPr>
      </w:pPr>
      <w:bookmarkStart w:id="6" w:name="_Toc63700360"/>
      <w:r w:rsidRPr="009B7DB3">
        <w:lastRenderedPageBreak/>
        <w:t>Submission of the request</w:t>
      </w:r>
      <w:bookmarkEnd w:id="6"/>
    </w:p>
    <w:p w:rsidR="00F942EF" w:rsidRDefault="00271D10" w:rsidP="002756E4">
      <w:pPr>
        <w:pStyle w:val="BodytextAgency"/>
        <w:rPr>
          <w:rFonts w:ascii="Courier New" w:hAnsi="Courier New" w:cs="Times New Roman"/>
          <w:i/>
          <w:color w:val="339966"/>
          <w:sz w:val="22"/>
        </w:rPr>
      </w:pPr>
      <w:bookmarkStart w:id="7" w:name="_Toc121107412"/>
      <w:r>
        <w:rPr>
          <w:rFonts w:ascii="Courier New" w:hAnsi="Courier New" w:cs="Times New Roman"/>
          <w:i/>
          <w:color w:val="339966"/>
          <w:sz w:val="22"/>
        </w:rPr>
        <w:t xml:space="preserve"> </w:t>
      </w:r>
    </w:p>
    <w:p w:rsidR="002756E4" w:rsidRPr="002756E4" w:rsidRDefault="00271D10" w:rsidP="002756E4">
      <w:pPr>
        <w:pStyle w:val="BodytextAgency"/>
      </w:pPr>
      <w:r w:rsidRPr="002756E4">
        <w:t xml:space="preserve">The </w:t>
      </w:r>
      <w:r w:rsidRPr="005D23CE">
        <w:t xml:space="preserve">applicant </w:t>
      </w:r>
      <w:r w:rsidR="005D23CE">
        <w:t>&lt;APPLICANT</w:t>
      </w:r>
      <w:r w:rsidR="00487FE9">
        <w:t xml:space="preserve"> NAME</w:t>
      </w:r>
      <w:r w:rsidRPr="005D23CE">
        <w:t xml:space="preserve">&gt; submitted on </w:t>
      </w:r>
      <w:r w:rsidR="00304645">
        <w:t>&lt;</w:t>
      </w:r>
      <w:r w:rsidRPr="005D23CE">
        <w:t xml:space="preserve">date&gt; a request for accelerated assessment pursuant to Article 14 (9) of Regulation (EC) No 726/2004, for an application for marketing authorisation to the Agency for </w:t>
      </w:r>
      <w:r w:rsidR="00304645">
        <w:t>&lt;PRODUCT</w:t>
      </w:r>
      <w:r w:rsidRPr="005D23CE">
        <w:t xml:space="preserve">&gt;, for </w:t>
      </w:r>
      <w:r w:rsidR="00304645">
        <w:t>&lt;</w:t>
      </w:r>
      <w:proofErr w:type="spellStart"/>
      <w:r w:rsidR="00304645">
        <w:t>t</w:t>
      </w:r>
      <w:r w:rsidRPr="005D23CE">
        <w:t>hera</w:t>
      </w:r>
      <w:r>
        <w:t>peutic</w:t>
      </w:r>
      <w:r w:rsidRPr="005D23CE">
        <w:t>_indication</w:t>
      </w:r>
      <w:proofErr w:type="spellEnd"/>
      <w:r w:rsidRPr="005D23CE">
        <w:t>&gt;.</w:t>
      </w:r>
    </w:p>
    <w:p w:rsidR="00F85289" w:rsidRPr="009B7DB3" w:rsidRDefault="00271D10" w:rsidP="009B7DB3">
      <w:pPr>
        <w:pStyle w:val="Heading1Agency"/>
      </w:pPr>
      <w:bookmarkStart w:id="8" w:name="_Toc63700361"/>
      <w:r>
        <w:t>Bac</w:t>
      </w:r>
      <w:r w:rsidR="003264FF">
        <w:t>kground i</w:t>
      </w:r>
      <w:r>
        <w:t xml:space="preserve">nformation concerning </w:t>
      </w:r>
      <w:r w:rsidR="003264FF">
        <w:t>the</w:t>
      </w:r>
      <w:r w:rsidR="00201ECC">
        <w:t xml:space="preserve"> medicinal</w:t>
      </w:r>
      <w:r w:rsidR="003264FF">
        <w:t xml:space="preserve"> </w:t>
      </w:r>
      <w:r>
        <w:t>product</w:t>
      </w:r>
      <w:bookmarkEnd w:id="8"/>
      <w:r>
        <w:t xml:space="preserve"> </w:t>
      </w:r>
    </w:p>
    <w:p w:rsidR="00F85289" w:rsidRDefault="00271D10" w:rsidP="00CB6613">
      <w:pPr>
        <w:pStyle w:val="BodytextAgency"/>
      </w:pPr>
      <w:r w:rsidRPr="00CB6613">
        <w:t>Summary of applicant</w:t>
      </w:r>
      <w:r w:rsidR="00CB6613" w:rsidRPr="00CB6613">
        <w:t>’</w:t>
      </w:r>
      <w:r w:rsidRPr="00CB6613">
        <w:t>s position:</w:t>
      </w:r>
    </w:p>
    <w:p w:rsidR="0000784F" w:rsidRDefault="00271D10" w:rsidP="00DF2621">
      <w:pPr>
        <w:pStyle w:val="No-numheading5Agency"/>
      </w:pPr>
      <w:r>
        <w:t xml:space="preserve">Description of the </w:t>
      </w:r>
      <w:r w:rsidR="00201ECC">
        <w:t xml:space="preserve">medicinal </w:t>
      </w:r>
      <w:r>
        <w:t>product</w:t>
      </w:r>
    </w:p>
    <w:p w:rsidR="0000784F" w:rsidRDefault="00271D10" w:rsidP="001E2605">
      <w:pPr>
        <w:pStyle w:val="DraftingNotesAgency"/>
      </w:pPr>
      <w:r>
        <w:t>Provide</w:t>
      </w:r>
      <w:r w:rsidR="009D1311">
        <w:t xml:space="preserve"> </w:t>
      </w:r>
      <w:r w:rsidR="006F0BD1">
        <w:t xml:space="preserve">a </w:t>
      </w:r>
      <w:r w:rsidR="009D1311">
        <w:t xml:space="preserve">brief description of the </w:t>
      </w:r>
      <w:r w:rsidR="00201ECC">
        <w:t xml:space="preserve">medicinal </w:t>
      </w:r>
      <w:proofErr w:type="gramStart"/>
      <w:r w:rsidR="009D1311">
        <w:t>product, and</w:t>
      </w:r>
      <w:proofErr w:type="gramEnd"/>
      <w:r w:rsidR="009D1311">
        <w:t xml:space="preserve"> include the regulatory status of the product</w:t>
      </w:r>
      <w:r w:rsidR="003264FF">
        <w:t xml:space="preserve">. </w:t>
      </w:r>
    </w:p>
    <w:p w:rsidR="0000784F" w:rsidRDefault="00271D10" w:rsidP="00DF2621">
      <w:pPr>
        <w:pStyle w:val="No-numheading5Agency"/>
      </w:pPr>
      <w:r>
        <w:t>Rationale for use in proposed indication(s)</w:t>
      </w:r>
    </w:p>
    <w:p w:rsidR="007239F8" w:rsidRPr="00437120" w:rsidRDefault="00271D10" w:rsidP="001E2605">
      <w:pPr>
        <w:pStyle w:val="DraftingNotesAgency"/>
      </w:pPr>
      <w:r w:rsidRPr="00437120">
        <w:t xml:space="preserve">Outline the main features of the </w:t>
      </w:r>
      <w:r w:rsidR="001F6014">
        <w:t>disease/</w:t>
      </w:r>
      <w:r w:rsidRPr="00437120">
        <w:t>target condition</w:t>
      </w:r>
      <w:r w:rsidR="000546E5" w:rsidRPr="00437120">
        <w:t xml:space="preserve"> and the</w:t>
      </w:r>
      <w:r w:rsidRPr="00437120">
        <w:t xml:space="preserve"> rationale for the use of the medicinal product in the</w:t>
      </w:r>
      <w:r w:rsidR="000546E5" w:rsidRPr="00437120">
        <w:t xml:space="preserve"> proposed indication</w:t>
      </w:r>
      <w:r w:rsidRPr="00437120">
        <w:t>(</w:t>
      </w:r>
      <w:r w:rsidR="000546E5" w:rsidRPr="00437120">
        <w:t>s</w:t>
      </w:r>
      <w:r w:rsidRPr="00437120">
        <w:t>)</w:t>
      </w:r>
      <w:r>
        <w:t>, based on the mechanism(s) of action of the product</w:t>
      </w:r>
      <w:r w:rsidR="000546E5" w:rsidRPr="00437120">
        <w:t>.</w:t>
      </w:r>
    </w:p>
    <w:p w:rsidR="009D1311" w:rsidRDefault="00271D10" w:rsidP="004E1D28">
      <w:pPr>
        <w:pStyle w:val="DraftingNotesAgency"/>
      </w:pPr>
      <w:r w:rsidRPr="00A638EC">
        <w:t xml:space="preserve">Note: </w:t>
      </w:r>
    </w:p>
    <w:p w:rsidR="004E1D28" w:rsidRPr="004E1D28" w:rsidRDefault="00271D10" w:rsidP="009D1311">
      <w:pPr>
        <w:pStyle w:val="DraftingNotesAgency"/>
      </w:pPr>
      <w:r w:rsidRPr="00A638EC">
        <w:t xml:space="preserve">Applicants are reminded that in </w:t>
      </w:r>
      <w:r w:rsidR="00ED2AC0" w:rsidRPr="00A638EC">
        <w:t xml:space="preserve">the </w:t>
      </w:r>
      <w:r w:rsidRPr="00A638EC">
        <w:t xml:space="preserve">case </w:t>
      </w:r>
      <w:r w:rsidR="00ED2AC0" w:rsidRPr="00A638EC">
        <w:t xml:space="preserve">where </w:t>
      </w:r>
      <w:r w:rsidRPr="00A638EC">
        <w:t xml:space="preserve">more </w:t>
      </w:r>
      <w:r w:rsidR="008F0EF6" w:rsidRPr="00A638EC">
        <w:t xml:space="preserve">than one </w:t>
      </w:r>
      <w:r w:rsidRPr="00A638EC">
        <w:t xml:space="preserve">indication </w:t>
      </w:r>
      <w:r w:rsidR="00ED2AC0" w:rsidRPr="00A638EC">
        <w:t>is</w:t>
      </w:r>
      <w:r w:rsidRPr="00A638EC">
        <w:t xml:space="preserve"> </w:t>
      </w:r>
      <w:r w:rsidR="00B943E5" w:rsidRPr="00A638EC">
        <w:t>applied for</w:t>
      </w:r>
      <w:r w:rsidRPr="00A638EC">
        <w:t xml:space="preserve"> in a single application, the </w:t>
      </w:r>
      <w:r w:rsidR="00B943E5" w:rsidRPr="00A638EC">
        <w:t>likelihood</w:t>
      </w:r>
      <w:r w:rsidRPr="00A638EC">
        <w:t xml:space="preserve"> that accelerated assessment can be granted and/or maintained are reduced</w:t>
      </w:r>
      <w:r w:rsidR="00FD564A" w:rsidRPr="00A638EC">
        <w:t xml:space="preserve"> if not all indications fulfil the AA criteria</w:t>
      </w:r>
      <w:r w:rsidRPr="00A638EC">
        <w:t>. In such case</w:t>
      </w:r>
      <w:r w:rsidR="00716E15" w:rsidRPr="00A638EC">
        <w:t>,</w:t>
      </w:r>
      <w:r w:rsidRPr="00A638EC">
        <w:t xml:space="preserve"> it is particularly important </w:t>
      </w:r>
      <w:r w:rsidR="008F0EF6" w:rsidRPr="00A638EC">
        <w:t xml:space="preserve">that </w:t>
      </w:r>
      <w:r w:rsidRPr="00A638EC">
        <w:t xml:space="preserve">the dossier for all indications </w:t>
      </w:r>
      <w:r w:rsidR="003B404E" w:rsidRPr="00A638EC">
        <w:t xml:space="preserve">is </w:t>
      </w:r>
      <w:r w:rsidR="008F0EF6" w:rsidRPr="00A638EC">
        <w:t xml:space="preserve">sufficiently </w:t>
      </w:r>
      <w:r w:rsidRPr="00A638EC">
        <w:t>mature and suitable for an accelerated assessment</w:t>
      </w:r>
      <w:r w:rsidR="006F0BD1">
        <w:t xml:space="preserve"> and this should be discussed in Section </w:t>
      </w:r>
      <w:r w:rsidR="006F0BD1">
        <w:fldChar w:fldCharType="begin"/>
      </w:r>
      <w:r w:rsidR="006F0BD1">
        <w:instrText xml:space="preserve"> REF _Ref54180212 \r \h </w:instrText>
      </w:r>
      <w:r w:rsidR="006F0BD1">
        <w:fldChar w:fldCharType="separate"/>
      </w:r>
      <w:r w:rsidR="006F0BD1">
        <w:t xml:space="preserve">7. </w:t>
      </w:r>
      <w:r w:rsidR="006F0BD1">
        <w:fldChar w:fldCharType="end"/>
      </w:r>
    </w:p>
    <w:p w:rsidR="00F85289" w:rsidRPr="00E836D3" w:rsidRDefault="00F85289" w:rsidP="00CB6613">
      <w:pPr>
        <w:pStyle w:val="DraftingNotesAgency"/>
      </w:pPr>
    </w:p>
    <w:tbl>
      <w:tblPr>
        <w:tblStyle w:val="TablegridAgencyblack"/>
        <w:tblW w:w="5000" w:type="pct"/>
        <w:tblLayout w:type="fixed"/>
        <w:tblLook w:val="0400" w:firstRow="0" w:lastRow="0" w:firstColumn="0" w:lastColumn="0" w:noHBand="0" w:noVBand="1"/>
      </w:tblPr>
      <w:tblGrid>
        <w:gridCol w:w="9403"/>
      </w:tblGrid>
      <w:tr w:rsidR="00F26774" w:rsidTr="00F26774">
        <w:tc>
          <w:tcPr>
            <w:tcW w:w="5000" w:type="pct"/>
            <w:tcBorders>
              <w:top w:val="single" w:sz="4" w:space="0" w:color="auto"/>
              <w:bottom w:val="single" w:sz="4" w:space="0" w:color="auto"/>
            </w:tcBorders>
          </w:tcPr>
          <w:p w:rsidR="005361F4" w:rsidRPr="00C77ABB" w:rsidRDefault="00271D10" w:rsidP="00CB6613">
            <w:pPr>
              <w:pStyle w:val="BodytextAgency"/>
              <w:rPr>
                <w:rFonts w:ascii="Courier New" w:hAnsi="Courier New" w:cs="Times New Roman"/>
                <w:i/>
                <w:color w:val="339966"/>
                <w:sz w:val="22"/>
              </w:rPr>
            </w:pPr>
            <w:r>
              <w:rPr>
                <w:rFonts w:ascii="Courier New" w:hAnsi="Courier New" w:cs="Times New Roman"/>
                <w:i/>
                <w:color w:val="339966"/>
                <w:sz w:val="22"/>
              </w:rPr>
              <w:t>Note</w:t>
            </w:r>
            <w:r w:rsidRPr="00F942EF">
              <w:rPr>
                <w:rFonts w:ascii="Courier New" w:hAnsi="Courier New" w:cs="Times New Roman"/>
                <w:i/>
                <w:color w:val="339966"/>
                <w:sz w:val="22"/>
              </w:rPr>
              <w:t xml:space="preserve">: </w:t>
            </w:r>
            <w:r>
              <w:rPr>
                <w:rFonts w:ascii="Courier New" w:hAnsi="Courier New" w:cs="Times New Roman"/>
                <w:i/>
                <w:color w:val="339966"/>
                <w:sz w:val="22"/>
              </w:rPr>
              <w:t xml:space="preserve">Section for </w:t>
            </w:r>
            <w:r w:rsidR="002530ED">
              <w:rPr>
                <w:rFonts w:ascii="Courier New" w:hAnsi="Courier New" w:cs="Times New Roman"/>
                <w:i/>
                <w:color w:val="339966"/>
                <w:sz w:val="22"/>
              </w:rPr>
              <w:t>Rapporteurs</w:t>
            </w:r>
            <w:r>
              <w:rPr>
                <w:rFonts w:ascii="Courier New" w:hAnsi="Courier New" w:cs="Times New Roman"/>
                <w:i/>
                <w:color w:val="339966"/>
                <w:sz w:val="22"/>
              </w:rPr>
              <w:t xml:space="preserve">. Applicants should not modify/delete guidance text. </w:t>
            </w:r>
          </w:p>
          <w:p w:rsidR="00CB6613" w:rsidRPr="00487FE9" w:rsidRDefault="00271D10" w:rsidP="00CB6613">
            <w:pPr>
              <w:pStyle w:val="BodytextAgency"/>
              <w:rPr>
                <w:b/>
                <w:bCs/>
              </w:rPr>
            </w:pPr>
            <w:r w:rsidRPr="00487FE9">
              <w:rPr>
                <w:b/>
                <w:bCs/>
              </w:rPr>
              <w:t>Comments on the applicant’s position, if applicable</w:t>
            </w:r>
            <w:r w:rsidR="00B8493C" w:rsidRPr="00487FE9">
              <w:rPr>
                <w:b/>
                <w:bCs/>
              </w:rPr>
              <w:t>:</w:t>
            </w:r>
          </w:p>
          <w:p w:rsidR="00CB6613" w:rsidRPr="00CB6613" w:rsidRDefault="00CB6613" w:rsidP="00CB6613">
            <w:pPr>
              <w:pStyle w:val="DraftingNotesAgency"/>
            </w:pPr>
          </w:p>
        </w:tc>
      </w:tr>
    </w:tbl>
    <w:p w:rsidR="00F85289" w:rsidRDefault="00271D10" w:rsidP="009B7DB3">
      <w:pPr>
        <w:pStyle w:val="Heading1Agency"/>
      </w:pPr>
      <w:bookmarkStart w:id="9" w:name="_Ref54180251"/>
      <w:bookmarkStart w:id="10" w:name="_Toc63700362"/>
      <w:bookmarkEnd w:id="7"/>
      <w:r>
        <w:t>Description of u</w:t>
      </w:r>
      <w:r w:rsidR="00E8044A" w:rsidRPr="009B7DB3">
        <w:t>nmet medical need</w:t>
      </w:r>
      <w:bookmarkEnd w:id="9"/>
      <w:bookmarkEnd w:id="10"/>
    </w:p>
    <w:p w:rsidR="006F58ED" w:rsidRDefault="00271D10" w:rsidP="006F58ED">
      <w:pPr>
        <w:pStyle w:val="BodytextAgency"/>
      </w:pPr>
      <w:r w:rsidRPr="003B404E">
        <w:t>Unmet medical needs mean a condition for which there exists no satisfactory method of diagnosis, prevention or treatment in the Union or, even if such a method exists, in relation to which</w:t>
      </w:r>
      <w:r w:rsidR="00BC0F5E">
        <w:t>,</w:t>
      </w:r>
      <w:r w:rsidRPr="003B404E">
        <w:t xml:space="preserve"> the medicinal product concerned will be of major therapeutic advantage to those affected. </w:t>
      </w:r>
    </w:p>
    <w:p w:rsidR="006F58ED" w:rsidRDefault="00271D10" w:rsidP="006F58ED">
      <w:pPr>
        <w:pStyle w:val="BodytextAgency"/>
      </w:pPr>
      <w:r w:rsidRPr="00CB6613">
        <w:t>Summary of applicant’s position:</w:t>
      </w:r>
    </w:p>
    <w:p w:rsidR="003B404E" w:rsidRDefault="00271D10" w:rsidP="00534A65">
      <w:pPr>
        <w:pStyle w:val="DraftingNotesAgency"/>
      </w:pPr>
      <w:r w:rsidRPr="003B404E">
        <w:t>Describe the unmet medical need for each proposed indication using as much as possible epidemiological data about the disease</w:t>
      </w:r>
      <w:r w:rsidRPr="0044134D">
        <w:t xml:space="preserve"> and outcomes (e.g. life expectancy, symptoms and duration, health-related quality of </w:t>
      </w:r>
      <w:r w:rsidRPr="0044134D">
        <w:lastRenderedPageBreak/>
        <w:t xml:space="preserve">life). The claims should be substantiated </w:t>
      </w:r>
      <w:r w:rsidRPr="00041648">
        <w:t>with data from published literature</w:t>
      </w:r>
      <w:r w:rsidRPr="00AC361F">
        <w:t>, registries or healthcare databases. If relevant, the unmet need should</w:t>
      </w:r>
      <w:r w:rsidRPr="001E2605">
        <w:t xml:space="preserve"> be described separately for different </w:t>
      </w:r>
      <w:r w:rsidR="004C0FFF">
        <w:t xml:space="preserve">indications or </w:t>
      </w:r>
      <w:r w:rsidRPr="001E2605">
        <w:t>subpopulations.</w:t>
      </w:r>
    </w:p>
    <w:p w:rsidR="003B404E" w:rsidRDefault="003B404E" w:rsidP="003B404E">
      <w:pPr>
        <w:pStyle w:val="BodytextAgency"/>
      </w:pPr>
    </w:p>
    <w:p w:rsidR="00F85289" w:rsidRPr="00534D75" w:rsidRDefault="00271D10" w:rsidP="00F85289">
      <w:pPr>
        <w:pStyle w:val="BodytextAgency"/>
      </w:pPr>
      <w:r w:rsidRPr="00534D75">
        <w:t>Summary of applicant</w:t>
      </w:r>
      <w:r w:rsidR="0008101A" w:rsidRPr="00CB6613">
        <w:t>’</w:t>
      </w:r>
      <w:r w:rsidRPr="00534D75">
        <w:t>s position</w:t>
      </w:r>
      <w:r>
        <w:t>:</w:t>
      </w:r>
    </w:p>
    <w:p w:rsidR="007239F8" w:rsidRDefault="00271D10" w:rsidP="001E2605">
      <w:pPr>
        <w:pStyle w:val="No-numheading5Agency"/>
      </w:pPr>
      <w:r w:rsidRPr="00AE2EB7">
        <w:t>Epidemiology</w:t>
      </w:r>
    </w:p>
    <w:p w:rsidR="007B514D" w:rsidRDefault="00271D10" w:rsidP="00C32F8D">
      <w:pPr>
        <w:pStyle w:val="DraftingNotesAgency"/>
      </w:pPr>
      <w:r w:rsidRPr="004937EE">
        <w:t xml:space="preserve">The purpose of this section is to describe the disease burden, which is related to the unmet medical need. </w:t>
      </w:r>
      <w:r w:rsidR="009D1311">
        <w:t>Summarise</w:t>
      </w:r>
      <w:r w:rsidR="002E606D" w:rsidRPr="004937EE">
        <w:t xml:space="preserve"> the epidemiology of the disease (e.g. incidence, </w:t>
      </w:r>
      <w:r w:rsidR="009D1311">
        <w:t>life expectancy, symptoms and duration, health-related quality of life)</w:t>
      </w:r>
      <w:r w:rsidR="004C0FFF">
        <w:t xml:space="preserve">. </w:t>
      </w:r>
      <w:r w:rsidR="002E606D" w:rsidRPr="004937EE">
        <w:t xml:space="preserve">The description should be as specific as possible to the therapeutic indication </w:t>
      </w:r>
      <w:r w:rsidR="00FD44AD">
        <w:t>proposed</w:t>
      </w:r>
      <w:r w:rsidR="002E606D" w:rsidRPr="004937EE">
        <w:t xml:space="preserve"> above</w:t>
      </w:r>
      <w:r w:rsidR="009D1311">
        <w:t xml:space="preserve"> rather than the entire condition</w:t>
      </w:r>
      <w:r w:rsidR="002E606D" w:rsidRPr="004937EE">
        <w:t xml:space="preserve">. </w:t>
      </w:r>
    </w:p>
    <w:p w:rsidR="00C32F8D" w:rsidRPr="004937EE" w:rsidRDefault="00271D10" w:rsidP="00C32F8D">
      <w:pPr>
        <w:pStyle w:val="DraftingNotesAgency"/>
      </w:pPr>
      <w:r>
        <w:t xml:space="preserve">Note: </w:t>
      </w:r>
      <w:r w:rsidR="002E606D" w:rsidRPr="004937EE">
        <w:t xml:space="preserve">High-level textbook introductions to a </w:t>
      </w:r>
      <w:r w:rsidR="009D1311" w:rsidRPr="004937EE">
        <w:t>therapeutic</w:t>
      </w:r>
      <w:r w:rsidR="002E606D" w:rsidRPr="004937EE">
        <w:t xml:space="preserve"> area should be avoided. For instance, if the therapeutic indication is for the treatment of adult patients with relapsed and refractory multiple myeloma who have received at least two prior treatment regimens, there is no need to describe the epidemiology of multiple myeloma in great detail, </w:t>
      </w:r>
      <w:r w:rsidR="006F58ED">
        <w:t xml:space="preserve">but the discussion should </w:t>
      </w:r>
      <w:r w:rsidR="003E7956">
        <w:t>mainly</w:t>
      </w:r>
      <w:r w:rsidR="002E606D" w:rsidRPr="004937EE">
        <w:t xml:space="preserve"> focus on the specific clinical </w:t>
      </w:r>
      <w:r>
        <w:t>setting</w:t>
      </w:r>
      <w:r w:rsidR="002E606D" w:rsidRPr="004937EE">
        <w:t>.</w:t>
      </w:r>
    </w:p>
    <w:p w:rsidR="00C32F8D" w:rsidRPr="00C32F8D" w:rsidRDefault="00C32F8D" w:rsidP="00C32F8D">
      <w:pPr>
        <w:pStyle w:val="DraftingNotesAgency"/>
      </w:pPr>
    </w:p>
    <w:p w:rsidR="00C32F8D" w:rsidRDefault="00271D10" w:rsidP="00C32F8D">
      <w:pPr>
        <w:pStyle w:val="No-numheading5Agency"/>
      </w:pPr>
      <w:r>
        <w:t>Existing methods</w:t>
      </w:r>
      <w:r w:rsidR="003E7956">
        <w:t xml:space="preserve"> </w:t>
      </w:r>
    </w:p>
    <w:p w:rsidR="003E7956" w:rsidRDefault="00271D10" w:rsidP="006F58ED">
      <w:pPr>
        <w:pStyle w:val="BodytextAgency"/>
        <w:jc w:val="both"/>
        <w:rPr>
          <w:rFonts w:ascii="Courier New" w:hAnsi="Courier New" w:cs="Courier New"/>
          <w:i/>
          <w:iCs/>
          <w:color w:val="339966"/>
          <w:sz w:val="22"/>
          <w:szCs w:val="22"/>
        </w:rPr>
      </w:pPr>
      <w:r w:rsidRPr="001E2605">
        <w:rPr>
          <w:rFonts w:ascii="Courier New" w:hAnsi="Courier New" w:cs="Courier New"/>
          <w:i/>
          <w:iCs/>
          <w:color w:val="339966"/>
          <w:sz w:val="22"/>
          <w:szCs w:val="22"/>
        </w:rPr>
        <w:t xml:space="preserve">Describe all available </w:t>
      </w:r>
      <w:r w:rsidR="00AB23A9">
        <w:rPr>
          <w:rFonts w:ascii="Courier New" w:hAnsi="Courier New" w:cs="Courier New"/>
          <w:i/>
          <w:iCs/>
          <w:color w:val="339966"/>
          <w:sz w:val="22"/>
          <w:szCs w:val="22"/>
        </w:rPr>
        <w:t xml:space="preserve">diagnostic (if applicable), prevention and </w:t>
      </w:r>
      <w:r w:rsidRPr="001E2605">
        <w:rPr>
          <w:rFonts w:ascii="Courier New" w:hAnsi="Courier New" w:cs="Courier New"/>
          <w:i/>
          <w:iCs/>
          <w:color w:val="339966"/>
          <w:sz w:val="22"/>
          <w:szCs w:val="22"/>
        </w:rPr>
        <w:t xml:space="preserve">treatment options/standard of care (SOC) for each indication, including all relevant treatment modalities, e.g. medicinal products </w:t>
      </w:r>
      <w:r w:rsidRPr="006F58ED">
        <w:rPr>
          <w:rFonts w:ascii="Courier New" w:hAnsi="Courier New" w:cs="Courier New"/>
          <w:i/>
          <w:iCs/>
          <w:color w:val="339966"/>
          <w:sz w:val="22"/>
          <w:szCs w:val="22"/>
        </w:rPr>
        <w:t>used in clinical practice (whether approved or not),</w:t>
      </w:r>
      <w:r w:rsidRPr="001E2605">
        <w:rPr>
          <w:rFonts w:ascii="Courier New" w:hAnsi="Courier New" w:cs="Courier New"/>
          <w:i/>
          <w:iCs/>
          <w:color w:val="339966"/>
          <w:sz w:val="22"/>
          <w:szCs w:val="22"/>
        </w:rPr>
        <w:t xml:space="preserve"> devices, surgery, and radiotherapy should be included</w:t>
      </w:r>
      <w:r>
        <w:rPr>
          <w:rFonts w:ascii="Courier New" w:hAnsi="Courier New" w:cs="Courier New"/>
          <w:i/>
          <w:iCs/>
          <w:color w:val="339966"/>
          <w:sz w:val="22"/>
          <w:szCs w:val="22"/>
        </w:rPr>
        <w:t>, as relevant</w:t>
      </w:r>
      <w:r w:rsidR="00AB6EFF">
        <w:rPr>
          <w:rFonts w:ascii="Courier New" w:hAnsi="Courier New" w:cs="Courier New"/>
          <w:i/>
          <w:iCs/>
          <w:color w:val="339966"/>
          <w:sz w:val="22"/>
          <w:szCs w:val="22"/>
        </w:rPr>
        <w:t xml:space="preserve"> in this discussion</w:t>
      </w:r>
      <w:r w:rsidRPr="001E2605">
        <w:rPr>
          <w:rFonts w:ascii="Courier New" w:hAnsi="Courier New" w:cs="Courier New"/>
          <w:i/>
          <w:iCs/>
          <w:color w:val="339966"/>
          <w:sz w:val="22"/>
          <w:szCs w:val="22"/>
        </w:rPr>
        <w:t>.</w:t>
      </w:r>
      <w:r w:rsidR="00F62C0F">
        <w:rPr>
          <w:rFonts w:ascii="Courier New" w:hAnsi="Courier New" w:cs="Courier New"/>
          <w:i/>
          <w:iCs/>
          <w:color w:val="339966"/>
          <w:sz w:val="22"/>
          <w:szCs w:val="22"/>
        </w:rPr>
        <w:t xml:space="preserve"> </w:t>
      </w:r>
    </w:p>
    <w:p w:rsidR="007239F8" w:rsidRDefault="00271D10" w:rsidP="006F58ED">
      <w:pPr>
        <w:pStyle w:val="BodytextAgency"/>
        <w:jc w:val="both"/>
        <w:rPr>
          <w:rFonts w:ascii="Courier New" w:hAnsi="Courier New" w:cs="Courier New"/>
          <w:i/>
          <w:iCs/>
          <w:color w:val="339966"/>
          <w:sz w:val="22"/>
          <w:szCs w:val="22"/>
        </w:rPr>
      </w:pPr>
      <w:r w:rsidRPr="001E2605">
        <w:rPr>
          <w:rFonts w:ascii="Courier New" w:hAnsi="Courier New" w:cs="Courier New"/>
          <w:i/>
          <w:iCs/>
          <w:color w:val="339966"/>
          <w:sz w:val="22"/>
          <w:szCs w:val="22"/>
        </w:rPr>
        <w:t>The most important effects</w:t>
      </w:r>
      <w:r w:rsidR="00D00A7F">
        <w:rPr>
          <w:rFonts w:ascii="Courier New" w:hAnsi="Courier New" w:cs="Courier New"/>
          <w:i/>
          <w:iCs/>
          <w:color w:val="339966"/>
          <w:sz w:val="22"/>
          <w:szCs w:val="22"/>
        </w:rPr>
        <w:t xml:space="preserve"> and limitations</w:t>
      </w:r>
      <w:r w:rsidRPr="001E2605">
        <w:rPr>
          <w:rFonts w:ascii="Courier New" w:hAnsi="Courier New" w:cs="Courier New"/>
          <w:i/>
          <w:iCs/>
          <w:color w:val="339966"/>
          <w:sz w:val="22"/>
          <w:szCs w:val="22"/>
        </w:rPr>
        <w:t xml:space="preserve"> of available treatments should be described.</w:t>
      </w:r>
      <w:r w:rsidR="007E3856">
        <w:rPr>
          <w:rFonts w:ascii="Courier New" w:hAnsi="Courier New" w:cs="Courier New"/>
          <w:i/>
          <w:iCs/>
          <w:color w:val="339966"/>
          <w:sz w:val="22"/>
          <w:szCs w:val="22"/>
        </w:rPr>
        <w:t xml:space="preserve"> Consider </w:t>
      </w:r>
      <w:r w:rsidR="008C331B">
        <w:rPr>
          <w:rFonts w:ascii="Courier New" w:hAnsi="Courier New" w:cs="Courier New"/>
          <w:i/>
          <w:iCs/>
          <w:color w:val="339966"/>
          <w:sz w:val="22"/>
          <w:szCs w:val="22"/>
        </w:rPr>
        <w:t xml:space="preserve">unmet need in </w:t>
      </w:r>
      <w:r w:rsidR="007E3856">
        <w:rPr>
          <w:rFonts w:ascii="Courier New" w:hAnsi="Courier New" w:cs="Courier New"/>
          <w:i/>
          <w:iCs/>
          <w:color w:val="339966"/>
          <w:sz w:val="22"/>
          <w:szCs w:val="22"/>
        </w:rPr>
        <w:t>different subgroups of the target population</w:t>
      </w:r>
      <w:r w:rsidR="0007261F">
        <w:rPr>
          <w:rFonts w:ascii="Courier New" w:hAnsi="Courier New" w:cs="Courier New"/>
          <w:i/>
          <w:iCs/>
          <w:color w:val="339966"/>
          <w:sz w:val="22"/>
          <w:szCs w:val="22"/>
        </w:rPr>
        <w:t>, if relevant</w:t>
      </w:r>
      <w:r w:rsidR="006F58ED">
        <w:rPr>
          <w:rFonts w:ascii="Courier New" w:hAnsi="Courier New" w:cs="Courier New"/>
          <w:i/>
          <w:iCs/>
          <w:color w:val="339966"/>
          <w:sz w:val="22"/>
          <w:szCs w:val="22"/>
        </w:rPr>
        <w:t xml:space="preserve"> based on the intended patient population(s).</w:t>
      </w:r>
    </w:p>
    <w:p w:rsidR="00B00258" w:rsidRPr="001E2605" w:rsidRDefault="00B00258" w:rsidP="00F85289">
      <w:pPr>
        <w:pStyle w:val="BodytextAgency"/>
        <w:jc w:val="both"/>
        <w:rPr>
          <w:rFonts w:ascii="Courier New" w:hAnsi="Courier New" w:cs="Courier New"/>
          <w:i/>
          <w:iCs/>
          <w:color w:val="339966"/>
          <w:sz w:val="22"/>
          <w:szCs w:val="22"/>
        </w:rPr>
      </w:pPr>
    </w:p>
    <w:p w:rsidR="007239F8" w:rsidRDefault="00271D10" w:rsidP="001E2605">
      <w:pPr>
        <w:pStyle w:val="No-numheading5Agency"/>
        <w:rPr>
          <w:rFonts w:ascii="Courier New" w:hAnsi="Courier New" w:cs="Courier New"/>
          <w:i/>
          <w:iCs/>
          <w:color w:val="339966"/>
          <w:sz w:val="22"/>
          <w:szCs w:val="22"/>
        </w:rPr>
      </w:pPr>
      <w:r>
        <w:t>Conclusions on unmet medical needs</w:t>
      </w:r>
    </w:p>
    <w:p w:rsidR="00F85289" w:rsidRDefault="00271D10" w:rsidP="00F85289">
      <w:pPr>
        <w:pStyle w:val="BodytextAgency"/>
        <w:jc w:val="both"/>
        <w:rPr>
          <w:rFonts w:ascii="Courier New" w:hAnsi="Courier New" w:cs="Courier New"/>
          <w:i/>
          <w:iCs/>
          <w:color w:val="339966"/>
          <w:sz w:val="22"/>
          <w:szCs w:val="22"/>
        </w:rPr>
      </w:pPr>
      <w:r>
        <w:rPr>
          <w:rFonts w:ascii="Courier New" w:hAnsi="Courier New" w:cs="Courier New"/>
          <w:i/>
          <w:iCs/>
          <w:color w:val="339966"/>
          <w:sz w:val="22"/>
          <w:szCs w:val="22"/>
        </w:rPr>
        <w:t xml:space="preserve">Discuss how the unmet medical need </w:t>
      </w:r>
      <w:r w:rsidR="007B514D">
        <w:rPr>
          <w:rFonts w:ascii="Courier New" w:hAnsi="Courier New" w:cs="Courier New"/>
          <w:i/>
          <w:iCs/>
          <w:color w:val="339966"/>
          <w:sz w:val="22"/>
          <w:szCs w:val="22"/>
        </w:rPr>
        <w:t xml:space="preserve">highlighted above </w:t>
      </w:r>
      <w:r>
        <w:rPr>
          <w:rFonts w:ascii="Courier New" w:hAnsi="Courier New" w:cs="Courier New"/>
          <w:i/>
          <w:iCs/>
          <w:color w:val="339966"/>
          <w:sz w:val="22"/>
          <w:szCs w:val="22"/>
        </w:rPr>
        <w:t>is fulfilled</w:t>
      </w:r>
      <w:r w:rsidR="00232AF5">
        <w:rPr>
          <w:rFonts w:ascii="Courier New" w:hAnsi="Courier New" w:cs="Courier New"/>
          <w:i/>
          <w:iCs/>
          <w:color w:val="339966"/>
          <w:sz w:val="22"/>
          <w:szCs w:val="22"/>
        </w:rPr>
        <w:t xml:space="preserve"> or not</w:t>
      </w:r>
      <w:r>
        <w:rPr>
          <w:rFonts w:ascii="Courier New" w:hAnsi="Courier New" w:cs="Courier New"/>
          <w:i/>
          <w:iCs/>
          <w:color w:val="339966"/>
          <w:sz w:val="22"/>
          <w:szCs w:val="22"/>
        </w:rPr>
        <w:t xml:space="preserve"> by</w:t>
      </w:r>
      <w:r w:rsidRPr="00AB23A9">
        <w:rPr>
          <w:rFonts w:ascii="Courier New" w:hAnsi="Courier New" w:cs="Courier New"/>
          <w:i/>
          <w:iCs/>
          <w:color w:val="339966"/>
          <w:sz w:val="22"/>
          <w:szCs w:val="22"/>
        </w:rPr>
        <w:t xml:space="preserve"> the available methods</w:t>
      </w:r>
      <w:r w:rsidR="00C62AD7">
        <w:rPr>
          <w:rFonts w:ascii="Courier New" w:hAnsi="Courier New" w:cs="Courier New"/>
          <w:i/>
          <w:iCs/>
          <w:color w:val="339966"/>
          <w:sz w:val="22"/>
          <w:szCs w:val="22"/>
        </w:rPr>
        <w:t xml:space="preserve"> (if any)</w:t>
      </w:r>
      <w:r w:rsidR="00D07354">
        <w:rPr>
          <w:rFonts w:ascii="Courier New" w:hAnsi="Courier New" w:cs="Courier New"/>
          <w:i/>
          <w:iCs/>
          <w:color w:val="339966"/>
          <w:sz w:val="22"/>
          <w:szCs w:val="22"/>
        </w:rPr>
        <w:t xml:space="preserve">. </w:t>
      </w:r>
      <w:r w:rsidR="00D00A7F">
        <w:rPr>
          <w:rFonts w:ascii="Courier New" w:hAnsi="Courier New" w:cs="Courier New"/>
          <w:i/>
          <w:iCs/>
          <w:color w:val="339966"/>
          <w:sz w:val="22"/>
          <w:szCs w:val="22"/>
        </w:rPr>
        <w:t>T</w:t>
      </w:r>
      <w:r w:rsidRPr="00AB23A9">
        <w:rPr>
          <w:rFonts w:ascii="Courier New" w:hAnsi="Courier New" w:cs="Courier New"/>
          <w:i/>
          <w:iCs/>
          <w:color w:val="339966"/>
          <w:sz w:val="22"/>
          <w:szCs w:val="22"/>
        </w:rPr>
        <w:t>his should include a discussion on the limitations of the current options/standard of care</w:t>
      </w:r>
      <w:r w:rsidR="006F58ED">
        <w:rPr>
          <w:rFonts w:ascii="Courier New" w:hAnsi="Courier New" w:cs="Courier New"/>
          <w:i/>
          <w:iCs/>
          <w:color w:val="339966"/>
          <w:sz w:val="22"/>
          <w:szCs w:val="22"/>
        </w:rPr>
        <w:t xml:space="preserve"> discussed under existing methods</w:t>
      </w:r>
      <w:r w:rsidRPr="00AB23A9">
        <w:rPr>
          <w:rFonts w:ascii="Courier New" w:hAnsi="Courier New" w:cs="Courier New"/>
          <w:i/>
          <w:iCs/>
          <w:color w:val="339966"/>
          <w:sz w:val="22"/>
          <w:szCs w:val="22"/>
        </w:rPr>
        <w:t xml:space="preserve"> </w:t>
      </w:r>
      <w:r>
        <w:rPr>
          <w:rFonts w:ascii="Courier New" w:hAnsi="Courier New" w:cs="Courier New"/>
          <w:i/>
          <w:iCs/>
          <w:color w:val="339966"/>
          <w:sz w:val="22"/>
          <w:szCs w:val="22"/>
        </w:rPr>
        <w:t>that</w:t>
      </w:r>
      <w:r w:rsidRPr="00AB23A9">
        <w:rPr>
          <w:rFonts w:ascii="Courier New" w:hAnsi="Courier New" w:cs="Courier New"/>
          <w:i/>
          <w:iCs/>
          <w:color w:val="339966"/>
          <w:sz w:val="22"/>
          <w:szCs w:val="22"/>
        </w:rPr>
        <w:t xml:space="preserve"> the proposed product </w:t>
      </w:r>
      <w:r>
        <w:rPr>
          <w:rFonts w:ascii="Courier New" w:hAnsi="Courier New" w:cs="Courier New"/>
          <w:i/>
          <w:iCs/>
          <w:color w:val="339966"/>
          <w:sz w:val="22"/>
          <w:szCs w:val="22"/>
        </w:rPr>
        <w:t>aims to</w:t>
      </w:r>
      <w:r w:rsidRPr="00AB23A9">
        <w:rPr>
          <w:rFonts w:ascii="Courier New" w:hAnsi="Courier New" w:cs="Courier New"/>
          <w:i/>
          <w:iCs/>
          <w:color w:val="339966"/>
          <w:sz w:val="22"/>
          <w:szCs w:val="22"/>
        </w:rPr>
        <w:t xml:space="preserve"> address.</w:t>
      </w:r>
      <w:r w:rsidR="007E3856">
        <w:rPr>
          <w:rFonts w:ascii="Courier New" w:hAnsi="Courier New" w:cs="Courier New"/>
          <w:i/>
          <w:iCs/>
          <w:color w:val="339966"/>
          <w:sz w:val="22"/>
          <w:szCs w:val="22"/>
        </w:rPr>
        <w:t xml:space="preserve"> Quantify the unmet medical needs</w:t>
      </w:r>
      <w:r w:rsidR="00B34661">
        <w:rPr>
          <w:rFonts w:ascii="Courier New" w:hAnsi="Courier New" w:cs="Courier New"/>
          <w:i/>
          <w:iCs/>
          <w:color w:val="339966"/>
          <w:sz w:val="22"/>
          <w:szCs w:val="22"/>
        </w:rPr>
        <w:t xml:space="preserve"> </w:t>
      </w:r>
      <w:r w:rsidR="006C64A1">
        <w:rPr>
          <w:rFonts w:ascii="Courier New" w:hAnsi="Courier New" w:cs="Courier New"/>
          <w:i/>
          <w:iCs/>
          <w:color w:val="339966"/>
          <w:sz w:val="22"/>
          <w:szCs w:val="22"/>
        </w:rPr>
        <w:t>based on medical or epidemiological data</w:t>
      </w:r>
      <w:r w:rsidR="007E3856">
        <w:rPr>
          <w:rFonts w:ascii="Courier New" w:hAnsi="Courier New" w:cs="Courier New"/>
          <w:i/>
          <w:iCs/>
          <w:color w:val="339966"/>
          <w:sz w:val="22"/>
          <w:szCs w:val="22"/>
        </w:rPr>
        <w:t>.</w:t>
      </w:r>
    </w:p>
    <w:p w:rsidR="00832E00" w:rsidRPr="001E2605" w:rsidRDefault="00832E00" w:rsidP="00F85289">
      <w:pPr>
        <w:pStyle w:val="BodytextAgency"/>
        <w:jc w:val="both"/>
        <w:rPr>
          <w:rFonts w:ascii="Courier New" w:hAnsi="Courier New" w:cs="Courier New"/>
          <w:i/>
          <w:iCs/>
          <w:color w:val="339966"/>
          <w:sz w:val="22"/>
          <w:szCs w:val="22"/>
        </w:rPr>
      </w:pPr>
    </w:p>
    <w:tbl>
      <w:tblPr>
        <w:tblStyle w:val="TablegridAgencyblack"/>
        <w:tblW w:w="5000" w:type="pct"/>
        <w:tblLayout w:type="fixed"/>
        <w:tblLook w:val="0400" w:firstRow="0" w:lastRow="0" w:firstColumn="0" w:lastColumn="0" w:noHBand="0" w:noVBand="1"/>
      </w:tblPr>
      <w:tblGrid>
        <w:gridCol w:w="9403"/>
      </w:tblGrid>
      <w:tr w:rsidR="00F26774" w:rsidTr="00F26774">
        <w:tc>
          <w:tcPr>
            <w:tcW w:w="5000" w:type="pct"/>
            <w:tcBorders>
              <w:top w:val="single" w:sz="4" w:space="0" w:color="auto"/>
              <w:bottom w:val="single" w:sz="4" w:space="0" w:color="auto"/>
            </w:tcBorders>
          </w:tcPr>
          <w:p w:rsidR="00EC3F2C" w:rsidRPr="00C77ABB" w:rsidRDefault="00271D10" w:rsidP="00EC3F2C">
            <w:pPr>
              <w:pStyle w:val="BodytextAgency"/>
              <w:rPr>
                <w:rFonts w:ascii="Courier New" w:hAnsi="Courier New" w:cs="Times New Roman"/>
                <w:i/>
                <w:color w:val="339966"/>
                <w:sz w:val="22"/>
              </w:rPr>
            </w:pPr>
            <w:r>
              <w:rPr>
                <w:rFonts w:ascii="Courier New" w:hAnsi="Courier New" w:cs="Times New Roman"/>
                <w:i/>
                <w:color w:val="339966"/>
                <w:sz w:val="22"/>
              </w:rPr>
              <w:t xml:space="preserve">Section for Rapporteurs. Applicants should not modify/delete guidance text. </w:t>
            </w:r>
          </w:p>
          <w:p w:rsidR="00CB6613" w:rsidRPr="00487FE9" w:rsidRDefault="00271D10" w:rsidP="009D0355">
            <w:pPr>
              <w:pStyle w:val="BodytextAgency"/>
              <w:rPr>
                <w:b/>
                <w:bCs/>
              </w:rPr>
            </w:pPr>
            <w:r w:rsidRPr="00487FE9">
              <w:rPr>
                <w:b/>
                <w:bCs/>
              </w:rPr>
              <w:lastRenderedPageBreak/>
              <w:t>Assessment of applicant’s justification:</w:t>
            </w:r>
          </w:p>
          <w:p w:rsidR="00E536E0" w:rsidRDefault="00271D10" w:rsidP="00E536E0">
            <w:pPr>
              <w:pStyle w:val="DraftingNotesAgency"/>
            </w:pPr>
            <w:r>
              <w:t>Note: ‘unmet medical needs’ should be understood as a condition for which there exists no satisfactory method of diagnosis, prevention or treatment authorised in the EU or, even if such a method exists, in relation to which</w:t>
            </w:r>
            <w:r w:rsidR="006F58ED">
              <w:t>,</w:t>
            </w:r>
            <w:r>
              <w:t xml:space="preserve"> the medicinal product concerned will be of major therapeutic advantage to those affected.</w:t>
            </w:r>
          </w:p>
          <w:p w:rsidR="00CB6613" w:rsidRDefault="00271D10" w:rsidP="00CB6613">
            <w:pPr>
              <w:pStyle w:val="DraftingNotesAgency"/>
            </w:pPr>
            <w:r>
              <w:t>Points to address and comment</w:t>
            </w:r>
            <w:r w:rsidR="00B54673">
              <w:t xml:space="preserve"> for each indication</w:t>
            </w:r>
            <w:r>
              <w:t>:</w:t>
            </w:r>
          </w:p>
          <w:p w:rsidR="00A125FE" w:rsidRPr="00A125FE" w:rsidRDefault="00271D10" w:rsidP="00F839E2">
            <w:pPr>
              <w:pStyle w:val="DraftingNotesAgency"/>
            </w:pPr>
            <w:r w:rsidRPr="00CB6613">
              <w:t>Evaluate the applicant’s description of available methods; is the description of available methods accurate? Does it include all available methods (not just medicinal products)?</w:t>
            </w:r>
          </w:p>
          <w:p w:rsidR="00CB6613" w:rsidRDefault="00271D10" w:rsidP="00CB6613">
            <w:pPr>
              <w:pStyle w:val="DraftingNotesAgency"/>
            </w:pPr>
            <w:r>
              <w:t>Evaluate the epidemiological data and justifications provided to quantify the unmet medical need in the claimed indication. Has the unmet need been adequately described in epidemiological terms</w:t>
            </w:r>
            <w:r w:rsidR="00BC0F5E">
              <w:t xml:space="preserve"> in the target patient population</w:t>
            </w:r>
            <w:r w:rsidRPr="00715C5E">
              <w:t xml:space="preserve">? </w:t>
            </w:r>
            <w:r w:rsidRPr="00DF2621">
              <w:t xml:space="preserve">Are important differences in the subpopulations </w:t>
            </w:r>
            <w:r w:rsidR="00AB5D93" w:rsidRPr="00DF2621">
              <w:t xml:space="preserve">(if claimed by the applicant) </w:t>
            </w:r>
            <w:r w:rsidRPr="00DF2621">
              <w:t>well described?</w:t>
            </w:r>
          </w:p>
          <w:p w:rsidR="00BC0F5E" w:rsidRDefault="00271D10" w:rsidP="00BD2BBB">
            <w:pPr>
              <w:pStyle w:val="DraftingNotesAgency"/>
            </w:pPr>
            <w:r>
              <w:t>Conclude and quantify the unmet need (e.g., expected 5-year survival of 50%, compared to 90% for a comparable healthy population, despite available treatments</w:t>
            </w:r>
            <w:r w:rsidR="00A86A6F">
              <w:t>)</w:t>
            </w:r>
            <w:r>
              <w:t>, as much as possible. In principle</w:t>
            </w:r>
            <w:r w:rsidR="00A82323">
              <w:t xml:space="preserve"> however</w:t>
            </w:r>
            <w:r>
              <w:t xml:space="preserve">, </w:t>
            </w:r>
            <w:r w:rsidR="00161C48">
              <w:t>if</w:t>
            </w:r>
            <w:r>
              <w:t xml:space="preserve"> there is an identifiable population or subpopulation for whom an unmet need can be described, then this </w:t>
            </w:r>
            <w:r w:rsidR="00161C48">
              <w:t>would</w:t>
            </w:r>
            <w:r>
              <w:t xml:space="preserve"> be </w:t>
            </w:r>
            <w:proofErr w:type="gramStart"/>
            <w:r>
              <w:t>sufficient</w:t>
            </w:r>
            <w:proofErr w:type="gramEnd"/>
            <w:r>
              <w:t xml:space="preserve"> to establish an unmet need.</w:t>
            </w:r>
            <w:r w:rsidR="00A125FE">
              <w:t xml:space="preserve"> </w:t>
            </w:r>
          </w:p>
          <w:p w:rsidR="00CB6613" w:rsidRPr="00CB6613" w:rsidRDefault="00271D10" w:rsidP="00BD2BBB">
            <w:pPr>
              <w:pStyle w:val="DraftingNotesAgency"/>
            </w:pPr>
            <w:r w:rsidRPr="00E536E0">
              <w:t xml:space="preserve">If there are available methods, identify </w:t>
            </w:r>
            <w:r w:rsidR="00231B1A" w:rsidRPr="001E2605">
              <w:t>the limitations that the proposed product aims to address</w:t>
            </w:r>
            <w:r w:rsidRPr="00E536E0">
              <w:t>.</w:t>
            </w:r>
            <w:r w:rsidR="00BD2BBB">
              <w:t xml:space="preserve"> </w:t>
            </w:r>
          </w:p>
        </w:tc>
      </w:tr>
    </w:tbl>
    <w:p w:rsidR="00F85289" w:rsidRPr="009B7DB3" w:rsidRDefault="00271D10" w:rsidP="009B7DB3">
      <w:pPr>
        <w:pStyle w:val="Heading1Agency"/>
      </w:pPr>
      <w:bookmarkStart w:id="11" w:name="_Ref54180385"/>
      <w:bookmarkStart w:id="12" w:name="_Toc63700363"/>
      <w:r>
        <w:lastRenderedPageBreak/>
        <w:t>Fulfilment of</w:t>
      </w:r>
      <w:r w:rsidR="00B8493C" w:rsidRPr="009B7DB3">
        <w:t xml:space="preserve"> unmet </w:t>
      </w:r>
      <w:r>
        <w:t xml:space="preserve">medical </w:t>
      </w:r>
      <w:r w:rsidR="00B8493C" w:rsidRPr="009B7DB3">
        <w:t>need</w:t>
      </w:r>
      <w:bookmarkEnd w:id="11"/>
      <w:bookmarkEnd w:id="12"/>
    </w:p>
    <w:p w:rsidR="00F85289" w:rsidRPr="00534D75" w:rsidRDefault="00271D10" w:rsidP="00F85289">
      <w:pPr>
        <w:pStyle w:val="BodytextAgency"/>
      </w:pPr>
      <w:r w:rsidRPr="00534D75">
        <w:t>Summary of applicant’s position</w:t>
      </w:r>
      <w:r>
        <w:t>:</w:t>
      </w:r>
    </w:p>
    <w:p w:rsidR="007B514D" w:rsidRPr="002E5FF0" w:rsidRDefault="00271D10" w:rsidP="007B514D">
      <w:pPr>
        <w:pStyle w:val="BodytextAgency"/>
        <w:jc w:val="both"/>
        <w:rPr>
          <w:rFonts w:ascii="Courier New" w:hAnsi="Courier New" w:cs="Courier New"/>
          <w:i/>
          <w:color w:val="339966"/>
          <w:sz w:val="22"/>
          <w:szCs w:val="22"/>
        </w:rPr>
      </w:pPr>
      <w:r w:rsidRPr="002E5FF0">
        <w:rPr>
          <w:rFonts w:ascii="Courier New" w:hAnsi="Courier New" w:cs="Courier New"/>
          <w:i/>
          <w:color w:val="339966"/>
          <w:sz w:val="22"/>
          <w:szCs w:val="22"/>
        </w:rPr>
        <w:t xml:space="preserve">In this section, the applicant should discuss </w:t>
      </w:r>
      <w:r>
        <w:rPr>
          <w:rFonts w:ascii="Courier New" w:hAnsi="Courier New" w:cs="Courier New"/>
          <w:i/>
          <w:color w:val="339966"/>
          <w:sz w:val="22"/>
          <w:szCs w:val="22"/>
        </w:rPr>
        <w:t xml:space="preserve">how </w:t>
      </w:r>
      <w:r w:rsidRPr="002E5FF0">
        <w:rPr>
          <w:rFonts w:ascii="Courier New" w:hAnsi="Courier New" w:cs="Courier New"/>
          <w:i/>
          <w:color w:val="339966"/>
          <w:sz w:val="22"/>
          <w:szCs w:val="22"/>
        </w:rPr>
        <w:t xml:space="preserve">the </w:t>
      </w:r>
      <w:r w:rsidRPr="007B514D">
        <w:rPr>
          <w:rFonts w:ascii="Courier New" w:hAnsi="Courier New" w:cs="Courier New"/>
          <w:bCs/>
          <w:i/>
          <w:color w:val="339966"/>
          <w:sz w:val="22"/>
          <w:szCs w:val="22"/>
        </w:rPr>
        <w:t>medicinal product addresses to a significant extent the unmet medical need</w:t>
      </w:r>
      <w:r w:rsidRPr="002E5FF0">
        <w:rPr>
          <w:rFonts w:ascii="Courier New" w:hAnsi="Courier New" w:cs="Courier New"/>
          <w:i/>
          <w:color w:val="339966"/>
          <w:sz w:val="22"/>
          <w:szCs w:val="22"/>
        </w:rPr>
        <w:t>.</w:t>
      </w:r>
    </w:p>
    <w:p w:rsidR="00F85289" w:rsidRDefault="00271D10" w:rsidP="00F85289">
      <w:pPr>
        <w:pStyle w:val="BodytextAgency"/>
        <w:rPr>
          <w:rFonts w:ascii="Courier New" w:hAnsi="Courier New" w:cs="Courier New"/>
          <w:i/>
          <w:iCs/>
          <w:color w:val="339966"/>
          <w:sz w:val="22"/>
          <w:szCs w:val="22"/>
        </w:rPr>
      </w:pPr>
      <w:r w:rsidRPr="001E2605">
        <w:rPr>
          <w:rFonts w:ascii="Courier New" w:hAnsi="Courier New" w:cs="Courier New"/>
          <w:i/>
          <w:iCs/>
          <w:color w:val="339966"/>
          <w:sz w:val="22"/>
          <w:szCs w:val="22"/>
        </w:rPr>
        <w:t xml:space="preserve">Describe </w:t>
      </w:r>
      <w:r w:rsidR="00320F9F">
        <w:rPr>
          <w:rFonts w:ascii="Courier New" w:hAnsi="Courier New" w:cs="Courier New"/>
          <w:i/>
          <w:iCs/>
          <w:color w:val="339966"/>
          <w:sz w:val="22"/>
          <w:szCs w:val="22"/>
        </w:rPr>
        <w:t xml:space="preserve">for each indication </w:t>
      </w:r>
      <w:r w:rsidRPr="001E2605">
        <w:rPr>
          <w:rFonts w:ascii="Courier New" w:hAnsi="Courier New" w:cs="Courier New"/>
          <w:i/>
          <w:iCs/>
          <w:color w:val="339966"/>
          <w:sz w:val="22"/>
          <w:szCs w:val="22"/>
        </w:rPr>
        <w:t xml:space="preserve">how and to what extent the product is expected or assumed to fulfil the unmet need. This should be based on </w:t>
      </w:r>
      <w:r w:rsidR="00720DF7">
        <w:rPr>
          <w:rFonts w:ascii="Courier New" w:hAnsi="Courier New" w:cs="Courier New"/>
          <w:i/>
          <w:iCs/>
          <w:color w:val="339966"/>
          <w:sz w:val="22"/>
          <w:szCs w:val="22"/>
        </w:rPr>
        <w:t xml:space="preserve">available data that should be </w:t>
      </w:r>
      <w:r w:rsidR="00585785">
        <w:rPr>
          <w:rFonts w:ascii="Courier New" w:hAnsi="Courier New" w:cs="Courier New"/>
          <w:i/>
          <w:iCs/>
          <w:color w:val="339966"/>
          <w:sz w:val="22"/>
          <w:szCs w:val="22"/>
        </w:rPr>
        <w:t>summarised</w:t>
      </w:r>
      <w:r w:rsidR="00720DF7">
        <w:rPr>
          <w:rFonts w:ascii="Courier New" w:hAnsi="Courier New" w:cs="Courier New"/>
          <w:i/>
          <w:iCs/>
          <w:color w:val="339966"/>
          <w:sz w:val="22"/>
          <w:szCs w:val="22"/>
        </w:rPr>
        <w:t xml:space="preserve"> here</w:t>
      </w:r>
      <w:r w:rsidR="00896C13">
        <w:rPr>
          <w:rFonts w:ascii="Courier New" w:hAnsi="Courier New" w:cs="Courier New"/>
          <w:i/>
          <w:iCs/>
          <w:color w:val="339966"/>
          <w:sz w:val="22"/>
          <w:szCs w:val="22"/>
        </w:rPr>
        <w:t xml:space="preserve"> </w:t>
      </w:r>
      <w:r w:rsidR="001D3D19">
        <w:rPr>
          <w:rFonts w:ascii="Courier New" w:hAnsi="Courier New" w:cs="Courier New"/>
          <w:i/>
          <w:iCs/>
          <w:color w:val="339966"/>
          <w:sz w:val="22"/>
          <w:szCs w:val="22"/>
        </w:rPr>
        <w:t>using</w:t>
      </w:r>
      <w:r w:rsidR="00896C13">
        <w:rPr>
          <w:rFonts w:ascii="Courier New" w:hAnsi="Courier New" w:cs="Courier New"/>
          <w:i/>
          <w:iCs/>
          <w:color w:val="339966"/>
          <w:sz w:val="22"/>
          <w:szCs w:val="22"/>
        </w:rPr>
        <w:t xml:space="preserve"> </w:t>
      </w:r>
      <w:r w:rsidR="00240160">
        <w:rPr>
          <w:rFonts w:ascii="Courier New" w:hAnsi="Courier New" w:cs="Courier New"/>
          <w:i/>
          <w:iCs/>
          <w:color w:val="339966"/>
          <w:sz w:val="22"/>
          <w:szCs w:val="22"/>
        </w:rPr>
        <w:t xml:space="preserve">data from </w:t>
      </w:r>
      <w:r w:rsidR="00BD725E">
        <w:rPr>
          <w:rFonts w:ascii="Courier New" w:hAnsi="Courier New" w:cs="Courier New"/>
          <w:i/>
          <w:iCs/>
          <w:color w:val="339966"/>
          <w:sz w:val="22"/>
          <w:szCs w:val="22"/>
        </w:rPr>
        <w:t xml:space="preserve">the </w:t>
      </w:r>
      <w:r w:rsidR="00240160">
        <w:rPr>
          <w:rFonts w:ascii="Courier New" w:hAnsi="Courier New" w:cs="Courier New"/>
          <w:i/>
          <w:iCs/>
          <w:color w:val="339966"/>
          <w:sz w:val="22"/>
          <w:szCs w:val="22"/>
        </w:rPr>
        <w:t xml:space="preserve">main studies focusing on </w:t>
      </w:r>
      <w:r w:rsidR="00BD725E">
        <w:rPr>
          <w:rFonts w:ascii="Courier New" w:hAnsi="Courier New" w:cs="Courier New"/>
          <w:i/>
          <w:iCs/>
          <w:color w:val="339966"/>
          <w:sz w:val="22"/>
          <w:szCs w:val="22"/>
        </w:rPr>
        <w:t xml:space="preserve">the </w:t>
      </w:r>
      <w:r w:rsidR="001D3D19">
        <w:rPr>
          <w:rFonts w:ascii="Courier New" w:hAnsi="Courier New" w:cs="Courier New"/>
          <w:i/>
          <w:iCs/>
          <w:color w:val="339966"/>
          <w:sz w:val="22"/>
          <w:szCs w:val="22"/>
        </w:rPr>
        <w:t xml:space="preserve">observed effects and their clinical relevance in terms of </w:t>
      </w:r>
      <w:r w:rsidR="00896C13">
        <w:rPr>
          <w:rFonts w:ascii="Courier New" w:hAnsi="Courier New" w:cs="Courier New"/>
          <w:i/>
          <w:iCs/>
          <w:color w:val="339966"/>
          <w:sz w:val="22"/>
          <w:szCs w:val="22"/>
        </w:rPr>
        <w:t xml:space="preserve">primary endpoint, key secondary endpoints </w:t>
      </w:r>
      <w:r w:rsidR="001D3D19">
        <w:rPr>
          <w:rFonts w:ascii="Courier New" w:hAnsi="Courier New" w:cs="Courier New"/>
          <w:i/>
          <w:iCs/>
          <w:color w:val="339966"/>
          <w:sz w:val="22"/>
          <w:szCs w:val="22"/>
        </w:rPr>
        <w:t>together with</w:t>
      </w:r>
      <w:r w:rsidR="00896C13">
        <w:rPr>
          <w:rFonts w:ascii="Courier New" w:hAnsi="Courier New" w:cs="Courier New"/>
          <w:i/>
          <w:iCs/>
          <w:color w:val="339966"/>
          <w:sz w:val="22"/>
          <w:szCs w:val="22"/>
        </w:rPr>
        <w:t xml:space="preserve"> a summary of the safety profile</w:t>
      </w:r>
      <w:r w:rsidR="00720DF7">
        <w:rPr>
          <w:rFonts w:ascii="Courier New" w:hAnsi="Courier New" w:cs="Courier New"/>
          <w:i/>
          <w:iCs/>
          <w:color w:val="339966"/>
          <w:sz w:val="22"/>
          <w:szCs w:val="22"/>
        </w:rPr>
        <w:t>. I</w:t>
      </w:r>
      <w:r w:rsidRPr="001E2605">
        <w:rPr>
          <w:rFonts w:ascii="Courier New" w:hAnsi="Courier New" w:cs="Courier New"/>
          <w:i/>
          <w:iCs/>
          <w:color w:val="339966"/>
          <w:sz w:val="22"/>
          <w:szCs w:val="22"/>
        </w:rPr>
        <w:t>mportance of the</w:t>
      </w:r>
      <w:r w:rsidR="00720DF7">
        <w:rPr>
          <w:rFonts w:ascii="Courier New" w:hAnsi="Courier New" w:cs="Courier New"/>
          <w:i/>
          <w:iCs/>
          <w:color w:val="339966"/>
          <w:sz w:val="22"/>
          <w:szCs w:val="22"/>
        </w:rPr>
        <w:t xml:space="preserve"> observed</w:t>
      </w:r>
      <w:r w:rsidRPr="001E2605">
        <w:rPr>
          <w:rFonts w:ascii="Courier New" w:hAnsi="Courier New" w:cs="Courier New"/>
          <w:i/>
          <w:iCs/>
          <w:color w:val="339966"/>
          <w:sz w:val="22"/>
          <w:szCs w:val="22"/>
        </w:rPr>
        <w:t xml:space="preserve"> effects of the product </w:t>
      </w:r>
      <w:r w:rsidR="00720DF7">
        <w:rPr>
          <w:rFonts w:ascii="Courier New" w:hAnsi="Courier New" w:cs="Courier New"/>
          <w:i/>
          <w:iCs/>
          <w:color w:val="339966"/>
          <w:sz w:val="22"/>
          <w:szCs w:val="22"/>
        </w:rPr>
        <w:t xml:space="preserve">should be discussed, </w:t>
      </w:r>
      <w:r w:rsidRPr="001E2605">
        <w:rPr>
          <w:rFonts w:ascii="Courier New" w:hAnsi="Courier New" w:cs="Courier New"/>
          <w:i/>
          <w:iCs/>
          <w:color w:val="339966"/>
          <w:sz w:val="22"/>
          <w:szCs w:val="22"/>
        </w:rPr>
        <w:t xml:space="preserve">as well as the </w:t>
      </w:r>
      <w:r w:rsidR="00720DF7">
        <w:rPr>
          <w:rFonts w:ascii="Courier New" w:hAnsi="Courier New" w:cs="Courier New"/>
          <w:i/>
          <w:iCs/>
          <w:color w:val="339966"/>
          <w:sz w:val="22"/>
          <w:szCs w:val="22"/>
        </w:rPr>
        <w:t xml:space="preserve">expected </w:t>
      </w:r>
      <w:r w:rsidRPr="001E2605">
        <w:rPr>
          <w:rFonts w:ascii="Courier New" w:hAnsi="Courier New" w:cs="Courier New"/>
          <w:i/>
          <w:iCs/>
          <w:color w:val="339966"/>
          <w:sz w:val="22"/>
          <w:szCs w:val="22"/>
        </w:rPr>
        <w:t>added value of the product and impact on medical practice</w:t>
      </w:r>
      <w:r w:rsidR="00896C13">
        <w:rPr>
          <w:rFonts w:ascii="Courier New" w:hAnsi="Courier New" w:cs="Courier New"/>
          <w:i/>
          <w:iCs/>
          <w:color w:val="339966"/>
          <w:sz w:val="22"/>
          <w:szCs w:val="22"/>
        </w:rPr>
        <w:t xml:space="preserve"> in comparison to existing </w:t>
      </w:r>
      <w:r w:rsidR="00240160">
        <w:rPr>
          <w:rFonts w:ascii="Courier New" w:hAnsi="Courier New" w:cs="Courier New"/>
          <w:i/>
          <w:iCs/>
          <w:color w:val="339966"/>
          <w:sz w:val="22"/>
          <w:szCs w:val="22"/>
        </w:rPr>
        <w:t>treatments</w:t>
      </w:r>
      <w:r w:rsidR="00585785">
        <w:rPr>
          <w:rFonts w:ascii="Courier New" w:hAnsi="Courier New" w:cs="Courier New"/>
          <w:i/>
          <w:iCs/>
          <w:color w:val="339966"/>
          <w:sz w:val="22"/>
          <w:szCs w:val="22"/>
        </w:rPr>
        <w:t xml:space="preserve"> </w:t>
      </w:r>
      <w:r w:rsidR="00C62AD7">
        <w:rPr>
          <w:rFonts w:ascii="Courier New" w:hAnsi="Courier New" w:cs="Courier New"/>
          <w:i/>
          <w:iCs/>
          <w:color w:val="339966"/>
          <w:sz w:val="22"/>
          <w:szCs w:val="22"/>
        </w:rPr>
        <w:t>(if any)</w:t>
      </w:r>
      <w:r w:rsidR="00240160" w:rsidRPr="00240160">
        <w:rPr>
          <w:rFonts w:ascii="Courier New" w:hAnsi="Courier New" w:cs="Courier New"/>
          <w:i/>
          <w:iCs/>
          <w:color w:val="339966"/>
          <w:sz w:val="22"/>
          <w:szCs w:val="22"/>
        </w:rPr>
        <w:t>.</w:t>
      </w:r>
      <w:r w:rsidR="00240160">
        <w:rPr>
          <w:rFonts w:ascii="Courier New" w:hAnsi="Courier New" w:cs="Courier New"/>
          <w:i/>
          <w:iCs/>
          <w:color w:val="339966"/>
          <w:sz w:val="22"/>
          <w:szCs w:val="22"/>
        </w:rPr>
        <w:t xml:space="preserve"> </w:t>
      </w:r>
      <w:r w:rsidR="001D3D19">
        <w:rPr>
          <w:rFonts w:ascii="Courier New" w:hAnsi="Courier New" w:cs="Courier New"/>
          <w:i/>
          <w:iCs/>
          <w:color w:val="339966"/>
          <w:sz w:val="22"/>
          <w:szCs w:val="22"/>
        </w:rPr>
        <w:t>A</w:t>
      </w:r>
      <w:r w:rsidR="00240160" w:rsidRPr="00EB6425">
        <w:rPr>
          <w:rFonts w:ascii="Courier New" w:hAnsi="Courier New" w:cs="Courier New"/>
          <w:i/>
          <w:iCs/>
          <w:color w:val="339966"/>
          <w:sz w:val="22"/>
          <w:szCs w:val="22"/>
        </w:rPr>
        <w:t xml:space="preserve">dded value </w:t>
      </w:r>
      <w:r w:rsidRPr="00EB6425">
        <w:rPr>
          <w:rFonts w:ascii="Courier New" w:hAnsi="Courier New" w:cs="Courier New"/>
          <w:i/>
          <w:iCs/>
          <w:color w:val="339966"/>
          <w:sz w:val="22"/>
          <w:szCs w:val="22"/>
        </w:rPr>
        <w:t xml:space="preserve">over existing methods </w:t>
      </w:r>
      <w:r w:rsidR="000A67F1" w:rsidRPr="00EB6425">
        <w:rPr>
          <w:rFonts w:ascii="Courier New" w:hAnsi="Courier New" w:cs="Courier New"/>
          <w:i/>
          <w:iCs/>
          <w:color w:val="339966"/>
          <w:sz w:val="22"/>
          <w:szCs w:val="22"/>
        </w:rPr>
        <w:t>w</w:t>
      </w:r>
      <w:r w:rsidR="00240160" w:rsidRPr="00EB6425">
        <w:rPr>
          <w:rFonts w:ascii="Courier New" w:hAnsi="Courier New" w:cs="Courier New"/>
          <w:i/>
          <w:iCs/>
          <w:color w:val="339966"/>
          <w:sz w:val="22"/>
          <w:szCs w:val="22"/>
        </w:rPr>
        <w:t xml:space="preserve">ould </w:t>
      </w:r>
      <w:r w:rsidR="000A67F1" w:rsidRPr="00EB6425">
        <w:rPr>
          <w:rFonts w:ascii="Courier New" w:hAnsi="Courier New" w:cs="Courier New"/>
          <w:i/>
          <w:iCs/>
          <w:color w:val="339966"/>
          <w:sz w:val="22"/>
          <w:szCs w:val="22"/>
        </w:rPr>
        <w:t xml:space="preserve">normally </w:t>
      </w:r>
      <w:r w:rsidR="00240160" w:rsidRPr="00EB6425">
        <w:rPr>
          <w:rFonts w:ascii="Courier New" w:hAnsi="Courier New" w:cs="Courier New"/>
          <w:i/>
          <w:iCs/>
          <w:color w:val="339966"/>
          <w:sz w:val="22"/>
          <w:szCs w:val="22"/>
        </w:rPr>
        <w:t xml:space="preserve">be based on </w:t>
      </w:r>
      <w:r w:rsidR="00C62AD7" w:rsidRPr="00EB6425">
        <w:rPr>
          <w:rFonts w:ascii="Courier New" w:hAnsi="Courier New" w:cs="Courier New"/>
          <w:i/>
          <w:iCs/>
          <w:color w:val="339966"/>
          <w:sz w:val="22"/>
          <w:szCs w:val="22"/>
        </w:rPr>
        <w:t xml:space="preserve">meaningful improvement of </w:t>
      </w:r>
      <w:r w:rsidR="00240160" w:rsidRPr="00EB6425">
        <w:rPr>
          <w:rFonts w:ascii="Courier New" w:hAnsi="Courier New" w:cs="Courier New"/>
          <w:i/>
          <w:iCs/>
          <w:color w:val="339966"/>
          <w:sz w:val="22"/>
          <w:szCs w:val="22"/>
        </w:rPr>
        <w:t xml:space="preserve">efficacy and/or safety </w:t>
      </w:r>
      <w:r w:rsidR="00F75348" w:rsidRPr="00EB6425">
        <w:rPr>
          <w:rFonts w:ascii="Courier New" w:hAnsi="Courier New" w:cs="Courier New"/>
          <w:i/>
          <w:iCs/>
          <w:color w:val="339966"/>
          <w:sz w:val="22"/>
          <w:szCs w:val="22"/>
        </w:rPr>
        <w:t>and/</w:t>
      </w:r>
      <w:r w:rsidR="00240160" w:rsidRPr="00EB6425">
        <w:rPr>
          <w:rFonts w:ascii="Courier New" w:hAnsi="Courier New" w:cs="Courier New"/>
          <w:i/>
          <w:iCs/>
          <w:color w:val="339966"/>
          <w:sz w:val="22"/>
          <w:szCs w:val="22"/>
        </w:rPr>
        <w:t xml:space="preserve">or </w:t>
      </w:r>
      <w:r w:rsidR="00C62AD7" w:rsidRPr="0046265D">
        <w:rPr>
          <w:rFonts w:ascii="Courier New" w:hAnsi="Courier New" w:cs="Courier New"/>
          <w:i/>
          <w:iCs/>
          <w:color w:val="339966"/>
          <w:sz w:val="22"/>
          <w:szCs w:val="22"/>
        </w:rPr>
        <w:t xml:space="preserve">in exceptional cases, </w:t>
      </w:r>
      <w:r w:rsidR="00240160" w:rsidRPr="0046265D">
        <w:rPr>
          <w:rFonts w:ascii="Courier New" w:hAnsi="Courier New" w:cs="Courier New"/>
          <w:i/>
          <w:iCs/>
          <w:color w:val="339966"/>
          <w:sz w:val="22"/>
          <w:szCs w:val="22"/>
        </w:rPr>
        <w:t xml:space="preserve">major </w:t>
      </w:r>
      <w:r w:rsidR="00EB6425" w:rsidRPr="00EB6425">
        <w:rPr>
          <w:rFonts w:ascii="Courier New" w:hAnsi="Courier New" w:cs="Courier New"/>
          <w:i/>
          <w:iCs/>
          <w:color w:val="339966"/>
          <w:sz w:val="22"/>
          <w:szCs w:val="22"/>
        </w:rPr>
        <w:t>improvements</w:t>
      </w:r>
      <w:r w:rsidR="008300D2" w:rsidRPr="00EB6425">
        <w:rPr>
          <w:rFonts w:ascii="Courier New" w:hAnsi="Courier New" w:cs="Courier New"/>
          <w:i/>
          <w:iCs/>
          <w:color w:val="339966"/>
          <w:sz w:val="22"/>
          <w:szCs w:val="22"/>
        </w:rPr>
        <w:t xml:space="preserve"> to patient car</w:t>
      </w:r>
      <w:r w:rsidR="00240160" w:rsidRPr="0046265D">
        <w:rPr>
          <w:rFonts w:ascii="Courier New" w:hAnsi="Courier New" w:cs="Courier New"/>
          <w:i/>
          <w:iCs/>
          <w:color w:val="339966"/>
          <w:sz w:val="22"/>
          <w:szCs w:val="22"/>
        </w:rPr>
        <w:t>e</w:t>
      </w:r>
      <w:r w:rsidR="008300D2" w:rsidRPr="0046265D">
        <w:rPr>
          <w:rFonts w:ascii="Courier New" w:hAnsi="Courier New" w:cs="Courier New"/>
          <w:i/>
          <w:iCs/>
          <w:color w:val="339966"/>
          <w:sz w:val="22"/>
          <w:szCs w:val="22"/>
        </w:rPr>
        <w:t xml:space="preserve"> (e.g</w:t>
      </w:r>
      <w:r w:rsidR="008300D2">
        <w:rPr>
          <w:rFonts w:ascii="Courier New" w:hAnsi="Courier New" w:cs="Courier New"/>
          <w:i/>
          <w:iCs/>
          <w:color w:val="339966"/>
          <w:sz w:val="22"/>
          <w:szCs w:val="22"/>
        </w:rPr>
        <w:t xml:space="preserve">. </w:t>
      </w:r>
      <w:r>
        <w:rPr>
          <w:rFonts w:ascii="Courier New" w:hAnsi="Courier New" w:cs="Courier New"/>
          <w:i/>
          <w:iCs/>
          <w:color w:val="339966"/>
          <w:sz w:val="22"/>
          <w:szCs w:val="22"/>
        </w:rPr>
        <w:t xml:space="preserve">allows </w:t>
      </w:r>
      <w:r w:rsidR="008300D2">
        <w:rPr>
          <w:rFonts w:ascii="Courier New" w:hAnsi="Courier New" w:cs="Courier New"/>
          <w:i/>
          <w:iCs/>
          <w:color w:val="339966"/>
          <w:sz w:val="22"/>
          <w:szCs w:val="22"/>
        </w:rPr>
        <w:t xml:space="preserve">ambulatory vs. </w:t>
      </w:r>
      <w:r w:rsidR="00F75348">
        <w:rPr>
          <w:rFonts w:ascii="Courier New" w:hAnsi="Courier New" w:cs="Courier New"/>
          <w:i/>
          <w:iCs/>
          <w:color w:val="339966"/>
          <w:sz w:val="22"/>
          <w:szCs w:val="22"/>
        </w:rPr>
        <w:t>hospital treatment</w:t>
      </w:r>
      <w:r>
        <w:rPr>
          <w:rFonts w:ascii="Courier New" w:hAnsi="Courier New" w:cs="Courier New"/>
          <w:i/>
          <w:iCs/>
          <w:color w:val="339966"/>
          <w:sz w:val="22"/>
          <w:szCs w:val="22"/>
        </w:rPr>
        <w:t xml:space="preserve"> only</w:t>
      </w:r>
      <w:r w:rsidR="008300D2">
        <w:rPr>
          <w:rFonts w:ascii="Courier New" w:hAnsi="Courier New" w:cs="Courier New"/>
          <w:i/>
          <w:iCs/>
          <w:color w:val="339966"/>
          <w:sz w:val="22"/>
          <w:szCs w:val="22"/>
        </w:rPr>
        <w:t>)</w:t>
      </w:r>
      <w:r>
        <w:rPr>
          <w:rFonts w:ascii="Courier New" w:hAnsi="Courier New" w:cs="Courier New"/>
          <w:i/>
          <w:iCs/>
          <w:color w:val="339966"/>
          <w:sz w:val="22"/>
          <w:szCs w:val="22"/>
        </w:rPr>
        <w:t xml:space="preserve"> using robust evidence</w:t>
      </w:r>
      <w:r w:rsidR="00240160">
        <w:rPr>
          <w:rFonts w:ascii="Courier New" w:hAnsi="Courier New" w:cs="Courier New"/>
          <w:i/>
          <w:iCs/>
          <w:color w:val="339966"/>
          <w:sz w:val="22"/>
          <w:szCs w:val="22"/>
        </w:rPr>
        <w:t xml:space="preserve">. </w:t>
      </w:r>
      <w:r w:rsidR="008300D2">
        <w:rPr>
          <w:rFonts w:ascii="Courier New" w:hAnsi="Courier New" w:cs="Courier New"/>
          <w:i/>
          <w:iCs/>
          <w:color w:val="339966"/>
          <w:sz w:val="22"/>
          <w:szCs w:val="22"/>
        </w:rPr>
        <w:t>Discuss also how the overall B/R balance compares with that of current methods.</w:t>
      </w:r>
    </w:p>
    <w:p w:rsidR="00E93DAB" w:rsidRPr="001E2605" w:rsidRDefault="00271D10" w:rsidP="00F85289">
      <w:pPr>
        <w:pStyle w:val="BodytextAgency"/>
        <w:rPr>
          <w:rFonts w:ascii="Courier New" w:hAnsi="Courier New" w:cs="Courier New"/>
          <w:i/>
          <w:iCs/>
          <w:color w:val="339966"/>
          <w:sz w:val="22"/>
          <w:szCs w:val="22"/>
        </w:rPr>
      </w:pPr>
      <w:r>
        <w:rPr>
          <w:rFonts w:ascii="Courier New" w:hAnsi="Courier New" w:cs="Courier New"/>
          <w:i/>
          <w:iCs/>
          <w:color w:val="339966"/>
          <w:sz w:val="22"/>
          <w:szCs w:val="22"/>
        </w:rPr>
        <w:t xml:space="preserve">Consider in the argumentation any </w:t>
      </w:r>
      <w:r w:rsidRPr="00E93DAB">
        <w:rPr>
          <w:rFonts w:ascii="Courier New" w:hAnsi="Courier New" w:cs="Courier New"/>
          <w:i/>
          <w:iCs/>
          <w:color w:val="339966"/>
          <w:sz w:val="22"/>
          <w:szCs w:val="22"/>
        </w:rPr>
        <w:t xml:space="preserve">previous COMP conclusions on (expected) significant benefit or absence thereof, and PDCO conclusions </w:t>
      </w:r>
      <w:r w:rsidRPr="00E93DAB">
        <w:rPr>
          <w:rFonts w:ascii="Courier New" w:hAnsi="Courier New" w:cs="Courier New"/>
          <w:i/>
          <w:iCs/>
          <w:color w:val="339966"/>
          <w:sz w:val="22"/>
          <w:szCs w:val="22"/>
        </w:rPr>
        <w:lastRenderedPageBreak/>
        <w:t xml:space="preserve">on (expected) absence of significant therapeutic benefit if that has been the basis for a paediatric development </w:t>
      </w:r>
      <w:r>
        <w:rPr>
          <w:rFonts w:ascii="Courier New" w:hAnsi="Courier New" w:cs="Courier New"/>
          <w:i/>
          <w:iCs/>
          <w:color w:val="339966"/>
          <w:sz w:val="22"/>
          <w:szCs w:val="22"/>
        </w:rPr>
        <w:t>waiver.</w:t>
      </w:r>
    </w:p>
    <w:tbl>
      <w:tblPr>
        <w:tblStyle w:val="TablegridAgencyblack"/>
        <w:tblW w:w="5000" w:type="pct"/>
        <w:tblLayout w:type="fixed"/>
        <w:tblLook w:val="0400" w:firstRow="0" w:lastRow="0" w:firstColumn="0" w:lastColumn="0" w:noHBand="0" w:noVBand="1"/>
      </w:tblPr>
      <w:tblGrid>
        <w:gridCol w:w="9403"/>
      </w:tblGrid>
      <w:tr w:rsidR="00F26774" w:rsidTr="00F26774">
        <w:tc>
          <w:tcPr>
            <w:tcW w:w="5000" w:type="pct"/>
            <w:tcBorders>
              <w:top w:val="single" w:sz="4" w:space="0" w:color="auto"/>
              <w:bottom w:val="single" w:sz="4" w:space="0" w:color="auto"/>
            </w:tcBorders>
          </w:tcPr>
          <w:p w:rsidR="00CB6613" w:rsidRPr="00487FE9" w:rsidRDefault="00271D10" w:rsidP="009D0355">
            <w:pPr>
              <w:pStyle w:val="BodytextAgency"/>
              <w:rPr>
                <w:b/>
                <w:bCs/>
              </w:rPr>
            </w:pPr>
            <w:r w:rsidRPr="00487FE9">
              <w:rPr>
                <w:b/>
                <w:bCs/>
              </w:rPr>
              <w:t>Assessment of applicant’s justification:</w:t>
            </w:r>
          </w:p>
          <w:p w:rsidR="00CB6613" w:rsidRDefault="00271D10" w:rsidP="00CB6613">
            <w:pPr>
              <w:pStyle w:val="DraftingNotesAgency"/>
            </w:pPr>
            <w:r>
              <w:t>Evaluate the claims made by the applicant</w:t>
            </w:r>
            <w:r w:rsidR="00320F9F">
              <w:t xml:space="preserve"> for each indication</w:t>
            </w:r>
            <w:r>
              <w:t xml:space="preserve">. </w:t>
            </w:r>
          </w:p>
          <w:p w:rsidR="00F75348" w:rsidRDefault="00271D10" w:rsidP="00407204">
            <w:pPr>
              <w:pStyle w:val="DraftingNotesAgency"/>
            </w:pPr>
            <w:r>
              <w:t xml:space="preserve">Assess how the product is expected or assumed to fulfil the unmet needs identified in section </w:t>
            </w:r>
            <w:r w:rsidR="00BC0F5E">
              <w:fldChar w:fldCharType="begin"/>
            </w:r>
            <w:r w:rsidR="00BC0F5E">
              <w:instrText xml:space="preserve"> REF _Ref54180251 \r \h </w:instrText>
            </w:r>
            <w:r w:rsidR="00BC0F5E">
              <w:fldChar w:fldCharType="separate"/>
            </w:r>
            <w:r w:rsidR="00BC0F5E">
              <w:t xml:space="preserve">5. </w:t>
            </w:r>
            <w:r w:rsidR="00BC0F5E">
              <w:fldChar w:fldCharType="end"/>
            </w:r>
            <w:r>
              <w:t xml:space="preserve">This should be based on the </w:t>
            </w:r>
            <w:r w:rsidR="004C4F08">
              <w:t xml:space="preserve">observed </w:t>
            </w:r>
            <w:r>
              <w:t xml:space="preserve">effects of the product and how </w:t>
            </w:r>
            <w:r w:rsidR="00027947">
              <w:t xml:space="preserve">robust and </w:t>
            </w:r>
            <w:r>
              <w:t xml:space="preserve">important these are judged to be (e.g., effect on overall survival, </w:t>
            </w:r>
            <w:r w:rsidR="00320F9F">
              <w:t xml:space="preserve">undisputed </w:t>
            </w:r>
            <w:r>
              <w:t>clinical relevance of the endpoint)</w:t>
            </w:r>
            <w:r w:rsidR="007D59F1">
              <w:t xml:space="preserve"> </w:t>
            </w:r>
            <w:r w:rsidR="00FF717F">
              <w:t>as well as</w:t>
            </w:r>
            <w:r w:rsidR="007D59F1">
              <w:t xml:space="preserve"> methodological considerations</w:t>
            </w:r>
            <w:r>
              <w:t xml:space="preserve">. </w:t>
            </w:r>
            <w:r w:rsidR="00052E45">
              <w:t xml:space="preserve">Claims on benefits and risks can be based on traditional efficacy and safety endpoints or other health outcomes (e.g., patient-reported outcomes). Consider if the chosen endpoints are adequate to support the claim in the proposed condition. </w:t>
            </w:r>
            <w:r w:rsidR="00671B5A">
              <w:t>Consider if</w:t>
            </w:r>
            <w:r w:rsidR="00671B5A" w:rsidRPr="00407204">
              <w:t xml:space="preserve"> the </w:t>
            </w:r>
            <w:r w:rsidR="00671B5A">
              <w:t>magnitude of the effect</w:t>
            </w:r>
            <w:r w:rsidR="00052E45">
              <w:t>s</w:t>
            </w:r>
            <w:r w:rsidR="00671B5A">
              <w:t xml:space="preserve"> brings</w:t>
            </w:r>
            <w:r w:rsidR="00671B5A" w:rsidRPr="00407204">
              <w:t xml:space="preserve"> a substantial improvement compared to available methods</w:t>
            </w:r>
            <w:r w:rsidR="00671B5A">
              <w:t xml:space="preserve">. </w:t>
            </w:r>
            <w:r w:rsidR="00407204">
              <w:t xml:space="preserve">Consider </w:t>
            </w:r>
            <w:r w:rsidR="00671B5A">
              <w:t xml:space="preserve">also </w:t>
            </w:r>
            <w:r w:rsidR="00407204">
              <w:t xml:space="preserve">whether the effect size and follow-up are </w:t>
            </w:r>
            <w:proofErr w:type="gramStart"/>
            <w:r w:rsidR="00407204">
              <w:t>sufficient</w:t>
            </w:r>
            <w:proofErr w:type="gramEnd"/>
            <w:r w:rsidR="00407204">
              <w:t xml:space="preserve"> to support robustness of data and duration of the effect.</w:t>
            </w:r>
            <w:r w:rsidR="00671B5A">
              <w:t xml:space="preserve"> </w:t>
            </w:r>
          </w:p>
          <w:p w:rsidR="00CB6613" w:rsidRDefault="00271D10" w:rsidP="00CB6613">
            <w:pPr>
              <w:pStyle w:val="DraftingNotesAgency"/>
            </w:pPr>
            <w:r>
              <w:t>At this stage, the effects will be based on reasonable assumptions</w:t>
            </w:r>
            <w:r w:rsidR="00052E45">
              <w:t xml:space="preserve"> and </w:t>
            </w:r>
            <w:r w:rsidR="00FF717F">
              <w:t>high</w:t>
            </w:r>
            <w:r w:rsidR="00730822">
              <w:t>-</w:t>
            </w:r>
            <w:r w:rsidR="00FF717F">
              <w:t>level summary</w:t>
            </w:r>
            <w:r w:rsidR="00052E45">
              <w:t xml:space="preserve"> results,</w:t>
            </w:r>
            <w:r>
              <w:t xml:space="preserve"> </w:t>
            </w:r>
            <w:proofErr w:type="gramStart"/>
            <w:r>
              <w:t>taking into account</w:t>
            </w:r>
            <w:proofErr w:type="gramEnd"/>
            <w:r>
              <w:t xml:space="preserve"> plausible applicant</w:t>
            </w:r>
            <w:r w:rsidR="00052E45">
              <w:t>’s</w:t>
            </w:r>
            <w:r>
              <w:t xml:space="preserve"> claims or abridged reports </w:t>
            </w:r>
            <w:r w:rsidR="00BC0F5E">
              <w:t xml:space="preserve">pending </w:t>
            </w:r>
            <w:r w:rsidR="00BD725E">
              <w:t>in-depth</w:t>
            </w:r>
            <w:r>
              <w:t xml:space="preserve"> analysis of benefits and risks based on assessment of clinical study reports. </w:t>
            </w:r>
          </w:p>
          <w:p w:rsidR="00CB6613" w:rsidRDefault="00271D10" w:rsidP="00CB6613">
            <w:pPr>
              <w:pStyle w:val="DraftingNotesAgency"/>
            </w:pPr>
            <w:r>
              <w:t xml:space="preserve">Note that a new mechanism of action does not per se constitute a major therapeutic </w:t>
            </w:r>
            <w:r w:rsidR="00052E45">
              <w:t>advantage</w:t>
            </w:r>
            <w:r>
              <w:t xml:space="preserve">. </w:t>
            </w:r>
          </w:p>
          <w:p w:rsidR="00671B5A" w:rsidRPr="00671B5A" w:rsidRDefault="00271D10" w:rsidP="00671B5A">
            <w:pPr>
              <w:pStyle w:val="DraftingNotesAgency"/>
            </w:pPr>
            <w:r>
              <w:t xml:space="preserve">The major therapeutic advantage over existing methods </w:t>
            </w:r>
            <w:r w:rsidRPr="00F75348">
              <w:t xml:space="preserve">could be based on improved efficacy and/or safety </w:t>
            </w:r>
            <w:r>
              <w:t>and/</w:t>
            </w:r>
            <w:r w:rsidRPr="00F75348">
              <w:t xml:space="preserve">or a major </w:t>
            </w:r>
            <w:r w:rsidR="0046265D">
              <w:t>improvement</w:t>
            </w:r>
            <w:r w:rsidRPr="00F75348">
              <w:t xml:space="preserve"> to patient care</w:t>
            </w:r>
            <w:r>
              <w:t xml:space="preserve">, </w:t>
            </w:r>
            <w:r w:rsidR="00BD725E">
              <w:t xml:space="preserve">but in any case, </w:t>
            </w:r>
            <w:r>
              <w:t xml:space="preserve">should not be at the expense of </w:t>
            </w:r>
            <w:r w:rsidR="00AE7C66">
              <w:t xml:space="preserve">an </w:t>
            </w:r>
            <w:r w:rsidR="00CC6743">
              <w:t>unfavourable</w:t>
            </w:r>
            <w:r>
              <w:t xml:space="preserve"> overall B/R balance</w:t>
            </w:r>
            <w:r w:rsidR="00BC0F5E">
              <w:t xml:space="preserve"> versus other existing therapies</w:t>
            </w:r>
            <w:r>
              <w:t>.</w:t>
            </w:r>
            <w:r w:rsidRPr="00F75348">
              <w:t xml:space="preserve"> </w:t>
            </w:r>
          </w:p>
        </w:tc>
      </w:tr>
    </w:tbl>
    <w:p w:rsidR="00F85289" w:rsidRPr="009B7DB3" w:rsidRDefault="00271D10" w:rsidP="009B7DB3">
      <w:pPr>
        <w:pStyle w:val="Heading1Agency"/>
      </w:pPr>
      <w:bookmarkStart w:id="13" w:name="_Ref54180212"/>
      <w:bookmarkStart w:id="14" w:name="_Toc63700364"/>
      <w:r w:rsidRPr="009B7DB3">
        <w:t xml:space="preserve">Strength of evidence to support </w:t>
      </w:r>
      <w:r w:rsidR="00E00F3E">
        <w:t>accelerated assessment</w:t>
      </w:r>
      <w:bookmarkEnd w:id="13"/>
      <w:bookmarkEnd w:id="14"/>
    </w:p>
    <w:p w:rsidR="00F85289" w:rsidRPr="0045248F" w:rsidRDefault="00271D10" w:rsidP="0045248F">
      <w:pPr>
        <w:pStyle w:val="BodytextAgency"/>
      </w:pPr>
      <w:r w:rsidRPr="0045248F">
        <w:t>Summary of applicant’s position:</w:t>
      </w:r>
    </w:p>
    <w:p w:rsidR="007874C2" w:rsidRPr="00D80278" w:rsidRDefault="00271D10" w:rsidP="00F85289">
      <w:pPr>
        <w:pStyle w:val="BodytextAgency"/>
        <w:jc w:val="both"/>
        <w:rPr>
          <w:rFonts w:ascii="Courier New" w:hAnsi="Courier New" w:cs="Courier New"/>
          <w:i/>
          <w:color w:val="339966"/>
          <w:sz w:val="22"/>
          <w:szCs w:val="22"/>
        </w:rPr>
      </w:pPr>
      <w:r w:rsidRPr="00BC0F5E">
        <w:rPr>
          <w:rFonts w:ascii="Courier New" w:hAnsi="Courier New" w:cs="Courier New"/>
          <w:i/>
          <w:iCs/>
          <w:color w:val="339966"/>
          <w:sz w:val="22"/>
          <w:szCs w:val="22"/>
        </w:rPr>
        <w:t xml:space="preserve">Describe </w:t>
      </w:r>
      <w:r w:rsidR="004C0FFF" w:rsidRPr="00BC0F5E">
        <w:rPr>
          <w:rFonts w:ascii="Courier New" w:hAnsi="Courier New" w:cs="Courier New"/>
          <w:i/>
          <w:iCs/>
          <w:color w:val="339966"/>
          <w:sz w:val="22"/>
          <w:szCs w:val="22"/>
        </w:rPr>
        <w:t xml:space="preserve">the </w:t>
      </w:r>
      <w:r w:rsidRPr="00BC0F5E">
        <w:rPr>
          <w:rFonts w:ascii="Courier New" w:hAnsi="Courier New" w:cs="Courier New"/>
          <w:i/>
          <w:iCs/>
          <w:color w:val="339966"/>
          <w:sz w:val="22"/>
          <w:szCs w:val="22"/>
        </w:rPr>
        <w:t>strength of evidence</w:t>
      </w:r>
      <w:r>
        <w:rPr>
          <w:rFonts w:ascii="Courier New" w:hAnsi="Courier New" w:cs="Courier New"/>
          <w:i/>
          <w:iCs/>
          <w:color w:val="339966"/>
          <w:sz w:val="22"/>
          <w:szCs w:val="22"/>
        </w:rPr>
        <w:t xml:space="preserve"> </w:t>
      </w:r>
      <w:r w:rsidR="00B808B6">
        <w:rPr>
          <w:rFonts w:ascii="Courier New" w:hAnsi="Courier New" w:cs="Courier New"/>
          <w:i/>
          <w:iCs/>
          <w:color w:val="339966"/>
          <w:sz w:val="22"/>
          <w:szCs w:val="22"/>
        </w:rPr>
        <w:t>to be included in</w:t>
      </w:r>
      <w:r>
        <w:rPr>
          <w:rFonts w:ascii="Courier New" w:hAnsi="Courier New" w:cs="Courier New"/>
          <w:i/>
          <w:iCs/>
          <w:color w:val="339966"/>
          <w:sz w:val="22"/>
          <w:szCs w:val="22"/>
        </w:rPr>
        <w:t xml:space="preserve"> the planned application, to </w:t>
      </w:r>
      <w:r w:rsidR="00346C29">
        <w:rPr>
          <w:rFonts w:ascii="Courier New" w:hAnsi="Courier New" w:cs="Courier New"/>
          <w:i/>
          <w:iCs/>
          <w:color w:val="339966"/>
          <w:sz w:val="22"/>
          <w:szCs w:val="22"/>
        </w:rPr>
        <w:t>substantiate</w:t>
      </w:r>
      <w:r>
        <w:rPr>
          <w:rFonts w:ascii="Courier New" w:hAnsi="Courier New" w:cs="Courier New"/>
          <w:i/>
          <w:iCs/>
          <w:color w:val="339966"/>
          <w:sz w:val="22"/>
          <w:szCs w:val="22"/>
        </w:rPr>
        <w:t xml:space="preserve"> that </w:t>
      </w:r>
      <w:r w:rsidR="00B808B6">
        <w:rPr>
          <w:rFonts w:ascii="Courier New" w:hAnsi="Courier New" w:cs="Courier New"/>
          <w:i/>
          <w:iCs/>
          <w:color w:val="339966"/>
          <w:sz w:val="22"/>
          <w:szCs w:val="22"/>
        </w:rPr>
        <w:t xml:space="preserve">available data </w:t>
      </w:r>
      <w:r w:rsidR="00B808B6" w:rsidRPr="00276912">
        <w:rPr>
          <w:rFonts w:ascii="Courier New" w:hAnsi="Courier New" w:cs="Courier New"/>
          <w:i/>
          <w:iCs/>
          <w:color w:val="339966"/>
          <w:sz w:val="22"/>
          <w:szCs w:val="22"/>
        </w:rPr>
        <w:t xml:space="preserve">will </w:t>
      </w:r>
      <w:r w:rsidR="00B808B6" w:rsidRPr="00DF2621">
        <w:rPr>
          <w:rFonts w:ascii="Courier New" w:hAnsi="Courier New" w:cs="Courier New"/>
          <w:i/>
          <w:iCs/>
          <w:color w:val="339966"/>
          <w:sz w:val="22"/>
          <w:szCs w:val="22"/>
        </w:rPr>
        <w:t xml:space="preserve">allow conducting </w:t>
      </w:r>
      <w:r w:rsidR="00912386">
        <w:rPr>
          <w:rFonts w:ascii="Courier New" w:hAnsi="Courier New" w:cs="Courier New"/>
          <w:i/>
          <w:iCs/>
          <w:color w:val="339966"/>
          <w:sz w:val="22"/>
          <w:szCs w:val="22"/>
        </w:rPr>
        <w:t xml:space="preserve">and maintaining </w:t>
      </w:r>
      <w:r w:rsidR="00B808B6" w:rsidRPr="00DF2621">
        <w:rPr>
          <w:rFonts w:ascii="Courier New" w:hAnsi="Courier New" w:cs="Courier New"/>
          <w:i/>
          <w:iCs/>
          <w:color w:val="339966"/>
          <w:sz w:val="22"/>
          <w:szCs w:val="22"/>
        </w:rPr>
        <w:t>accelerated assessment</w:t>
      </w:r>
      <w:r w:rsidR="00B808B6" w:rsidRPr="00276912">
        <w:rPr>
          <w:rFonts w:ascii="Courier New" w:hAnsi="Courier New" w:cs="Courier New"/>
          <w:i/>
          <w:iCs/>
          <w:color w:val="339966"/>
          <w:sz w:val="22"/>
          <w:szCs w:val="22"/>
        </w:rPr>
        <w:t xml:space="preserve"> </w:t>
      </w:r>
      <w:r w:rsidR="00346C29" w:rsidRPr="00276912">
        <w:rPr>
          <w:rFonts w:ascii="Courier New" w:hAnsi="Courier New" w:cs="Courier New"/>
          <w:i/>
          <w:iCs/>
          <w:color w:val="339966"/>
          <w:sz w:val="22"/>
          <w:szCs w:val="22"/>
        </w:rPr>
        <w:t>(</w:t>
      </w:r>
      <w:r w:rsidR="00B808B6">
        <w:rPr>
          <w:rFonts w:ascii="Courier New" w:hAnsi="Courier New" w:cs="Courier New"/>
          <w:i/>
          <w:iCs/>
          <w:color w:val="339966"/>
          <w:sz w:val="22"/>
          <w:szCs w:val="22"/>
        </w:rPr>
        <w:t xml:space="preserve">potentially leading to an earlier </w:t>
      </w:r>
      <w:r w:rsidR="00912386">
        <w:rPr>
          <w:rFonts w:ascii="Courier New" w:hAnsi="Courier New" w:cs="Courier New"/>
          <w:i/>
          <w:iCs/>
          <w:color w:val="339966"/>
          <w:sz w:val="22"/>
          <w:szCs w:val="22"/>
        </w:rPr>
        <w:t xml:space="preserve">marketing </w:t>
      </w:r>
      <w:r w:rsidR="00B808B6">
        <w:rPr>
          <w:rFonts w:ascii="Courier New" w:hAnsi="Courier New" w:cs="Courier New"/>
          <w:i/>
          <w:iCs/>
          <w:color w:val="339966"/>
          <w:sz w:val="22"/>
          <w:szCs w:val="22"/>
        </w:rPr>
        <w:t>authorisation and addressing of the unmet needs</w:t>
      </w:r>
      <w:r w:rsidR="00346C29">
        <w:rPr>
          <w:rFonts w:ascii="Courier New" w:hAnsi="Courier New" w:cs="Courier New"/>
          <w:i/>
          <w:iCs/>
          <w:color w:val="339966"/>
          <w:sz w:val="22"/>
          <w:szCs w:val="22"/>
        </w:rPr>
        <w:t>)</w:t>
      </w:r>
      <w:r w:rsidR="00B808B6">
        <w:rPr>
          <w:rFonts w:ascii="Courier New" w:hAnsi="Courier New" w:cs="Courier New"/>
          <w:i/>
          <w:iCs/>
          <w:color w:val="339966"/>
          <w:sz w:val="22"/>
          <w:szCs w:val="22"/>
        </w:rPr>
        <w:t>.</w:t>
      </w:r>
      <w:r w:rsidRPr="001E2605">
        <w:rPr>
          <w:rFonts w:ascii="Courier New" w:hAnsi="Courier New" w:cs="Courier New"/>
          <w:i/>
          <w:iCs/>
          <w:color w:val="339966"/>
          <w:sz w:val="22"/>
          <w:szCs w:val="22"/>
        </w:rPr>
        <w:t xml:space="preserve"> </w:t>
      </w:r>
      <w:r w:rsidR="00B808B6">
        <w:rPr>
          <w:rFonts w:ascii="Courier New" w:hAnsi="Courier New" w:cs="Courier New"/>
          <w:i/>
          <w:iCs/>
          <w:color w:val="339966"/>
          <w:sz w:val="22"/>
          <w:szCs w:val="22"/>
        </w:rPr>
        <w:t xml:space="preserve">While the main evidence on </w:t>
      </w:r>
      <w:r w:rsidR="00B256C2">
        <w:rPr>
          <w:rFonts w:ascii="Courier New" w:hAnsi="Courier New" w:cs="Courier New"/>
          <w:i/>
          <w:iCs/>
          <w:color w:val="339966"/>
          <w:sz w:val="22"/>
          <w:szCs w:val="22"/>
        </w:rPr>
        <w:t xml:space="preserve">the </w:t>
      </w:r>
      <w:r w:rsidR="00B808B6">
        <w:rPr>
          <w:rFonts w:ascii="Courier New" w:hAnsi="Courier New" w:cs="Courier New"/>
          <w:i/>
          <w:iCs/>
          <w:color w:val="339966"/>
          <w:sz w:val="22"/>
          <w:szCs w:val="22"/>
        </w:rPr>
        <w:t xml:space="preserve">potential of the product to </w:t>
      </w:r>
      <w:r w:rsidR="00346C29">
        <w:rPr>
          <w:rFonts w:ascii="Courier New" w:hAnsi="Courier New" w:cs="Courier New"/>
          <w:i/>
          <w:iCs/>
          <w:color w:val="339966"/>
          <w:sz w:val="22"/>
          <w:szCs w:val="22"/>
        </w:rPr>
        <w:t>address unmet medical need</w:t>
      </w:r>
      <w:r w:rsidR="00B808B6">
        <w:rPr>
          <w:rFonts w:ascii="Courier New" w:hAnsi="Courier New" w:cs="Courier New"/>
          <w:i/>
          <w:iCs/>
          <w:color w:val="339966"/>
          <w:sz w:val="22"/>
          <w:szCs w:val="22"/>
        </w:rPr>
        <w:t xml:space="preserve"> is presented in section </w:t>
      </w:r>
      <w:r w:rsidR="00912386">
        <w:rPr>
          <w:rFonts w:ascii="Courier New" w:hAnsi="Courier New" w:cs="Courier New"/>
          <w:i/>
          <w:iCs/>
          <w:color w:val="339966"/>
          <w:sz w:val="22"/>
          <w:szCs w:val="22"/>
        </w:rPr>
        <w:fldChar w:fldCharType="begin"/>
      </w:r>
      <w:r w:rsidR="00912386">
        <w:rPr>
          <w:rFonts w:ascii="Courier New" w:hAnsi="Courier New" w:cs="Courier New"/>
          <w:i/>
          <w:iCs/>
          <w:color w:val="339966"/>
          <w:sz w:val="22"/>
          <w:szCs w:val="22"/>
        </w:rPr>
        <w:instrText xml:space="preserve"> REF _Ref54180385 \r \h </w:instrText>
      </w:r>
      <w:r w:rsidR="00912386">
        <w:rPr>
          <w:rFonts w:ascii="Courier New" w:hAnsi="Courier New" w:cs="Courier New"/>
          <w:i/>
          <w:iCs/>
          <w:color w:val="339966"/>
          <w:sz w:val="22"/>
          <w:szCs w:val="22"/>
        </w:rPr>
      </w:r>
      <w:r w:rsidR="00912386">
        <w:rPr>
          <w:rFonts w:ascii="Courier New" w:hAnsi="Courier New" w:cs="Courier New"/>
          <w:i/>
          <w:iCs/>
          <w:color w:val="339966"/>
          <w:sz w:val="22"/>
          <w:szCs w:val="22"/>
        </w:rPr>
        <w:fldChar w:fldCharType="separate"/>
      </w:r>
      <w:r w:rsidR="00912386">
        <w:rPr>
          <w:rFonts w:ascii="Courier New" w:hAnsi="Courier New" w:cs="Courier New"/>
          <w:i/>
          <w:iCs/>
          <w:color w:val="339966"/>
          <w:sz w:val="22"/>
          <w:szCs w:val="22"/>
        </w:rPr>
        <w:t xml:space="preserve">6. </w:t>
      </w:r>
      <w:r w:rsidR="00912386">
        <w:rPr>
          <w:rFonts w:ascii="Courier New" w:hAnsi="Courier New" w:cs="Courier New"/>
          <w:i/>
          <w:iCs/>
          <w:color w:val="339966"/>
          <w:sz w:val="22"/>
          <w:szCs w:val="22"/>
        </w:rPr>
        <w:fldChar w:fldCharType="end"/>
      </w:r>
      <w:r w:rsidR="00B808B6">
        <w:rPr>
          <w:rFonts w:ascii="Courier New" w:hAnsi="Courier New" w:cs="Courier New"/>
          <w:i/>
          <w:iCs/>
          <w:color w:val="339966"/>
          <w:sz w:val="22"/>
          <w:szCs w:val="22"/>
        </w:rPr>
        <w:t xml:space="preserve">, </w:t>
      </w:r>
      <w:r w:rsidR="00720DF7" w:rsidRPr="00DF2621">
        <w:rPr>
          <w:rFonts w:ascii="Courier New" w:hAnsi="Courier New" w:cs="Courier New"/>
          <w:i/>
          <w:iCs/>
          <w:color w:val="339966"/>
          <w:sz w:val="22"/>
          <w:szCs w:val="22"/>
        </w:rPr>
        <w:t xml:space="preserve">this section should focus on general suitability of the </w:t>
      </w:r>
      <w:r w:rsidR="00346C29" w:rsidRPr="00DF2621">
        <w:rPr>
          <w:rFonts w:ascii="Courier New" w:hAnsi="Courier New" w:cs="Courier New"/>
          <w:i/>
          <w:iCs/>
          <w:color w:val="339966"/>
          <w:sz w:val="22"/>
          <w:szCs w:val="22"/>
        </w:rPr>
        <w:t xml:space="preserve">planned </w:t>
      </w:r>
      <w:r w:rsidR="00D80278">
        <w:rPr>
          <w:rFonts w:ascii="Courier New" w:hAnsi="Courier New" w:cs="Courier New"/>
          <w:i/>
          <w:iCs/>
          <w:color w:val="339966"/>
          <w:sz w:val="22"/>
          <w:szCs w:val="22"/>
        </w:rPr>
        <w:t xml:space="preserve">data package </w:t>
      </w:r>
      <w:r w:rsidR="00720DF7" w:rsidRPr="00DF2621">
        <w:rPr>
          <w:rFonts w:ascii="Courier New" w:hAnsi="Courier New" w:cs="Courier New"/>
          <w:i/>
          <w:iCs/>
          <w:color w:val="339966"/>
          <w:sz w:val="22"/>
          <w:szCs w:val="22"/>
        </w:rPr>
        <w:t>for an accelerated assessment</w:t>
      </w:r>
      <w:r w:rsidR="00720DF7">
        <w:rPr>
          <w:rFonts w:ascii="Courier New" w:hAnsi="Courier New" w:cs="Courier New"/>
          <w:i/>
          <w:iCs/>
          <w:color w:val="339966"/>
          <w:sz w:val="22"/>
          <w:szCs w:val="22"/>
        </w:rPr>
        <w:t xml:space="preserve">. </w:t>
      </w:r>
      <w:r w:rsidR="00221999">
        <w:rPr>
          <w:rFonts w:ascii="Courier New" w:hAnsi="Courier New" w:cs="Courier New"/>
          <w:i/>
          <w:iCs/>
          <w:color w:val="339966"/>
          <w:sz w:val="22"/>
          <w:szCs w:val="22"/>
        </w:rPr>
        <w:t>Specifically d</w:t>
      </w:r>
      <w:r w:rsidR="00720DF7">
        <w:rPr>
          <w:rFonts w:ascii="Courier New" w:hAnsi="Courier New" w:cs="Courier New"/>
          <w:i/>
          <w:iCs/>
          <w:color w:val="339966"/>
          <w:sz w:val="22"/>
          <w:szCs w:val="22"/>
        </w:rPr>
        <w:t xml:space="preserve">iscuss </w:t>
      </w:r>
      <w:r w:rsidR="008C1DA3">
        <w:rPr>
          <w:rFonts w:ascii="Courier New" w:hAnsi="Courier New" w:cs="Courier New"/>
          <w:i/>
          <w:iCs/>
          <w:color w:val="339966"/>
          <w:sz w:val="22"/>
          <w:szCs w:val="22"/>
        </w:rPr>
        <w:t>robustness and completeness</w:t>
      </w:r>
      <w:r w:rsidR="00720DF7">
        <w:rPr>
          <w:rFonts w:ascii="Courier New" w:hAnsi="Courier New" w:cs="Courier New"/>
          <w:i/>
          <w:iCs/>
          <w:color w:val="339966"/>
          <w:sz w:val="22"/>
          <w:szCs w:val="22"/>
        </w:rPr>
        <w:t xml:space="preserve"> of data package</w:t>
      </w:r>
      <w:r w:rsidR="007E6A5A">
        <w:rPr>
          <w:rFonts w:ascii="Courier New" w:hAnsi="Courier New" w:cs="Courier New"/>
          <w:i/>
          <w:iCs/>
          <w:color w:val="339966"/>
          <w:sz w:val="22"/>
          <w:szCs w:val="22"/>
        </w:rPr>
        <w:t xml:space="preserve"> on quality, non-clinical and clinical aspects</w:t>
      </w:r>
      <w:r w:rsidR="00720DF7">
        <w:rPr>
          <w:rFonts w:ascii="Courier New" w:hAnsi="Courier New" w:cs="Courier New"/>
          <w:i/>
          <w:iCs/>
          <w:color w:val="339966"/>
          <w:sz w:val="22"/>
          <w:szCs w:val="22"/>
        </w:rPr>
        <w:t xml:space="preserve"> </w:t>
      </w:r>
      <w:r w:rsidR="007E6A5A">
        <w:rPr>
          <w:rFonts w:ascii="Courier New" w:hAnsi="Courier New" w:cs="Courier New"/>
          <w:i/>
          <w:iCs/>
          <w:color w:val="339966"/>
          <w:sz w:val="22"/>
          <w:szCs w:val="22"/>
        </w:rPr>
        <w:t xml:space="preserve">(where applicable </w:t>
      </w:r>
      <w:r w:rsidR="00720DF7">
        <w:rPr>
          <w:rFonts w:ascii="Courier New" w:hAnsi="Courier New" w:cs="Courier New"/>
          <w:i/>
          <w:iCs/>
          <w:color w:val="339966"/>
          <w:sz w:val="22"/>
          <w:szCs w:val="22"/>
        </w:rPr>
        <w:t>for each indication</w:t>
      </w:r>
      <w:r w:rsidR="007E6A5A">
        <w:rPr>
          <w:rFonts w:ascii="Courier New" w:hAnsi="Courier New" w:cs="Courier New"/>
          <w:i/>
          <w:iCs/>
          <w:color w:val="339966"/>
          <w:sz w:val="22"/>
          <w:szCs w:val="22"/>
        </w:rPr>
        <w:t>)</w:t>
      </w:r>
      <w:r w:rsidR="00720DF7">
        <w:rPr>
          <w:rFonts w:ascii="Courier New" w:hAnsi="Courier New" w:cs="Courier New"/>
          <w:i/>
          <w:iCs/>
          <w:color w:val="339966"/>
          <w:sz w:val="22"/>
          <w:szCs w:val="22"/>
        </w:rPr>
        <w:t xml:space="preserve">, </w:t>
      </w:r>
      <w:proofErr w:type="gramStart"/>
      <w:r w:rsidR="00720DF7">
        <w:rPr>
          <w:rFonts w:ascii="Courier New" w:hAnsi="Courier New" w:cs="Courier New"/>
          <w:i/>
          <w:iCs/>
          <w:color w:val="339966"/>
          <w:sz w:val="22"/>
          <w:szCs w:val="22"/>
        </w:rPr>
        <w:t>taking into account</w:t>
      </w:r>
      <w:proofErr w:type="gramEnd"/>
      <w:r w:rsidR="00720DF7">
        <w:rPr>
          <w:rFonts w:ascii="Courier New" w:hAnsi="Courier New" w:cs="Courier New"/>
          <w:i/>
          <w:iCs/>
          <w:color w:val="339966"/>
          <w:sz w:val="22"/>
          <w:szCs w:val="22"/>
        </w:rPr>
        <w:t xml:space="preserve"> the planned authorisation type (standard MA vs. conditional MA vs. MA under exceptional circumstances). Describe</w:t>
      </w:r>
      <w:r w:rsidRPr="001E2605">
        <w:rPr>
          <w:rFonts w:ascii="Courier New" w:hAnsi="Courier New" w:cs="Courier New"/>
          <w:i/>
          <w:iCs/>
          <w:color w:val="339966"/>
          <w:sz w:val="22"/>
          <w:szCs w:val="22"/>
        </w:rPr>
        <w:t xml:space="preserve"> </w:t>
      </w:r>
      <w:r w:rsidR="00B256C2">
        <w:rPr>
          <w:rFonts w:ascii="Courier New" w:hAnsi="Courier New" w:cs="Courier New"/>
          <w:i/>
          <w:iCs/>
          <w:color w:val="339966"/>
          <w:sz w:val="22"/>
          <w:szCs w:val="22"/>
        </w:rPr>
        <w:t xml:space="preserve">the </w:t>
      </w:r>
      <w:r w:rsidRPr="001E2605">
        <w:rPr>
          <w:rFonts w:ascii="Courier New" w:hAnsi="Courier New" w:cs="Courier New"/>
          <w:i/>
          <w:iCs/>
          <w:color w:val="339966"/>
          <w:sz w:val="22"/>
          <w:szCs w:val="22"/>
        </w:rPr>
        <w:t xml:space="preserve">number and types of </w:t>
      </w:r>
      <w:r w:rsidR="00720DF7">
        <w:rPr>
          <w:rFonts w:ascii="Courier New" w:hAnsi="Courier New" w:cs="Courier New"/>
          <w:i/>
          <w:iCs/>
          <w:color w:val="339966"/>
          <w:sz w:val="22"/>
          <w:szCs w:val="22"/>
        </w:rPr>
        <w:t xml:space="preserve">main </w:t>
      </w:r>
      <w:r w:rsidR="00221999">
        <w:rPr>
          <w:rFonts w:ascii="Courier New" w:hAnsi="Courier New" w:cs="Courier New"/>
          <w:i/>
          <w:iCs/>
          <w:color w:val="339966"/>
          <w:sz w:val="22"/>
          <w:szCs w:val="22"/>
        </w:rPr>
        <w:t xml:space="preserve">clinical </w:t>
      </w:r>
      <w:r w:rsidRPr="001E2605">
        <w:rPr>
          <w:rFonts w:ascii="Courier New" w:hAnsi="Courier New" w:cs="Courier New"/>
          <w:i/>
          <w:iCs/>
          <w:color w:val="339966"/>
          <w:sz w:val="22"/>
          <w:szCs w:val="22"/>
        </w:rPr>
        <w:t xml:space="preserve">studies, sample size, design and key results. </w:t>
      </w:r>
      <w:r w:rsidR="00346C29">
        <w:rPr>
          <w:rFonts w:ascii="Courier New" w:hAnsi="Courier New" w:cs="Courier New"/>
          <w:i/>
          <w:iCs/>
          <w:color w:val="339966"/>
          <w:sz w:val="22"/>
          <w:szCs w:val="22"/>
        </w:rPr>
        <w:t>Discuss any identified limitation</w:t>
      </w:r>
      <w:r w:rsidR="007E6A5A">
        <w:rPr>
          <w:rFonts w:ascii="Courier New" w:hAnsi="Courier New" w:cs="Courier New"/>
          <w:i/>
          <w:iCs/>
          <w:color w:val="339966"/>
          <w:sz w:val="22"/>
          <w:szCs w:val="22"/>
        </w:rPr>
        <w:t>s</w:t>
      </w:r>
      <w:r w:rsidR="00346C29">
        <w:rPr>
          <w:rFonts w:ascii="Courier New" w:hAnsi="Courier New" w:cs="Courier New"/>
          <w:i/>
          <w:iCs/>
          <w:color w:val="339966"/>
          <w:sz w:val="22"/>
          <w:szCs w:val="22"/>
        </w:rPr>
        <w:t xml:space="preserve"> of the dossier, covering quality, non-clinical and clinical aspects</w:t>
      </w:r>
      <w:r>
        <w:rPr>
          <w:rFonts w:ascii="Courier New" w:hAnsi="Courier New" w:cs="Courier New"/>
          <w:i/>
          <w:iCs/>
          <w:color w:val="339966"/>
          <w:sz w:val="22"/>
          <w:szCs w:val="22"/>
        </w:rPr>
        <w:t xml:space="preserve">. </w:t>
      </w:r>
      <w:r w:rsidR="00D80278" w:rsidRPr="00D37DD0">
        <w:rPr>
          <w:rFonts w:ascii="Courier New" w:hAnsi="Courier New" w:cs="Courier New"/>
          <w:i/>
          <w:color w:val="339966"/>
          <w:sz w:val="22"/>
          <w:szCs w:val="22"/>
        </w:rPr>
        <w:t xml:space="preserve">Serious/treatment emerging adverse events should be summarised. </w:t>
      </w:r>
    </w:p>
    <w:p w:rsidR="00320F9F" w:rsidRDefault="00271D10" w:rsidP="00F85289">
      <w:pPr>
        <w:pStyle w:val="BodytextAgency"/>
        <w:jc w:val="both"/>
        <w:rPr>
          <w:rFonts w:ascii="Courier New" w:hAnsi="Courier New" w:cs="Courier New"/>
          <w:i/>
          <w:iCs/>
          <w:color w:val="339966"/>
          <w:sz w:val="22"/>
          <w:szCs w:val="22"/>
        </w:rPr>
      </w:pPr>
      <w:r>
        <w:rPr>
          <w:rFonts w:ascii="Courier New" w:hAnsi="Courier New" w:cs="Courier New"/>
          <w:i/>
          <w:iCs/>
          <w:color w:val="339966"/>
          <w:sz w:val="22"/>
          <w:szCs w:val="22"/>
        </w:rPr>
        <w:lastRenderedPageBreak/>
        <w:t xml:space="preserve">For </w:t>
      </w:r>
      <w:r w:rsidR="00CA0256">
        <w:rPr>
          <w:rFonts w:ascii="Courier New" w:hAnsi="Courier New" w:cs="Courier New"/>
          <w:i/>
          <w:iCs/>
          <w:color w:val="339966"/>
          <w:sz w:val="22"/>
          <w:szCs w:val="22"/>
        </w:rPr>
        <w:t>conditional MA or MA under exceptional circumstances</w:t>
      </w:r>
      <w:r w:rsidR="00CA0256" w:rsidRPr="007874C2">
        <w:rPr>
          <w:rFonts w:ascii="Courier New" w:hAnsi="Courier New" w:cs="Courier New"/>
          <w:i/>
          <w:iCs/>
          <w:color w:val="339966"/>
          <w:sz w:val="22"/>
          <w:szCs w:val="22"/>
        </w:rPr>
        <w:t xml:space="preserve"> </w:t>
      </w:r>
      <w:r w:rsidR="00B97D34" w:rsidRPr="007874C2">
        <w:rPr>
          <w:rFonts w:ascii="Courier New" w:hAnsi="Courier New" w:cs="Courier New"/>
          <w:i/>
          <w:iCs/>
          <w:color w:val="339966"/>
          <w:sz w:val="22"/>
          <w:szCs w:val="22"/>
        </w:rPr>
        <w:t xml:space="preserve">where the benefit of immediate availability </w:t>
      </w:r>
      <w:r w:rsidR="007874C2" w:rsidRPr="007874C2">
        <w:rPr>
          <w:rFonts w:ascii="Courier New" w:hAnsi="Courier New" w:cs="Courier New"/>
          <w:i/>
          <w:iCs/>
          <w:color w:val="339966"/>
          <w:sz w:val="22"/>
          <w:szCs w:val="22"/>
        </w:rPr>
        <w:t xml:space="preserve">of the medicine </w:t>
      </w:r>
      <w:r w:rsidR="00B97D34" w:rsidRPr="007874C2">
        <w:rPr>
          <w:rFonts w:ascii="Courier New" w:hAnsi="Courier New" w:cs="Courier New"/>
          <w:i/>
          <w:iCs/>
          <w:color w:val="339966"/>
          <w:sz w:val="22"/>
          <w:szCs w:val="22"/>
        </w:rPr>
        <w:t>outweighs the risk of less comprehensive data than normally required</w:t>
      </w:r>
      <w:r w:rsidR="004C0FFF">
        <w:rPr>
          <w:rFonts w:ascii="Courier New" w:hAnsi="Courier New" w:cs="Courier New"/>
          <w:i/>
          <w:iCs/>
          <w:color w:val="339966"/>
          <w:sz w:val="22"/>
          <w:szCs w:val="22"/>
        </w:rPr>
        <w:t xml:space="preserve">, </w:t>
      </w:r>
      <w:r w:rsidR="007874C2">
        <w:rPr>
          <w:rFonts w:ascii="Courier New" w:hAnsi="Courier New" w:cs="Courier New"/>
          <w:i/>
          <w:iCs/>
          <w:color w:val="339966"/>
          <w:sz w:val="22"/>
          <w:szCs w:val="22"/>
        </w:rPr>
        <w:t xml:space="preserve">please </w:t>
      </w:r>
      <w:r>
        <w:rPr>
          <w:rFonts w:ascii="Courier New" w:hAnsi="Courier New" w:cs="Courier New"/>
          <w:i/>
          <w:iCs/>
          <w:color w:val="339966"/>
          <w:sz w:val="22"/>
          <w:szCs w:val="22"/>
        </w:rPr>
        <w:t>discuss how the benefit-risk balance can be established based on available data.</w:t>
      </w:r>
      <w:r w:rsidR="00444FF4">
        <w:rPr>
          <w:rFonts w:ascii="Courier New" w:hAnsi="Courier New" w:cs="Courier New"/>
          <w:i/>
          <w:iCs/>
          <w:color w:val="339966"/>
          <w:sz w:val="22"/>
          <w:szCs w:val="22"/>
        </w:rPr>
        <w:t xml:space="preserve"> </w:t>
      </w:r>
      <w:r w:rsidR="009E6EAE">
        <w:rPr>
          <w:rFonts w:ascii="Courier New" w:hAnsi="Courier New" w:cs="Courier New"/>
          <w:i/>
          <w:iCs/>
          <w:color w:val="339966"/>
          <w:sz w:val="22"/>
          <w:szCs w:val="22"/>
        </w:rPr>
        <w:t>Reflect whether additional data may become available</w:t>
      </w:r>
      <w:r w:rsidR="00CB02AB">
        <w:rPr>
          <w:rFonts w:ascii="Courier New" w:hAnsi="Courier New" w:cs="Courier New"/>
          <w:i/>
          <w:iCs/>
          <w:color w:val="339966"/>
          <w:sz w:val="22"/>
          <w:szCs w:val="22"/>
        </w:rPr>
        <w:t xml:space="preserve"> for submission </w:t>
      </w:r>
      <w:r w:rsidR="009E6EAE">
        <w:rPr>
          <w:rFonts w:ascii="Courier New" w:hAnsi="Courier New" w:cs="Courier New"/>
          <w:i/>
          <w:iCs/>
          <w:color w:val="339966"/>
          <w:sz w:val="22"/>
          <w:szCs w:val="22"/>
        </w:rPr>
        <w:t>during the review and discuss the importance of those data</w:t>
      </w:r>
      <w:r w:rsidR="00221999">
        <w:rPr>
          <w:rFonts w:ascii="Courier New" w:hAnsi="Courier New" w:cs="Courier New"/>
          <w:i/>
          <w:iCs/>
          <w:color w:val="339966"/>
          <w:sz w:val="22"/>
          <w:szCs w:val="22"/>
        </w:rPr>
        <w:t xml:space="preserve"> </w:t>
      </w:r>
      <w:r w:rsidR="0031273A">
        <w:rPr>
          <w:rFonts w:ascii="Courier New" w:hAnsi="Courier New" w:cs="Courier New"/>
          <w:i/>
          <w:iCs/>
          <w:color w:val="339966"/>
          <w:sz w:val="22"/>
          <w:szCs w:val="22"/>
        </w:rPr>
        <w:t>with regard</w:t>
      </w:r>
      <w:r w:rsidR="00221999">
        <w:rPr>
          <w:rFonts w:ascii="Courier New" w:hAnsi="Courier New" w:cs="Courier New"/>
          <w:i/>
          <w:iCs/>
          <w:color w:val="339966"/>
          <w:sz w:val="22"/>
          <w:szCs w:val="22"/>
        </w:rPr>
        <w:t xml:space="preserve"> to </w:t>
      </w:r>
      <w:r w:rsidR="0031273A">
        <w:rPr>
          <w:rFonts w:ascii="Courier New" w:hAnsi="Courier New" w:cs="Courier New"/>
          <w:i/>
          <w:iCs/>
          <w:color w:val="339966"/>
          <w:sz w:val="22"/>
          <w:szCs w:val="22"/>
        </w:rPr>
        <w:t xml:space="preserve">the assessment of </w:t>
      </w:r>
      <w:r w:rsidR="00221999">
        <w:rPr>
          <w:rFonts w:ascii="Courier New" w:hAnsi="Courier New" w:cs="Courier New"/>
          <w:i/>
          <w:iCs/>
          <w:color w:val="339966"/>
          <w:sz w:val="22"/>
          <w:szCs w:val="22"/>
        </w:rPr>
        <w:t>B/R</w:t>
      </w:r>
      <w:r w:rsidR="0031273A">
        <w:rPr>
          <w:rFonts w:ascii="Courier New" w:hAnsi="Courier New" w:cs="Courier New"/>
          <w:i/>
          <w:iCs/>
          <w:color w:val="339966"/>
          <w:sz w:val="22"/>
          <w:szCs w:val="22"/>
        </w:rPr>
        <w:t xml:space="preserve">; to that end, applicants are reminded that </w:t>
      </w:r>
      <w:r w:rsidR="0031273A" w:rsidRPr="0031273A">
        <w:rPr>
          <w:rFonts w:ascii="Courier New" w:hAnsi="Courier New" w:cs="Courier New"/>
          <w:i/>
          <w:iCs/>
          <w:color w:val="339966"/>
          <w:sz w:val="22"/>
          <w:szCs w:val="22"/>
        </w:rPr>
        <w:t xml:space="preserve">at the time of the </w:t>
      </w:r>
      <w:r w:rsidR="00CB02AB">
        <w:rPr>
          <w:rFonts w:ascii="Courier New" w:hAnsi="Courier New" w:cs="Courier New"/>
          <w:i/>
          <w:iCs/>
          <w:color w:val="339966"/>
          <w:sz w:val="22"/>
          <w:szCs w:val="22"/>
        </w:rPr>
        <w:t xml:space="preserve">initial </w:t>
      </w:r>
      <w:r w:rsidR="0031273A" w:rsidRPr="0031273A">
        <w:rPr>
          <w:rFonts w:ascii="Courier New" w:hAnsi="Courier New" w:cs="Courier New"/>
          <w:i/>
          <w:iCs/>
          <w:color w:val="339966"/>
          <w:sz w:val="22"/>
          <w:szCs w:val="22"/>
        </w:rPr>
        <w:t>filing</w:t>
      </w:r>
      <w:r w:rsidR="0031273A">
        <w:rPr>
          <w:rFonts w:ascii="Courier New" w:hAnsi="Courier New" w:cs="Courier New"/>
          <w:i/>
          <w:iCs/>
          <w:color w:val="339966"/>
          <w:sz w:val="22"/>
          <w:szCs w:val="22"/>
        </w:rPr>
        <w:t xml:space="preserve">, the dossier </w:t>
      </w:r>
      <w:r w:rsidR="0031273A" w:rsidRPr="0031273A">
        <w:rPr>
          <w:rFonts w:ascii="Courier New" w:hAnsi="Courier New" w:cs="Courier New"/>
          <w:i/>
          <w:iCs/>
          <w:color w:val="339966"/>
          <w:sz w:val="22"/>
          <w:szCs w:val="22"/>
        </w:rPr>
        <w:t xml:space="preserve">needs to be mature including all relevant data that is needed to support </w:t>
      </w:r>
      <w:r w:rsidR="00912386">
        <w:rPr>
          <w:rFonts w:ascii="Courier New" w:hAnsi="Courier New" w:cs="Courier New"/>
          <w:i/>
          <w:iCs/>
          <w:color w:val="339966"/>
          <w:sz w:val="22"/>
          <w:szCs w:val="22"/>
        </w:rPr>
        <w:t>an assessment of benefit: risk in the connect of a marketing authorisation</w:t>
      </w:r>
      <w:r w:rsidR="00D837FD">
        <w:rPr>
          <w:rFonts w:ascii="Courier New" w:hAnsi="Courier New" w:cs="Courier New"/>
          <w:i/>
          <w:iCs/>
          <w:color w:val="339966"/>
          <w:sz w:val="22"/>
          <w:szCs w:val="22"/>
        </w:rPr>
        <w:t>, including any justification for extrapolation beyond the population studied in clinical trials</w:t>
      </w:r>
      <w:r w:rsidR="0031273A" w:rsidRPr="0031273A">
        <w:rPr>
          <w:rFonts w:ascii="Courier New" w:hAnsi="Courier New" w:cs="Courier New"/>
          <w:i/>
          <w:iCs/>
          <w:color w:val="339966"/>
          <w:sz w:val="22"/>
          <w:szCs w:val="22"/>
        </w:rPr>
        <w:t xml:space="preserve">. </w:t>
      </w:r>
    </w:p>
    <w:p w:rsidR="00F85289" w:rsidRDefault="00271D10" w:rsidP="00F85289">
      <w:pPr>
        <w:pStyle w:val="BodytextAgency"/>
        <w:jc w:val="both"/>
        <w:rPr>
          <w:rFonts w:ascii="Courier New" w:hAnsi="Courier New" w:cs="Courier New"/>
          <w:i/>
          <w:iCs/>
          <w:color w:val="339966"/>
          <w:sz w:val="22"/>
          <w:szCs w:val="22"/>
        </w:rPr>
      </w:pPr>
      <w:r w:rsidRPr="001E2605">
        <w:rPr>
          <w:rFonts w:ascii="Courier New" w:hAnsi="Courier New" w:cs="Courier New"/>
          <w:i/>
          <w:iCs/>
          <w:color w:val="339966"/>
          <w:sz w:val="22"/>
          <w:szCs w:val="22"/>
        </w:rPr>
        <w:t xml:space="preserve">If the development programme has been previously agreed via </w:t>
      </w:r>
      <w:r w:rsidR="00C80BB8">
        <w:rPr>
          <w:rFonts w:ascii="Courier New" w:hAnsi="Courier New" w:cs="Courier New"/>
          <w:i/>
          <w:iCs/>
          <w:color w:val="339966"/>
          <w:sz w:val="22"/>
          <w:szCs w:val="22"/>
        </w:rPr>
        <w:t xml:space="preserve">CHMP </w:t>
      </w:r>
      <w:r w:rsidRPr="001E2605">
        <w:rPr>
          <w:rFonts w:ascii="Courier New" w:hAnsi="Courier New" w:cs="Courier New"/>
          <w:i/>
          <w:iCs/>
          <w:color w:val="339966"/>
          <w:sz w:val="22"/>
          <w:szCs w:val="22"/>
        </w:rPr>
        <w:t xml:space="preserve">Scientific Advice/Protocol Assistance, this should be summarised here, </w:t>
      </w:r>
      <w:proofErr w:type="gramStart"/>
      <w:r w:rsidRPr="001E2605">
        <w:rPr>
          <w:rFonts w:ascii="Courier New" w:hAnsi="Courier New" w:cs="Courier New"/>
          <w:i/>
          <w:iCs/>
          <w:color w:val="339966"/>
          <w:sz w:val="22"/>
          <w:szCs w:val="22"/>
        </w:rPr>
        <w:t xml:space="preserve">in particular </w:t>
      </w:r>
      <w:r w:rsidR="007874C2">
        <w:rPr>
          <w:rFonts w:ascii="Courier New" w:hAnsi="Courier New" w:cs="Courier New"/>
          <w:i/>
          <w:iCs/>
          <w:color w:val="339966"/>
          <w:sz w:val="22"/>
          <w:szCs w:val="22"/>
        </w:rPr>
        <w:t>when</w:t>
      </w:r>
      <w:proofErr w:type="gramEnd"/>
      <w:r w:rsidR="007874C2" w:rsidRPr="001E2605">
        <w:rPr>
          <w:rFonts w:ascii="Courier New" w:hAnsi="Courier New" w:cs="Courier New"/>
          <w:i/>
          <w:iCs/>
          <w:color w:val="339966"/>
          <w:sz w:val="22"/>
          <w:szCs w:val="22"/>
        </w:rPr>
        <w:t xml:space="preserve"> </w:t>
      </w:r>
      <w:r w:rsidRPr="001E2605">
        <w:rPr>
          <w:rFonts w:ascii="Courier New" w:hAnsi="Courier New" w:cs="Courier New"/>
          <w:i/>
          <w:iCs/>
          <w:color w:val="339966"/>
          <w:sz w:val="22"/>
          <w:szCs w:val="22"/>
        </w:rPr>
        <w:t>the extent of the data required for a particular claim/indication has been discussed.</w:t>
      </w:r>
      <w:r w:rsidR="00B8493C">
        <w:rPr>
          <w:rFonts w:ascii="Courier New" w:hAnsi="Courier New" w:cs="Courier New"/>
          <w:i/>
          <w:iCs/>
          <w:color w:val="339966"/>
          <w:sz w:val="22"/>
          <w:szCs w:val="22"/>
        </w:rPr>
        <w:t xml:space="preserve"> Discuss any deviations from scientific advice</w:t>
      </w:r>
      <w:r w:rsidR="00A00542">
        <w:rPr>
          <w:rFonts w:ascii="Courier New" w:hAnsi="Courier New" w:cs="Courier New"/>
          <w:i/>
          <w:iCs/>
          <w:color w:val="339966"/>
          <w:sz w:val="22"/>
          <w:szCs w:val="22"/>
        </w:rPr>
        <w:t xml:space="preserve"> and other advice received (e.g. in PRIME discussions or pre-submission meetings)</w:t>
      </w:r>
      <w:r w:rsidR="00B8493C">
        <w:rPr>
          <w:rFonts w:ascii="Courier New" w:hAnsi="Courier New" w:cs="Courier New"/>
          <w:i/>
          <w:iCs/>
          <w:color w:val="339966"/>
          <w:sz w:val="22"/>
          <w:szCs w:val="22"/>
        </w:rPr>
        <w:t>.</w:t>
      </w:r>
    </w:p>
    <w:p w:rsidR="002F3247" w:rsidRDefault="002F3247" w:rsidP="00F85289">
      <w:pPr>
        <w:pStyle w:val="BodytextAgency"/>
        <w:jc w:val="both"/>
        <w:rPr>
          <w:rFonts w:ascii="Courier New" w:hAnsi="Courier New" w:cs="Courier New"/>
          <w:i/>
          <w:iCs/>
          <w:color w:val="339966"/>
          <w:sz w:val="22"/>
          <w:szCs w:val="22"/>
        </w:rPr>
      </w:pPr>
    </w:p>
    <w:tbl>
      <w:tblPr>
        <w:tblStyle w:val="TablegridAgencyblack"/>
        <w:tblW w:w="5000" w:type="pct"/>
        <w:tblLayout w:type="fixed"/>
        <w:tblLook w:val="0400" w:firstRow="0" w:lastRow="0" w:firstColumn="0" w:lastColumn="0" w:noHBand="0" w:noVBand="1"/>
      </w:tblPr>
      <w:tblGrid>
        <w:gridCol w:w="9403"/>
      </w:tblGrid>
      <w:tr w:rsidR="00F26774" w:rsidTr="00F26774">
        <w:tc>
          <w:tcPr>
            <w:tcW w:w="5000" w:type="pct"/>
            <w:tcBorders>
              <w:top w:val="single" w:sz="4" w:space="0" w:color="auto"/>
              <w:bottom w:val="single" w:sz="4" w:space="0" w:color="auto"/>
            </w:tcBorders>
          </w:tcPr>
          <w:p w:rsidR="00EC3F2C" w:rsidRPr="00C77ABB" w:rsidRDefault="00271D10" w:rsidP="00EC3F2C">
            <w:pPr>
              <w:pStyle w:val="BodytextAgency"/>
              <w:rPr>
                <w:rFonts w:ascii="Courier New" w:hAnsi="Courier New" w:cs="Times New Roman"/>
                <w:i/>
                <w:color w:val="339966"/>
                <w:sz w:val="22"/>
              </w:rPr>
            </w:pPr>
            <w:r>
              <w:rPr>
                <w:rFonts w:ascii="Courier New" w:hAnsi="Courier New" w:cs="Times New Roman"/>
                <w:i/>
                <w:color w:val="339966"/>
                <w:sz w:val="22"/>
              </w:rPr>
              <w:t>Note</w:t>
            </w:r>
            <w:r w:rsidRPr="00F942EF">
              <w:rPr>
                <w:rFonts w:ascii="Courier New" w:hAnsi="Courier New" w:cs="Times New Roman"/>
                <w:i/>
                <w:color w:val="339966"/>
                <w:sz w:val="22"/>
              </w:rPr>
              <w:t xml:space="preserve">: </w:t>
            </w:r>
            <w:r>
              <w:rPr>
                <w:rFonts w:ascii="Courier New" w:hAnsi="Courier New" w:cs="Times New Roman"/>
                <w:i/>
                <w:color w:val="339966"/>
                <w:sz w:val="22"/>
              </w:rPr>
              <w:t xml:space="preserve">Section for Rapporteurs. Applicants should not modify/delete guidance text. </w:t>
            </w:r>
          </w:p>
          <w:p w:rsidR="00CB6613" w:rsidRPr="00487FE9" w:rsidRDefault="00271D10" w:rsidP="0031273A">
            <w:pPr>
              <w:pStyle w:val="BodytextAgency"/>
              <w:rPr>
                <w:b/>
                <w:bCs/>
              </w:rPr>
            </w:pPr>
            <w:r w:rsidRPr="00487FE9">
              <w:rPr>
                <w:b/>
                <w:bCs/>
              </w:rPr>
              <w:t>Assessment of applicant’s justification:</w:t>
            </w:r>
          </w:p>
          <w:p w:rsidR="008D143C" w:rsidRDefault="00271D10" w:rsidP="008D143C">
            <w:pPr>
              <w:pStyle w:val="DraftingNotesAgency"/>
            </w:pPr>
            <w:r>
              <w:t xml:space="preserve">Assess the </w:t>
            </w:r>
            <w:r w:rsidR="00587205">
              <w:t xml:space="preserve">completeness of the planned dossier, </w:t>
            </w:r>
            <w:proofErr w:type="gramStart"/>
            <w:r w:rsidR="00587205">
              <w:t>taking into account</w:t>
            </w:r>
            <w:proofErr w:type="gramEnd"/>
            <w:r w:rsidR="00587205">
              <w:t xml:space="preserve"> the intended authorisation type</w:t>
            </w:r>
            <w:r>
              <w:t>. T</w:t>
            </w:r>
            <w:r w:rsidR="00273B15">
              <w:t xml:space="preserve">he suitability of the dossier for </w:t>
            </w:r>
            <w:r w:rsidR="00FE205F">
              <w:t xml:space="preserve">accelerated </w:t>
            </w:r>
            <w:r w:rsidR="00273B15">
              <w:t>assessment needs to be estimated.</w:t>
            </w:r>
            <w:r>
              <w:t xml:space="preserve"> Are the </w:t>
            </w:r>
            <w:r w:rsidR="00FB19CA">
              <w:t xml:space="preserve">data </w:t>
            </w:r>
            <w:r w:rsidR="00FE205F">
              <w:t xml:space="preserve">planned to be submitted </w:t>
            </w:r>
            <w:r>
              <w:t xml:space="preserve">(e.g., number and types of studies) </w:t>
            </w:r>
            <w:proofErr w:type="gramStart"/>
            <w:r>
              <w:t>sufficient</w:t>
            </w:r>
            <w:proofErr w:type="gramEnd"/>
            <w:r>
              <w:t xml:space="preserve">, in principle, </w:t>
            </w:r>
            <w:r w:rsidR="00FB19CA">
              <w:t xml:space="preserve">for conducting </w:t>
            </w:r>
            <w:r w:rsidR="004945BD">
              <w:t xml:space="preserve">the </w:t>
            </w:r>
            <w:r w:rsidR="00FB19CA">
              <w:t>assessment</w:t>
            </w:r>
            <w:r w:rsidR="000661C6">
              <w:t xml:space="preserve"> or are there obvious gaps </w:t>
            </w:r>
            <w:r w:rsidR="00754EB1">
              <w:t xml:space="preserve">in the dossier </w:t>
            </w:r>
            <w:r w:rsidR="000661C6">
              <w:t xml:space="preserve">that would make </w:t>
            </w:r>
            <w:r w:rsidR="00754EB1">
              <w:t>several rounds of assessment likely</w:t>
            </w:r>
            <w:r>
              <w:t>?</w:t>
            </w:r>
            <w:r w:rsidR="00F43194">
              <w:t xml:space="preserve"> </w:t>
            </w:r>
            <w:r>
              <w:t>Have any important gaps been identified in the quality data of the planned submission that may impact eligibility to accelerated assessment?</w:t>
            </w:r>
          </w:p>
          <w:p w:rsidR="00CB6613" w:rsidRDefault="00271D10" w:rsidP="00CB6613">
            <w:pPr>
              <w:pStyle w:val="DraftingNotesAgency"/>
            </w:pPr>
            <w:r>
              <w:t xml:space="preserve">Would </w:t>
            </w:r>
            <w:r w:rsidR="00F43194">
              <w:t xml:space="preserve">the planned </w:t>
            </w:r>
            <w:r w:rsidR="00BD725E">
              <w:t xml:space="preserve">data package </w:t>
            </w:r>
            <w:r>
              <w:t>(</w:t>
            </w:r>
            <w:r w:rsidR="00767B25">
              <w:t>including</w:t>
            </w:r>
            <w:r w:rsidR="00F43194">
              <w:t xml:space="preserve"> </w:t>
            </w:r>
            <w:r>
              <w:t>sample size, design</w:t>
            </w:r>
            <w:r w:rsidR="00767B25">
              <w:t xml:space="preserve"> of studies</w:t>
            </w:r>
            <w:r>
              <w:t xml:space="preserve">) in general allow drawing conclusions </w:t>
            </w:r>
            <w:r w:rsidR="00FB19CA">
              <w:t xml:space="preserve">on safety and efficacy of the product in </w:t>
            </w:r>
            <w:r w:rsidR="00480901">
              <w:t xml:space="preserve">the </w:t>
            </w:r>
            <w:r w:rsidR="00FB19CA">
              <w:t>proposed indication(s)</w:t>
            </w:r>
            <w:r>
              <w:t xml:space="preserve">? </w:t>
            </w:r>
          </w:p>
          <w:p w:rsidR="00CB6613" w:rsidRDefault="00271D10" w:rsidP="00F43194">
            <w:pPr>
              <w:pStyle w:val="DraftingNotesAgency"/>
            </w:pPr>
            <w:r>
              <w:t xml:space="preserve">For example, if the only data presented are in terms of non-parallel controlled studies (e.g., single-arm study with historical controls), can the </w:t>
            </w:r>
            <w:r w:rsidR="00FB19CA">
              <w:t>effects of the product be determined</w:t>
            </w:r>
            <w:r w:rsidR="00097BC5">
              <w:t xml:space="preserve"> </w:t>
            </w:r>
            <w:r w:rsidR="00097BC5" w:rsidRPr="00912386">
              <w:t xml:space="preserve">compared with the current </w:t>
            </w:r>
            <w:r w:rsidR="00BC380E">
              <w:t>s</w:t>
            </w:r>
            <w:r w:rsidR="00097BC5" w:rsidRPr="00912386">
              <w:t xml:space="preserve">tandard of </w:t>
            </w:r>
            <w:r w:rsidR="00BC380E">
              <w:t>c</w:t>
            </w:r>
            <w:r w:rsidR="00097BC5" w:rsidRPr="00912386">
              <w:t>are</w:t>
            </w:r>
            <w:r>
              <w:t xml:space="preserve">? </w:t>
            </w:r>
            <w:r w:rsidR="006041D5">
              <w:t>Do</w:t>
            </w:r>
            <w:r>
              <w:t xml:space="preserve"> the studies</w:t>
            </w:r>
            <w:r w:rsidR="006041D5">
              <w:t xml:space="preserve"> appear</w:t>
            </w:r>
            <w:r>
              <w:t xml:space="preserve"> in principle large enough for a convincing quantification of efficacy and safety? If not, are the claimed effects so </w:t>
            </w:r>
            <w:r w:rsidR="00912386">
              <w:t>compelling</w:t>
            </w:r>
            <w:r w:rsidR="00F43194">
              <w:t xml:space="preserve"> </w:t>
            </w:r>
            <w:r>
              <w:t xml:space="preserve">that </w:t>
            </w:r>
            <w:r w:rsidR="00BC380E">
              <w:t xml:space="preserve">potential </w:t>
            </w:r>
            <w:r>
              <w:t>methodological issues can be overcome?</w:t>
            </w:r>
          </w:p>
          <w:p w:rsidR="00F43194" w:rsidRDefault="00271D10" w:rsidP="006B13A2">
            <w:pPr>
              <w:pStyle w:val="DraftingNotesAgency"/>
            </w:pPr>
            <w:r>
              <w:t xml:space="preserve">Any issues identified with the proposed dossier can be </w:t>
            </w:r>
            <w:r w:rsidR="002764BC">
              <w:t>flagged;</w:t>
            </w:r>
            <w:r>
              <w:t xml:space="preserve"> however, it is not expected to conduct a pre-assessment of the benefit-risk balance or other </w:t>
            </w:r>
            <w:r w:rsidR="00767B25">
              <w:t>outcomes</w:t>
            </w:r>
            <w:r w:rsidR="002764BC">
              <w:t xml:space="preserve"> of the MAA assessment (e.g. pre-assessment of fulfilment of CMA criteria).</w:t>
            </w:r>
          </w:p>
          <w:p w:rsidR="00730822" w:rsidRPr="00730822" w:rsidRDefault="00271D10" w:rsidP="00730822">
            <w:pPr>
              <w:pStyle w:val="DraftingNotesAgency"/>
            </w:pPr>
            <w:r w:rsidRPr="008A0F77">
              <w:lastRenderedPageBreak/>
              <w:t>Note that the need to do an in-depth assessment of the clinical trial data should not in principle constitute a reason for rejection</w:t>
            </w:r>
            <w:r>
              <w:t xml:space="preserve"> but concerns should be flagged </w:t>
            </w:r>
            <w:r w:rsidR="0031273A">
              <w:t xml:space="preserve">in this </w:t>
            </w:r>
            <w:r w:rsidR="00912386">
              <w:t>s</w:t>
            </w:r>
            <w:r w:rsidR="0031273A">
              <w:t>ection</w:t>
            </w:r>
            <w:r w:rsidR="004945BD">
              <w:t>.</w:t>
            </w:r>
          </w:p>
        </w:tc>
      </w:tr>
    </w:tbl>
    <w:p w:rsidR="00F85289" w:rsidRPr="009B7DB3" w:rsidRDefault="00271D10" w:rsidP="009B7DB3">
      <w:pPr>
        <w:pStyle w:val="Heading1Agency"/>
      </w:pPr>
      <w:bookmarkStart w:id="15" w:name="_Toc63700365"/>
      <w:r w:rsidRPr="009B7DB3">
        <w:lastRenderedPageBreak/>
        <w:t>Conclusion on major public health interest and major therapeutic innovation</w:t>
      </w:r>
      <w:bookmarkEnd w:id="15"/>
    </w:p>
    <w:p w:rsidR="00F85289" w:rsidRDefault="00271D10" w:rsidP="0045248F">
      <w:pPr>
        <w:pStyle w:val="DraftingNotesAgency"/>
      </w:pPr>
      <w:r w:rsidRPr="008A0F77">
        <w:t>The assessment should conclude on whether the request for an accelerated assessment has been duly substantiated, and if the medicinal product is of major interest from the point of view of public health.</w:t>
      </w:r>
    </w:p>
    <w:p w:rsidR="00145156" w:rsidRPr="00D976A2" w:rsidRDefault="00271D10" w:rsidP="00D976A2">
      <w:pPr>
        <w:pStyle w:val="BodytextAgency"/>
        <w:pBdr>
          <w:top w:val="single" w:sz="4" w:space="1" w:color="auto"/>
          <w:left w:val="single" w:sz="4" w:space="1" w:color="auto"/>
          <w:bottom w:val="single" w:sz="4" w:space="1" w:color="auto"/>
          <w:right w:val="single" w:sz="4" w:space="1" w:color="auto"/>
        </w:pBdr>
        <w:rPr>
          <w:rFonts w:ascii="Courier New" w:hAnsi="Courier New" w:cs="Times New Roman"/>
          <w:i/>
          <w:color w:val="339966"/>
          <w:sz w:val="22"/>
        </w:rPr>
      </w:pPr>
      <w:r>
        <w:rPr>
          <w:rFonts w:ascii="Courier New" w:hAnsi="Courier New" w:cs="Times New Roman"/>
          <w:i/>
          <w:color w:val="339966"/>
          <w:sz w:val="22"/>
        </w:rPr>
        <w:t>Note</w:t>
      </w:r>
      <w:r w:rsidRPr="00F942EF">
        <w:rPr>
          <w:rFonts w:ascii="Courier New" w:hAnsi="Courier New" w:cs="Times New Roman"/>
          <w:i/>
          <w:color w:val="339966"/>
          <w:sz w:val="22"/>
        </w:rPr>
        <w:t xml:space="preserve">: </w:t>
      </w:r>
      <w:r>
        <w:rPr>
          <w:rFonts w:ascii="Courier New" w:hAnsi="Courier New" w:cs="Times New Roman"/>
          <w:i/>
          <w:color w:val="339966"/>
          <w:sz w:val="22"/>
        </w:rPr>
        <w:t>Section for Rapporteurs. Applicants should not modify/delete guidance text.</w:t>
      </w:r>
    </w:p>
    <w:p w:rsidR="008D143C" w:rsidRPr="00D976A2" w:rsidRDefault="00271D10" w:rsidP="00D976A2">
      <w:pPr>
        <w:pStyle w:val="BodytextAgency"/>
        <w:pBdr>
          <w:top w:val="single" w:sz="4" w:space="1" w:color="auto"/>
          <w:left w:val="single" w:sz="4" w:space="1" w:color="auto"/>
          <w:bottom w:val="single" w:sz="4" w:space="1" w:color="auto"/>
          <w:right w:val="single" w:sz="4" w:space="1" w:color="auto"/>
        </w:pBdr>
        <w:rPr>
          <w:b/>
          <w:bCs/>
        </w:rPr>
      </w:pPr>
      <w:r w:rsidRPr="00D976A2">
        <w:rPr>
          <w:b/>
          <w:bCs/>
        </w:rPr>
        <w:t>Assessment of applicant’s justification:</w:t>
      </w:r>
    </w:p>
    <w:p w:rsidR="00B953AF" w:rsidRDefault="00271D10" w:rsidP="00D976A2">
      <w:pPr>
        <w:pStyle w:val="DraftingNotesAgency"/>
        <w:pBdr>
          <w:top w:val="single" w:sz="4" w:space="1" w:color="auto"/>
          <w:left w:val="single" w:sz="4" w:space="1" w:color="auto"/>
          <w:bottom w:val="single" w:sz="4" w:space="1" w:color="auto"/>
          <w:right w:val="single" w:sz="4" w:space="1" w:color="auto"/>
        </w:pBdr>
      </w:pPr>
      <w:r w:rsidRPr="00730822">
        <w:t>Main reasons for the conclusion should be re-summarised in this section</w:t>
      </w:r>
      <w:r>
        <w:t xml:space="preserve">. </w:t>
      </w:r>
      <w:r w:rsidR="002E606D" w:rsidRPr="00730822">
        <w:t xml:space="preserve">In principle, if </w:t>
      </w:r>
      <w:r>
        <w:t xml:space="preserve">an </w:t>
      </w:r>
      <w:r w:rsidR="002E606D" w:rsidRPr="00730822">
        <w:t>unmet need do</w:t>
      </w:r>
      <w:r>
        <w:t>es</w:t>
      </w:r>
      <w:r w:rsidR="002E606D" w:rsidRPr="00730822">
        <w:t xml:space="preserve"> not exist or cannot be adequately quantified ((Section </w:t>
      </w:r>
      <w:r>
        <w:fldChar w:fldCharType="begin"/>
      </w:r>
      <w:r>
        <w:instrText xml:space="preserve"> REF _Ref54180251 \r \h </w:instrText>
      </w:r>
      <w:r>
        <w:fldChar w:fldCharType="separate"/>
      </w:r>
      <w:r>
        <w:t xml:space="preserve">5. </w:t>
      </w:r>
      <w:r>
        <w:fldChar w:fldCharType="end"/>
      </w:r>
      <w:r w:rsidR="002E606D" w:rsidRPr="00730822">
        <w:t xml:space="preserve">), if the potential to address the unmet need is not supported (Section </w:t>
      </w:r>
      <w:r>
        <w:fldChar w:fldCharType="begin"/>
      </w:r>
      <w:r>
        <w:instrText xml:space="preserve"> REF _Ref54180385 \r \h </w:instrText>
      </w:r>
      <w:r>
        <w:fldChar w:fldCharType="separate"/>
      </w:r>
      <w:r>
        <w:t xml:space="preserve">6. </w:t>
      </w:r>
      <w:r>
        <w:fldChar w:fldCharType="end"/>
      </w:r>
      <w:r w:rsidR="002E606D" w:rsidRPr="00730822">
        <w:t xml:space="preserve">), or if the claimed effects are minor or not plausible based on the data available, this would lead to a rejection of the request. </w:t>
      </w:r>
    </w:p>
    <w:p w:rsidR="00F85289" w:rsidRPr="008A0F77" w:rsidRDefault="00271D10" w:rsidP="00D976A2">
      <w:pPr>
        <w:pStyle w:val="DraftingNotesAgency"/>
        <w:numPr>
          <w:ilvl w:val="0"/>
          <w:numId w:val="6"/>
        </w:numPr>
        <w:pBdr>
          <w:top w:val="single" w:sz="4" w:space="1" w:color="auto"/>
          <w:left w:val="single" w:sz="4" w:space="1" w:color="auto"/>
          <w:bottom w:val="single" w:sz="4" w:space="1" w:color="auto"/>
          <w:right w:val="single" w:sz="4" w:space="1" w:color="auto"/>
        </w:pBdr>
      </w:pPr>
      <w:r w:rsidRPr="008A0F77">
        <w:t xml:space="preserve">Has the request been duly substantiated? </w:t>
      </w:r>
    </w:p>
    <w:p w:rsidR="00F85289" w:rsidRPr="008A0F77" w:rsidRDefault="00271D10" w:rsidP="00D976A2">
      <w:pPr>
        <w:pStyle w:val="DraftingNotesAgency"/>
        <w:numPr>
          <w:ilvl w:val="0"/>
          <w:numId w:val="6"/>
        </w:numPr>
        <w:pBdr>
          <w:top w:val="single" w:sz="4" w:space="1" w:color="auto"/>
          <w:left w:val="single" w:sz="4" w:space="1" w:color="auto"/>
          <w:bottom w:val="single" w:sz="4" w:space="1" w:color="auto"/>
          <w:right w:val="single" w:sz="4" w:space="1" w:color="auto"/>
        </w:pBdr>
      </w:pPr>
      <w:r w:rsidRPr="008A0F77">
        <w:t xml:space="preserve">Be explicit as much as possible as of why or why not this </w:t>
      </w:r>
      <w:r w:rsidR="00BC380E">
        <w:t xml:space="preserve">product </w:t>
      </w:r>
      <w:r w:rsidRPr="008A0F77">
        <w:t>constitutes a “major interest from the point of view of public health and in particular from the viewpoint of therapeutic innovation”; useful concepts include the expected impact on medical practice, change in the natural history of the disease, therapeutic advantage compared to available treatments, survival benefit or other important benefit, improvement in safety, clinical relevance of the effect, very convincingly positive balance of benefits and risks.</w:t>
      </w:r>
      <w:r w:rsidR="00DA2466">
        <w:t xml:space="preserve"> </w:t>
      </w:r>
      <w:r w:rsidR="000D4E06">
        <w:t xml:space="preserve">A new mechanism of action or a technical </w:t>
      </w:r>
      <w:r w:rsidR="00DA2466">
        <w:t xml:space="preserve">innovation </w:t>
      </w:r>
      <w:r w:rsidR="000D4E06">
        <w:t xml:space="preserve">per se may not </w:t>
      </w:r>
      <w:r w:rsidR="00712A7A">
        <w:t>necessarily represent a valid argument</w:t>
      </w:r>
      <w:r w:rsidR="000D4E06">
        <w:t xml:space="preserve"> for justifying </w:t>
      </w:r>
      <w:r w:rsidR="00DA2466">
        <w:t>major interest from the point of view of public health.</w:t>
      </w:r>
      <w:r w:rsidRPr="008A0F77">
        <w:t xml:space="preserve"> Justify this based on the conclusions </w:t>
      </w:r>
      <w:r w:rsidR="007512DA">
        <w:t>from</w:t>
      </w:r>
      <w:r w:rsidR="007512DA" w:rsidRPr="008A0F77">
        <w:t xml:space="preserve"> </w:t>
      </w:r>
      <w:r w:rsidRPr="008A0F77">
        <w:t xml:space="preserve">the </w:t>
      </w:r>
      <w:r w:rsidR="000C61AE">
        <w:t xml:space="preserve">previous </w:t>
      </w:r>
      <w:r w:rsidRPr="008A0F77">
        <w:t xml:space="preserve">sections. </w:t>
      </w:r>
    </w:p>
    <w:p w:rsidR="00F85289" w:rsidRDefault="00271D10" w:rsidP="00D976A2">
      <w:pPr>
        <w:pStyle w:val="DraftingNotesAgency"/>
        <w:numPr>
          <w:ilvl w:val="0"/>
          <w:numId w:val="6"/>
        </w:numPr>
        <w:pBdr>
          <w:top w:val="single" w:sz="4" w:space="1" w:color="auto"/>
          <w:left w:val="single" w:sz="4" w:space="1" w:color="auto"/>
          <w:bottom w:val="single" w:sz="4" w:space="1" w:color="auto"/>
          <w:right w:val="single" w:sz="4" w:space="1" w:color="auto"/>
        </w:pBdr>
      </w:pPr>
      <w:r w:rsidRPr="008A0F77">
        <w:t>Ability to review the data within the procedural time</w:t>
      </w:r>
      <w:r w:rsidR="00DA2466">
        <w:t xml:space="preserve"> (e.g. due to </w:t>
      </w:r>
      <w:r w:rsidR="00DA2466" w:rsidRPr="008A0F77">
        <w:t>complexity of the data)</w:t>
      </w:r>
      <w:r w:rsidR="00C056C9">
        <w:t xml:space="preserve"> </w:t>
      </w:r>
      <w:r w:rsidR="00BC380E">
        <w:t>alone</w:t>
      </w:r>
      <w:r w:rsidRPr="008A0F77">
        <w:t xml:space="preserve"> should not be a reason for rejection. </w:t>
      </w:r>
      <w:r w:rsidR="00C056C9">
        <w:t>However, a premature</w:t>
      </w:r>
      <w:r w:rsidR="001B4988">
        <w:t xml:space="preserve"> or </w:t>
      </w:r>
      <w:r w:rsidR="00C056C9">
        <w:t xml:space="preserve">incomplete application without sufficient </w:t>
      </w:r>
      <w:r w:rsidR="008E3377">
        <w:t xml:space="preserve">quality, safety and efficacy </w:t>
      </w:r>
      <w:r w:rsidR="00C056C9">
        <w:t xml:space="preserve">data </w:t>
      </w:r>
      <w:r w:rsidR="00767B25">
        <w:t xml:space="preserve">at the time of submission </w:t>
      </w:r>
      <w:r w:rsidR="001B4988">
        <w:t xml:space="preserve">or for which there are concerns about the strength of evidence </w:t>
      </w:r>
      <w:r w:rsidR="00C056C9">
        <w:t>can be a reason for rejection</w:t>
      </w:r>
      <w:r>
        <w:t xml:space="preserve"> if it </w:t>
      </w:r>
      <w:r w:rsidR="007512DA">
        <w:t>is</w:t>
      </w:r>
      <w:r>
        <w:t xml:space="preserve"> clear </w:t>
      </w:r>
      <w:r w:rsidR="007512DA">
        <w:t xml:space="preserve">from the information available </w:t>
      </w:r>
      <w:r>
        <w:t xml:space="preserve">than an </w:t>
      </w:r>
      <w:r w:rsidR="00C056C9">
        <w:t xml:space="preserve">accelerated assessment </w:t>
      </w:r>
      <w:r>
        <w:t>cannot be conducted</w:t>
      </w:r>
      <w:r w:rsidR="00D837FD">
        <w:t xml:space="preserve"> unless a specific plan for a conditional marketing authorisation has been laid out</w:t>
      </w:r>
      <w:r w:rsidR="00767B25">
        <w:t>.</w:t>
      </w:r>
    </w:p>
    <w:p w:rsidR="00C056C9" w:rsidRDefault="00271D10" w:rsidP="00D976A2">
      <w:pPr>
        <w:pStyle w:val="DraftingNotesAgency"/>
        <w:numPr>
          <w:ilvl w:val="0"/>
          <w:numId w:val="6"/>
        </w:numPr>
        <w:pBdr>
          <w:top w:val="single" w:sz="4" w:space="1" w:color="auto"/>
          <w:left w:val="single" w:sz="4" w:space="1" w:color="auto"/>
          <w:bottom w:val="single" w:sz="4" w:space="1" w:color="auto"/>
          <w:right w:val="single" w:sz="4" w:space="1" w:color="auto"/>
        </w:pBdr>
      </w:pPr>
      <w:r>
        <w:t>In case of</w:t>
      </w:r>
      <w:r w:rsidR="006877C6">
        <w:t xml:space="preserve"> several indications, </w:t>
      </w:r>
      <w:r w:rsidR="001C758D">
        <w:t xml:space="preserve">if at least one </w:t>
      </w:r>
      <w:r w:rsidR="00273B15">
        <w:t xml:space="preserve">indication </w:t>
      </w:r>
      <w:r w:rsidR="001C758D">
        <w:t xml:space="preserve">is considered to fulfil the criteria for major interest from the point of view of public health, the entire application is to be considered to fulfil the criteria, unless </w:t>
      </w:r>
      <w:r w:rsidR="007512DA">
        <w:t>for any</w:t>
      </w:r>
      <w:r w:rsidR="001C758D">
        <w:t xml:space="preserve"> other indication</w:t>
      </w:r>
      <w:r w:rsidR="004E1D28">
        <w:t>(s)</w:t>
      </w:r>
      <w:r w:rsidR="001C758D">
        <w:t xml:space="preserve"> the </w:t>
      </w:r>
      <w:r w:rsidR="001C758D">
        <w:lastRenderedPageBreak/>
        <w:t xml:space="preserve">application is incompatible </w:t>
      </w:r>
      <w:r w:rsidR="00273B15">
        <w:t>with accelerated assessment and unlikely to lead to an earlier authorisation</w:t>
      </w:r>
      <w:r w:rsidR="004E1D28">
        <w:t xml:space="preserve"> (e.g. due to incomplete available data</w:t>
      </w:r>
      <w:r w:rsidR="00BC380E">
        <w:t>)</w:t>
      </w:r>
      <w:r w:rsidR="00273B15">
        <w:t>.</w:t>
      </w:r>
    </w:p>
    <w:p w:rsidR="001F2213" w:rsidRDefault="00271D10" w:rsidP="00D976A2">
      <w:pPr>
        <w:pStyle w:val="DraftingNotesAgency"/>
        <w:numPr>
          <w:ilvl w:val="0"/>
          <w:numId w:val="6"/>
        </w:numPr>
        <w:pBdr>
          <w:top w:val="single" w:sz="4" w:space="1" w:color="auto"/>
          <w:left w:val="single" w:sz="4" w:space="1" w:color="auto"/>
          <w:bottom w:val="single" w:sz="4" w:space="1" w:color="auto"/>
          <w:right w:val="single" w:sz="4" w:space="1" w:color="auto"/>
        </w:pBdr>
      </w:pPr>
      <w:r>
        <w:t>Is</w:t>
      </w:r>
      <w:r w:rsidR="002E606D" w:rsidRPr="001F2213">
        <w:t xml:space="preserve"> the assessment consistent with PRIME eligibility</w:t>
      </w:r>
      <w:r>
        <w:t xml:space="preserve">? </w:t>
      </w:r>
      <w:r>
        <w:br/>
      </w:r>
      <w:r w:rsidR="002E606D" w:rsidRPr="001F2213">
        <w:t xml:space="preserve">To be </w:t>
      </w:r>
      <w:r>
        <w:t>granted</w:t>
      </w:r>
      <w:r w:rsidR="002E606D" w:rsidRPr="001F2213">
        <w:t xml:space="preserve"> PRIME, a medicine </w:t>
      </w:r>
      <w:proofErr w:type="gramStart"/>
      <w:r w:rsidR="002E606D" w:rsidRPr="001F2213">
        <w:t>has to</w:t>
      </w:r>
      <w:proofErr w:type="gramEnd"/>
      <w:r w:rsidR="002E606D" w:rsidRPr="001F2213">
        <w:t xml:space="preserve"> show its potential to benefit patients with unmet medical need. Developers of a medicine that benefitted from PRIME can expect to be eligible for accelerated assessment at the time of application for a marketing authorisation. Should the AA be denied for a product eligible to PRIME, the change in its potential to benefit patients with unmet medical need since granting of the PRIME eligibility should be explained</w:t>
      </w:r>
      <w:r w:rsidR="00023923">
        <w:t xml:space="preserve"> using relevant information from previous sections (e.g. availability of new treatment options, limitations in the strength of evidence)</w:t>
      </w:r>
      <w:r w:rsidR="002E606D" w:rsidRPr="001F2213">
        <w:t>.</w:t>
      </w:r>
    </w:p>
    <w:p w:rsidR="00C71191" w:rsidRDefault="00271D10" w:rsidP="00D976A2">
      <w:pPr>
        <w:pStyle w:val="DraftingNotesAgency"/>
        <w:numPr>
          <w:ilvl w:val="0"/>
          <w:numId w:val="6"/>
        </w:numPr>
        <w:pBdr>
          <w:top w:val="single" w:sz="4" w:space="1" w:color="auto"/>
          <w:left w:val="single" w:sz="4" w:space="1" w:color="auto"/>
          <w:bottom w:val="single" w:sz="4" w:space="1" w:color="auto"/>
          <w:right w:val="single" w:sz="4" w:space="1" w:color="auto"/>
        </w:pBdr>
      </w:pPr>
      <w:r>
        <w:t>When provided by the applicant, e</w:t>
      </w:r>
      <w:r w:rsidR="00E8044A" w:rsidRPr="00463395">
        <w:t>nsure that the assessment is consistent with previous COMP conclusions on (expected) significant benefit or absence thereof, and PDCO conclusions on (expected) absence of significant therapeutic benefit if that has been the basis for a paediatric development waiver</w:t>
      </w:r>
      <w:r w:rsidR="0018358F">
        <w:t xml:space="preserve"> or justify the rationale for any deviation</w:t>
      </w:r>
      <w:r w:rsidR="00E8044A">
        <w:t>.</w:t>
      </w:r>
    </w:p>
    <w:p w:rsidR="00F85289" w:rsidRDefault="00271D10" w:rsidP="009B7DB3">
      <w:pPr>
        <w:pStyle w:val="Heading1Agency"/>
        <w:rPr>
          <w:i/>
          <w:iCs/>
        </w:rPr>
      </w:pPr>
      <w:bookmarkStart w:id="16" w:name="_Toc121107413"/>
      <w:bookmarkStart w:id="17" w:name="_Toc63700366"/>
      <w:r>
        <w:t xml:space="preserve">Committee </w:t>
      </w:r>
      <w:r w:rsidR="00EC3F2C" w:rsidRPr="009B7DB3">
        <w:t>Recommendation</w:t>
      </w:r>
      <w:bookmarkEnd w:id="16"/>
      <w:bookmarkEnd w:id="17"/>
    </w:p>
    <w:p w:rsidR="00F942EF" w:rsidRPr="00F942EF" w:rsidRDefault="00271D10" w:rsidP="00F942EF">
      <w:pPr>
        <w:pStyle w:val="BodytextAgency"/>
        <w:rPr>
          <w:rFonts w:ascii="Courier New" w:hAnsi="Courier New" w:cs="Times New Roman"/>
          <w:i/>
          <w:color w:val="339966"/>
          <w:sz w:val="22"/>
        </w:rPr>
      </w:pPr>
      <w:r w:rsidRPr="00F942EF">
        <w:rPr>
          <w:rFonts w:ascii="Courier New" w:hAnsi="Courier New" w:cs="Times New Roman"/>
          <w:i/>
          <w:color w:val="339966"/>
          <w:sz w:val="22"/>
        </w:rPr>
        <w:t xml:space="preserve">Note: for </w:t>
      </w:r>
      <w:r w:rsidR="00D976A2">
        <w:rPr>
          <w:rFonts w:ascii="Courier New" w:hAnsi="Courier New" w:cs="Times New Roman"/>
          <w:i/>
          <w:color w:val="339966"/>
          <w:sz w:val="22"/>
        </w:rPr>
        <w:t>Rapporteurs</w:t>
      </w:r>
      <w:r w:rsidR="00D976A2" w:rsidRPr="00F942EF">
        <w:rPr>
          <w:rFonts w:ascii="Courier New" w:hAnsi="Courier New" w:cs="Times New Roman"/>
          <w:i/>
          <w:color w:val="339966"/>
          <w:sz w:val="22"/>
        </w:rPr>
        <w:t xml:space="preserve"> </w:t>
      </w:r>
      <w:r w:rsidRPr="00F942EF">
        <w:rPr>
          <w:rFonts w:ascii="Courier New" w:hAnsi="Courier New" w:cs="Times New Roman"/>
          <w:i/>
          <w:color w:val="339966"/>
          <w:sz w:val="22"/>
        </w:rPr>
        <w:t xml:space="preserve">use. Not for applicants to complete. </w:t>
      </w:r>
    </w:p>
    <w:p w:rsidR="00D0557B" w:rsidRPr="0045248F" w:rsidRDefault="00271D10" w:rsidP="00D0557B">
      <w:pPr>
        <w:pStyle w:val="BodytextAgency"/>
      </w:pPr>
      <w:r w:rsidRPr="0045248F">
        <w:t>Based on the assessment of the request provided by the applicant</w:t>
      </w:r>
      <w:r>
        <w:t xml:space="preserve"> and</w:t>
      </w:r>
      <w:r w:rsidRPr="0045248F">
        <w:t xml:space="preserve"> the CHMP guideline on the procedure for accelerated assessment pursuant to Article 14 (9) of Regulation (EC) no 726/2004</w:t>
      </w:r>
      <w:r w:rsidRPr="00304645">
        <w:t xml:space="preserve">, </w:t>
      </w:r>
      <w:r w:rsidRPr="00304645">
        <w:rPr>
          <w:b/>
        </w:rPr>
        <w:t>it is &lt;not&gt;</w:t>
      </w:r>
      <w:r w:rsidRPr="00304645">
        <w:t xml:space="preserve"> recommended to grant the accelerated assessment procedure pursuant to Article 14 (9) of Regulation (EC) No 726/2004 for</w:t>
      </w:r>
      <w:r w:rsidR="0045248F" w:rsidRPr="00304645">
        <w:t xml:space="preserve"> &lt;PRODUCT&gt;.</w:t>
      </w:r>
    </w:p>
    <w:sectPr w:rsidR="00D0557B" w:rsidRPr="0045248F" w:rsidSect="00DD321F">
      <w:headerReference w:type="first" r:id="rId24"/>
      <w:pgSz w:w="11907" w:h="16839" w:code="9"/>
      <w:pgMar w:top="1418" w:right="1247" w:bottom="1418" w:left="1247" w:header="284"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513E" w:rsidRDefault="00271D10">
      <w:r>
        <w:separator/>
      </w:r>
    </w:p>
  </w:endnote>
  <w:endnote w:type="continuationSeparator" w:id="0">
    <w:p w:rsidR="0071513E" w:rsidRDefault="00271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ne Printer (PC)">
    <w:panose1 w:val="00000000000000000000"/>
    <w:charset w:val="00"/>
    <w:family w:val="modern"/>
    <w:notTrueType/>
    <w:pitch w:val="fixed"/>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A97" w:rsidRDefault="00630A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5428341"/>
      <w:docPartObj>
        <w:docPartGallery w:val="Page Numbers (Bottom of Page)"/>
        <w:docPartUnique/>
      </w:docPartObj>
    </w:sdtPr>
    <w:sdtEndPr>
      <w:rPr>
        <w:noProof/>
      </w:rPr>
    </w:sdtEndPr>
    <w:sdtContent>
      <w:p w:rsidR="009E0AA4" w:rsidRDefault="00271D10">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rsidR="009E0AA4" w:rsidRPr="009E0AA4" w:rsidRDefault="00271D10" w:rsidP="009E0AA4">
    <w:pPr>
      <w:pStyle w:val="FooterAgency"/>
    </w:pPr>
    <w:r w:rsidRPr="009E0AA4">
      <w:t>Briefing Note and Recommendations on a Request for Accelerated Assessment Pursuant to Article 14 (9) of Regulation (EC) No 726/2004</w:t>
    </w:r>
  </w:p>
  <w:p w:rsidR="00EC3F2C" w:rsidRPr="00AE2CB7" w:rsidRDefault="00EC3F2C" w:rsidP="007E4415">
    <w:pPr>
      <w:pStyle w:val="FooterAgenc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Look w:val="01E0" w:firstRow="1" w:lastRow="1" w:firstColumn="1" w:lastColumn="1" w:noHBand="0" w:noVBand="0"/>
    </w:tblPr>
    <w:tblGrid>
      <w:gridCol w:w="6521"/>
      <w:gridCol w:w="2892"/>
    </w:tblGrid>
    <w:tr w:rsidR="00F26774">
      <w:tc>
        <w:tcPr>
          <w:tcW w:w="9413" w:type="dxa"/>
          <w:gridSpan w:val="2"/>
          <w:tcBorders>
            <w:top w:val="single" w:sz="2" w:space="0" w:color="auto"/>
            <w:left w:val="nil"/>
            <w:bottom w:val="nil"/>
            <w:right w:val="nil"/>
          </w:tcBorders>
          <w:tcMar>
            <w:left w:w="0" w:type="dxa"/>
            <w:right w:w="0" w:type="dxa"/>
          </w:tcMar>
          <w:vAlign w:val="bottom"/>
        </w:tcPr>
        <w:p w:rsidR="00EC3F2C" w:rsidRDefault="00EC3F2C">
          <w:pPr>
            <w:rPr>
              <w:rFonts w:eastAsia="Verdana" w:cs="Verdana"/>
              <w:color w:val="6D6F71"/>
              <w:sz w:val="14"/>
              <w:szCs w:val="14"/>
            </w:rPr>
          </w:pPr>
        </w:p>
      </w:tc>
    </w:tr>
    <w:tr w:rsidR="00F26774">
      <w:trPr>
        <w:cantSplit/>
        <w:trHeight w:hRule="exact" w:val="198"/>
      </w:trPr>
      <w:tc>
        <w:tcPr>
          <w:tcW w:w="6521" w:type="dxa"/>
          <w:tcMar>
            <w:left w:w="0" w:type="dxa"/>
            <w:right w:w="0" w:type="dxa"/>
          </w:tcMar>
          <w:vAlign w:val="bottom"/>
        </w:tcPr>
        <w:p w:rsidR="00EC3F2C" w:rsidRDefault="00271D10">
          <w:pPr>
            <w:rPr>
              <w:rFonts w:eastAsia="Verdana" w:cs="Verdana"/>
              <w:color w:val="6D6F71"/>
              <w:sz w:val="14"/>
              <w:szCs w:val="14"/>
            </w:rPr>
          </w:pPr>
          <w:r>
            <w:rPr>
              <w:rFonts w:eastAsia="Verdana" w:cs="Verdana"/>
              <w:b/>
              <w:color w:val="003399"/>
              <w:sz w:val="13"/>
              <w:szCs w:val="14"/>
            </w:rPr>
            <w:t xml:space="preserve">Official </w:t>
          </w:r>
          <w:proofErr w:type="gramStart"/>
          <w:r>
            <w:rPr>
              <w:rFonts w:eastAsia="Verdana" w:cs="Verdana"/>
              <w:b/>
              <w:color w:val="003399"/>
              <w:sz w:val="13"/>
              <w:szCs w:val="14"/>
            </w:rPr>
            <w:t>address</w:t>
          </w:r>
          <w:r>
            <w:rPr>
              <w:rFonts w:eastAsia="Verdana" w:cs="Verdana"/>
              <w:color w:val="6D6F71"/>
              <w:sz w:val="14"/>
              <w:szCs w:val="14"/>
            </w:rPr>
            <w:t xml:space="preserve">  Domenico</w:t>
          </w:r>
          <w:proofErr w:type="gramEnd"/>
          <w:r>
            <w:rPr>
              <w:rFonts w:eastAsia="Verdana" w:cs="Verdana"/>
              <w:color w:val="6D6F71"/>
              <w:sz w:val="14"/>
              <w:szCs w:val="14"/>
            </w:rPr>
            <w:t xml:space="preserve"> </w:t>
          </w:r>
          <w:proofErr w:type="spellStart"/>
          <w:r>
            <w:rPr>
              <w:rFonts w:eastAsia="Verdana" w:cs="Verdana"/>
              <w:color w:val="6D6F71"/>
              <w:sz w:val="14"/>
              <w:szCs w:val="14"/>
            </w:rPr>
            <w:t>Scarlattilaan</w:t>
          </w:r>
          <w:proofErr w:type="spellEnd"/>
          <w:r>
            <w:rPr>
              <w:rFonts w:eastAsia="Verdana" w:cs="Verdana"/>
              <w:color w:val="6D6F71"/>
              <w:sz w:val="14"/>
              <w:szCs w:val="14"/>
            </w:rPr>
            <w:t xml:space="preserve"> 6  </w:t>
          </w:r>
          <w:r>
            <w:rPr>
              <w:rFonts w:eastAsia="Verdana" w:cs="Verdana"/>
              <w:b/>
              <w:color w:val="003399"/>
              <w:sz w:val="13"/>
              <w:szCs w:val="14"/>
            </w:rPr>
            <w:t>●</w:t>
          </w:r>
          <w:r>
            <w:rPr>
              <w:rFonts w:eastAsia="Verdana" w:cs="Verdana"/>
              <w:color w:val="6D6F71"/>
              <w:sz w:val="14"/>
              <w:szCs w:val="14"/>
            </w:rPr>
            <w:t xml:space="preserve">  1083 HS Amsterdam  </w:t>
          </w:r>
          <w:r>
            <w:rPr>
              <w:rFonts w:eastAsia="Verdana" w:cs="Verdana"/>
              <w:b/>
              <w:color w:val="003399"/>
              <w:sz w:val="13"/>
              <w:szCs w:val="14"/>
            </w:rPr>
            <w:t>●</w:t>
          </w:r>
          <w:r>
            <w:rPr>
              <w:rFonts w:eastAsia="Verdana" w:cs="Verdana"/>
              <w:color w:val="6D6F71"/>
              <w:sz w:val="14"/>
              <w:szCs w:val="14"/>
            </w:rPr>
            <w:t xml:space="preserve">  The Netherlands</w:t>
          </w:r>
        </w:p>
      </w:tc>
      <w:tc>
        <w:tcPr>
          <w:tcW w:w="2892" w:type="dxa"/>
          <w:vMerge w:val="restart"/>
          <w:tcMar>
            <w:left w:w="0" w:type="dxa"/>
            <w:right w:w="0" w:type="dxa"/>
          </w:tcMar>
          <w:vAlign w:val="bottom"/>
        </w:tcPr>
        <w:tbl>
          <w:tblPr>
            <w:tblW w:w="0" w:type="auto"/>
            <w:jc w:val="right"/>
            <w:tblLayout w:type="fixed"/>
            <w:tblLook w:val="01E0" w:firstRow="1" w:lastRow="1" w:firstColumn="1" w:lastColumn="1" w:noHBand="0" w:noVBand="0"/>
          </w:tblPr>
          <w:tblGrid>
            <w:gridCol w:w="2183"/>
            <w:gridCol w:w="709"/>
          </w:tblGrid>
          <w:tr w:rsidR="00F26774">
            <w:trPr>
              <w:cantSplit/>
              <w:trHeight w:val="180"/>
              <w:tblHeader/>
              <w:jc w:val="right"/>
            </w:trPr>
            <w:tc>
              <w:tcPr>
                <w:tcW w:w="2183" w:type="dxa"/>
                <w:vMerge w:val="restart"/>
                <w:tcBorders>
                  <w:top w:val="nil"/>
                  <w:left w:val="nil"/>
                  <w:bottom w:val="nil"/>
                  <w:right w:val="nil"/>
                </w:tcBorders>
                <w:vAlign w:val="bottom"/>
              </w:tcPr>
              <w:p w:rsidR="00EC3F2C" w:rsidRDefault="00271D10">
                <w:pPr>
                  <w:jc w:val="right"/>
                  <w:rPr>
                    <w:rFonts w:eastAsia="Verdana" w:cs="Verdana"/>
                    <w:color w:val="6D6F71"/>
                    <w:sz w:val="14"/>
                    <w:szCs w:val="14"/>
                  </w:rPr>
                </w:pPr>
                <w:r>
                  <w:rPr>
                    <w:rFonts w:eastAsia="Verdana" w:cs="Verdana"/>
                    <w:color w:val="6D6F71"/>
                    <w:sz w:val="11"/>
                    <w:szCs w:val="11"/>
                  </w:rPr>
                  <w:t xml:space="preserve">An agency of the European Union  </w:t>
                </w:r>
              </w:p>
            </w:tc>
            <w:tc>
              <w:tcPr>
                <w:tcW w:w="709" w:type="dxa"/>
                <w:vMerge w:val="restart"/>
                <w:tcBorders>
                  <w:top w:val="nil"/>
                  <w:left w:val="nil"/>
                  <w:bottom w:val="nil"/>
                  <w:right w:val="nil"/>
                </w:tcBorders>
                <w:tcMar>
                  <w:right w:w="6" w:type="dxa"/>
                </w:tcMar>
                <w:vAlign w:val="bottom"/>
              </w:tcPr>
              <w:p w:rsidR="00EC3F2C" w:rsidRDefault="00271D10">
                <w:pPr>
                  <w:jc w:val="right"/>
                  <w:rPr>
                    <w:rFonts w:eastAsia="Verdana" w:cs="Verdana"/>
                    <w:color w:val="6D6F71"/>
                    <w:sz w:val="14"/>
                    <w:szCs w:val="14"/>
                  </w:rPr>
                </w:pPr>
                <w:r>
                  <w:rPr>
                    <w:rFonts w:eastAsia="Verdana" w:cs="Verdana"/>
                    <w:noProof/>
                    <w:color w:val="6D6F71"/>
                    <w:sz w:val="14"/>
                    <w:szCs w:val="14"/>
                    <w:lang w:val="de-DE" w:eastAsia="de-DE"/>
                  </w:rPr>
                  <w:drawing>
                    <wp:inline distT="0" distB="0" distL="0" distR="0">
                      <wp:extent cx="387350" cy="273050"/>
                      <wp:effectExtent l="0" t="0" r="0" b="0"/>
                      <wp:docPr id="46" name="Picture 46"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9800" name="Picture 1" descr="EU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7350" cy="273050"/>
                              </a:xfrm>
                              <a:prstGeom prst="rect">
                                <a:avLst/>
                              </a:prstGeom>
                              <a:noFill/>
                              <a:ln>
                                <a:noFill/>
                              </a:ln>
                            </pic:spPr>
                          </pic:pic>
                        </a:graphicData>
                      </a:graphic>
                    </wp:inline>
                  </w:drawing>
                </w:r>
              </w:p>
            </w:tc>
          </w:tr>
          <w:tr w:rsidR="00F26774">
            <w:trPr>
              <w:cantSplit/>
              <w:trHeight w:val="390"/>
              <w:jc w:val="right"/>
            </w:trPr>
            <w:tc>
              <w:tcPr>
                <w:tcW w:w="2183" w:type="dxa"/>
                <w:vMerge/>
              </w:tcPr>
              <w:p w:rsidR="00EC3F2C" w:rsidRDefault="00EC3F2C">
                <w:pPr>
                  <w:rPr>
                    <w:rFonts w:eastAsia="Verdana" w:cs="Verdana"/>
                    <w:color w:val="6D6F71"/>
                    <w:sz w:val="14"/>
                    <w:szCs w:val="14"/>
                  </w:rPr>
                </w:pPr>
              </w:p>
            </w:tc>
            <w:tc>
              <w:tcPr>
                <w:tcW w:w="709" w:type="dxa"/>
                <w:vMerge/>
              </w:tcPr>
              <w:p w:rsidR="00EC3F2C" w:rsidRDefault="00EC3F2C">
                <w:pPr>
                  <w:rPr>
                    <w:rFonts w:eastAsia="Verdana" w:cs="Verdana"/>
                    <w:color w:val="6D6F71"/>
                    <w:sz w:val="14"/>
                    <w:szCs w:val="14"/>
                  </w:rPr>
                </w:pPr>
              </w:p>
            </w:tc>
          </w:tr>
        </w:tbl>
        <w:p w:rsidR="00EC3F2C" w:rsidRDefault="00EC3F2C">
          <w:pPr>
            <w:widowControl w:val="0"/>
            <w:adjustRightInd w:val="0"/>
            <w:jc w:val="right"/>
            <w:rPr>
              <w:rFonts w:eastAsia="Verdana" w:cs="Verdana"/>
              <w:color w:val="6D6F71"/>
              <w:sz w:val="14"/>
              <w:szCs w:val="14"/>
            </w:rPr>
          </w:pPr>
        </w:p>
      </w:tc>
    </w:tr>
    <w:tr w:rsidR="00F26774">
      <w:trPr>
        <w:cantSplit/>
        <w:trHeight w:val="390"/>
      </w:trPr>
      <w:tc>
        <w:tcPr>
          <w:tcW w:w="6521" w:type="dxa"/>
          <w:tcMar>
            <w:left w:w="0" w:type="dxa"/>
            <w:right w:w="0" w:type="dxa"/>
          </w:tcMar>
          <w:vAlign w:val="bottom"/>
        </w:tcPr>
        <w:tbl>
          <w:tblPr>
            <w:tblW w:w="6521" w:type="dxa"/>
            <w:tblLayout w:type="fixed"/>
            <w:tblCellMar>
              <w:left w:w="0" w:type="dxa"/>
              <w:right w:w="0" w:type="dxa"/>
            </w:tblCellMar>
            <w:tblLook w:val="01E0" w:firstRow="1" w:lastRow="1" w:firstColumn="1" w:lastColumn="1" w:noHBand="0" w:noVBand="0"/>
          </w:tblPr>
          <w:tblGrid>
            <w:gridCol w:w="4111"/>
            <w:gridCol w:w="2410"/>
          </w:tblGrid>
          <w:tr w:rsidR="00F26774">
            <w:trPr>
              <w:trHeight w:hRule="exact" w:val="198"/>
            </w:trPr>
            <w:tc>
              <w:tcPr>
                <w:tcW w:w="6521" w:type="dxa"/>
                <w:gridSpan w:val="2"/>
                <w:vAlign w:val="bottom"/>
              </w:tcPr>
              <w:p w:rsidR="00EC3F2C" w:rsidRDefault="00271D10">
                <w:pPr>
                  <w:rPr>
                    <w:rFonts w:eastAsia="Verdana" w:cs="Verdana"/>
                    <w:color w:val="6D6F71"/>
                    <w:sz w:val="14"/>
                    <w:szCs w:val="14"/>
                  </w:rPr>
                </w:pPr>
                <w:r>
                  <w:rPr>
                    <w:rFonts w:eastAsia="Verdana" w:cs="Verdana"/>
                    <w:b/>
                    <w:color w:val="003399"/>
                    <w:sz w:val="13"/>
                    <w:szCs w:val="14"/>
                  </w:rPr>
                  <w:t xml:space="preserve">Address for visits and </w:t>
                </w:r>
                <w:proofErr w:type="gramStart"/>
                <w:r>
                  <w:rPr>
                    <w:rFonts w:eastAsia="Verdana" w:cs="Verdana"/>
                    <w:b/>
                    <w:color w:val="003399"/>
                    <w:sz w:val="13"/>
                    <w:szCs w:val="14"/>
                  </w:rPr>
                  <w:t>deliveries</w:t>
                </w:r>
                <w:r>
                  <w:rPr>
                    <w:rFonts w:eastAsia="Verdana" w:cs="Verdana"/>
                    <w:color w:val="6D6F71"/>
                    <w:sz w:val="14"/>
                    <w:szCs w:val="14"/>
                  </w:rPr>
                  <w:t xml:space="preserve">  Refer</w:t>
                </w:r>
                <w:proofErr w:type="gramEnd"/>
                <w:r>
                  <w:rPr>
                    <w:rFonts w:eastAsia="Verdana" w:cs="Verdana"/>
                    <w:color w:val="6D6F71"/>
                    <w:sz w:val="14"/>
                    <w:szCs w:val="14"/>
                  </w:rPr>
                  <w:t xml:space="preserve"> to </w:t>
                </w:r>
                <w:r>
                  <w:rPr>
                    <w:rFonts w:eastAsia="Verdana" w:cs="Verdana"/>
                    <w:color w:val="808080"/>
                    <w:sz w:val="14"/>
                    <w:szCs w:val="14"/>
                  </w:rPr>
                  <w:t xml:space="preserve">www.ema.europa.eu/how-to-find-us </w:t>
                </w:r>
              </w:p>
            </w:tc>
          </w:tr>
          <w:tr w:rsidR="00F26774">
            <w:trPr>
              <w:trHeight w:hRule="exact" w:val="198"/>
            </w:trPr>
            <w:tc>
              <w:tcPr>
                <w:tcW w:w="4111" w:type="dxa"/>
                <w:vAlign w:val="bottom"/>
              </w:tcPr>
              <w:p w:rsidR="00EC3F2C" w:rsidRDefault="00271D10">
                <w:pPr>
                  <w:rPr>
                    <w:rFonts w:eastAsia="Verdana" w:cs="Verdana"/>
                    <w:color w:val="6D6F71"/>
                    <w:sz w:val="14"/>
                    <w:szCs w:val="14"/>
                  </w:rPr>
                </w:pPr>
                <w:r>
                  <w:rPr>
                    <w:rFonts w:eastAsia="Verdana" w:cs="Verdana"/>
                    <w:b/>
                    <w:color w:val="003399"/>
                    <w:sz w:val="13"/>
                    <w:szCs w:val="14"/>
                  </w:rPr>
                  <w:t xml:space="preserve">Send us a </w:t>
                </w:r>
                <w:proofErr w:type="gramStart"/>
                <w:r>
                  <w:rPr>
                    <w:rFonts w:eastAsia="Verdana" w:cs="Verdana"/>
                    <w:b/>
                    <w:color w:val="003399"/>
                    <w:sz w:val="13"/>
                    <w:szCs w:val="14"/>
                  </w:rPr>
                  <w:t xml:space="preserve">question  </w:t>
                </w:r>
                <w:r>
                  <w:rPr>
                    <w:rFonts w:eastAsia="Verdana" w:cs="Verdana"/>
                    <w:color w:val="6D6F71"/>
                    <w:sz w:val="14"/>
                    <w:szCs w:val="14"/>
                  </w:rPr>
                  <w:t>Go</w:t>
                </w:r>
                <w:proofErr w:type="gramEnd"/>
                <w:r>
                  <w:rPr>
                    <w:rFonts w:eastAsia="Verdana" w:cs="Verdana"/>
                    <w:color w:val="6D6F71"/>
                    <w:sz w:val="14"/>
                    <w:szCs w:val="14"/>
                  </w:rPr>
                  <w:t xml:space="preserve"> to </w:t>
                </w:r>
                <w:r>
                  <w:rPr>
                    <w:rFonts w:eastAsia="Verdana" w:cs="Verdana"/>
                    <w:color w:val="808080"/>
                    <w:sz w:val="14"/>
                    <w:szCs w:val="14"/>
                  </w:rPr>
                  <w:t xml:space="preserve">www.ema.europa.eu/contact </w:t>
                </w:r>
              </w:p>
            </w:tc>
            <w:tc>
              <w:tcPr>
                <w:tcW w:w="2410" w:type="dxa"/>
                <w:vAlign w:val="bottom"/>
              </w:tcPr>
              <w:p w:rsidR="00EC3F2C" w:rsidRDefault="00271D10">
                <w:pPr>
                  <w:rPr>
                    <w:rFonts w:eastAsia="Verdana" w:cs="Verdana"/>
                    <w:b/>
                    <w:color w:val="003399"/>
                    <w:sz w:val="13"/>
                    <w:szCs w:val="14"/>
                  </w:rPr>
                </w:pPr>
                <w:r>
                  <w:rPr>
                    <w:rFonts w:eastAsia="Verdana" w:cs="Verdana"/>
                    <w:b/>
                    <w:color w:val="003399"/>
                    <w:sz w:val="13"/>
                    <w:szCs w:val="14"/>
                  </w:rPr>
                  <w:t>Telephone</w:t>
                </w:r>
                <w:r>
                  <w:rPr>
                    <w:rFonts w:eastAsia="Verdana" w:cs="Verdana"/>
                    <w:color w:val="6D6F71"/>
                    <w:sz w:val="14"/>
                    <w:szCs w:val="14"/>
                  </w:rPr>
                  <w:t xml:space="preserve"> +31 (0)88 781 6000</w:t>
                </w:r>
              </w:p>
            </w:tc>
          </w:tr>
        </w:tbl>
        <w:p w:rsidR="00EC3F2C" w:rsidRDefault="00EC3F2C">
          <w:pPr>
            <w:rPr>
              <w:rFonts w:eastAsia="Verdana" w:cs="Verdana"/>
              <w:color w:val="6D6F71"/>
              <w:sz w:val="14"/>
              <w:szCs w:val="14"/>
            </w:rPr>
          </w:pPr>
        </w:p>
      </w:tc>
      <w:tc>
        <w:tcPr>
          <w:tcW w:w="2892" w:type="dxa"/>
          <w:vMerge/>
          <w:tcMar>
            <w:left w:w="0" w:type="dxa"/>
            <w:right w:w="0" w:type="dxa"/>
          </w:tcMar>
          <w:vAlign w:val="bottom"/>
        </w:tcPr>
        <w:p w:rsidR="00EC3F2C" w:rsidRDefault="00EC3F2C">
          <w:pPr>
            <w:rPr>
              <w:rFonts w:eastAsia="Verdana" w:cs="Verdana"/>
              <w:color w:val="6D6F71"/>
              <w:sz w:val="14"/>
              <w:szCs w:val="14"/>
            </w:rPr>
          </w:pPr>
        </w:p>
      </w:tc>
    </w:tr>
    <w:tr w:rsidR="00F26774">
      <w:tc>
        <w:tcPr>
          <w:tcW w:w="9413" w:type="dxa"/>
          <w:gridSpan w:val="2"/>
          <w:tcMar>
            <w:left w:w="0" w:type="dxa"/>
            <w:right w:w="0" w:type="dxa"/>
          </w:tcMar>
          <w:vAlign w:val="bottom"/>
        </w:tcPr>
        <w:p w:rsidR="00EC3F2C" w:rsidRDefault="00EC3F2C">
          <w:pPr>
            <w:rPr>
              <w:rFonts w:eastAsia="Verdana" w:cs="Verdana"/>
              <w:color w:val="6D6F71"/>
              <w:sz w:val="14"/>
              <w:szCs w:val="14"/>
            </w:rPr>
          </w:pPr>
        </w:p>
      </w:tc>
    </w:tr>
    <w:tr w:rsidR="00F26774">
      <w:tc>
        <w:tcPr>
          <w:tcW w:w="9413" w:type="dxa"/>
          <w:gridSpan w:val="2"/>
          <w:tcMar>
            <w:left w:w="0" w:type="dxa"/>
            <w:right w:w="0" w:type="dxa"/>
          </w:tcMar>
          <w:vAlign w:val="bottom"/>
        </w:tcPr>
        <w:p w:rsidR="00EC3F2C" w:rsidRDefault="00271D10">
          <w:pPr>
            <w:jc w:val="center"/>
            <w:rPr>
              <w:rFonts w:eastAsia="Verdana" w:cs="Verdana"/>
              <w:color w:val="6D6F71"/>
              <w:sz w:val="14"/>
              <w:szCs w:val="14"/>
            </w:rPr>
          </w:pPr>
          <w:r>
            <w:rPr>
              <w:rFonts w:eastAsia="Verdana" w:cs="Verdana"/>
              <w:color w:val="6D6F71"/>
              <w:sz w:val="14"/>
              <w:szCs w:val="14"/>
            </w:rPr>
            <w:t xml:space="preserve">© European Medicines Agency, </w:t>
          </w:r>
          <w:r>
            <w:rPr>
              <w:rFonts w:eastAsia="Verdana" w:cs="Verdana"/>
              <w:color w:val="6D6F71"/>
              <w:sz w:val="14"/>
              <w:szCs w:val="14"/>
            </w:rPr>
            <w:fldChar w:fldCharType="begin"/>
          </w:r>
          <w:r>
            <w:rPr>
              <w:rFonts w:eastAsia="Verdana" w:cs="Verdana"/>
              <w:color w:val="6D6F71"/>
              <w:sz w:val="14"/>
              <w:szCs w:val="14"/>
            </w:rPr>
            <w:instrText xml:space="preserve"> DATE  \@ "yyyy"  \* MERGEFORMAT </w:instrText>
          </w:r>
          <w:r>
            <w:rPr>
              <w:rFonts w:eastAsia="Verdana" w:cs="Verdana"/>
              <w:color w:val="6D6F71"/>
              <w:sz w:val="14"/>
              <w:szCs w:val="14"/>
            </w:rPr>
            <w:fldChar w:fldCharType="separate"/>
          </w:r>
          <w:r w:rsidR="0057291A">
            <w:rPr>
              <w:rFonts w:eastAsia="Verdana" w:cs="Verdana"/>
              <w:noProof/>
              <w:color w:val="6D6F71"/>
              <w:sz w:val="14"/>
              <w:szCs w:val="14"/>
            </w:rPr>
            <w:t>2021</w:t>
          </w:r>
          <w:r>
            <w:rPr>
              <w:rFonts w:eastAsia="Verdana" w:cs="Verdana"/>
              <w:color w:val="6D6F71"/>
              <w:sz w:val="14"/>
              <w:szCs w:val="14"/>
            </w:rPr>
            <w:fldChar w:fldCharType="end"/>
          </w:r>
          <w:r>
            <w:rPr>
              <w:rFonts w:eastAsia="Verdana" w:cs="Verdana"/>
              <w:color w:val="6D6F71"/>
              <w:sz w:val="14"/>
              <w:szCs w:val="14"/>
            </w:rPr>
            <w:t>. Reproduction is authorised provided the source is acknowledged.</w:t>
          </w:r>
        </w:p>
      </w:tc>
    </w:tr>
  </w:tbl>
  <w:p w:rsidR="00EC3F2C" w:rsidRPr="00BC5204" w:rsidRDefault="00EC3F2C" w:rsidP="00CF4440">
    <w:pPr>
      <w:pStyle w:val="FooterAgenc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F2C" w:rsidRPr="00AE2CB7" w:rsidRDefault="00271D10" w:rsidP="004A6114">
    <w:pPr>
      <w:pStyle w:val="Footer"/>
    </w:pPr>
    <w:r>
      <w:rPr>
        <w:highlight w:val="magenta"/>
      </w:rPr>
      <w:t xml:space="preserve">&lt;? </w:t>
    </w:r>
    <w:proofErr w:type="spellStart"/>
    <w:r>
      <w:rPr>
        <w:highlight w:val="magenta"/>
      </w:rPr>
      <w:t>Call@context</w:t>
    </w:r>
    <w:proofErr w:type="spellEnd"/>
    <w:r>
      <w:rPr>
        <w:highlight w:val="magenta"/>
      </w:rPr>
      <w:t xml:space="preserve">: </w:t>
    </w:r>
    <w:proofErr w:type="spellStart"/>
    <w:r>
      <w:rPr>
        <w:highlight w:val="magenta"/>
      </w:rPr>
      <w:t>footer_letter_</w:t>
    </w:r>
    <w:r w:rsidRPr="00264885">
      <w:rPr>
        <w:highlight w:val="magenta"/>
      </w:rPr>
      <w:t>page</w:t>
    </w:r>
    <w:r>
      <w:rPr>
        <w:highlight w:val="magenta"/>
      </w:rPr>
      <w:t>_</w:t>
    </w:r>
    <w:proofErr w:type="gramStart"/>
    <w:r>
      <w:rPr>
        <w:highlight w:val="magenta"/>
      </w:rPr>
      <w:t>n</w:t>
    </w:r>
    <w:proofErr w:type="spellEnd"/>
    <w:r w:rsidRPr="00264885">
      <w:rPr>
        <w:highlight w:val="magenta"/>
      </w:rPr>
      <w:t xml:space="preserve"> ?</w:t>
    </w:r>
    <w:proofErr w:type="gramEnd"/>
    <w:r w:rsidRPr="00264885">
      <w:rPr>
        <w:highlight w:val="magenta"/>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513E" w:rsidRDefault="00271D10">
      <w:r>
        <w:separator/>
      </w:r>
    </w:p>
  </w:footnote>
  <w:footnote w:type="continuationSeparator" w:id="0">
    <w:p w:rsidR="0071513E" w:rsidRDefault="00271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A97" w:rsidRDefault="00630A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A97" w:rsidRDefault="00630A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F2C" w:rsidRPr="00CF4440" w:rsidRDefault="00271D10" w:rsidP="00CF4440">
    <w:pPr>
      <w:pStyle w:val="FooterAgency"/>
      <w:jc w:val="center"/>
    </w:pPr>
    <w:r>
      <w:rPr>
        <w:noProof/>
        <w:lang w:val="de-DE" w:eastAsia="de-DE"/>
      </w:rPr>
      <w:drawing>
        <wp:inline distT="0" distB="0" distL="0" distR="0">
          <wp:extent cx="3558600" cy="1796400"/>
          <wp:effectExtent l="0" t="0" r="3810" b="0"/>
          <wp:docPr id="45" name="Picture 45"/>
          <wp:cNvGraphicFramePr/>
          <a:graphic xmlns:a="http://schemas.openxmlformats.org/drawingml/2006/main">
            <a:graphicData uri="http://schemas.openxmlformats.org/drawingml/2006/picture">
              <pic:pic xmlns:pic="http://schemas.openxmlformats.org/drawingml/2006/picture">
                <pic:nvPicPr>
                  <pic:cNvPr id="2064897948" name=""/>
                  <pic:cNvPicPr/>
                </pic:nvPicPr>
                <pic:blipFill>
                  <a:blip r:embed="rId1"/>
                  <a:stretch>
                    <a:fillRect/>
                  </a:stretch>
                </pic:blipFill>
                <pic:spPr>
                  <a:xfrm>
                    <a:off x="0" y="0"/>
                    <a:ext cx="3558600" cy="17964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F2C" w:rsidRPr="00140B3A" w:rsidRDefault="00EC3F2C" w:rsidP="00140B3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F2C" w:rsidRDefault="00EC3F2C" w:rsidP="00A558FA">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52CD"/>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5AA6EC0"/>
    <w:multiLevelType w:val="hybridMultilevel"/>
    <w:tmpl w:val="F7D2DD9A"/>
    <w:lvl w:ilvl="0" w:tplc="DC0402C6">
      <w:start w:val="1"/>
      <w:numFmt w:val="bullet"/>
      <w:lvlText w:val=""/>
      <w:lvlJc w:val="left"/>
      <w:pPr>
        <w:ind w:left="720" w:hanging="360"/>
      </w:pPr>
      <w:rPr>
        <w:rFonts w:ascii="Symbol" w:hAnsi="Symbol" w:hint="default"/>
      </w:rPr>
    </w:lvl>
    <w:lvl w:ilvl="1" w:tplc="BDD671AC" w:tentative="1">
      <w:start w:val="1"/>
      <w:numFmt w:val="bullet"/>
      <w:lvlText w:val="o"/>
      <w:lvlJc w:val="left"/>
      <w:pPr>
        <w:ind w:left="1440" w:hanging="360"/>
      </w:pPr>
      <w:rPr>
        <w:rFonts w:ascii="Courier New" w:hAnsi="Courier New" w:cs="Courier New" w:hint="default"/>
      </w:rPr>
    </w:lvl>
    <w:lvl w:ilvl="2" w:tplc="497ED136" w:tentative="1">
      <w:start w:val="1"/>
      <w:numFmt w:val="bullet"/>
      <w:lvlText w:val=""/>
      <w:lvlJc w:val="left"/>
      <w:pPr>
        <w:ind w:left="2160" w:hanging="360"/>
      </w:pPr>
      <w:rPr>
        <w:rFonts w:ascii="Wingdings" w:hAnsi="Wingdings" w:hint="default"/>
      </w:rPr>
    </w:lvl>
    <w:lvl w:ilvl="3" w:tplc="81341E06" w:tentative="1">
      <w:start w:val="1"/>
      <w:numFmt w:val="bullet"/>
      <w:lvlText w:val=""/>
      <w:lvlJc w:val="left"/>
      <w:pPr>
        <w:ind w:left="2880" w:hanging="360"/>
      </w:pPr>
      <w:rPr>
        <w:rFonts w:ascii="Symbol" w:hAnsi="Symbol" w:hint="default"/>
      </w:rPr>
    </w:lvl>
    <w:lvl w:ilvl="4" w:tplc="0B503DD4" w:tentative="1">
      <w:start w:val="1"/>
      <w:numFmt w:val="bullet"/>
      <w:lvlText w:val="o"/>
      <w:lvlJc w:val="left"/>
      <w:pPr>
        <w:ind w:left="3600" w:hanging="360"/>
      </w:pPr>
      <w:rPr>
        <w:rFonts w:ascii="Courier New" w:hAnsi="Courier New" w:cs="Courier New" w:hint="default"/>
      </w:rPr>
    </w:lvl>
    <w:lvl w:ilvl="5" w:tplc="5BB83414" w:tentative="1">
      <w:start w:val="1"/>
      <w:numFmt w:val="bullet"/>
      <w:lvlText w:val=""/>
      <w:lvlJc w:val="left"/>
      <w:pPr>
        <w:ind w:left="4320" w:hanging="360"/>
      </w:pPr>
      <w:rPr>
        <w:rFonts w:ascii="Wingdings" w:hAnsi="Wingdings" w:hint="default"/>
      </w:rPr>
    </w:lvl>
    <w:lvl w:ilvl="6" w:tplc="6696F548" w:tentative="1">
      <w:start w:val="1"/>
      <w:numFmt w:val="bullet"/>
      <w:lvlText w:val=""/>
      <w:lvlJc w:val="left"/>
      <w:pPr>
        <w:ind w:left="5040" w:hanging="360"/>
      </w:pPr>
      <w:rPr>
        <w:rFonts w:ascii="Symbol" w:hAnsi="Symbol" w:hint="default"/>
      </w:rPr>
    </w:lvl>
    <w:lvl w:ilvl="7" w:tplc="89086E8C" w:tentative="1">
      <w:start w:val="1"/>
      <w:numFmt w:val="bullet"/>
      <w:lvlText w:val="o"/>
      <w:lvlJc w:val="left"/>
      <w:pPr>
        <w:ind w:left="5760" w:hanging="360"/>
      </w:pPr>
      <w:rPr>
        <w:rFonts w:ascii="Courier New" w:hAnsi="Courier New" w:cs="Courier New" w:hint="default"/>
      </w:rPr>
    </w:lvl>
    <w:lvl w:ilvl="8" w:tplc="70DE5156" w:tentative="1">
      <w:start w:val="1"/>
      <w:numFmt w:val="bullet"/>
      <w:lvlText w:val=""/>
      <w:lvlJc w:val="left"/>
      <w:pPr>
        <w:ind w:left="6480" w:hanging="360"/>
      </w:pPr>
      <w:rPr>
        <w:rFonts w:ascii="Wingdings" w:hAnsi="Wingdings" w:hint="default"/>
      </w:rPr>
    </w:lvl>
  </w:abstractNum>
  <w:abstractNum w:abstractNumId="2" w15:restartNumberingAfterBreak="0">
    <w:nsid w:val="06FE66C2"/>
    <w:multiLevelType w:val="hybridMultilevel"/>
    <w:tmpl w:val="3B64F6B0"/>
    <w:lvl w:ilvl="0" w:tplc="FD00AC28">
      <w:start w:val="3"/>
      <w:numFmt w:val="bullet"/>
      <w:lvlText w:val="-"/>
      <w:lvlJc w:val="left"/>
      <w:pPr>
        <w:ind w:left="720" w:hanging="360"/>
      </w:pPr>
      <w:rPr>
        <w:rFonts w:ascii="Verdana" w:eastAsia="SimSun" w:hAnsi="Verdana" w:cs="Times New Roman" w:hint="default"/>
      </w:rPr>
    </w:lvl>
    <w:lvl w:ilvl="1" w:tplc="24006A82" w:tentative="1">
      <w:start w:val="1"/>
      <w:numFmt w:val="bullet"/>
      <w:lvlText w:val="o"/>
      <w:lvlJc w:val="left"/>
      <w:pPr>
        <w:ind w:left="1440" w:hanging="360"/>
      </w:pPr>
      <w:rPr>
        <w:rFonts w:ascii="Courier New" w:hAnsi="Courier New" w:cs="Courier New" w:hint="default"/>
      </w:rPr>
    </w:lvl>
    <w:lvl w:ilvl="2" w:tplc="75606C54" w:tentative="1">
      <w:start w:val="1"/>
      <w:numFmt w:val="bullet"/>
      <w:lvlText w:val=""/>
      <w:lvlJc w:val="left"/>
      <w:pPr>
        <w:ind w:left="2160" w:hanging="360"/>
      </w:pPr>
      <w:rPr>
        <w:rFonts w:ascii="Wingdings" w:hAnsi="Wingdings" w:hint="default"/>
      </w:rPr>
    </w:lvl>
    <w:lvl w:ilvl="3" w:tplc="3E00FB06" w:tentative="1">
      <w:start w:val="1"/>
      <w:numFmt w:val="bullet"/>
      <w:lvlText w:val=""/>
      <w:lvlJc w:val="left"/>
      <w:pPr>
        <w:ind w:left="2880" w:hanging="360"/>
      </w:pPr>
      <w:rPr>
        <w:rFonts w:ascii="Symbol" w:hAnsi="Symbol" w:hint="default"/>
      </w:rPr>
    </w:lvl>
    <w:lvl w:ilvl="4" w:tplc="CF546744" w:tentative="1">
      <w:start w:val="1"/>
      <w:numFmt w:val="bullet"/>
      <w:lvlText w:val="o"/>
      <w:lvlJc w:val="left"/>
      <w:pPr>
        <w:ind w:left="3600" w:hanging="360"/>
      </w:pPr>
      <w:rPr>
        <w:rFonts w:ascii="Courier New" w:hAnsi="Courier New" w:cs="Courier New" w:hint="default"/>
      </w:rPr>
    </w:lvl>
    <w:lvl w:ilvl="5" w:tplc="F8D23608" w:tentative="1">
      <w:start w:val="1"/>
      <w:numFmt w:val="bullet"/>
      <w:lvlText w:val=""/>
      <w:lvlJc w:val="left"/>
      <w:pPr>
        <w:ind w:left="4320" w:hanging="360"/>
      </w:pPr>
      <w:rPr>
        <w:rFonts w:ascii="Wingdings" w:hAnsi="Wingdings" w:hint="default"/>
      </w:rPr>
    </w:lvl>
    <w:lvl w:ilvl="6" w:tplc="357C2694" w:tentative="1">
      <w:start w:val="1"/>
      <w:numFmt w:val="bullet"/>
      <w:lvlText w:val=""/>
      <w:lvlJc w:val="left"/>
      <w:pPr>
        <w:ind w:left="5040" w:hanging="360"/>
      </w:pPr>
      <w:rPr>
        <w:rFonts w:ascii="Symbol" w:hAnsi="Symbol" w:hint="default"/>
      </w:rPr>
    </w:lvl>
    <w:lvl w:ilvl="7" w:tplc="70F005B6" w:tentative="1">
      <w:start w:val="1"/>
      <w:numFmt w:val="bullet"/>
      <w:lvlText w:val="o"/>
      <w:lvlJc w:val="left"/>
      <w:pPr>
        <w:ind w:left="5760" w:hanging="360"/>
      </w:pPr>
      <w:rPr>
        <w:rFonts w:ascii="Courier New" w:hAnsi="Courier New" w:cs="Courier New" w:hint="default"/>
      </w:rPr>
    </w:lvl>
    <w:lvl w:ilvl="8" w:tplc="5FE2E54E" w:tentative="1">
      <w:start w:val="1"/>
      <w:numFmt w:val="bullet"/>
      <w:lvlText w:val=""/>
      <w:lvlJc w:val="left"/>
      <w:pPr>
        <w:ind w:left="6480" w:hanging="360"/>
      </w:pPr>
      <w:rPr>
        <w:rFonts w:ascii="Wingdings" w:hAnsi="Wingdings" w:hint="default"/>
      </w:rPr>
    </w:lvl>
  </w:abstractNum>
  <w:abstractNum w:abstractNumId="3"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4"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CB08C4"/>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9353EB0"/>
    <w:multiLevelType w:val="hybridMultilevel"/>
    <w:tmpl w:val="352C2DBA"/>
    <w:lvl w:ilvl="0" w:tplc="954E4308">
      <w:start w:val="1"/>
      <w:numFmt w:val="bullet"/>
      <w:lvlText w:val=""/>
      <w:lvlJc w:val="left"/>
      <w:pPr>
        <w:ind w:left="720" w:hanging="360"/>
      </w:pPr>
      <w:rPr>
        <w:rFonts w:ascii="Symbol" w:hAnsi="Symbol" w:hint="default"/>
      </w:rPr>
    </w:lvl>
    <w:lvl w:ilvl="1" w:tplc="14EADC76" w:tentative="1">
      <w:start w:val="1"/>
      <w:numFmt w:val="bullet"/>
      <w:lvlText w:val="o"/>
      <w:lvlJc w:val="left"/>
      <w:pPr>
        <w:ind w:left="1440" w:hanging="360"/>
      </w:pPr>
      <w:rPr>
        <w:rFonts w:ascii="Courier New" w:hAnsi="Courier New" w:cs="Courier New" w:hint="default"/>
      </w:rPr>
    </w:lvl>
    <w:lvl w:ilvl="2" w:tplc="47285900" w:tentative="1">
      <w:start w:val="1"/>
      <w:numFmt w:val="bullet"/>
      <w:lvlText w:val=""/>
      <w:lvlJc w:val="left"/>
      <w:pPr>
        <w:ind w:left="2160" w:hanging="360"/>
      </w:pPr>
      <w:rPr>
        <w:rFonts w:ascii="Wingdings" w:hAnsi="Wingdings" w:hint="default"/>
      </w:rPr>
    </w:lvl>
    <w:lvl w:ilvl="3" w:tplc="A78E6700" w:tentative="1">
      <w:start w:val="1"/>
      <w:numFmt w:val="bullet"/>
      <w:lvlText w:val=""/>
      <w:lvlJc w:val="left"/>
      <w:pPr>
        <w:ind w:left="2880" w:hanging="360"/>
      </w:pPr>
      <w:rPr>
        <w:rFonts w:ascii="Symbol" w:hAnsi="Symbol" w:hint="default"/>
      </w:rPr>
    </w:lvl>
    <w:lvl w:ilvl="4" w:tplc="01DA49A2" w:tentative="1">
      <w:start w:val="1"/>
      <w:numFmt w:val="bullet"/>
      <w:lvlText w:val="o"/>
      <w:lvlJc w:val="left"/>
      <w:pPr>
        <w:ind w:left="3600" w:hanging="360"/>
      </w:pPr>
      <w:rPr>
        <w:rFonts w:ascii="Courier New" w:hAnsi="Courier New" w:cs="Courier New" w:hint="default"/>
      </w:rPr>
    </w:lvl>
    <w:lvl w:ilvl="5" w:tplc="28D6E84E" w:tentative="1">
      <w:start w:val="1"/>
      <w:numFmt w:val="bullet"/>
      <w:lvlText w:val=""/>
      <w:lvlJc w:val="left"/>
      <w:pPr>
        <w:ind w:left="4320" w:hanging="360"/>
      </w:pPr>
      <w:rPr>
        <w:rFonts w:ascii="Wingdings" w:hAnsi="Wingdings" w:hint="default"/>
      </w:rPr>
    </w:lvl>
    <w:lvl w:ilvl="6" w:tplc="9DF66EF4" w:tentative="1">
      <w:start w:val="1"/>
      <w:numFmt w:val="bullet"/>
      <w:lvlText w:val=""/>
      <w:lvlJc w:val="left"/>
      <w:pPr>
        <w:ind w:left="5040" w:hanging="360"/>
      </w:pPr>
      <w:rPr>
        <w:rFonts w:ascii="Symbol" w:hAnsi="Symbol" w:hint="default"/>
      </w:rPr>
    </w:lvl>
    <w:lvl w:ilvl="7" w:tplc="EBACBB5E" w:tentative="1">
      <w:start w:val="1"/>
      <w:numFmt w:val="bullet"/>
      <w:lvlText w:val="o"/>
      <w:lvlJc w:val="left"/>
      <w:pPr>
        <w:ind w:left="5760" w:hanging="360"/>
      </w:pPr>
      <w:rPr>
        <w:rFonts w:ascii="Courier New" w:hAnsi="Courier New" w:cs="Courier New" w:hint="default"/>
      </w:rPr>
    </w:lvl>
    <w:lvl w:ilvl="8" w:tplc="7708F5C2" w:tentative="1">
      <w:start w:val="1"/>
      <w:numFmt w:val="bullet"/>
      <w:lvlText w:val=""/>
      <w:lvlJc w:val="left"/>
      <w:pPr>
        <w:ind w:left="6480" w:hanging="360"/>
      </w:pPr>
      <w:rPr>
        <w:rFonts w:ascii="Wingdings" w:hAnsi="Wingdings" w:hint="default"/>
      </w:rPr>
    </w:lvl>
  </w:abstractNum>
  <w:abstractNum w:abstractNumId="8"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9" w15:restartNumberingAfterBreak="0">
    <w:nsid w:val="23361728"/>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4EE7CB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F67A9F"/>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30916F83"/>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4008231B"/>
    <w:multiLevelType w:val="hybridMultilevel"/>
    <w:tmpl w:val="3F76DB6C"/>
    <w:lvl w:ilvl="0" w:tplc="062646B0">
      <w:start w:val="1"/>
      <w:numFmt w:val="bullet"/>
      <w:lvlText w:val=""/>
      <w:lvlJc w:val="left"/>
      <w:pPr>
        <w:ind w:left="360" w:hanging="360"/>
      </w:pPr>
      <w:rPr>
        <w:rFonts w:ascii="Symbol" w:hAnsi="Symbol" w:hint="default"/>
        <w:sz w:val="18"/>
      </w:rPr>
    </w:lvl>
    <w:lvl w:ilvl="1" w:tplc="473AEAAE" w:tentative="1">
      <w:start w:val="1"/>
      <w:numFmt w:val="bullet"/>
      <w:lvlText w:val="o"/>
      <w:lvlJc w:val="left"/>
      <w:pPr>
        <w:ind w:left="1080" w:hanging="360"/>
      </w:pPr>
      <w:rPr>
        <w:rFonts w:ascii="Courier New" w:hAnsi="Courier New" w:hint="default"/>
      </w:rPr>
    </w:lvl>
    <w:lvl w:ilvl="2" w:tplc="AAF4F8E8" w:tentative="1">
      <w:start w:val="1"/>
      <w:numFmt w:val="bullet"/>
      <w:lvlText w:val=""/>
      <w:lvlJc w:val="left"/>
      <w:pPr>
        <w:ind w:left="1800" w:hanging="360"/>
      </w:pPr>
      <w:rPr>
        <w:rFonts w:ascii="Wingdings" w:hAnsi="Wingdings" w:hint="default"/>
      </w:rPr>
    </w:lvl>
    <w:lvl w:ilvl="3" w:tplc="95323968" w:tentative="1">
      <w:start w:val="1"/>
      <w:numFmt w:val="bullet"/>
      <w:lvlText w:val=""/>
      <w:lvlJc w:val="left"/>
      <w:pPr>
        <w:ind w:left="2520" w:hanging="360"/>
      </w:pPr>
      <w:rPr>
        <w:rFonts w:ascii="Symbol" w:hAnsi="Symbol" w:hint="default"/>
      </w:rPr>
    </w:lvl>
    <w:lvl w:ilvl="4" w:tplc="B43E3CCE" w:tentative="1">
      <w:start w:val="1"/>
      <w:numFmt w:val="bullet"/>
      <w:lvlText w:val="o"/>
      <w:lvlJc w:val="left"/>
      <w:pPr>
        <w:ind w:left="3240" w:hanging="360"/>
      </w:pPr>
      <w:rPr>
        <w:rFonts w:ascii="Courier New" w:hAnsi="Courier New" w:hint="default"/>
      </w:rPr>
    </w:lvl>
    <w:lvl w:ilvl="5" w:tplc="32542E10" w:tentative="1">
      <w:start w:val="1"/>
      <w:numFmt w:val="bullet"/>
      <w:lvlText w:val=""/>
      <w:lvlJc w:val="left"/>
      <w:pPr>
        <w:ind w:left="3960" w:hanging="360"/>
      </w:pPr>
      <w:rPr>
        <w:rFonts w:ascii="Wingdings" w:hAnsi="Wingdings" w:hint="default"/>
      </w:rPr>
    </w:lvl>
    <w:lvl w:ilvl="6" w:tplc="90EC21B8" w:tentative="1">
      <w:start w:val="1"/>
      <w:numFmt w:val="bullet"/>
      <w:lvlText w:val=""/>
      <w:lvlJc w:val="left"/>
      <w:pPr>
        <w:ind w:left="4680" w:hanging="360"/>
      </w:pPr>
      <w:rPr>
        <w:rFonts w:ascii="Symbol" w:hAnsi="Symbol" w:hint="default"/>
      </w:rPr>
    </w:lvl>
    <w:lvl w:ilvl="7" w:tplc="FB2441A4" w:tentative="1">
      <w:start w:val="1"/>
      <w:numFmt w:val="bullet"/>
      <w:lvlText w:val="o"/>
      <w:lvlJc w:val="left"/>
      <w:pPr>
        <w:ind w:left="5400" w:hanging="360"/>
      </w:pPr>
      <w:rPr>
        <w:rFonts w:ascii="Courier New" w:hAnsi="Courier New" w:hint="default"/>
      </w:rPr>
    </w:lvl>
    <w:lvl w:ilvl="8" w:tplc="B344C98A" w:tentative="1">
      <w:start w:val="1"/>
      <w:numFmt w:val="bullet"/>
      <w:lvlText w:val=""/>
      <w:lvlJc w:val="left"/>
      <w:pPr>
        <w:ind w:left="6120" w:hanging="360"/>
      </w:pPr>
      <w:rPr>
        <w:rFonts w:ascii="Wingdings" w:hAnsi="Wingdings" w:hint="default"/>
      </w:rPr>
    </w:lvl>
  </w:abstractNum>
  <w:abstractNum w:abstractNumId="14" w15:restartNumberingAfterBreak="0">
    <w:nsid w:val="45F03F44"/>
    <w:multiLevelType w:val="hybridMultilevel"/>
    <w:tmpl w:val="B8B4447A"/>
    <w:lvl w:ilvl="0" w:tplc="5E5A3260">
      <w:start w:val="1"/>
      <w:numFmt w:val="bullet"/>
      <w:lvlText w:val=""/>
      <w:lvlJc w:val="left"/>
      <w:pPr>
        <w:ind w:left="720" w:hanging="360"/>
      </w:pPr>
      <w:rPr>
        <w:rFonts w:ascii="Symbol" w:hAnsi="Symbol" w:hint="default"/>
      </w:rPr>
    </w:lvl>
    <w:lvl w:ilvl="1" w:tplc="E736B818" w:tentative="1">
      <w:start w:val="1"/>
      <w:numFmt w:val="bullet"/>
      <w:lvlText w:val="o"/>
      <w:lvlJc w:val="left"/>
      <w:pPr>
        <w:ind w:left="1440" w:hanging="360"/>
      </w:pPr>
      <w:rPr>
        <w:rFonts w:ascii="Courier New" w:hAnsi="Courier New" w:cs="Courier New" w:hint="default"/>
      </w:rPr>
    </w:lvl>
    <w:lvl w:ilvl="2" w:tplc="E6945F40" w:tentative="1">
      <w:start w:val="1"/>
      <w:numFmt w:val="bullet"/>
      <w:lvlText w:val=""/>
      <w:lvlJc w:val="left"/>
      <w:pPr>
        <w:ind w:left="2160" w:hanging="360"/>
      </w:pPr>
      <w:rPr>
        <w:rFonts w:ascii="Wingdings" w:hAnsi="Wingdings" w:hint="default"/>
      </w:rPr>
    </w:lvl>
    <w:lvl w:ilvl="3" w:tplc="B46AE268" w:tentative="1">
      <w:start w:val="1"/>
      <w:numFmt w:val="bullet"/>
      <w:lvlText w:val=""/>
      <w:lvlJc w:val="left"/>
      <w:pPr>
        <w:ind w:left="2880" w:hanging="360"/>
      </w:pPr>
      <w:rPr>
        <w:rFonts w:ascii="Symbol" w:hAnsi="Symbol" w:hint="default"/>
      </w:rPr>
    </w:lvl>
    <w:lvl w:ilvl="4" w:tplc="47AE5322" w:tentative="1">
      <w:start w:val="1"/>
      <w:numFmt w:val="bullet"/>
      <w:lvlText w:val="o"/>
      <w:lvlJc w:val="left"/>
      <w:pPr>
        <w:ind w:left="3600" w:hanging="360"/>
      </w:pPr>
      <w:rPr>
        <w:rFonts w:ascii="Courier New" w:hAnsi="Courier New" w:cs="Courier New" w:hint="default"/>
      </w:rPr>
    </w:lvl>
    <w:lvl w:ilvl="5" w:tplc="9740EB68" w:tentative="1">
      <w:start w:val="1"/>
      <w:numFmt w:val="bullet"/>
      <w:lvlText w:val=""/>
      <w:lvlJc w:val="left"/>
      <w:pPr>
        <w:ind w:left="4320" w:hanging="360"/>
      </w:pPr>
      <w:rPr>
        <w:rFonts w:ascii="Wingdings" w:hAnsi="Wingdings" w:hint="default"/>
      </w:rPr>
    </w:lvl>
    <w:lvl w:ilvl="6" w:tplc="B6C88622" w:tentative="1">
      <w:start w:val="1"/>
      <w:numFmt w:val="bullet"/>
      <w:lvlText w:val=""/>
      <w:lvlJc w:val="left"/>
      <w:pPr>
        <w:ind w:left="5040" w:hanging="360"/>
      </w:pPr>
      <w:rPr>
        <w:rFonts w:ascii="Symbol" w:hAnsi="Symbol" w:hint="default"/>
      </w:rPr>
    </w:lvl>
    <w:lvl w:ilvl="7" w:tplc="4CF84FF6" w:tentative="1">
      <w:start w:val="1"/>
      <w:numFmt w:val="bullet"/>
      <w:lvlText w:val="o"/>
      <w:lvlJc w:val="left"/>
      <w:pPr>
        <w:ind w:left="5760" w:hanging="360"/>
      </w:pPr>
      <w:rPr>
        <w:rFonts w:ascii="Courier New" w:hAnsi="Courier New" w:cs="Courier New" w:hint="default"/>
      </w:rPr>
    </w:lvl>
    <w:lvl w:ilvl="8" w:tplc="26088ABA" w:tentative="1">
      <w:start w:val="1"/>
      <w:numFmt w:val="bullet"/>
      <w:lvlText w:val=""/>
      <w:lvlJc w:val="left"/>
      <w:pPr>
        <w:ind w:left="6480" w:hanging="360"/>
      </w:pPr>
      <w:rPr>
        <w:rFonts w:ascii="Wingdings" w:hAnsi="Wingdings" w:hint="default"/>
      </w:rPr>
    </w:lvl>
  </w:abstractNum>
  <w:abstractNum w:abstractNumId="15" w15:restartNumberingAfterBreak="0">
    <w:nsid w:val="468E6D0F"/>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6" w15:restartNumberingAfterBreak="0">
    <w:nsid w:val="4DE04FD8"/>
    <w:multiLevelType w:val="hybridMultilevel"/>
    <w:tmpl w:val="FCE0BDD6"/>
    <w:lvl w:ilvl="0" w:tplc="792CEF8E">
      <w:start w:val="1"/>
      <w:numFmt w:val="decimal"/>
      <w:lvlText w:val="%1."/>
      <w:lvlJc w:val="left"/>
      <w:pPr>
        <w:ind w:left="420" w:hanging="360"/>
      </w:pPr>
    </w:lvl>
    <w:lvl w:ilvl="1" w:tplc="D23E30E4">
      <w:start w:val="1"/>
      <w:numFmt w:val="lowerLetter"/>
      <w:lvlText w:val="%2."/>
      <w:lvlJc w:val="left"/>
      <w:pPr>
        <w:ind w:left="1140" w:hanging="360"/>
      </w:pPr>
    </w:lvl>
    <w:lvl w:ilvl="2" w:tplc="0B0C29DE">
      <w:start w:val="1"/>
      <w:numFmt w:val="lowerRoman"/>
      <w:lvlText w:val="%3."/>
      <w:lvlJc w:val="right"/>
      <w:pPr>
        <w:ind w:left="1860" w:hanging="180"/>
      </w:pPr>
    </w:lvl>
    <w:lvl w:ilvl="3" w:tplc="B7F2441C">
      <w:start w:val="1"/>
      <w:numFmt w:val="decimal"/>
      <w:lvlText w:val="%4."/>
      <w:lvlJc w:val="left"/>
      <w:pPr>
        <w:ind w:left="2580" w:hanging="360"/>
      </w:pPr>
    </w:lvl>
    <w:lvl w:ilvl="4" w:tplc="64F4678E">
      <w:start w:val="1"/>
      <w:numFmt w:val="lowerLetter"/>
      <w:lvlText w:val="%5."/>
      <w:lvlJc w:val="left"/>
      <w:pPr>
        <w:ind w:left="3300" w:hanging="360"/>
      </w:pPr>
    </w:lvl>
    <w:lvl w:ilvl="5" w:tplc="14D6A948">
      <w:start w:val="1"/>
      <w:numFmt w:val="lowerRoman"/>
      <w:lvlText w:val="%6."/>
      <w:lvlJc w:val="right"/>
      <w:pPr>
        <w:ind w:left="4020" w:hanging="180"/>
      </w:pPr>
    </w:lvl>
    <w:lvl w:ilvl="6" w:tplc="9CF4D734">
      <w:start w:val="1"/>
      <w:numFmt w:val="decimal"/>
      <w:lvlText w:val="%7."/>
      <w:lvlJc w:val="left"/>
      <w:pPr>
        <w:ind w:left="4740" w:hanging="360"/>
      </w:pPr>
    </w:lvl>
    <w:lvl w:ilvl="7" w:tplc="5DC24FB0">
      <w:start w:val="1"/>
      <w:numFmt w:val="lowerLetter"/>
      <w:lvlText w:val="%8."/>
      <w:lvlJc w:val="left"/>
      <w:pPr>
        <w:ind w:left="5460" w:hanging="360"/>
      </w:pPr>
    </w:lvl>
    <w:lvl w:ilvl="8" w:tplc="7BD4E810">
      <w:start w:val="1"/>
      <w:numFmt w:val="lowerRoman"/>
      <w:lvlText w:val="%9."/>
      <w:lvlJc w:val="right"/>
      <w:pPr>
        <w:ind w:left="6180" w:hanging="180"/>
      </w:pPr>
    </w:lvl>
  </w:abstractNum>
  <w:abstractNum w:abstractNumId="17" w15:restartNumberingAfterBreak="0">
    <w:nsid w:val="51E21733"/>
    <w:multiLevelType w:val="multilevel"/>
    <w:tmpl w:val="A94C57BE"/>
    <w:lvl w:ilvl="0">
      <w:start w:val="1"/>
      <w:numFmt w:val="decimal"/>
      <w:pStyle w:val="Heading1Agency"/>
      <w:suff w:val="space"/>
      <w:lvlText w:val="%1. "/>
      <w:lvlJc w:val="left"/>
      <w:pPr>
        <w:ind w:left="1134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8" w15:restartNumberingAfterBreak="0">
    <w:nsid w:val="546C68BC"/>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5D723432"/>
    <w:multiLevelType w:val="hybridMultilevel"/>
    <w:tmpl w:val="5808C178"/>
    <w:lvl w:ilvl="0" w:tplc="A080EDB8">
      <w:start w:val="1"/>
      <w:numFmt w:val="bullet"/>
      <w:lvlText w:val="•"/>
      <w:lvlJc w:val="left"/>
      <w:pPr>
        <w:tabs>
          <w:tab w:val="num" w:pos="720"/>
        </w:tabs>
        <w:ind w:left="720" w:hanging="360"/>
      </w:pPr>
      <w:rPr>
        <w:rFonts w:ascii="Times New Roman" w:hAnsi="Times New Roman" w:hint="default"/>
      </w:rPr>
    </w:lvl>
    <w:lvl w:ilvl="1" w:tplc="2EC47AB0">
      <w:start w:val="1"/>
      <w:numFmt w:val="bullet"/>
      <w:lvlText w:val="•"/>
      <w:lvlJc w:val="left"/>
      <w:pPr>
        <w:tabs>
          <w:tab w:val="num" w:pos="1440"/>
        </w:tabs>
        <w:ind w:left="1440" w:hanging="360"/>
      </w:pPr>
      <w:rPr>
        <w:rFonts w:ascii="Times New Roman" w:hAnsi="Times New Roman" w:hint="default"/>
      </w:rPr>
    </w:lvl>
    <w:lvl w:ilvl="2" w:tplc="58169B22" w:tentative="1">
      <w:start w:val="1"/>
      <w:numFmt w:val="bullet"/>
      <w:lvlText w:val="•"/>
      <w:lvlJc w:val="left"/>
      <w:pPr>
        <w:tabs>
          <w:tab w:val="num" w:pos="2160"/>
        </w:tabs>
        <w:ind w:left="2160" w:hanging="360"/>
      </w:pPr>
      <w:rPr>
        <w:rFonts w:ascii="Times New Roman" w:hAnsi="Times New Roman" w:hint="default"/>
      </w:rPr>
    </w:lvl>
    <w:lvl w:ilvl="3" w:tplc="D880405A" w:tentative="1">
      <w:start w:val="1"/>
      <w:numFmt w:val="bullet"/>
      <w:lvlText w:val="•"/>
      <w:lvlJc w:val="left"/>
      <w:pPr>
        <w:tabs>
          <w:tab w:val="num" w:pos="2880"/>
        </w:tabs>
        <w:ind w:left="2880" w:hanging="360"/>
      </w:pPr>
      <w:rPr>
        <w:rFonts w:ascii="Times New Roman" w:hAnsi="Times New Roman" w:hint="default"/>
      </w:rPr>
    </w:lvl>
    <w:lvl w:ilvl="4" w:tplc="4CA6058A" w:tentative="1">
      <w:start w:val="1"/>
      <w:numFmt w:val="bullet"/>
      <w:lvlText w:val="•"/>
      <w:lvlJc w:val="left"/>
      <w:pPr>
        <w:tabs>
          <w:tab w:val="num" w:pos="3600"/>
        </w:tabs>
        <w:ind w:left="3600" w:hanging="360"/>
      </w:pPr>
      <w:rPr>
        <w:rFonts w:ascii="Times New Roman" w:hAnsi="Times New Roman" w:hint="default"/>
      </w:rPr>
    </w:lvl>
    <w:lvl w:ilvl="5" w:tplc="E1006158" w:tentative="1">
      <w:start w:val="1"/>
      <w:numFmt w:val="bullet"/>
      <w:lvlText w:val="•"/>
      <w:lvlJc w:val="left"/>
      <w:pPr>
        <w:tabs>
          <w:tab w:val="num" w:pos="4320"/>
        </w:tabs>
        <w:ind w:left="4320" w:hanging="360"/>
      </w:pPr>
      <w:rPr>
        <w:rFonts w:ascii="Times New Roman" w:hAnsi="Times New Roman" w:hint="default"/>
      </w:rPr>
    </w:lvl>
    <w:lvl w:ilvl="6" w:tplc="0B2E50BE" w:tentative="1">
      <w:start w:val="1"/>
      <w:numFmt w:val="bullet"/>
      <w:lvlText w:val="•"/>
      <w:lvlJc w:val="left"/>
      <w:pPr>
        <w:tabs>
          <w:tab w:val="num" w:pos="5040"/>
        </w:tabs>
        <w:ind w:left="5040" w:hanging="360"/>
      </w:pPr>
      <w:rPr>
        <w:rFonts w:ascii="Times New Roman" w:hAnsi="Times New Roman" w:hint="default"/>
      </w:rPr>
    </w:lvl>
    <w:lvl w:ilvl="7" w:tplc="200E425E" w:tentative="1">
      <w:start w:val="1"/>
      <w:numFmt w:val="bullet"/>
      <w:lvlText w:val="•"/>
      <w:lvlJc w:val="left"/>
      <w:pPr>
        <w:tabs>
          <w:tab w:val="num" w:pos="5760"/>
        </w:tabs>
        <w:ind w:left="5760" w:hanging="360"/>
      </w:pPr>
      <w:rPr>
        <w:rFonts w:ascii="Times New Roman" w:hAnsi="Times New Roman" w:hint="default"/>
      </w:rPr>
    </w:lvl>
    <w:lvl w:ilvl="8" w:tplc="71CE621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8F96E4D"/>
    <w:multiLevelType w:val="hybridMultilevel"/>
    <w:tmpl w:val="FCE0BDD6"/>
    <w:lvl w:ilvl="0" w:tplc="7D9657FC">
      <w:start w:val="1"/>
      <w:numFmt w:val="decimal"/>
      <w:lvlText w:val="%1."/>
      <w:lvlJc w:val="left"/>
      <w:pPr>
        <w:ind w:left="420" w:hanging="360"/>
      </w:pPr>
    </w:lvl>
    <w:lvl w:ilvl="1" w:tplc="DC7C1CA8">
      <w:start w:val="1"/>
      <w:numFmt w:val="lowerLetter"/>
      <w:lvlText w:val="%2."/>
      <w:lvlJc w:val="left"/>
      <w:pPr>
        <w:ind w:left="1140" w:hanging="360"/>
      </w:pPr>
    </w:lvl>
    <w:lvl w:ilvl="2" w:tplc="DFDCBC3C">
      <w:start w:val="1"/>
      <w:numFmt w:val="lowerRoman"/>
      <w:lvlText w:val="%3."/>
      <w:lvlJc w:val="right"/>
      <w:pPr>
        <w:ind w:left="1860" w:hanging="180"/>
      </w:pPr>
    </w:lvl>
    <w:lvl w:ilvl="3" w:tplc="BB16DC36">
      <w:start w:val="1"/>
      <w:numFmt w:val="decimal"/>
      <w:lvlText w:val="%4."/>
      <w:lvlJc w:val="left"/>
      <w:pPr>
        <w:ind w:left="2580" w:hanging="360"/>
      </w:pPr>
    </w:lvl>
    <w:lvl w:ilvl="4" w:tplc="B19890DA">
      <w:start w:val="1"/>
      <w:numFmt w:val="lowerLetter"/>
      <w:lvlText w:val="%5."/>
      <w:lvlJc w:val="left"/>
      <w:pPr>
        <w:ind w:left="3300" w:hanging="360"/>
      </w:pPr>
    </w:lvl>
    <w:lvl w:ilvl="5" w:tplc="5FA83578">
      <w:start w:val="1"/>
      <w:numFmt w:val="lowerRoman"/>
      <w:lvlText w:val="%6."/>
      <w:lvlJc w:val="right"/>
      <w:pPr>
        <w:ind w:left="4020" w:hanging="180"/>
      </w:pPr>
    </w:lvl>
    <w:lvl w:ilvl="6" w:tplc="CAACDD42">
      <w:start w:val="1"/>
      <w:numFmt w:val="decimal"/>
      <w:lvlText w:val="%7."/>
      <w:lvlJc w:val="left"/>
      <w:pPr>
        <w:ind w:left="4740" w:hanging="360"/>
      </w:pPr>
    </w:lvl>
    <w:lvl w:ilvl="7" w:tplc="D2B27E60">
      <w:start w:val="1"/>
      <w:numFmt w:val="lowerLetter"/>
      <w:lvlText w:val="%8."/>
      <w:lvlJc w:val="left"/>
      <w:pPr>
        <w:ind w:left="5460" w:hanging="360"/>
      </w:pPr>
    </w:lvl>
    <w:lvl w:ilvl="8" w:tplc="C7105BD8">
      <w:start w:val="1"/>
      <w:numFmt w:val="lowerRoman"/>
      <w:lvlText w:val="%9."/>
      <w:lvlJc w:val="right"/>
      <w:pPr>
        <w:ind w:left="6180" w:hanging="180"/>
      </w:pPr>
    </w:lvl>
  </w:abstractNum>
  <w:abstractNum w:abstractNumId="21" w15:restartNumberingAfterBreak="0">
    <w:nsid w:val="6B806DE9"/>
    <w:multiLevelType w:val="hybridMultilevel"/>
    <w:tmpl w:val="8D3220B0"/>
    <w:lvl w:ilvl="0" w:tplc="63BEC8C6">
      <w:start w:val="1"/>
      <w:numFmt w:val="bullet"/>
      <w:lvlText w:val=""/>
      <w:lvlJc w:val="left"/>
      <w:pPr>
        <w:ind w:left="360" w:hanging="360"/>
      </w:pPr>
      <w:rPr>
        <w:rFonts w:ascii="Symbol" w:hAnsi="Symbol" w:hint="default"/>
      </w:rPr>
    </w:lvl>
    <w:lvl w:ilvl="1" w:tplc="F14EC9C4" w:tentative="1">
      <w:start w:val="1"/>
      <w:numFmt w:val="bullet"/>
      <w:lvlText w:val="o"/>
      <w:lvlJc w:val="left"/>
      <w:pPr>
        <w:ind w:left="1080" w:hanging="360"/>
      </w:pPr>
      <w:rPr>
        <w:rFonts w:ascii="Courier New" w:hAnsi="Courier New" w:cs="Courier New" w:hint="default"/>
      </w:rPr>
    </w:lvl>
    <w:lvl w:ilvl="2" w:tplc="0C846720" w:tentative="1">
      <w:start w:val="1"/>
      <w:numFmt w:val="bullet"/>
      <w:lvlText w:val=""/>
      <w:lvlJc w:val="left"/>
      <w:pPr>
        <w:ind w:left="1800" w:hanging="360"/>
      </w:pPr>
      <w:rPr>
        <w:rFonts w:ascii="Wingdings" w:hAnsi="Wingdings" w:hint="default"/>
      </w:rPr>
    </w:lvl>
    <w:lvl w:ilvl="3" w:tplc="929037E0" w:tentative="1">
      <w:start w:val="1"/>
      <w:numFmt w:val="bullet"/>
      <w:lvlText w:val=""/>
      <w:lvlJc w:val="left"/>
      <w:pPr>
        <w:ind w:left="2520" w:hanging="360"/>
      </w:pPr>
      <w:rPr>
        <w:rFonts w:ascii="Symbol" w:hAnsi="Symbol" w:hint="default"/>
      </w:rPr>
    </w:lvl>
    <w:lvl w:ilvl="4" w:tplc="F2CE8584" w:tentative="1">
      <w:start w:val="1"/>
      <w:numFmt w:val="bullet"/>
      <w:lvlText w:val="o"/>
      <w:lvlJc w:val="left"/>
      <w:pPr>
        <w:ind w:left="3240" w:hanging="360"/>
      </w:pPr>
      <w:rPr>
        <w:rFonts w:ascii="Courier New" w:hAnsi="Courier New" w:cs="Courier New" w:hint="default"/>
      </w:rPr>
    </w:lvl>
    <w:lvl w:ilvl="5" w:tplc="7B6C73D8" w:tentative="1">
      <w:start w:val="1"/>
      <w:numFmt w:val="bullet"/>
      <w:lvlText w:val=""/>
      <w:lvlJc w:val="left"/>
      <w:pPr>
        <w:ind w:left="3960" w:hanging="360"/>
      </w:pPr>
      <w:rPr>
        <w:rFonts w:ascii="Wingdings" w:hAnsi="Wingdings" w:hint="default"/>
      </w:rPr>
    </w:lvl>
    <w:lvl w:ilvl="6" w:tplc="AB1C064C" w:tentative="1">
      <w:start w:val="1"/>
      <w:numFmt w:val="bullet"/>
      <w:lvlText w:val=""/>
      <w:lvlJc w:val="left"/>
      <w:pPr>
        <w:ind w:left="4680" w:hanging="360"/>
      </w:pPr>
      <w:rPr>
        <w:rFonts w:ascii="Symbol" w:hAnsi="Symbol" w:hint="default"/>
      </w:rPr>
    </w:lvl>
    <w:lvl w:ilvl="7" w:tplc="F9584780" w:tentative="1">
      <w:start w:val="1"/>
      <w:numFmt w:val="bullet"/>
      <w:lvlText w:val="o"/>
      <w:lvlJc w:val="left"/>
      <w:pPr>
        <w:ind w:left="5400" w:hanging="360"/>
      </w:pPr>
      <w:rPr>
        <w:rFonts w:ascii="Courier New" w:hAnsi="Courier New" w:cs="Courier New" w:hint="default"/>
      </w:rPr>
    </w:lvl>
    <w:lvl w:ilvl="8" w:tplc="76980C92" w:tentative="1">
      <w:start w:val="1"/>
      <w:numFmt w:val="bullet"/>
      <w:lvlText w:val=""/>
      <w:lvlJc w:val="left"/>
      <w:pPr>
        <w:ind w:left="6120" w:hanging="360"/>
      </w:pPr>
      <w:rPr>
        <w:rFonts w:ascii="Wingdings" w:hAnsi="Wingdings" w:hint="default"/>
      </w:rPr>
    </w:lvl>
  </w:abstractNum>
  <w:num w:numId="1">
    <w:abstractNumId w:val="15"/>
  </w:num>
  <w:num w:numId="2">
    <w:abstractNumId w:val="3"/>
  </w:num>
  <w:num w:numId="3">
    <w:abstractNumId w:val="4"/>
  </w:num>
  <w:num w:numId="4">
    <w:abstractNumId w:val="5"/>
  </w:num>
  <w:num w:numId="5">
    <w:abstractNumId w:val="17"/>
  </w:num>
  <w:num w:numId="6">
    <w:abstractNumId w:val="13"/>
  </w:num>
  <w:num w:numId="7">
    <w:abstractNumId w:val="9"/>
  </w:num>
  <w:num w:numId="8">
    <w:abstractNumId w:val="6"/>
  </w:num>
  <w:num w:numId="9">
    <w:abstractNumId w:val="18"/>
  </w:num>
  <w:num w:numId="10">
    <w:abstractNumId w:val="12"/>
  </w:num>
  <w:num w:numId="11">
    <w:abstractNumId w:val="0"/>
  </w:num>
  <w:num w:numId="12">
    <w:abstractNumId w:val="11"/>
  </w:num>
  <w:num w:numId="13">
    <w:abstractNumId w:val="10"/>
  </w:num>
  <w:num w:numId="14">
    <w:abstractNumId w:val="8"/>
  </w:num>
  <w:num w:numId="15">
    <w:abstractNumId w:val="7"/>
  </w:num>
  <w:num w:numId="16">
    <w:abstractNumId w:val="2"/>
  </w:num>
  <w:num w:numId="17">
    <w:abstractNumId w:val="1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6"/>
  </w:num>
  <w:num w:numId="21">
    <w:abstractNumId w:val="1"/>
  </w:num>
  <w:num w:numId="22">
    <w:abstractNumId w:val="14"/>
  </w:num>
  <w:num w:numId="23">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DEE"/>
    <w:rsid w:val="00000224"/>
    <w:rsid w:val="000012FD"/>
    <w:rsid w:val="000017B0"/>
    <w:rsid w:val="00002204"/>
    <w:rsid w:val="00002C2D"/>
    <w:rsid w:val="00002C67"/>
    <w:rsid w:val="00002D80"/>
    <w:rsid w:val="00003C18"/>
    <w:rsid w:val="0000784F"/>
    <w:rsid w:val="00010556"/>
    <w:rsid w:val="000112BE"/>
    <w:rsid w:val="000120EC"/>
    <w:rsid w:val="00012348"/>
    <w:rsid w:val="000135FA"/>
    <w:rsid w:val="00013E9B"/>
    <w:rsid w:val="00014E2F"/>
    <w:rsid w:val="0001690A"/>
    <w:rsid w:val="0002041E"/>
    <w:rsid w:val="00020933"/>
    <w:rsid w:val="00021BAC"/>
    <w:rsid w:val="00023923"/>
    <w:rsid w:val="000242DA"/>
    <w:rsid w:val="00027947"/>
    <w:rsid w:val="00034632"/>
    <w:rsid w:val="00035AF4"/>
    <w:rsid w:val="00041648"/>
    <w:rsid w:val="00041C54"/>
    <w:rsid w:val="00043CBB"/>
    <w:rsid w:val="00045D6D"/>
    <w:rsid w:val="000461CB"/>
    <w:rsid w:val="00046330"/>
    <w:rsid w:val="00051212"/>
    <w:rsid w:val="00052E45"/>
    <w:rsid w:val="00053300"/>
    <w:rsid w:val="000538FF"/>
    <w:rsid w:val="000546E5"/>
    <w:rsid w:val="00057F60"/>
    <w:rsid w:val="00064F7B"/>
    <w:rsid w:val="000652A0"/>
    <w:rsid w:val="00065AEA"/>
    <w:rsid w:val="00065FEC"/>
    <w:rsid w:val="000661C6"/>
    <w:rsid w:val="0007261F"/>
    <w:rsid w:val="00073B41"/>
    <w:rsid w:val="0007490A"/>
    <w:rsid w:val="000759EA"/>
    <w:rsid w:val="00076431"/>
    <w:rsid w:val="000767A3"/>
    <w:rsid w:val="000771E5"/>
    <w:rsid w:val="00077CF0"/>
    <w:rsid w:val="00080640"/>
    <w:rsid w:val="0008101A"/>
    <w:rsid w:val="00081C7D"/>
    <w:rsid w:val="00082415"/>
    <w:rsid w:val="000845FB"/>
    <w:rsid w:val="00084AFE"/>
    <w:rsid w:val="00086222"/>
    <w:rsid w:val="00090049"/>
    <w:rsid w:val="0009015C"/>
    <w:rsid w:val="0009047D"/>
    <w:rsid w:val="000919A6"/>
    <w:rsid w:val="00094F58"/>
    <w:rsid w:val="000955BF"/>
    <w:rsid w:val="00097BC5"/>
    <w:rsid w:val="000A0455"/>
    <w:rsid w:val="000A0C2A"/>
    <w:rsid w:val="000A25B5"/>
    <w:rsid w:val="000A48D5"/>
    <w:rsid w:val="000A67F1"/>
    <w:rsid w:val="000A7CD1"/>
    <w:rsid w:val="000B2E88"/>
    <w:rsid w:val="000C1CD5"/>
    <w:rsid w:val="000C3C4E"/>
    <w:rsid w:val="000C3F68"/>
    <w:rsid w:val="000C4249"/>
    <w:rsid w:val="000C458B"/>
    <w:rsid w:val="000C61AE"/>
    <w:rsid w:val="000C729A"/>
    <w:rsid w:val="000C7718"/>
    <w:rsid w:val="000C77F1"/>
    <w:rsid w:val="000D26BE"/>
    <w:rsid w:val="000D4E06"/>
    <w:rsid w:val="000D59E1"/>
    <w:rsid w:val="000D70C1"/>
    <w:rsid w:val="000E05B0"/>
    <w:rsid w:val="000E2B08"/>
    <w:rsid w:val="000E2BB9"/>
    <w:rsid w:val="000E4A7F"/>
    <w:rsid w:val="000F0DA4"/>
    <w:rsid w:val="000F1C65"/>
    <w:rsid w:val="000F1F43"/>
    <w:rsid w:val="000F3EC2"/>
    <w:rsid w:val="000F440B"/>
    <w:rsid w:val="000F640F"/>
    <w:rsid w:val="0010033E"/>
    <w:rsid w:val="00100814"/>
    <w:rsid w:val="001030AA"/>
    <w:rsid w:val="001054B5"/>
    <w:rsid w:val="00106239"/>
    <w:rsid w:val="0010726D"/>
    <w:rsid w:val="001104BD"/>
    <w:rsid w:val="0011472E"/>
    <w:rsid w:val="00114F5C"/>
    <w:rsid w:val="00115541"/>
    <w:rsid w:val="00116128"/>
    <w:rsid w:val="001202C9"/>
    <w:rsid w:val="00120DE1"/>
    <w:rsid w:val="00121408"/>
    <w:rsid w:val="001219B9"/>
    <w:rsid w:val="00124380"/>
    <w:rsid w:val="001273FF"/>
    <w:rsid w:val="0013176C"/>
    <w:rsid w:val="0013640E"/>
    <w:rsid w:val="00136CC3"/>
    <w:rsid w:val="00140B3A"/>
    <w:rsid w:val="00143278"/>
    <w:rsid w:val="00143CE1"/>
    <w:rsid w:val="001442FD"/>
    <w:rsid w:val="00145156"/>
    <w:rsid w:val="00146260"/>
    <w:rsid w:val="00146AFC"/>
    <w:rsid w:val="00147592"/>
    <w:rsid w:val="00147D1A"/>
    <w:rsid w:val="00152DAF"/>
    <w:rsid w:val="00154556"/>
    <w:rsid w:val="00155256"/>
    <w:rsid w:val="0015653C"/>
    <w:rsid w:val="001569CD"/>
    <w:rsid w:val="00157D40"/>
    <w:rsid w:val="001606BC"/>
    <w:rsid w:val="00161C48"/>
    <w:rsid w:val="001626E2"/>
    <w:rsid w:val="0016311F"/>
    <w:rsid w:val="001644AB"/>
    <w:rsid w:val="00164D11"/>
    <w:rsid w:val="001654EC"/>
    <w:rsid w:val="00166B56"/>
    <w:rsid w:val="00170481"/>
    <w:rsid w:val="00170E16"/>
    <w:rsid w:val="00172326"/>
    <w:rsid w:val="00173180"/>
    <w:rsid w:val="00175044"/>
    <w:rsid w:val="001801E8"/>
    <w:rsid w:val="00183237"/>
    <w:rsid w:val="0018358F"/>
    <w:rsid w:val="00185E84"/>
    <w:rsid w:val="00187F97"/>
    <w:rsid w:val="00191F71"/>
    <w:rsid w:val="00193E0D"/>
    <w:rsid w:val="00195E9C"/>
    <w:rsid w:val="001961DD"/>
    <w:rsid w:val="001975E4"/>
    <w:rsid w:val="001979C9"/>
    <w:rsid w:val="00197A92"/>
    <w:rsid w:val="001A085A"/>
    <w:rsid w:val="001A0B42"/>
    <w:rsid w:val="001A31A4"/>
    <w:rsid w:val="001A68AC"/>
    <w:rsid w:val="001B0B68"/>
    <w:rsid w:val="001B0DA8"/>
    <w:rsid w:val="001B1085"/>
    <w:rsid w:val="001B22AA"/>
    <w:rsid w:val="001B3AC8"/>
    <w:rsid w:val="001B3BAC"/>
    <w:rsid w:val="001B4988"/>
    <w:rsid w:val="001C01EB"/>
    <w:rsid w:val="001C0D16"/>
    <w:rsid w:val="001C1F2E"/>
    <w:rsid w:val="001C2E38"/>
    <w:rsid w:val="001C2FA0"/>
    <w:rsid w:val="001C48B5"/>
    <w:rsid w:val="001C589A"/>
    <w:rsid w:val="001C5BE6"/>
    <w:rsid w:val="001C5E35"/>
    <w:rsid w:val="001C5FCD"/>
    <w:rsid w:val="001C64E7"/>
    <w:rsid w:val="001C758D"/>
    <w:rsid w:val="001C7674"/>
    <w:rsid w:val="001D03DC"/>
    <w:rsid w:val="001D068C"/>
    <w:rsid w:val="001D310D"/>
    <w:rsid w:val="001D39B6"/>
    <w:rsid w:val="001D3D19"/>
    <w:rsid w:val="001D3D7D"/>
    <w:rsid w:val="001D40E8"/>
    <w:rsid w:val="001D650B"/>
    <w:rsid w:val="001D7AE0"/>
    <w:rsid w:val="001D7FBB"/>
    <w:rsid w:val="001E1DA1"/>
    <w:rsid w:val="001E2342"/>
    <w:rsid w:val="001E2605"/>
    <w:rsid w:val="001E269A"/>
    <w:rsid w:val="001E60F2"/>
    <w:rsid w:val="001E63F3"/>
    <w:rsid w:val="001E65B9"/>
    <w:rsid w:val="001F1F81"/>
    <w:rsid w:val="001F2213"/>
    <w:rsid w:val="001F4DC3"/>
    <w:rsid w:val="001F53BF"/>
    <w:rsid w:val="001F5E44"/>
    <w:rsid w:val="001F6014"/>
    <w:rsid w:val="0020046C"/>
    <w:rsid w:val="00201ECC"/>
    <w:rsid w:val="0020488B"/>
    <w:rsid w:val="0020581C"/>
    <w:rsid w:val="002069F6"/>
    <w:rsid w:val="00212009"/>
    <w:rsid w:val="00213BA1"/>
    <w:rsid w:val="00214AC0"/>
    <w:rsid w:val="00217F7C"/>
    <w:rsid w:val="002209B4"/>
    <w:rsid w:val="00221999"/>
    <w:rsid w:val="002228BA"/>
    <w:rsid w:val="00222D73"/>
    <w:rsid w:val="00223B73"/>
    <w:rsid w:val="00227F1B"/>
    <w:rsid w:val="00231B1A"/>
    <w:rsid w:val="00232AF5"/>
    <w:rsid w:val="0023437B"/>
    <w:rsid w:val="00235463"/>
    <w:rsid w:val="00236A69"/>
    <w:rsid w:val="00240160"/>
    <w:rsid w:val="00241ECD"/>
    <w:rsid w:val="002435DC"/>
    <w:rsid w:val="00245420"/>
    <w:rsid w:val="00245F99"/>
    <w:rsid w:val="00246982"/>
    <w:rsid w:val="00251E0C"/>
    <w:rsid w:val="002530ED"/>
    <w:rsid w:val="00253205"/>
    <w:rsid w:val="0025356E"/>
    <w:rsid w:val="00254644"/>
    <w:rsid w:val="00255684"/>
    <w:rsid w:val="00255BE1"/>
    <w:rsid w:val="00256653"/>
    <w:rsid w:val="00260C39"/>
    <w:rsid w:val="0026194A"/>
    <w:rsid w:val="002620A1"/>
    <w:rsid w:val="00263D68"/>
    <w:rsid w:val="00264885"/>
    <w:rsid w:val="00264EF7"/>
    <w:rsid w:val="00267390"/>
    <w:rsid w:val="002675AA"/>
    <w:rsid w:val="00267F92"/>
    <w:rsid w:val="0027046E"/>
    <w:rsid w:val="00271D10"/>
    <w:rsid w:val="00273B15"/>
    <w:rsid w:val="002742DC"/>
    <w:rsid w:val="002756E4"/>
    <w:rsid w:val="002764BC"/>
    <w:rsid w:val="00276912"/>
    <w:rsid w:val="00282C67"/>
    <w:rsid w:val="00283C6F"/>
    <w:rsid w:val="00284C56"/>
    <w:rsid w:val="00285557"/>
    <w:rsid w:val="002933C6"/>
    <w:rsid w:val="0029411F"/>
    <w:rsid w:val="0029739B"/>
    <w:rsid w:val="002A15CD"/>
    <w:rsid w:val="002A3397"/>
    <w:rsid w:val="002A3647"/>
    <w:rsid w:val="002A3860"/>
    <w:rsid w:val="002A627E"/>
    <w:rsid w:val="002A7311"/>
    <w:rsid w:val="002B1020"/>
    <w:rsid w:val="002B474D"/>
    <w:rsid w:val="002B558A"/>
    <w:rsid w:val="002B5DD4"/>
    <w:rsid w:val="002B62ED"/>
    <w:rsid w:val="002B6670"/>
    <w:rsid w:val="002B7EB2"/>
    <w:rsid w:val="002C0224"/>
    <w:rsid w:val="002C290F"/>
    <w:rsid w:val="002C3C9E"/>
    <w:rsid w:val="002C76B8"/>
    <w:rsid w:val="002C7753"/>
    <w:rsid w:val="002C7803"/>
    <w:rsid w:val="002D13B3"/>
    <w:rsid w:val="002D3DBF"/>
    <w:rsid w:val="002D5D56"/>
    <w:rsid w:val="002D6C3B"/>
    <w:rsid w:val="002D778B"/>
    <w:rsid w:val="002E3475"/>
    <w:rsid w:val="002E3605"/>
    <w:rsid w:val="002E4266"/>
    <w:rsid w:val="002E43E8"/>
    <w:rsid w:val="002E5FF0"/>
    <w:rsid w:val="002E606D"/>
    <w:rsid w:val="002F122F"/>
    <w:rsid w:val="002F2132"/>
    <w:rsid w:val="002F24BE"/>
    <w:rsid w:val="002F2A8C"/>
    <w:rsid w:val="002F3247"/>
    <w:rsid w:val="002F49E2"/>
    <w:rsid w:val="002F5620"/>
    <w:rsid w:val="002F6A83"/>
    <w:rsid w:val="002F7AC2"/>
    <w:rsid w:val="00304645"/>
    <w:rsid w:val="00304E7A"/>
    <w:rsid w:val="0031028F"/>
    <w:rsid w:val="00310E05"/>
    <w:rsid w:val="0031273A"/>
    <w:rsid w:val="003169A2"/>
    <w:rsid w:val="003175DE"/>
    <w:rsid w:val="00317984"/>
    <w:rsid w:val="00317C0B"/>
    <w:rsid w:val="0032000E"/>
    <w:rsid w:val="00320F9F"/>
    <w:rsid w:val="0032461F"/>
    <w:rsid w:val="0032532E"/>
    <w:rsid w:val="00325E33"/>
    <w:rsid w:val="003264FF"/>
    <w:rsid w:val="0032727B"/>
    <w:rsid w:val="003315A4"/>
    <w:rsid w:val="00334CDD"/>
    <w:rsid w:val="003367C2"/>
    <w:rsid w:val="00336A53"/>
    <w:rsid w:val="00337919"/>
    <w:rsid w:val="00342DE9"/>
    <w:rsid w:val="003437D9"/>
    <w:rsid w:val="00344737"/>
    <w:rsid w:val="003462A6"/>
    <w:rsid w:val="00346C29"/>
    <w:rsid w:val="003565C8"/>
    <w:rsid w:val="00356C8D"/>
    <w:rsid w:val="00356DA9"/>
    <w:rsid w:val="003613ED"/>
    <w:rsid w:val="003619FD"/>
    <w:rsid w:val="0036233F"/>
    <w:rsid w:val="00363D53"/>
    <w:rsid w:val="00364181"/>
    <w:rsid w:val="00365599"/>
    <w:rsid w:val="00366849"/>
    <w:rsid w:val="00367E05"/>
    <w:rsid w:val="0037095C"/>
    <w:rsid w:val="0037201A"/>
    <w:rsid w:val="003721AF"/>
    <w:rsid w:val="00372467"/>
    <w:rsid w:val="00373971"/>
    <w:rsid w:val="00375551"/>
    <w:rsid w:val="00377CAE"/>
    <w:rsid w:val="00380CC9"/>
    <w:rsid w:val="00380D3D"/>
    <w:rsid w:val="00381A88"/>
    <w:rsid w:val="003824A9"/>
    <w:rsid w:val="00383382"/>
    <w:rsid w:val="00387073"/>
    <w:rsid w:val="00387D62"/>
    <w:rsid w:val="00390AC0"/>
    <w:rsid w:val="003913EF"/>
    <w:rsid w:val="00391A1A"/>
    <w:rsid w:val="00393CA8"/>
    <w:rsid w:val="00394B42"/>
    <w:rsid w:val="00397AAF"/>
    <w:rsid w:val="00397F4E"/>
    <w:rsid w:val="003A165C"/>
    <w:rsid w:val="003A1B89"/>
    <w:rsid w:val="003A1D9E"/>
    <w:rsid w:val="003A3A0C"/>
    <w:rsid w:val="003A4F4E"/>
    <w:rsid w:val="003A5028"/>
    <w:rsid w:val="003A5C72"/>
    <w:rsid w:val="003A6B5C"/>
    <w:rsid w:val="003A78C2"/>
    <w:rsid w:val="003B1D5C"/>
    <w:rsid w:val="003B3E8C"/>
    <w:rsid w:val="003B404E"/>
    <w:rsid w:val="003B656A"/>
    <w:rsid w:val="003C523A"/>
    <w:rsid w:val="003C5DA2"/>
    <w:rsid w:val="003D13FC"/>
    <w:rsid w:val="003D33AB"/>
    <w:rsid w:val="003D348E"/>
    <w:rsid w:val="003D3A17"/>
    <w:rsid w:val="003D6819"/>
    <w:rsid w:val="003D7F44"/>
    <w:rsid w:val="003D7FBF"/>
    <w:rsid w:val="003E031D"/>
    <w:rsid w:val="003E0A19"/>
    <w:rsid w:val="003E0C35"/>
    <w:rsid w:val="003E7956"/>
    <w:rsid w:val="003F2395"/>
    <w:rsid w:val="003F4523"/>
    <w:rsid w:val="003F7221"/>
    <w:rsid w:val="0040037E"/>
    <w:rsid w:val="004013CB"/>
    <w:rsid w:val="004049ED"/>
    <w:rsid w:val="004054BF"/>
    <w:rsid w:val="00406ADE"/>
    <w:rsid w:val="00407204"/>
    <w:rsid w:val="00410312"/>
    <w:rsid w:val="00411D70"/>
    <w:rsid w:val="00412F30"/>
    <w:rsid w:val="00413214"/>
    <w:rsid w:val="00414232"/>
    <w:rsid w:val="00421FC9"/>
    <w:rsid w:val="004223B1"/>
    <w:rsid w:val="00422992"/>
    <w:rsid w:val="004245E0"/>
    <w:rsid w:val="004262B7"/>
    <w:rsid w:val="00430939"/>
    <w:rsid w:val="00430FE9"/>
    <w:rsid w:val="00431044"/>
    <w:rsid w:val="0043224B"/>
    <w:rsid w:val="004333AC"/>
    <w:rsid w:val="00433D07"/>
    <w:rsid w:val="00434C05"/>
    <w:rsid w:val="00434C2C"/>
    <w:rsid w:val="00434CA4"/>
    <w:rsid w:val="00434E7B"/>
    <w:rsid w:val="0043676A"/>
    <w:rsid w:val="00437120"/>
    <w:rsid w:val="0044114D"/>
    <w:rsid w:val="0044134D"/>
    <w:rsid w:val="004427EE"/>
    <w:rsid w:val="0044394E"/>
    <w:rsid w:val="00444441"/>
    <w:rsid w:val="00444FF4"/>
    <w:rsid w:val="00445C95"/>
    <w:rsid w:val="00445E47"/>
    <w:rsid w:val="004477D4"/>
    <w:rsid w:val="0045248F"/>
    <w:rsid w:val="0045670D"/>
    <w:rsid w:val="00457670"/>
    <w:rsid w:val="00457D7A"/>
    <w:rsid w:val="004620B8"/>
    <w:rsid w:val="0046265D"/>
    <w:rsid w:val="00463395"/>
    <w:rsid w:val="00465DCE"/>
    <w:rsid w:val="0046670D"/>
    <w:rsid w:val="00474340"/>
    <w:rsid w:val="00476465"/>
    <w:rsid w:val="00476536"/>
    <w:rsid w:val="00480901"/>
    <w:rsid w:val="00480A78"/>
    <w:rsid w:val="00480FAF"/>
    <w:rsid w:val="00484390"/>
    <w:rsid w:val="0048745F"/>
    <w:rsid w:val="00487476"/>
    <w:rsid w:val="00487623"/>
    <w:rsid w:val="004877EA"/>
    <w:rsid w:val="00487FE9"/>
    <w:rsid w:val="00492954"/>
    <w:rsid w:val="00492F96"/>
    <w:rsid w:val="00493016"/>
    <w:rsid w:val="004937EE"/>
    <w:rsid w:val="00494081"/>
    <w:rsid w:val="004945BD"/>
    <w:rsid w:val="00495071"/>
    <w:rsid w:val="00497130"/>
    <w:rsid w:val="004974FC"/>
    <w:rsid w:val="004A0967"/>
    <w:rsid w:val="004A1C68"/>
    <w:rsid w:val="004A24CB"/>
    <w:rsid w:val="004A293A"/>
    <w:rsid w:val="004A6114"/>
    <w:rsid w:val="004A7449"/>
    <w:rsid w:val="004A756D"/>
    <w:rsid w:val="004B3B4D"/>
    <w:rsid w:val="004B47B0"/>
    <w:rsid w:val="004C00CF"/>
    <w:rsid w:val="004C084E"/>
    <w:rsid w:val="004C0FFF"/>
    <w:rsid w:val="004C1BCA"/>
    <w:rsid w:val="004C1CDC"/>
    <w:rsid w:val="004C4F08"/>
    <w:rsid w:val="004C6841"/>
    <w:rsid w:val="004D2174"/>
    <w:rsid w:val="004D39BC"/>
    <w:rsid w:val="004D417E"/>
    <w:rsid w:val="004D4824"/>
    <w:rsid w:val="004E1D28"/>
    <w:rsid w:val="004E1EB5"/>
    <w:rsid w:val="004E59C6"/>
    <w:rsid w:val="004F2075"/>
    <w:rsid w:val="004F2A12"/>
    <w:rsid w:val="004F4860"/>
    <w:rsid w:val="004F4B06"/>
    <w:rsid w:val="004F4E8A"/>
    <w:rsid w:val="004F536D"/>
    <w:rsid w:val="004F6264"/>
    <w:rsid w:val="004F765B"/>
    <w:rsid w:val="0050257E"/>
    <w:rsid w:val="0050484E"/>
    <w:rsid w:val="0050572D"/>
    <w:rsid w:val="0050635B"/>
    <w:rsid w:val="005106A0"/>
    <w:rsid w:val="00512998"/>
    <w:rsid w:val="00515348"/>
    <w:rsid w:val="00515B2B"/>
    <w:rsid w:val="00516066"/>
    <w:rsid w:val="00517DB1"/>
    <w:rsid w:val="00520DC3"/>
    <w:rsid w:val="00521070"/>
    <w:rsid w:val="005221BC"/>
    <w:rsid w:val="00523AE1"/>
    <w:rsid w:val="00524153"/>
    <w:rsid w:val="00525F74"/>
    <w:rsid w:val="00526EEA"/>
    <w:rsid w:val="00527F8E"/>
    <w:rsid w:val="00532F10"/>
    <w:rsid w:val="00533A01"/>
    <w:rsid w:val="00534A65"/>
    <w:rsid w:val="00534B65"/>
    <w:rsid w:val="00534D75"/>
    <w:rsid w:val="005358B5"/>
    <w:rsid w:val="005361F4"/>
    <w:rsid w:val="005379FB"/>
    <w:rsid w:val="00537B0C"/>
    <w:rsid w:val="00542103"/>
    <w:rsid w:val="00542B75"/>
    <w:rsid w:val="005443B9"/>
    <w:rsid w:val="005465C9"/>
    <w:rsid w:val="00550F6D"/>
    <w:rsid w:val="00551275"/>
    <w:rsid w:val="00551B63"/>
    <w:rsid w:val="005528D6"/>
    <w:rsid w:val="0055359B"/>
    <w:rsid w:val="00554230"/>
    <w:rsid w:val="00555E98"/>
    <w:rsid w:val="00557BB3"/>
    <w:rsid w:val="00557EC8"/>
    <w:rsid w:val="0056286B"/>
    <w:rsid w:val="005643AE"/>
    <w:rsid w:val="0056549B"/>
    <w:rsid w:val="00565DB0"/>
    <w:rsid w:val="00565E50"/>
    <w:rsid w:val="00566CA5"/>
    <w:rsid w:val="0056752B"/>
    <w:rsid w:val="005679BD"/>
    <w:rsid w:val="00570211"/>
    <w:rsid w:val="0057045B"/>
    <w:rsid w:val="00570B93"/>
    <w:rsid w:val="00570FFA"/>
    <w:rsid w:val="005724BC"/>
    <w:rsid w:val="0057291A"/>
    <w:rsid w:val="00576BDC"/>
    <w:rsid w:val="00581190"/>
    <w:rsid w:val="00582D80"/>
    <w:rsid w:val="00583384"/>
    <w:rsid w:val="00585785"/>
    <w:rsid w:val="00587205"/>
    <w:rsid w:val="00590388"/>
    <w:rsid w:val="00591F0B"/>
    <w:rsid w:val="00594817"/>
    <w:rsid w:val="0059627E"/>
    <w:rsid w:val="005968F4"/>
    <w:rsid w:val="005A257D"/>
    <w:rsid w:val="005A25A6"/>
    <w:rsid w:val="005A3B06"/>
    <w:rsid w:val="005A496F"/>
    <w:rsid w:val="005A7072"/>
    <w:rsid w:val="005B01AC"/>
    <w:rsid w:val="005B4F95"/>
    <w:rsid w:val="005B5CF2"/>
    <w:rsid w:val="005B5FC9"/>
    <w:rsid w:val="005B6350"/>
    <w:rsid w:val="005C0261"/>
    <w:rsid w:val="005C09B1"/>
    <w:rsid w:val="005C34B9"/>
    <w:rsid w:val="005D0936"/>
    <w:rsid w:val="005D0BAD"/>
    <w:rsid w:val="005D23CE"/>
    <w:rsid w:val="005D4B92"/>
    <w:rsid w:val="005D671D"/>
    <w:rsid w:val="005D67F2"/>
    <w:rsid w:val="005D69DA"/>
    <w:rsid w:val="005D767A"/>
    <w:rsid w:val="005E0878"/>
    <w:rsid w:val="005E0D60"/>
    <w:rsid w:val="005E4062"/>
    <w:rsid w:val="005F1E48"/>
    <w:rsid w:val="005F5E3D"/>
    <w:rsid w:val="005F68CE"/>
    <w:rsid w:val="005F6DCC"/>
    <w:rsid w:val="006003DD"/>
    <w:rsid w:val="00600DE7"/>
    <w:rsid w:val="0060195D"/>
    <w:rsid w:val="00602AD1"/>
    <w:rsid w:val="0060396D"/>
    <w:rsid w:val="006041D5"/>
    <w:rsid w:val="006056E5"/>
    <w:rsid w:val="00605C66"/>
    <w:rsid w:val="00606143"/>
    <w:rsid w:val="0060739B"/>
    <w:rsid w:val="00607519"/>
    <w:rsid w:val="00622816"/>
    <w:rsid w:val="00625E4D"/>
    <w:rsid w:val="006263A9"/>
    <w:rsid w:val="00626613"/>
    <w:rsid w:val="0062736E"/>
    <w:rsid w:val="0062797F"/>
    <w:rsid w:val="00630A97"/>
    <w:rsid w:val="0063274A"/>
    <w:rsid w:val="00637603"/>
    <w:rsid w:val="006413F1"/>
    <w:rsid w:val="00642E00"/>
    <w:rsid w:val="0064353C"/>
    <w:rsid w:val="00643CD3"/>
    <w:rsid w:val="00645414"/>
    <w:rsid w:val="0064635E"/>
    <w:rsid w:val="00651C69"/>
    <w:rsid w:val="00652AA3"/>
    <w:rsid w:val="006539C4"/>
    <w:rsid w:val="006550D1"/>
    <w:rsid w:val="006613B1"/>
    <w:rsid w:val="00662163"/>
    <w:rsid w:val="006649A3"/>
    <w:rsid w:val="00665B61"/>
    <w:rsid w:val="00665DB5"/>
    <w:rsid w:val="00670E06"/>
    <w:rsid w:val="006712EB"/>
    <w:rsid w:val="00671568"/>
    <w:rsid w:val="00671B5A"/>
    <w:rsid w:val="006735CE"/>
    <w:rsid w:val="00674290"/>
    <w:rsid w:val="00681834"/>
    <w:rsid w:val="00682E6A"/>
    <w:rsid w:val="00683461"/>
    <w:rsid w:val="00684B2E"/>
    <w:rsid w:val="006850C7"/>
    <w:rsid w:val="00685352"/>
    <w:rsid w:val="00686A2A"/>
    <w:rsid w:val="006877C6"/>
    <w:rsid w:val="00690F60"/>
    <w:rsid w:val="00692D94"/>
    <w:rsid w:val="00694814"/>
    <w:rsid w:val="00694880"/>
    <w:rsid w:val="00696BAF"/>
    <w:rsid w:val="006A0FCD"/>
    <w:rsid w:val="006A5AC0"/>
    <w:rsid w:val="006A5FD5"/>
    <w:rsid w:val="006A681F"/>
    <w:rsid w:val="006B13A2"/>
    <w:rsid w:val="006B3511"/>
    <w:rsid w:val="006B5C5F"/>
    <w:rsid w:val="006C199E"/>
    <w:rsid w:val="006C254F"/>
    <w:rsid w:val="006C3951"/>
    <w:rsid w:val="006C4790"/>
    <w:rsid w:val="006C64A1"/>
    <w:rsid w:val="006D3101"/>
    <w:rsid w:val="006D62B8"/>
    <w:rsid w:val="006D6F28"/>
    <w:rsid w:val="006E08AB"/>
    <w:rsid w:val="006E4D4B"/>
    <w:rsid w:val="006E5205"/>
    <w:rsid w:val="006E7C24"/>
    <w:rsid w:val="006F075F"/>
    <w:rsid w:val="006F0BD1"/>
    <w:rsid w:val="006F292D"/>
    <w:rsid w:val="006F2DD3"/>
    <w:rsid w:val="006F2F18"/>
    <w:rsid w:val="006F3AC3"/>
    <w:rsid w:val="006F3B1A"/>
    <w:rsid w:val="006F4BF5"/>
    <w:rsid w:val="006F573D"/>
    <w:rsid w:val="006F58ED"/>
    <w:rsid w:val="006F6016"/>
    <w:rsid w:val="007011E1"/>
    <w:rsid w:val="00701257"/>
    <w:rsid w:val="00701261"/>
    <w:rsid w:val="00701F0C"/>
    <w:rsid w:val="00702FE0"/>
    <w:rsid w:val="00705E71"/>
    <w:rsid w:val="007118CF"/>
    <w:rsid w:val="00712A7A"/>
    <w:rsid w:val="00714489"/>
    <w:rsid w:val="00714A61"/>
    <w:rsid w:val="0071513E"/>
    <w:rsid w:val="00715C5E"/>
    <w:rsid w:val="00716E15"/>
    <w:rsid w:val="00717D0D"/>
    <w:rsid w:val="0072081F"/>
    <w:rsid w:val="00720DF7"/>
    <w:rsid w:val="007239F8"/>
    <w:rsid w:val="00723AE3"/>
    <w:rsid w:val="0072592A"/>
    <w:rsid w:val="007260CB"/>
    <w:rsid w:val="00727A19"/>
    <w:rsid w:val="00730822"/>
    <w:rsid w:val="00730A95"/>
    <w:rsid w:val="00731252"/>
    <w:rsid w:val="0073719A"/>
    <w:rsid w:val="00737FED"/>
    <w:rsid w:val="00742C3A"/>
    <w:rsid w:val="00743467"/>
    <w:rsid w:val="007512DA"/>
    <w:rsid w:val="00752F62"/>
    <w:rsid w:val="00754EB1"/>
    <w:rsid w:val="00755C38"/>
    <w:rsid w:val="007603A7"/>
    <w:rsid w:val="007628FC"/>
    <w:rsid w:val="00762B34"/>
    <w:rsid w:val="00765CAE"/>
    <w:rsid w:val="007670FE"/>
    <w:rsid w:val="00767B25"/>
    <w:rsid w:val="00771A7D"/>
    <w:rsid w:val="007728E2"/>
    <w:rsid w:val="0077401C"/>
    <w:rsid w:val="00780443"/>
    <w:rsid w:val="00782E8A"/>
    <w:rsid w:val="00783B12"/>
    <w:rsid w:val="00783D52"/>
    <w:rsid w:val="00785CED"/>
    <w:rsid w:val="00787061"/>
    <w:rsid w:val="007874C2"/>
    <w:rsid w:val="007907C8"/>
    <w:rsid w:val="00792532"/>
    <w:rsid w:val="00793EB7"/>
    <w:rsid w:val="007947D7"/>
    <w:rsid w:val="00794B69"/>
    <w:rsid w:val="00797DA3"/>
    <w:rsid w:val="007A4A7D"/>
    <w:rsid w:val="007A6530"/>
    <w:rsid w:val="007A703A"/>
    <w:rsid w:val="007A7A37"/>
    <w:rsid w:val="007B184A"/>
    <w:rsid w:val="007B1ABC"/>
    <w:rsid w:val="007B2555"/>
    <w:rsid w:val="007B27EB"/>
    <w:rsid w:val="007B514D"/>
    <w:rsid w:val="007B5197"/>
    <w:rsid w:val="007B637E"/>
    <w:rsid w:val="007B6883"/>
    <w:rsid w:val="007B6D8F"/>
    <w:rsid w:val="007B7E6E"/>
    <w:rsid w:val="007C01BE"/>
    <w:rsid w:val="007C242F"/>
    <w:rsid w:val="007C3CAB"/>
    <w:rsid w:val="007C6C55"/>
    <w:rsid w:val="007C79B9"/>
    <w:rsid w:val="007D15B9"/>
    <w:rsid w:val="007D59F1"/>
    <w:rsid w:val="007E0515"/>
    <w:rsid w:val="007E0DD2"/>
    <w:rsid w:val="007E2517"/>
    <w:rsid w:val="007E3856"/>
    <w:rsid w:val="007E4415"/>
    <w:rsid w:val="007E46C6"/>
    <w:rsid w:val="007E52D3"/>
    <w:rsid w:val="007E6A5A"/>
    <w:rsid w:val="007F44FA"/>
    <w:rsid w:val="007F7A6D"/>
    <w:rsid w:val="007F7ACA"/>
    <w:rsid w:val="008009F7"/>
    <w:rsid w:val="008018E0"/>
    <w:rsid w:val="0080239C"/>
    <w:rsid w:val="0080290B"/>
    <w:rsid w:val="00803832"/>
    <w:rsid w:val="00803FBC"/>
    <w:rsid w:val="008074D4"/>
    <w:rsid w:val="0081046F"/>
    <w:rsid w:val="0081102E"/>
    <w:rsid w:val="008156DB"/>
    <w:rsid w:val="00817A5F"/>
    <w:rsid w:val="00821E5E"/>
    <w:rsid w:val="00823474"/>
    <w:rsid w:val="0082560D"/>
    <w:rsid w:val="00827BE7"/>
    <w:rsid w:val="008300D2"/>
    <w:rsid w:val="00830333"/>
    <w:rsid w:val="00830381"/>
    <w:rsid w:val="008305A9"/>
    <w:rsid w:val="00830982"/>
    <w:rsid w:val="00832E00"/>
    <w:rsid w:val="008337D9"/>
    <w:rsid w:val="0083760E"/>
    <w:rsid w:val="00843101"/>
    <w:rsid w:val="00843CBA"/>
    <w:rsid w:val="00846CD8"/>
    <w:rsid w:val="00847EF2"/>
    <w:rsid w:val="008573EA"/>
    <w:rsid w:val="00857E20"/>
    <w:rsid w:val="00860029"/>
    <w:rsid w:val="00860A19"/>
    <w:rsid w:val="008622E1"/>
    <w:rsid w:val="008669F0"/>
    <w:rsid w:val="00867556"/>
    <w:rsid w:val="008768BB"/>
    <w:rsid w:val="00880321"/>
    <w:rsid w:val="008819AE"/>
    <w:rsid w:val="00882253"/>
    <w:rsid w:val="00883265"/>
    <w:rsid w:val="00883C00"/>
    <w:rsid w:val="008847A1"/>
    <w:rsid w:val="008907C0"/>
    <w:rsid w:val="008912FD"/>
    <w:rsid w:val="00891B8E"/>
    <w:rsid w:val="008935A7"/>
    <w:rsid w:val="00893CC0"/>
    <w:rsid w:val="00894BFF"/>
    <w:rsid w:val="00895A21"/>
    <w:rsid w:val="00896C13"/>
    <w:rsid w:val="00896CA4"/>
    <w:rsid w:val="008970EE"/>
    <w:rsid w:val="008A03B6"/>
    <w:rsid w:val="008A0F77"/>
    <w:rsid w:val="008A3846"/>
    <w:rsid w:val="008A3F07"/>
    <w:rsid w:val="008A50EF"/>
    <w:rsid w:val="008B0310"/>
    <w:rsid w:val="008B357F"/>
    <w:rsid w:val="008B4168"/>
    <w:rsid w:val="008C0456"/>
    <w:rsid w:val="008C1DA3"/>
    <w:rsid w:val="008C1E18"/>
    <w:rsid w:val="008C331B"/>
    <w:rsid w:val="008C46F8"/>
    <w:rsid w:val="008C6A9B"/>
    <w:rsid w:val="008C6E10"/>
    <w:rsid w:val="008C7959"/>
    <w:rsid w:val="008C7A82"/>
    <w:rsid w:val="008D143C"/>
    <w:rsid w:val="008D1B60"/>
    <w:rsid w:val="008D40AC"/>
    <w:rsid w:val="008D4663"/>
    <w:rsid w:val="008D623E"/>
    <w:rsid w:val="008D7773"/>
    <w:rsid w:val="008E0EB9"/>
    <w:rsid w:val="008E160C"/>
    <w:rsid w:val="008E2E66"/>
    <w:rsid w:val="008E3377"/>
    <w:rsid w:val="008E4597"/>
    <w:rsid w:val="008E65B7"/>
    <w:rsid w:val="008E7363"/>
    <w:rsid w:val="008F0EF6"/>
    <w:rsid w:val="008F3963"/>
    <w:rsid w:val="008F4A2A"/>
    <w:rsid w:val="008F6904"/>
    <w:rsid w:val="008F6DDE"/>
    <w:rsid w:val="008F7446"/>
    <w:rsid w:val="008F7709"/>
    <w:rsid w:val="0090027B"/>
    <w:rsid w:val="009003DB"/>
    <w:rsid w:val="009008CF"/>
    <w:rsid w:val="009020D0"/>
    <w:rsid w:val="0090340D"/>
    <w:rsid w:val="009034F0"/>
    <w:rsid w:val="00904D1B"/>
    <w:rsid w:val="00905BEF"/>
    <w:rsid w:val="00907675"/>
    <w:rsid w:val="00907DD4"/>
    <w:rsid w:val="00912386"/>
    <w:rsid w:val="0091434C"/>
    <w:rsid w:val="00914E0E"/>
    <w:rsid w:val="009240EE"/>
    <w:rsid w:val="00930878"/>
    <w:rsid w:val="0093236D"/>
    <w:rsid w:val="00933487"/>
    <w:rsid w:val="009337E8"/>
    <w:rsid w:val="00934012"/>
    <w:rsid w:val="00934EC5"/>
    <w:rsid w:val="00935109"/>
    <w:rsid w:val="0093570A"/>
    <w:rsid w:val="009370BA"/>
    <w:rsid w:val="00943316"/>
    <w:rsid w:val="009440C7"/>
    <w:rsid w:val="009455AC"/>
    <w:rsid w:val="00945D55"/>
    <w:rsid w:val="0094633D"/>
    <w:rsid w:val="009477EC"/>
    <w:rsid w:val="0095164F"/>
    <w:rsid w:val="00953F9C"/>
    <w:rsid w:val="00963917"/>
    <w:rsid w:val="0096474C"/>
    <w:rsid w:val="00964BE5"/>
    <w:rsid w:val="00966619"/>
    <w:rsid w:val="009737AF"/>
    <w:rsid w:val="00974128"/>
    <w:rsid w:val="00974B9F"/>
    <w:rsid w:val="00975E65"/>
    <w:rsid w:val="009761F9"/>
    <w:rsid w:val="009772E8"/>
    <w:rsid w:val="009840E4"/>
    <w:rsid w:val="009851B2"/>
    <w:rsid w:val="009875D8"/>
    <w:rsid w:val="00987E1F"/>
    <w:rsid w:val="009918ED"/>
    <w:rsid w:val="00993965"/>
    <w:rsid w:val="00994181"/>
    <w:rsid w:val="009A7B2A"/>
    <w:rsid w:val="009B0856"/>
    <w:rsid w:val="009B3762"/>
    <w:rsid w:val="009B5A26"/>
    <w:rsid w:val="009B6AA7"/>
    <w:rsid w:val="009B7DB3"/>
    <w:rsid w:val="009C0A75"/>
    <w:rsid w:val="009C1CE1"/>
    <w:rsid w:val="009C2FD2"/>
    <w:rsid w:val="009C7327"/>
    <w:rsid w:val="009D02AB"/>
    <w:rsid w:val="009D0355"/>
    <w:rsid w:val="009D1311"/>
    <w:rsid w:val="009D273F"/>
    <w:rsid w:val="009D51CA"/>
    <w:rsid w:val="009E0202"/>
    <w:rsid w:val="009E0AA4"/>
    <w:rsid w:val="009E0D92"/>
    <w:rsid w:val="009E199B"/>
    <w:rsid w:val="009E2747"/>
    <w:rsid w:val="009E313D"/>
    <w:rsid w:val="009E38A5"/>
    <w:rsid w:val="009E5960"/>
    <w:rsid w:val="009E5CC2"/>
    <w:rsid w:val="009E5DB7"/>
    <w:rsid w:val="009E6EAE"/>
    <w:rsid w:val="009F1318"/>
    <w:rsid w:val="009F4133"/>
    <w:rsid w:val="009F56FC"/>
    <w:rsid w:val="009F5E25"/>
    <w:rsid w:val="009F640D"/>
    <w:rsid w:val="00A00542"/>
    <w:rsid w:val="00A0210F"/>
    <w:rsid w:val="00A05141"/>
    <w:rsid w:val="00A074AB"/>
    <w:rsid w:val="00A10491"/>
    <w:rsid w:val="00A1071C"/>
    <w:rsid w:val="00A10D69"/>
    <w:rsid w:val="00A12111"/>
    <w:rsid w:val="00A125FE"/>
    <w:rsid w:val="00A17B60"/>
    <w:rsid w:val="00A203AF"/>
    <w:rsid w:val="00A20B97"/>
    <w:rsid w:val="00A210A6"/>
    <w:rsid w:val="00A24425"/>
    <w:rsid w:val="00A25280"/>
    <w:rsid w:val="00A27F92"/>
    <w:rsid w:val="00A30131"/>
    <w:rsid w:val="00A33A63"/>
    <w:rsid w:val="00A33B04"/>
    <w:rsid w:val="00A37B36"/>
    <w:rsid w:val="00A4373A"/>
    <w:rsid w:val="00A44B87"/>
    <w:rsid w:val="00A4719A"/>
    <w:rsid w:val="00A50FBD"/>
    <w:rsid w:val="00A5194B"/>
    <w:rsid w:val="00A52170"/>
    <w:rsid w:val="00A54A73"/>
    <w:rsid w:val="00A550C7"/>
    <w:rsid w:val="00A558FA"/>
    <w:rsid w:val="00A566E0"/>
    <w:rsid w:val="00A57F30"/>
    <w:rsid w:val="00A606D6"/>
    <w:rsid w:val="00A638AE"/>
    <w:rsid w:val="00A638EC"/>
    <w:rsid w:val="00A65E6C"/>
    <w:rsid w:val="00A6696D"/>
    <w:rsid w:val="00A669E0"/>
    <w:rsid w:val="00A679DB"/>
    <w:rsid w:val="00A748C5"/>
    <w:rsid w:val="00A74F78"/>
    <w:rsid w:val="00A759F0"/>
    <w:rsid w:val="00A77150"/>
    <w:rsid w:val="00A77899"/>
    <w:rsid w:val="00A80192"/>
    <w:rsid w:val="00A80CCD"/>
    <w:rsid w:val="00A82323"/>
    <w:rsid w:val="00A86A6F"/>
    <w:rsid w:val="00A91945"/>
    <w:rsid w:val="00A91F41"/>
    <w:rsid w:val="00A942CE"/>
    <w:rsid w:val="00A94955"/>
    <w:rsid w:val="00A96FF7"/>
    <w:rsid w:val="00AA0660"/>
    <w:rsid w:val="00AA240C"/>
    <w:rsid w:val="00AB0DBB"/>
    <w:rsid w:val="00AB1C62"/>
    <w:rsid w:val="00AB2107"/>
    <w:rsid w:val="00AB23A9"/>
    <w:rsid w:val="00AB433F"/>
    <w:rsid w:val="00AB4B63"/>
    <w:rsid w:val="00AB4EB4"/>
    <w:rsid w:val="00AB4F85"/>
    <w:rsid w:val="00AB507D"/>
    <w:rsid w:val="00AB5574"/>
    <w:rsid w:val="00AB5D93"/>
    <w:rsid w:val="00AB6165"/>
    <w:rsid w:val="00AB6CC0"/>
    <w:rsid w:val="00AB6EFF"/>
    <w:rsid w:val="00AB71B4"/>
    <w:rsid w:val="00AC17D5"/>
    <w:rsid w:val="00AC30D6"/>
    <w:rsid w:val="00AC361F"/>
    <w:rsid w:val="00AC42C0"/>
    <w:rsid w:val="00AC5069"/>
    <w:rsid w:val="00AC7F71"/>
    <w:rsid w:val="00AD04A5"/>
    <w:rsid w:val="00AD7A7F"/>
    <w:rsid w:val="00AD7EFB"/>
    <w:rsid w:val="00AE2CB7"/>
    <w:rsid w:val="00AE2EB7"/>
    <w:rsid w:val="00AE413A"/>
    <w:rsid w:val="00AE44DA"/>
    <w:rsid w:val="00AE5165"/>
    <w:rsid w:val="00AE5BDA"/>
    <w:rsid w:val="00AE6584"/>
    <w:rsid w:val="00AE728A"/>
    <w:rsid w:val="00AE79FB"/>
    <w:rsid w:val="00AE7C66"/>
    <w:rsid w:val="00AF2E08"/>
    <w:rsid w:val="00AF2F66"/>
    <w:rsid w:val="00AF648A"/>
    <w:rsid w:val="00B00258"/>
    <w:rsid w:val="00B02C80"/>
    <w:rsid w:val="00B02EE8"/>
    <w:rsid w:val="00B034E8"/>
    <w:rsid w:val="00B04331"/>
    <w:rsid w:val="00B047ED"/>
    <w:rsid w:val="00B06277"/>
    <w:rsid w:val="00B07852"/>
    <w:rsid w:val="00B10DD9"/>
    <w:rsid w:val="00B132BE"/>
    <w:rsid w:val="00B138D8"/>
    <w:rsid w:val="00B14B1C"/>
    <w:rsid w:val="00B1598E"/>
    <w:rsid w:val="00B15F85"/>
    <w:rsid w:val="00B164FE"/>
    <w:rsid w:val="00B1726A"/>
    <w:rsid w:val="00B20A30"/>
    <w:rsid w:val="00B21605"/>
    <w:rsid w:val="00B256C2"/>
    <w:rsid w:val="00B27727"/>
    <w:rsid w:val="00B3050D"/>
    <w:rsid w:val="00B3194A"/>
    <w:rsid w:val="00B336D6"/>
    <w:rsid w:val="00B337DD"/>
    <w:rsid w:val="00B34661"/>
    <w:rsid w:val="00B375C7"/>
    <w:rsid w:val="00B37D47"/>
    <w:rsid w:val="00B414CB"/>
    <w:rsid w:val="00B42D6B"/>
    <w:rsid w:val="00B43F17"/>
    <w:rsid w:val="00B447CA"/>
    <w:rsid w:val="00B44866"/>
    <w:rsid w:val="00B45077"/>
    <w:rsid w:val="00B50AFB"/>
    <w:rsid w:val="00B51251"/>
    <w:rsid w:val="00B52227"/>
    <w:rsid w:val="00B54673"/>
    <w:rsid w:val="00B613AB"/>
    <w:rsid w:val="00B6277A"/>
    <w:rsid w:val="00B648EF"/>
    <w:rsid w:val="00B705D0"/>
    <w:rsid w:val="00B70C7D"/>
    <w:rsid w:val="00B7213E"/>
    <w:rsid w:val="00B72AA5"/>
    <w:rsid w:val="00B72CE5"/>
    <w:rsid w:val="00B748AA"/>
    <w:rsid w:val="00B752F9"/>
    <w:rsid w:val="00B7530A"/>
    <w:rsid w:val="00B753B2"/>
    <w:rsid w:val="00B76B68"/>
    <w:rsid w:val="00B77F64"/>
    <w:rsid w:val="00B808B6"/>
    <w:rsid w:val="00B8493C"/>
    <w:rsid w:val="00B84C54"/>
    <w:rsid w:val="00B85B5F"/>
    <w:rsid w:val="00B86976"/>
    <w:rsid w:val="00B91058"/>
    <w:rsid w:val="00B92EC3"/>
    <w:rsid w:val="00B93BD2"/>
    <w:rsid w:val="00B94186"/>
    <w:rsid w:val="00B943E5"/>
    <w:rsid w:val="00B953AF"/>
    <w:rsid w:val="00B96C02"/>
    <w:rsid w:val="00B96CBA"/>
    <w:rsid w:val="00B97D34"/>
    <w:rsid w:val="00BA0125"/>
    <w:rsid w:val="00BA5425"/>
    <w:rsid w:val="00BA6019"/>
    <w:rsid w:val="00BA60C5"/>
    <w:rsid w:val="00BA7900"/>
    <w:rsid w:val="00BB05BB"/>
    <w:rsid w:val="00BB1259"/>
    <w:rsid w:val="00BB1762"/>
    <w:rsid w:val="00BB3192"/>
    <w:rsid w:val="00BB3323"/>
    <w:rsid w:val="00BB38BD"/>
    <w:rsid w:val="00BB7DEE"/>
    <w:rsid w:val="00BC0F5E"/>
    <w:rsid w:val="00BC122C"/>
    <w:rsid w:val="00BC2338"/>
    <w:rsid w:val="00BC380E"/>
    <w:rsid w:val="00BC514B"/>
    <w:rsid w:val="00BC5204"/>
    <w:rsid w:val="00BC5FEB"/>
    <w:rsid w:val="00BC6A88"/>
    <w:rsid w:val="00BD084F"/>
    <w:rsid w:val="00BD1A7F"/>
    <w:rsid w:val="00BD2BBB"/>
    <w:rsid w:val="00BD47FE"/>
    <w:rsid w:val="00BD50B5"/>
    <w:rsid w:val="00BD55A1"/>
    <w:rsid w:val="00BD59AB"/>
    <w:rsid w:val="00BD62BC"/>
    <w:rsid w:val="00BD725E"/>
    <w:rsid w:val="00BE185A"/>
    <w:rsid w:val="00BE18BF"/>
    <w:rsid w:val="00BE323C"/>
    <w:rsid w:val="00BE3B85"/>
    <w:rsid w:val="00BE5098"/>
    <w:rsid w:val="00BE7FCC"/>
    <w:rsid w:val="00BF121E"/>
    <w:rsid w:val="00BF330F"/>
    <w:rsid w:val="00BF41CF"/>
    <w:rsid w:val="00BF42B9"/>
    <w:rsid w:val="00C0043C"/>
    <w:rsid w:val="00C01D1F"/>
    <w:rsid w:val="00C01D46"/>
    <w:rsid w:val="00C056C9"/>
    <w:rsid w:val="00C05B39"/>
    <w:rsid w:val="00C06064"/>
    <w:rsid w:val="00C11091"/>
    <w:rsid w:val="00C143E5"/>
    <w:rsid w:val="00C14A1D"/>
    <w:rsid w:val="00C176EF"/>
    <w:rsid w:val="00C21956"/>
    <w:rsid w:val="00C24233"/>
    <w:rsid w:val="00C261B3"/>
    <w:rsid w:val="00C271CF"/>
    <w:rsid w:val="00C3288A"/>
    <w:rsid w:val="00C32E85"/>
    <w:rsid w:val="00C32F8D"/>
    <w:rsid w:val="00C33294"/>
    <w:rsid w:val="00C3357E"/>
    <w:rsid w:val="00C406D3"/>
    <w:rsid w:val="00C42647"/>
    <w:rsid w:val="00C438DB"/>
    <w:rsid w:val="00C47667"/>
    <w:rsid w:val="00C50525"/>
    <w:rsid w:val="00C50696"/>
    <w:rsid w:val="00C51D26"/>
    <w:rsid w:val="00C5403E"/>
    <w:rsid w:val="00C54F04"/>
    <w:rsid w:val="00C56B1B"/>
    <w:rsid w:val="00C5713D"/>
    <w:rsid w:val="00C60F46"/>
    <w:rsid w:val="00C62AD7"/>
    <w:rsid w:val="00C62D10"/>
    <w:rsid w:val="00C65F56"/>
    <w:rsid w:val="00C70ECD"/>
    <w:rsid w:val="00C70F69"/>
    <w:rsid w:val="00C71191"/>
    <w:rsid w:val="00C7132E"/>
    <w:rsid w:val="00C726B9"/>
    <w:rsid w:val="00C739F0"/>
    <w:rsid w:val="00C73ED3"/>
    <w:rsid w:val="00C763C8"/>
    <w:rsid w:val="00C77ABB"/>
    <w:rsid w:val="00C77CFB"/>
    <w:rsid w:val="00C80BB8"/>
    <w:rsid w:val="00C81A39"/>
    <w:rsid w:val="00C8578E"/>
    <w:rsid w:val="00C85F89"/>
    <w:rsid w:val="00C879B1"/>
    <w:rsid w:val="00C9367D"/>
    <w:rsid w:val="00C9471F"/>
    <w:rsid w:val="00C94772"/>
    <w:rsid w:val="00CA0067"/>
    <w:rsid w:val="00CA0256"/>
    <w:rsid w:val="00CA1B9B"/>
    <w:rsid w:val="00CA1EF6"/>
    <w:rsid w:val="00CA45C9"/>
    <w:rsid w:val="00CA539D"/>
    <w:rsid w:val="00CA6F4E"/>
    <w:rsid w:val="00CA7D22"/>
    <w:rsid w:val="00CB02AB"/>
    <w:rsid w:val="00CB5219"/>
    <w:rsid w:val="00CB6613"/>
    <w:rsid w:val="00CC014D"/>
    <w:rsid w:val="00CC0E82"/>
    <w:rsid w:val="00CC164B"/>
    <w:rsid w:val="00CC3052"/>
    <w:rsid w:val="00CC345E"/>
    <w:rsid w:val="00CC450F"/>
    <w:rsid w:val="00CC516F"/>
    <w:rsid w:val="00CC6743"/>
    <w:rsid w:val="00CD04FC"/>
    <w:rsid w:val="00CD4B73"/>
    <w:rsid w:val="00CD5B19"/>
    <w:rsid w:val="00CE1B41"/>
    <w:rsid w:val="00CE3790"/>
    <w:rsid w:val="00CE37C0"/>
    <w:rsid w:val="00CF0331"/>
    <w:rsid w:val="00CF115D"/>
    <w:rsid w:val="00CF1E5F"/>
    <w:rsid w:val="00CF1FEC"/>
    <w:rsid w:val="00CF4217"/>
    <w:rsid w:val="00CF423E"/>
    <w:rsid w:val="00CF4440"/>
    <w:rsid w:val="00CF5833"/>
    <w:rsid w:val="00CF6F5A"/>
    <w:rsid w:val="00D00A7F"/>
    <w:rsid w:val="00D02685"/>
    <w:rsid w:val="00D03F43"/>
    <w:rsid w:val="00D04024"/>
    <w:rsid w:val="00D0557B"/>
    <w:rsid w:val="00D055A9"/>
    <w:rsid w:val="00D063EC"/>
    <w:rsid w:val="00D071A1"/>
    <w:rsid w:val="00D07354"/>
    <w:rsid w:val="00D07380"/>
    <w:rsid w:val="00D10BFA"/>
    <w:rsid w:val="00D123BD"/>
    <w:rsid w:val="00D16F75"/>
    <w:rsid w:val="00D172D3"/>
    <w:rsid w:val="00D17730"/>
    <w:rsid w:val="00D20886"/>
    <w:rsid w:val="00D208D8"/>
    <w:rsid w:val="00D236FA"/>
    <w:rsid w:val="00D24B1D"/>
    <w:rsid w:val="00D2583E"/>
    <w:rsid w:val="00D26497"/>
    <w:rsid w:val="00D26BE7"/>
    <w:rsid w:val="00D302E7"/>
    <w:rsid w:val="00D312AC"/>
    <w:rsid w:val="00D367C7"/>
    <w:rsid w:val="00D37DD0"/>
    <w:rsid w:val="00D42323"/>
    <w:rsid w:val="00D42DA0"/>
    <w:rsid w:val="00D43C6D"/>
    <w:rsid w:val="00D47DE0"/>
    <w:rsid w:val="00D51273"/>
    <w:rsid w:val="00D51C3B"/>
    <w:rsid w:val="00D553BE"/>
    <w:rsid w:val="00D57CE9"/>
    <w:rsid w:val="00D6150C"/>
    <w:rsid w:val="00D61706"/>
    <w:rsid w:val="00D63920"/>
    <w:rsid w:val="00D63F1E"/>
    <w:rsid w:val="00D6666E"/>
    <w:rsid w:val="00D67ABB"/>
    <w:rsid w:val="00D703FC"/>
    <w:rsid w:val="00D80278"/>
    <w:rsid w:val="00D8077F"/>
    <w:rsid w:val="00D819AF"/>
    <w:rsid w:val="00D81E98"/>
    <w:rsid w:val="00D821E4"/>
    <w:rsid w:val="00D82EE5"/>
    <w:rsid w:val="00D8365E"/>
    <w:rsid w:val="00D837FD"/>
    <w:rsid w:val="00D87CF7"/>
    <w:rsid w:val="00D90204"/>
    <w:rsid w:val="00D90393"/>
    <w:rsid w:val="00D90838"/>
    <w:rsid w:val="00D92F75"/>
    <w:rsid w:val="00D9324E"/>
    <w:rsid w:val="00D933FC"/>
    <w:rsid w:val="00D93C3F"/>
    <w:rsid w:val="00D97305"/>
    <w:rsid w:val="00D976A2"/>
    <w:rsid w:val="00DA04A0"/>
    <w:rsid w:val="00DA2111"/>
    <w:rsid w:val="00DA2466"/>
    <w:rsid w:val="00DA4857"/>
    <w:rsid w:val="00DA4DB3"/>
    <w:rsid w:val="00DA536E"/>
    <w:rsid w:val="00DA6020"/>
    <w:rsid w:val="00DB2BCF"/>
    <w:rsid w:val="00DB3D86"/>
    <w:rsid w:val="00DB3FF0"/>
    <w:rsid w:val="00DB4456"/>
    <w:rsid w:val="00DB7E61"/>
    <w:rsid w:val="00DC3CB2"/>
    <w:rsid w:val="00DC56AD"/>
    <w:rsid w:val="00DD105C"/>
    <w:rsid w:val="00DD21B8"/>
    <w:rsid w:val="00DD321F"/>
    <w:rsid w:val="00DD49E4"/>
    <w:rsid w:val="00DD5C60"/>
    <w:rsid w:val="00DD622B"/>
    <w:rsid w:val="00DD7847"/>
    <w:rsid w:val="00DD791E"/>
    <w:rsid w:val="00DD7BBF"/>
    <w:rsid w:val="00DE02CB"/>
    <w:rsid w:val="00DE0886"/>
    <w:rsid w:val="00DE3880"/>
    <w:rsid w:val="00DE4220"/>
    <w:rsid w:val="00DE5056"/>
    <w:rsid w:val="00DE664D"/>
    <w:rsid w:val="00DF2621"/>
    <w:rsid w:val="00DF33A3"/>
    <w:rsid w:val="00DF3578"/>
    <w:rsid w:val="00DF3677"/>
    <w:rsid w:val="00DF4CD1"/>
    <w:rsid w:val="00DF69FB"/>
    <w:rsid w:val="00DF70E2"/>
    <w:rsid w:val="00E00F3E"/>
    <w:rsid w:val="00E04BB2"/>
    <w:rsid w:val="00E058BE"/>
    <w:rsid w:val="00E06AB5"/>
    <w:rsid w:val="00E06FE2"/>
    <w:rsid w:val="00E10DDB"/>
    <w:rsid w:val="00E16DB9"/>
    <w:rsid w:val="00E2074C"/>
    <w:rsid w:val="00E230BB"/>
    <w:rsid w:val="00E2436E"/>
    <w:rsid w:val="00E243F0"/>
    <w:rsid w:val="00E25F90"/>
    <w:rsid w:val="00E2749F"/>
    <w:rsid w:val="00E31884"/>
    <w:rsid w:val="00E329B4"/>
    <w:rsid w:val="00E34291"/>
    <w:rsid w:val="00E35811"/>
    <w:rsid w:val="00E35D27"/>
    <w:rsid w:val="00E36CFF"/>
    <w:rsid w:val="00E37CF9"/>
    <w:rsid w:val="00E40CBA"/>
    <w:rsid w:val="00E40FAD"/>
    <w:rsid w:val="00E438CC"/>
    <w:rsid w:val="00E43FE2"/>
    <w:rsid w:val="00E44576"/>
    <w:rsid w:val="00E45154"/>
    <w:rsid w:val="00E526E7"/>
    <w:rsid w:val="00E536E0"/>
    <w:rsid w:val="00E561CB"/>
    <w:rsid w:val="00E62084"/>
    <w:rsid w:val="00E65009"/>
    <w:rsid w:val="00E66832"/>
    <w:rsid w:val="00E67FD9"/>
    <w:rsid w:val="00E749F3"/>
    <w:rsid w:val="00E75C28"/>
    <w:rsid w:val="00E769AD"/>
    <w:rsid w:val="00E77CFC"/>
    <w:rsid w:val="00E8044A"/>
    <w:rsid w:val="00E827C7"/>
    <w:rsid w:val="00E836D3"/>
    <w:rsid w:val="00E85DCB"/>
    <w:rsid w:val="00E91539"/>
    <w:rsid w:val="00E9340C"/>
    <w:rsid w:val="00E93DAB"/>
    <w:rsid w:val="00E94B35"/>
    <w:rsid w:val="00E9741B"/>
    <w:rsid w:val="00EA3362"/>
    <w:rsid w:val="00EA3D16"/>
    <w:rsid w:val="00EA6C38"/>
    <w:rsid w:val="00EA793D"/>
    <w:rsid w:val="00EB1E58"/>
    <w:rsid w:val="00EB2C79"/>
    <w:rsid w:val="00EB30AD"/>
    <w:rsid w:val="00EB44C9"/>
    <w:rsid w:val="00EB4C2F"/>
    <w:rsid w:val="00EB6425"/>
    <w:rsid w:val="00EB68B8"/>
    <w:rsid w:val="00EB6DB8"/>
    <w:rsid w:val="00EB7070"/>
    <w:rsid w:val="00EB70E3"/>
    <w:rsid w:val="00EC1843"/>
    <w:rsid w:val="00EC1D56"/>
    <w:rsid w:val="00EC33C0"/>
    <w:rsid w:val="00EC3C41"/>
    <w:rsid w:val="00EC3F2C"/>
    <w:rsid w:val="00EC615B"/>
    <w:rsid w:val="00EC7A7C"/>
    <w:rsid w:val="00ED0940"/>
    <w:rsid w:val="00ED2AC0"/>
    <w:rsid w:val="00ED4132"/>
    <w:rsid w:val="00ED45B9"/>
    <w:rsid w:val="00ED5225"/>
    <w:rsid w:val="00ED5E70"/>
    <w:rsid w:val="00ED6B7D"/>
    <w:rsid w:val="00ED7FC5"/>
    <w:rsid w:val="00EE0130"/>
    <w:rsid w:val="00EE02F8"/>
    <w:rsid w:val="00EE0B2B"/>
    <w:rsid w:val="00EE26F6"/>
    <w:rsid w:val="00EE3041"/>
    <w:rsid w:val="00EE395F"/>
    <w:rsid w:val="00EE5DFD"/>
    <w:rsid w:val="00EE5E00"/>
    <w:rsid w:val="00EE6074"/>
    <w:rsid w:val="00EE6675"/>
    <w:rsid w:val="00EF0BA4"/>
    <w:rsid w:val="00EF1A5C"/>
    <w:rsid w:val="00EF1E24"/>
    <w:rsid w:val="00EF28F9"/>
    <w:rsid w:val="00EF2C15"/>
    <w:rsid w:val="00EF3958"/>
    <w:rsid w:val="00EF3AE9"/>
    <w:rsid w:val="00EF52F5"/>
    <w:rsid w:val="00EF5890"/>
    <w:rsid w:val="00EF5A5E"/>
    <w:rsid w:val="00EF5F0B"/>
    <w:rsid w:val="00EF63CE"/>
    <w:rsid w:val="00F018B6"/>
    <w:rsid w:val="00F03666"/>
    <w:rsid w:val="00F066AF"/>
    <w:rsid w:val="00F07E67"/>
    <w:rsid w:val="00F10FFA"/>
    <w:rsid w:val="00F118FB"/>
    <w:rsid w:val="00F1301E"/>
    <w:rsid w:val="00F14A71"/>
    <w:rsid w:val="00F16280"/>
    <w:rsid w:val="00F164F0"/>
    <w:rsid w:val="00F16A4F"/>
    <w:rsid w:val="00F1774C"/>
    <w:rsid w:val="00F200FB"/>
    <w:rsid w:val="00F22051"/>
    <w:rsid w:val="00F22330"/>
    <w:rsid w:val="00F236F6"/>
    <w:rsid w:val="00F23A8D"/>
    <w:rsid w:val="00F242C9"/>
    <w:rsid w:val="00F24613"/>
    <w:rsid w:val="00F26774"/>
    <w:rsid w:val="00F306C3"/>
    <w:rsid w:val="00F3286E"/>
    <w:rsid w:val="00F34D69"/>
    <w:rsid w:val="00F35C6C"/>
    <w:rsid w:val="00F43194"/>
    <w:rsid w:val="00F573BE"/>
    <w:rsid w:val="00F57D14"/>
    <w:rsid w:val="00F57DAF"/>
    <w:rsid w:val="00F61469"/>
    <w:rsid w:val="00F6266B"/>
    <w:rsid w:val="00F62678"/>
    <w:rsid w:val="00F62C0F"/>
    <w:rsid w:val="00F65794"/>
    <w:rsid w:val="00F668A2"/>
    <w:rsid w:val="00F668AA"/>
    <w:rsid w:val="00F71694"/>
    <w:rsid w:val="00F7252F"/>
    <w:rsid w:val="00F75348"/>
    <w:rsid w:val="00F75D8B"/>
    <w:rsid w:val="00F7651A"/>
    <w:rsid w:val="00F77D1F"/>
    <w:rsid w:val="00F839E2"/>
    <w:rsid w:val="00F83FD4"/>
    <w:rsid w:val="00F84776"/>
    <w:rsid w:val="00F85289"/>
    <w:rsid w:val="00F87366"/>
    <w:rsid w:val="00F9062F"/>
    <w:rsid w:val="00F9077E"/>
    <w:rsid w:val="00F92308"/>
    <w:rsid w:val="00F92506"/>
    <w:rsid w:val="00F942EF"/>
    <w:rsid w:val="00F9449D"/>
    <w:rsid w:val="00F94611"/>
    <w:rsid w:val="00F94C1A"/>
    <w:rsid w:val="00F94EB9"/>
    <w:rsid w:val="00F950FD"/>
    <w:rsid w:val="00F968BE"/>
    <w:rsid w:val="00FA063E"/>
    <w:rsid w:val="00FA0EA4"/>
    <w:rsid w:val="00FA2CFB"/>
    <w:rsid w:val="00FA41D7"/>
    <w:rsid w:val="00FA56DC"/>
    <w:rsid w:val="00FB0CA1"/>
    <w:rsid w:val="00FB19CA"/>
    <w:rsid w:val="00FB28CA"/>
    <w:rsid w:val="00FB5411"/>
    <w:rsid w:val="00FB6577"/>
    <w:rsid w:val="00FB72AB"/>
    <w:rsid w:val="00FC4F3B"/>
    <w:rsid w:val="00FC6084"/>
    <w:rsid w:val="00FC77C2"/>
    <w:rsid w:val="00FD032C"/>
    <w:rsid w:val="00FD44AD"/>
    <w:rsid w:val="00FD564A"/>
    <w:rsid w:val="00FD5C7B"/>
    <w:rsid w:val="00FD5D21"/>
    <w:rsid w:val="00FD65EF"/>
    <w:rsid w:val="00FD74A5"/>
    <w:rsid w:val="00FE1474"/>
    <w:rsid w:val="00FE205F"/>
    <w:rsid w:val="00FE66B4"/>
    <w:rsid w:val="00FE7354"/>
    <w:rsid w:val="00FF1B4E"/>
    <w:rsid w:val="00FF3CDA"/>
    <w:rsid w:val="00FF4360"/>
    <w:rsid w:val="00FF57AF"/>
    <w:rsid w:val="00FF582F"/>
    <w:rsid w:val="00FF6240"/>
    <w:rsid w:val="00FF654F"/>
    <w:rsid w:val="00FF717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5:docId w15:val="{E09730E0-2B9A-4015-AD52-37D80EE27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7">
    <w:lsdException w:name="Normal" w:locked="1"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0"/>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qFormat/>
    <w:rsid w:val="00993965"/>
    <w:rPr>
      <w:rFonts w:ascii="Verdana" w:hAnsi="Verdana"/>
      <w:sz w:val="18"/>
      <w:szCs w:val="18"/>
    </w:rPr>
  </w:style>
  <w:style w:type="paragraph" w:styleId="Heading1">
    <w:name w:val="heading 1"/>
    <w:basedOn w:val="No-numheading1Agency"/>
    <w:next w:val="BodytextAgency"/>
    <w:link w:val="Heading1Char"/>
    <w:rsid w:val="00993965"/>
    <w:rPr>
      <w:noProof/>
    </w:rPr>
  </w:style>
  <w:style w:type="paragraph" w:styleId="Heading2">
    <w:name w:val="heading 2"/>
    <w:basedOn w:val="No-numheading2Agency"/>
    <w:next w:val="BodytextAgency"/>
    <w:link w:val="Heading2Char"/>
    <w:semiHidden/>
    <w:unhideWhenUsed/>
    <w:qFormat/>
    <w:rsid w:val="00993965"/>
    <w:pPr>
      <w:spacing w:before="240" w:after="60"/>
    </w:pPr>
    <w:rPr>
      <w:rFonts w:ascii="Cambria" w:eastAsia="Times New Roman" w:hAnsi="Cambria" w:cs="Times New Roman"/>
      <w:iCs/>
      <w:kern w:val="0"/>
      <w:sz w:val="28"/>
      <w:szCs w:val="28"/>
      <w:lang w:eastAsia="zh-CN"/>
    </w:rPr>
  </w:style>
  <w:style w:type="paragraph" w:styleId="Heading3">
    <w:name w:val="heading 3"/>
    <w:basedOn w:val="No-numheading3Agency"/>
    <w:next w:val="BodytextAgency"/>
    <w:link w:val="Heading3Char"/>
    <w:semiHidden/>
    <w:unhideWhenUsed/>
    <w:qFormat/>
    <w:rsid w:val="00993965"/>
    <w:pPr>
      <w:spacing w:before="240" w:after="60"/>
    </w:pPr>
    <w:rPr>
      <w:rFonts w:ascii="Cambria" w:eastAsia="Times New Roman" w:hAnsi="Cambria" w:cs="Times New Roman"/>
      <w:kern w:val="0"/>
      <w:sz w:val="26"/>
      <w:szCs w:val="26"/>
      <w:lang w:eastAsia="zh-CN"/>
    </w:rPr>
  </w:style>
  <w:style w:type="paragraph" w:styleId="Heading4">
    <w:name w:val="heading 4"/>
    <w:basedOn w:val="No-numheading4Agency"/>
    <w:next w:val="BodytextAgency"/>
    <w:link w:val="Heading4Char"/>
    <w:semiHidden/>
    <w:unhideWhenUsed/>
    <w:qFormat/>
    <w:rsid w:val="00993965"/>
    <w:pPr>
      <w:spacing w:before="240" w:after="60"/>
    </w:pPr>
    <w:rPr>
      <w:rFonts w:ascii="Calibri" w:eastAsia="Times New Roman" w:hAnsi="Calibri" w:cs="Times New Roman"/>
      <w:i w:val="0"/>
      <w:kern w:val="0"/>
      <w:sz w:val="28"/>
      <w:szCs w:val="28"/>
      <w:lang w:eastAsia="zh-CN"/>
    </w:rPr>
  </w:style>
  <w:style w:type="paragraph" w:styleId="Heading5">
    <w:name w:val="heading 5"/>
    <w:basedOn w:val="Normal"/>
    <w:next w:val="Normal"/>
    <w:link w:val="Heading5Char"/>
    <w:semiHidden/>
    <w:unhideWhenUsed/>
    <w:qFormat/>
    <w:rsid w:val="00993965"/>
    <w:pPr>
      <w:spacing w:before="240" w:after="60"/>
      <w:outlineLvl w:val="4"/>
    </w:pPr>
    <w:rPr>
      <w:rFonts w:ascii="Calibri" w:eastAsia="Times New Roman" w:hAnsi="Calibri"/>
      <w:b/>
      <w:bCs/>
      <w:i/>
      <w:iCs/>
      <w:sz w:val="26"/>
      <w:szCs w:val="26"/>
      <w:lang w:eastAsia="zh-CN"/>
    </w:rPr>
  </w:style>
  <w:style w:type="paragraph" w:styleId="Heading6">
    <w:name w:val="heading 6"/>
    <w:basedOn w:val="No-numheading6Agency"/>
    <w:next w:val="BodytextAgency"/>
    <w:link w:val="Heading6Char"/>
    <w:semiHidden/>
    <w:unhideWhenUsed/>
    <w:qFormat/>
    <w:rsid w:val="00993965"/>
    <w:pPr>
      <w:keepNext w:val="0"/>
      <w:spacing w:before="240" w:after="60"/>
    </w:pPr>
    <w:rPr>
      <w:rFonts w:ascii="Calibri" w:eastAsia="Times New Roman" w:hAnsi="Calibri" w:cs="Times New Roman"/>
      <w:kern w:val="0"/>
      <w:sz w:val="22"/>
      <w:szCs w:val="22"/>
      <w:lang w:eastAsia="zh-CN"/>
    </w:rPr>
  </w:style>
  <w:style w:type="paragraph" w:styleId="Heading7">
    <w:name w:val="heading 7"/>
    <w:basedOn w:val="No-numheading7Agency"/>
    <w:next w:val="BodytextAgency"/>
    <w:link w:val="Heading7Char"/>
    <w:semiHidden/>
    <w:unhideWhenUsed/>
    <w:qFormat/>
    <w:rsid w:val="00993965"/>
    <w:pPr>
      <w:keepNext w:val="0"/>
      <w:spacing w:before="240" w:after="60"/>
    </w:pPr>
    <w:rPr>
      <w:rFonts w:ascii="Calibri" w:eastAsia="Times New Roman" w:hAnsi="Calibri" w:cs="Times New Roman"/>
      <w:b w:val="0"/>
      <w:bCs w:val="0"/>
      <w:kern w:val="0"/>
      <w:sz w:val="24"/>
      <w:szCs w:val="24"/>
      <w:lang w:eastAsia="zh-CN"/>
    </w:rPr>
  </w:style>
  <w:style w:type="paragraph" w:styleId="Heading8">
    <w:name w:val="heading 8"/>
    <w:basedOn w:val="No-numheading8Agency"/>
    <w:next w:val="BodytextAgency"/>
    <w:link w:val="Heading8Char"/>
    <w:semiHidden/>
    <w:unhideWhenUsed/>
    <w:qFormat/>
    <w:rsid w:val="00993965"/>
    <w:pPr>
      <w:keepNext w:val="0"/>
      <w:spacing w:before="240" w:after="60"/>
    </w:pPr>
    <w:rPr>
      <w:rFonts w:ascii="Calibri" w:eastAsia="Times New Roman" w:hAnsi="Calibri" w:cs="Times New Roman"/>
      <w:b w:val="0"/>
      <w:bCs w:val="0"/>
      <w:i/>
      <w:iCs/>
      <w:kern w:val="0"/>
      <w:sz w:val="24"/>
      <w:szCs w:val="24"/>
      <w:lang w:eastAsia="zh-CN"/>
    </w:rPr>
  </w:style>
  <w:style w:type="paragraph" w:styleId="Heading9">
    <w:name w:val="heading 9"/>
    <w:basedOn w:val="No-numheading9Agency"/>
    <w:next w:val="BodytextAgency"/>
    <w:link w:val="Heading9Char"/>
    <w:semiHidden/>
    <w:unhideWhenUsed/>
    <w:qFormat/>
    <w:rsid w:val="00993965"/>
    <w:pPr>
      <w:keepNext w:val="0"/>
      <w:spacing w:before="240" w:after="60"/>
    </w:pPr>
    <w:rPr>
      <w:rFonts w:ascii="Cambria" w:eastAsia="Times New Roman" w:hAnsi="Cambria" w:cs="Times New Roman"/>
      <w:b w:val="0"/>
      <w:bCs w:val="0"/>
      <w:kern w:val="0"/>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Verdana" w:eastAsia="Verdana" w:hAnsi="Verdana" w:cs="Arial"/>
      <w:b/>
      <w:bCs/>
      <w:noProof/>
      <w:kern w:val="32"/>
      <w:sz w:val="27"/>
      <w:szCs w:val="27"/>
    </w:rPr>
  </w:style>
  <w:style w:type="character" w:customStyle="1" w:styleId="Heading6Char">
    <w:name w:val="Heading 6 Char"/>
    <w:basedOn w:val="DefaultParagraphFont"/>
    <w:link w:val="Heading6"/>
    <w:semiHidden/>
    <w:locked/>
    <w:rsid w:val="00C0043C"/>
    <w:rPr>
      <w:rFonts w:ascii="Calibri" w:eastAsia="Times New Roman" w:hAnsi="Calibri"/>
      <w:b/>
      <w:bCs/>
      <w:sz w:val="22"/>
      <w:szCs w:val="22"/>
      <w:lang w:eastAsia="zh-CN"/>
    </w:rPr>
  </w:style>
  <w:style w:type="character" w:customStyle="1" w:styleId="Heading7Char">
    <w:name w:val="Heading 7 Char"/>
    <w:basedOn w:val="DefaultParagraphFont"/>
    <w:link w:val="Heading7"/>
    <w:semiHidden/>
    <w:locked/>
    <w:rsid w:val="00C0043C"/>
    <w:rPr>
      <w:rFonts w:ascii="Calibri" w:eastAsia="Times New Roman" w:hAnsi="Calibri"/>
      <w:sz w:val="24"/>
      <w:szCs w:val="24"/>
      <w:lang w:eastAsia="zh-CN"/>
    </w:rPr>
  </w:style>
  <w:style w:type="character" w:customStyle="1" w:styleId="Heading8Char">
    <w:name w:val="Heading 8 Char"/>
    <w:basedOn w:val="DefaultParagraphFont"/>
    <w:link w:val="Heading8"/>
    <w:semiHidden/>
    <w:locked/>
    <w:rsid w:val="00C0043C"/>
    <w:rPr>
      <w:rFonts w:ascii="Calibri" w:eastAsia="Times New Roman" w:hAnsi="Calibri"/>
      <w:i/>
      <w:iCs/>
      <w:sz w:val="24"/>
      <w:szCs w:val="24"/>
      <w:lang w:eastAsia="zh-CN"/>
    </w:rPr>
  </w:style>
  <w:style w:type="character" w:customStyle="1" w:styleId="Heading9Char">
    <w:name w:val="Heading 9 Char"/>
    <w:basedOn w:val="DefaultParagraphFont"/>
    <w:link w:val="Heading9"/>
    <w:semiHidden/>
    <w:locked/>
    <w:rsid w:val="00C0043C"/>
    <w:rPr>
      <w:rFonts w:ascii="Cambria" w:eastAsia="Times New Roman" w:hAnsi="Cambria"/>
      <w:sz w:val="22"/>
      <w:szCs w:val="22"/>
      <w:lang w:eastAsia="zh-CN"/>
    </w:rPr>
  </w:style>
  <w:style w:type="paragraph" w:customStyle="1" w:styleId="NormalAgency">
    <w:name w:val="Normal (Agency)"/>
    <w:link w:val="NormalAgencyChar"/>
    <w:qFormat/>
    <w:rsid w:val="00993965"/>
    <w:rPr>
      <w:rFonts w:ascii="Verdana" w:eastAsia="Verdana" w:hAnsi="Verdana" w:cs="Verdana"/>
      <w:sz w:val="18"/>
      <w:szCs w:val="18"/>
    </w:rPr>
  </w:style>
  <w:style w:type="paragraph" w:customStyle="1" w:styleId="RefAgency">
    <w:name w:val="Ref. (Agency)"/>
    <w:basedOn w:val="Normal"/>
    <w:uiPriority w:val="99"/>
    <w:qFormat/>
    <w:rsid w:val="00993965"/>
    <w:rPr>
      <w:rFonts w:eastAsia="Times New Roman"/>
      <w:sz w:val="17"/>
    </w:rPr>
  </w:style>
  <w:style w:type="character" w:customStyle="1" w:styleId="NormalAgencyChar">
    <w:name w:val="Normal (Agency) Char"/>
    <w:basedOn w:val="DefaultParagraphFont"/>
    <w:link w:val="NormalAgency"/>
    <w:locked/>
    <w:rsid w:val="00C0043C"/>
    <w:rPr>
      <w:rFonts w:ascii="Verdana" w:eastAsia="Verdana" w:hAnsi="Verdana" w:cs="Verdana"/>
      <w:sz w:val="18"/>
      <w:szCs w:val="18"/>
    </w:rPr>
  </w:style>
  <w:style w:type="paragraph" w:customStyle="1" w:styleId="DoctitleAgency">
    <w:name w:val="Doc title (Agency)"/>
    <w:basedOn w:val="Normal"/>
    <w:next w:val="DocsubtitleAgency"/>
    <w:qFormat/>
    <w:rsid w:val="00993965"/>
    <w:pPr>
      <w:spacing w:before="720" w:line="360" w:lineRule="atLeast"/>
    </w:pPr>
    <w:rPr>
      <w:rFonts w:eastAsia="Verdana" w:cs="Verdana"/>
      <w:color w:val="003399"/>
      <w:sz w:val="32"/>
      <w:szCs w:val="32"/>
    </w:rPr>
  </w:style>
  <w:style w:type="paragraph" w:customStyle="1" w:styleId="No-TOCheadingAgency">
    <w:name w:val="No-TOC heading (Agency)"/>
    <w:basedOn w:val="Normal"/>
    <w:next w:val="BodytextAgency"/>
    <w:link w:val="No-TOCheadingAgencyChar"/>
    <w:qFormat/>
    <w:rsid w:val="00993965"/>
    <w:pPr>
      <w:keepNext/>
      <w:spacing w:before="280" w:after="220"/>
    </w:pPr>
    <w:rPr>
      <w:rFonts w:eastAsia="Times New Roman" w:cs="Arial"/>
      <w:b/>
      <w:kern w:val="32"/>
      <w:sz w:val="27"/>
      <w:szCs w:val="27"/>
    </w:rPr>
  </w:style>
  <w:style w:type="character" w:customStyle="1" w:styleId="No-TOCheadingAgencyChar">
    <w:name w:val="No-TOC heading (Agency) Char"/>
    <w:basedOn w:val="DefaultParagraphFont"/>
    <w:link w:val="No-TOCheadingAgency"/>
    <w:locked/>
    <w:rsid w:val="00C0043C"/>
    <w:rPr>
      <w:rFonts w:ascii="Verdana" w:eastAsia="Times New Roman" w:hAnsi="Verdana" w:cs="Arial"/>
      <w:b/>
      <w:kern w:val="32"/>
      <w:sz w:val="27"/>
      <w:szCs w:val="27"/>
    </w:rPr>
  </w:style>
  <w:style w:type="table" w:styleId="TableGrid">
    <w:name w:val="Table Grid"/>
    <w:basedOn w:val="TableNormal"/>
    <w:rsid w:val="00993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430FE9"/>
    <w:rPr>
      <w:rFonts w:cs="Times New Roman"/>
      <w:sz w:val="16"/>
      <w:szCs w:val="16"/>
    </w:rPr>
  </w:style>
  <w:style w:type="paragraph" w:styleId="CommentText">
    <w:name w:val="annotation text"/>
    <w:basedOn w:val="Normal"/>
    <w:link w:val="CommentTextChar"/>
    <w:uiPriority w:val="99"/>
    <w:semiHidden/>
    <w:rsid w:val="00430FE9"/>
    <w:rPr>
      <w:sz w:val="20"/>
    </w:rPr>
  </w:style>
  <w:style w:type="character" w:customStyle="1" w:styleId="CommentTextChar">
    <w:name w:val="Comment Text Char"/>
    <w:basedOn w:val="DefaultParagraphFont"/>
    <w:link w:val="CommentText"/>
    <w:uiPriority w:val="99"/>
    <w:semiHidden/>
    <w:locked/>
    <w:rPr>
      <w:rFonts w:ascii="Verdana" w:hAnsi="Verdana" w:cs="Verdana"/>
      <w:sz w:val="20"/>
      <w:szCs w:val="20"/>
      <w:lang w:val="x-none" w:eastAsia="zh-CN"/>
    </w:rPr>
  </w:style>
  <w:style w:type="paragraph" w:styleId="BalloonText">
    <w:name w:val="Balloon Text"/>
    <w:basedOn w:val="Normal"/>
    <w:link w:val="BalloonTextChar"/>
    <w:semiHidden/>
    <w:rsid w:val="00993965"/>
    <w:rPr>
      <w:rFonts w:ascii="Tahoma" w:hAnsi="Tahoma" w:cs="Tahoma"/>
      <w:sz w:val="16"/>
      <w:szCs w:val="16"/>
    </w:rPr>
  </w:style>
  <w:style w:type="character" w:customStyle="1" w:styleId="BalloonTextChar">
    <w:name w:val="Balloon Text Char"/>
    <w:link w:val="BalloonText"/>
    <w:semiHidden/>
    <w:locked/>
    <w:rsid w:val="00993965"/>
    <w:rPr>
      <w:rFonts w:ascii="Tahoma" w:hAnsi="Tahoma" w:cs="Tahoma"/>
      <w:sz w:val="16"/>
      <w:szCs w:val="16"/>
    </w:rPr>
  </w:style>
  <w:style w:type="paragraph" w:customStyle="1" w:styleId="TabletextrowsAgency">
    <w:name w:val="Table text rows (Agency)"/>
    <w:basedOn w:val="NormalAgency"/>
    <w:link w:val="TabletextrowsAgencyChar"/>
    <w:rsid w:val="00993965"/>
    <w:pPr>
      <w:spacing w:line="280" w:lineRule="exact"/>
    </w:pPr>
    <w:rPr>
      <w:rFonts w:eastAsia="Times New Roman"/>
    </w:rPr>
  </w:style>
  <w:style w:type="paragraph" w:customStyle="1" w:styleId="DraftingNotesAgency">
    <w:name w:val="Drafting Notes (Agency)"/>
    <w:basedOn w:val="Normal"/>
    <w:next w:val="BodytextAgency"/>
    <w:link w:val="DraftingNotesAgencyChar"/>
    <w:uiPriority w:val="99"/>
    <w:qFormat/>
    <w:rsid w:val="00993965"/>
    <w:pPr>
      <w:spacing w:after="140" w:line="280" w:lineRule="atLeast"/>
    </w:pPr>
    <w:rPr>
      <w:rFonts w:ascii="Courier New" w:eastAsia="Verdana" w:hAnsi="Courier New"/>
      <w:i/>
      <w:color w:val="339966"/>
      <w:sz w:val="22"/>
    </w:rPr>
  </w:style>
  <w:style w:type="character" w:customStyle="1" w:styleId="DraftingNotesAgencyChar">
    <w:name w:val="Drafting Notes (Agency) Char"/>
    <w:basedOn w:val="DefaultParagraphFont"/>
    <w:link w:val="DraftingNotesAgency"/>
    <w:uiPriority w:val="99"/>
    <w:locked/>
    <w:rsid w:val="00C0043C"/>
    <w:rPr>
      <w:rFonts w:ascii="Courier New" w:eastAsia="Verdana" w:hAnsi="Courier New"/>
      <w:i/>
      <w:color w:val="339966"/>
      <w:sz w:val="22"/>
      <w:szCs w:val="18"/>
    </w:rPr>
  </w:style>
  <w:style w:type="paragraph" w:customStyle="1" w:styleId="Heading1Agency">
    <w:name w:val="Heading 1 (Agency)"/>
    <w:basedOn w:val="Normal"/>
    <w:next w:val="BodytextAgency"/>
    <w:qFormat/>
    <w:rsid w:val="00993965"/>
    <w:pPr>
      <w:keepNext/>
      <w:numPr>
        <w:numId w:val="5"/>
      </w:numPr>
      <w:spacing w:before="280" w:after="220"/>
      <w:ind w:left="0"/>
      <w:outlineLvl w:val="0"/>
    </w:pPr>
    <w:rPr>
      <w:rFonts w:eastAsia="Verdana" w:cs="Arial"/>
      <w:b/>
      <w:bCs/>
      <w:kern w:val="32"/>
      <w:sz w:val="27"/>
      <w:szCs w:val="27"/>
    </w:rPr>
  </w:style>
  <w:style w:type="paragraph" w:customStyle="1" w:styleId="Heading2Agency">
    <w:name w:val="Heading 2 (Agency)"/>
    <w:basedOn w:val="Normal"/>
    <w:next w:val="BodytextAgency"/>
    <w:qFormat/>
    <w:rsid w:val="00993965"/>
    <w:pPr>
      <w:keepNext/>
      <w:numPr>
        <w:ilvl w:val="1"/>
        <w:numId w:val="5"/>
      </w:numPr>
      <w:spacing w:before="280" w:after="220"/>
      <w:outlineLvl w:val="1"/>
    </w:pPr>
    <w:rPr>
      <w:rFonts w:eastAsia="Verdana" w:cs="Arial"/>
      <w:b/>
      <w:bCs/>
      <w:i/>
      <w:kern w:val="32"/>
      <w:sz w:val="22"/>
      <w:szCs w:val="22"/>
    </w:rPr>
  </w:style>
  <w:style w:type="paragraph" w:customStyle="1" w:styleId="Heading3Agency">
    <w:name w:val="Heading 3 (Agency)"/>
    <w:basedOn w:val="Normal"/>
    <w:next w:val="BodytextAgency"/>
    <w:link w:val="Heading3AgencyChar"/>
    <w:qFormat/>
    <w:rsid w:val="00993965"/>
    <w:pPr>
      <w:keepNext/>
      <w:numPr>
        <w:ilvl w:val="2"/>
        <w:numId w:val="5"/>
      </w:numPr>
      <w:spacing w:before="280" w:after="220"/>
      <w:outlineLvl w:val="2"/>
    </w:pPr>
    <w:rPr>
      <w:rFonts w:eastAsia="Verdana" w:cs="Arial"/>
      <w:b/>
      <w:bCs/>
      <w:kern w:val="32"/>
      <w:sz w:val="22"/>
      <w:szCs w:val="22"/>
    </w:rPr>
  </w:style>
  <w:style w:type="paragraph" w:customStyle="1" w:styleId="Heading4Agency">
    <w:name w:val="Heading 4 (Agency)"/>
    <w:basedOn w:val="Heading3Agency"/>
    <w:next w:val="BodytextAgency"/>
    <w:qFormat/>
    <w:rsid w:val="00993965"/>
    <w:pPr>
      <w:numPr>
        <w:ilvl w:val="3"/>
      </w:numPr>
      <w:outlineLvl w:val="3"/>
    </w:pPr>
    <w:rPr>
      <w:i/>
      <w:sz w:val="18"/>
      <w:szCs w:val="18"/>
    </w:rPr>
  </w:style>
  <w:style w:type="paragraph" w:customStyle="1" w:styleId="Heading5Agency">
    <w:name w:val="Heading 5 (Agency)"/>
    <w:basedOn w:val="Heading4Agency"/>
    <w:next w:val="BodytextAgency"/>
    <w:qFormat/>
    <w:rsid w:val="00993965"/>
    <w:pPr>
      <w:numPr>
        <w:ilvl w:val="4"/>
      </w:numPr>
      <w:outlineLvl w:val="4"/>
    </w:pPr>
    <w:rPr>
      <w:i w:val="0"/>
    </w:rPr>
  </w:style>
  <w:style w:type="paragraph" w:customStyle="1" w:styleId="Heading6Agency">
    <w:name w:val="Heading 6 (Agency)"/>
    <w:basedOn w:val="Heading5Agency"/>
    <w:next w:val="BodytextAgency"/>
    <w:rsid w:val="00993965"/>
    <w:pPr>
      <w:numPr>
        <w:ilvl w:val="5"/>
      </w:numPr>
      <w:outlineLvl w:val="5"/>
    </w:pPr>
  </w:style>
  <w:style w:type="paragraph" w:customStyle="1" w:styleId="BodytextAgency">
    <w:name w:val="Body text (Agency)"/>
    <w:basedOn w:val="Normal"/>
    <w:link w:val="BodytextAgencyChar"/>
    <w:qFormat/>
    <w:rsid w:val="00993965"/>
    <w:pPr>
      <w:spacing w:after="140" w:line="280" w:lineRule="atLeast"/>
    </w:pPr>
    <w:rPr>
      <w:rFonts w:eastAsia="Verdana" w:cs="Verdana"/>
    </w:rPr>
  </w:style>
  <w:style w:type="paragraph" w:styleId="CommentSubject">
    <w:name w:val="annotation subject"/>
    <w:basedOn w:val="CommentText"/>
    <w:next w:val="CommentText"/>
    <w:link w:val="CommentSubjectChar"/>
    <w:uiPriority w:val="99"/>
    <w:semiHidden/>
    <w:rsid w:val="00E75C28"/>
    <w:rPr>
      <w:b/>
      <w:bCs/>
    </w:rPr>
  </w:style>
  <w:style w:type="character" w:customStyle="1" w:styleId="CommentSubjectChar">
    <w:name w:val="Comment Subject Char"/>
    <w:basedOn w:val="CommentTextChar"/>
    <w:link w:val="CommentSubject"/>
    <w:uiPriority w:val="99"/>
    <w:semiHidden/>
    <w:locked/>
    <w:rPr>
      <w:rFonts w:ascii="Verdana" w:hAnsi="Verdana" w:cs="Verdana"/>
      <w:b/>
      <w:bCs/>
      <w:sz w:val="20"/>
      <w:szCs w:val="20"/>
      <w:lang w:val="x-none" w:eastAsia="zh-CN"/>
    </w:rPr>
  </w:style>
  <w:style w:type="paragraph" w:customStyle="1" w:styleId="No-numheading2Agency">
    <w:name w:val="No-num heading 2 (Agency)"/>
    <w:basedOn w:val="Normal"/>
    <w:next w:val="BodytextAgency"/>
    <w:link w:val="No-numheading2AgencyChar"/>
    <w:qFormat/>
    <w:rsid w:val="00993965"/>
    <w:pPr>
      <w:keepNext/>
      <w:spacing w:before="280" w:after="220"/>
      <w:outlineLvl w:val="1"/>
    </w:pPr>
    <w:rPr>
      <w:rFonts w:eastAsia="Verdana" w:cs="Arial"/>
      <w:b/>
      <w:bCs/>
      <w:i/>
      <w:kern w:val="32"/>
      <w:sz w:val="22"/>
      <w:szCs w:val="22"/>
    </w:rPr>
  </w:style>
  <w:style w:type="paragraph" w:customStyle="1" w:styleId="No-numheading5Agency">
    <w:name w:val="No-num heading 5 (Agency)"/>
    <w:basedOn w:val="Heading5Agency"/>
    <w:next w:val="BodytextAgency"/>
    <w:qFormat/>
    <w:rsid w:val="00993965"/>
    <w:pPr>
      <w:numPr>
        <w:ilvl w:val="0"/>
        <w:numId w:val="0"/>
      </w:numPr>
    </w:pPr>
  </w:style>
  <w:style w:type="paragraph" w:customStyle="1" w:styleId="No-numheading3Agency">
    <w:name w:val="No-num heading 3 (Agency)"/>
    <w:basedOn w:val="Heading3Agency"/>
    <w:next w:val="BodytextAgency"/>
    <w:qFormat/>
    <w:rsid w:val="00993965"/>
    <w:pPr>
      <w:numPr>
        <w:ilvl w:val="0"/>
        <w:numId w:val="0"/>
      </w:numPr>
    </w:pPr>
  </w:style>
  <w:style w:type="paragraph" w:styleId="Header">
    <w:name w:val="header"/>
    <w:basedOn w:val="Normal"/>
    <w:link w:val="HeaderChar"/>
    <w:rsid w:val="00993965"/>
    <w:pPr>
      <w:tabs>
        <w:tab w:val="center" w:pos="4320"/>
        <w:tab w:val="right" w:pos="8640"/>
      </w:tabs>
    </w:pPr>
  </w:style>
  <w:style w:type="character" w:customStyle="1" w:styleId="HeaderChar">
    <w:name w:val="Header Char"/>
    <w:basedOn w:val="DefaultParagraphFont"/>
    <w:link w:val="Header"/>
    <w:locked/>
    <w:rPr>
      <w:rFonts w:ascii="Verdana" w:hAnsi="Verdana"/>
      <w:sz w:val="18"/>
      <w:szCs w:val="18"/>
    </w:rPr>
  </w:style>
  <w:style w:type="paragraph" w:styleId="Footer">
    <w:name w:val="footer"/>
    <w:basedOn w:val="Normal"/>
    <w:link w:val="FooterChar"/>
    <w:uiPriority w:val="99"/>
    <w:rsid w:val="00993965"/>
    <w:pPr>
      <w:tabs>
        <w:tab w:val="center" w:pos="4153"/>
        <w:tab w:val="right" w:pos="8306"/>
      </w:tabs>
    </w:pPr>
    <w:rPr>
      <w:rFonts w:ascii="Arial" w:eastAsia="Times New Roman" w:hAnsi="Arial"/>
      <w:sz w:val="16"/>
      <w:szCs w:val="20"/>
      <w:lang w:eastAsia="en-US"/>
    </w:rPr>
  </w:style>
  <w:style w:type="character" w:customStyle="1" w:styleId="FooterChar">
    <w:name w:val="Footer Char"/>
    <w:basedOn w:val="DefaultParagraphFont"/>
    <w:link w:val="Footer"/>
    <w:uiPriority w:val="99"/>
    <w:locked/>
    <w:rPr>
      <w:rFonts w:ascii="Arial" w:eastAsia="Times New Roman" w:hAnsi="Arial"/>
      <w:sz w:val="16"/>
      <w:lang w:eastAsia="en-US"/>
    </w:rPr>
  </w:style>
  <w:style w:type="character" w:styleId="Hyperlink">
    <w:name w:val="Hyperlink"/>
    <w:uiPriority w:val="99"/>
    <w:rsid w:val="00993965"/>
    <w:rPr>
      <w:color w:val="0000FF"/>
      <w:u w:val="single"/>
    </w:rPr>
  </w:style>
  <w:style w:type="character" w:customStyle="1" w:styleId="Heading3AgencyChar">
    <w:name w:val="Heading 3 (Agency) Char"/>
    <w:basedOn w:val="DefaultParagraphFont"/>
    <w:link w:val="Heading3Agency"/>
    <w:locked/>
    <w:rsid w:val="00C0043C"/>
    <w:rPr>
      <w:rFonts w:ascii="Verdana" w:eastAsia="Verdana" w:hAnsi="Verdana" w:cs="Arial"/>
      <w:b/>
      <w:bCs/>
      <w:kern w:val="32"/>
      <w:sz w:val="22"/>
      <w:szCs w:val="22"/>
    </w:rPr>
  </w:style>
  <w:style w:type="paragraph" w:customStyle="1" w:styleId="TablefirstrowAgency">
    <w:name w:val="Table first row (Agency)"/>
    <w:basedOn w:val="BodytextAgency"/>
    <w:link w:val="TablefirstrowAgencyChar"/>
    <w:rsid w:val="00993965"/>
    <w:pPr>
      <w:keepNext/>
    </w:pPr>
    <w:rPr>
      <w:rFonts w:eastAsia="Times New Roman"/>
      <w:b/>
    </w:rPr>
  </w:style>
  <w:style w:type="paragraph" w:customStyle="1" w:styleId="TableheadingAgency">
    <w:name w:val="Table heading (Agency)"/>
    <w:basedOn w:val="Normal"/>
    <w:next w:val="BodytextAgency"/>
    <w:rsid w:val="00993965"/>
    <w:pPr>
      <w:keepNext/>
      <w:numPr>
        <w:numId w:val="3"/>
      </w:numPr>
      <w:spacing w:before="240" w:after="120"/>
    </w:pPr>
  </w:style>
  <w:style w:type="character" w:customStyle="1" w:styleId="BodytextAgencyChar">
    <w:name w:val="Body text (Agency) Char"/>
    <w:basedOn w:val="DefaultParagraphFont"/>
    <w:link w:val="BodytextAgency"/>
    <w:locked/>
    <w:rsid w:val="00C0043C"/>
    <w:rPr>
      <w:rFonts w:ascii="Verdana" w:eastAsia="Verdana" w:hAnsi="Verdana" w:cs="Verdana"/>
      <w:sz w:val="18"/>
      <w:szCs w:val="18"/>
    </w:rPr>
  </w:style>
  <w:style w:type="paragraph" w:styleId="FootnoteText">
    <w:name w:val="footnote text"/>
    <w:basedOn w:val="Normal"/>
    <w:link w:val="FootnoteTextChar"/>
    <w:rsid w:val="00993965"/>
    <w:rPr>
      <w:rFonts w:eastAsia="Verdana"/>
      <w:sz w:val="15"/>
      <w:szCs w:val="20"/>
    </w:rPr>
  </w:style>
  <w:style w:type="character" w:customStyle="1" w:styleId="FootnoteTextChar">
    <w:name w:val="Footnote Text Char"/>
    <w:basedOn w:val="DefaultParagraphFont"/>
    <w:link w:val="FootnoteText"/>
    <w:locked/>
    <w:rPr>
      <w:rFonts w:ascii="Verdana" w:eastAsia="Verdana" w:hAnsi="Verdana"/>
      <w:sz w:val="15"/>
    </w:rPr>
  </w:style>
  <w:style w:type="character" w:customStyle="1" w:styleId="No-numheading2AgencyChar">
    <w:name w:val="No-num heading 2 (Agency) Char"/>
    <w:basedOn w:val="DefaultParagraphFont"/>
    <w:link w:val="No-numheading2Agency"/>
    <w:locked/>
    <w:rsid w:val="00C0043C"/>
    <w:rPr>
      <w:rFonts w:ascii="Verdana" w:eastAsia="Verdana" w:hAnsi="Verdana" w:cs="Arial"/>
      <w:b/>
      <w:bCs/>
      <w:i/>
      <w:kern w:val="32"/>
      <w:sz w:val="22"/>
      <w:szCs w:val="22"/>
    </w:rPr>
  </w:style>
  <w:style w:type="paragraph" w:styleId="BodyText">
    <w:name w:val="Body Text"/>
    <w:basedOn w:val="Normal"/>
    <w:link w:val="BodyTextChar"/>
    <w:rsid w:val="00993965"/>
    <w:pPr>
      <w:spacing w:after="140" w:line="280" w:lineRule="atLeast"/>
    </w:pPr>
  </w:style>
  <w:style w:type="character" w:customStyle="1" w:styleId="BodyTextChar">
    <w:name w:val="Body Text Char"/>
    <w:basedOn w:val="DefaultParagraphFont"/>
    <w:link w:val="BodyText"/>
    <w:locked/>
    <w:rsid w:val="00993965"/>
    <w:rPr>
      <w:rFonts w:ascii="Verdana" w:hAnsi="Verdana"/>
      <w:sz w:val="18"/>
      <w:szCs w:val="18"/>
    </w:rPr>
  </w:style>
  <w:style w:type="paragraph" w:customStyle="1" w:styleId="AFPstyle">
    <w:name w:val="AFPstyle"/>
    <w:basedOn w:val="Normal"/>
    <w:rsid w:val="0059627E"/>
    <w:pPr>
      <w:spacing w:before="120" w:line="360" w:lineRule="auto"/>
      <w:jc w:val="both"/>
    </w:pPr>
  </w:style>
  <w:style w:type="paragraph" w:customStyle="1" w:styleId="No-numheading4Agency">
    <w:name w:val="No-num heading 4 (Agency)"/>
    <w:basedOn w:val="Heading4Agency"/>
    <w:next w:val="BodytextAgency"/>
    <w:link w:val="No-numheading4AgencyChar"/>
    <w:qFormat/>
    <w:rsid w:val="00993965"/>
    <w:pPr>
      <w:numPr>
        <w:ilvl w:val="0"/>
        <w:numId w:val="0"/>
      </w:numPr>
    </w:pPr>
  </w:style>
  <w:style w:type="table" w:customStyle="1" w:styleId="TablegridAgencyblack">
    <w:name w:val="Table grid (Agency) black"/>
    <w:basedOn w:val="TablegridAgency"/>
    <w:rsid w:val="00993965"/>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link w:val="TableheadingrowsAgencyChar"/>
    <w:rsid w:val="00993965"/>
    <w:pPr>
      <w:keepNext/>
    </w:pPr>
    <w:rPr>
      <w:rFonts w:eastAsia="Times New Roman"/>
      <w:b/>
    </w:rPr>
  </w:style>
  <w:style w:type="character" w:customStyle="1" w:styleId="TableheadingrowsAgencyChar">
    <w:name w:val="Table heading rows (Agency) Char"/>
    <w:basedOn w:val="BodytextAgencyChar"/>
    <w:link w:val="TableheadingrowsAgency"/>
    <w:locked/>
    <w:rsid w:val="00D6666E"/>
    <w:rPr>
      <w:rFonts w:ascii="Verdana" w:eastAsia="Times New Roman" w:hAnsi="Verdana" w:cs="Verdana"/>
      <w:b/>
      <w:sz w:val="18"/>
      <w:szCs w:val="18"/>
    </w:rPr>
  </w:style>
  <w:style w:type="paragraph" w:customStyle="1" w:styleId="FooterAgency">
    <w:name w:val="Footer (Agency)"/>
    <w:basedOn w:val="Normal"/>
    <w:link w:val="FooterAgencyCharChar"/>
    <w:rsid w:val="00CF4440"/>
    <w:rPr>
      <w:rFonts w:eastAsia="Verdana" w:cs="Verdana"/>
      <w:color w:val="6D6F71"/>
      <w:sz w:val="14"/>
      <w:szCs w:val="14"/>
    </w:rPr>
  </w:style>
  <w:style w:type="character" w:customStyle="1" w:styleId="tx1">
    <w:name w:val="tx1"/>
    <w:basedOn w:val="DefaultParagraphFont"/>
    <w:uiPriority w:val="99"/>
    <w:rsid w:val="00D02685"/>
    <w:rPr>
      <w:rFonts w:cs="Times New Roman"/>
      <w:b/>
      <w:bCs/>
    </w:rPr>
  </w:style>
  <w:style w:type="character" w:customStyle="1" w:styleId="t1">
    <w:name w:val="t1"/>
    <w:basedOn w:val="DefaultParagraphFont"/>
    <w:uiPriority w:val="99"/>
    <w:rsid w:val="00222D73"/>
    <w:rPr>
      <w:rFonts w:cs="Times New Roman"/>
      <w:color w:val="990000"/>
    </w:rPr>
  </w:style>
  <w:style w:type="character" w:customStyle="1" w:styleId="m1">
    <w:name w:val="m1"/>
    <w:basedOn w:val="DefaultParagraphFont"/>
    <w:uiPriority w:val="99"/>
    <w:rsid w:val="00222D73"/>
    <w:rPr>
      <w:rFonts w:cs="Times New Roman"/>
      <w:color w:val="0000FF"/>
    </w:rPr>
  </w:style>
  <w:style w:type="paragraph" w:customStyle="1" w:styleId="DoccategoryheadingAgency">
    <w:name w:val="Doc category heading (Agency)"/>
    <w:next w:val="BodytextAgency"/>
    <w:qFormat/>
    <w:rsid w:val="00993965"/>
    <w:pPr>
      <w:keepNext/>
      <w:pBdr>
        <w:bottom w:val="single" w:sz="4" w:space="1" w:color="auto"/>
      </w:pBdr>
      <w:spacing w:before="567"/>
    </w:pPr>
    <w:rPr>
      <w:rFonts w:ascii="Verdana" w:eastAsia="Verdana" w:hAnsi="Verdana" w:cs="Verdana"/>
      <w:b/>
      <w:color w:val="003399"/>
      <w:sz w:val="18"/>
      <w:szCs w:val="18"/>
    </w:rPr>
  </w:style>
  <w:style w:type="paragraph" w:customStyle="1" w:styleId="DocsubtitleAgency">
    <w:name w:val="Doc subtitle (Agency)"/>
    <w:basedOn w:val="Normal"/>
    <w:next w:val="BodytextAgency"/>
    <w:qFormat/>
    <w:rsid w:val="00993965"/>
    <w:pPr>
      <w:spacing w:after="640" w:line="360" w:lineRule="atLeast"/>
    </w:pPr>
    <w:rPr>
      <w:rFonts w:eastAsia="Verdana" w:cs="Verdana"/>
      <w:sz w:val="24"/>
      <w:szCs w:val="24"/>
    </w:rPr>
  </w:style>
  <w:style w:type="paragraph" w:customStyle="1" w:styleId="No-numheading1Agency">
    <w:name w:val="No-num heading 1 (Agency)"/>
    <w:basedOn w:val="Normal"/>
    <w:next w:val="BodytextAgency"/>
    <w:qFormat/>
    <w:rsid w:val="00993965"/>
    <w:pPr>
      <w:keepNext/>
      <w:spacing w:before="280" w:after="220"/>
      <w:outlineLvl w:val="0"/>
    </w:pPr>
    <w:rPr>
      <w:rFonts w:eastAsia="Verdana" w:cs="Arial"/>
      <w:b/>
      <w:bCs/>
      <w:kern w:val="32"/>
      <w:sz w:val="27"/>
      <w:szCs w:val="27"/>
    </w:rPr>
  </w:style>
  <w:style w:type="paragraph" w:customStyle="1" w:styleId="HeadingcentredAgency">
    <w:name w:val="Heading centred (Agency)"/>
    <w:basedOn w:val="No-numheading1Agency"/>
    <w:next w:val="BodytextAgency"/>
    <w:qFormat/>
    <w:rsid w:val="00993965"/>
    <w:pPr>
      <w:jc w:val="center"/>
    </w:pPr>
  </w:style>
  <w:style w:type="paragraph" w:customStyle="1" w:styleId="SpecialcommentAgency">
    <w:name w:val="Special comment (Agency)"/>
    <w:next w:val="BodytextAgency"/>
    <w:qFormat/>
    <w:rsid w:val="00993965"/>
    <w:rPr>
      <w:rFonts w:ascii="Verdana" w:eastAsia="Times New Roman" w:hAnsi="Verdana"/>
      <w:color w:val="FF0000"/>
      <w:sz w:val="17"/>
      <w:szCs w:val="17"/>
    </w:rPr>
  </w:style>
  <w:style w:type="paragraph" w:styleId="TOC9">
    <w:name w:val="toc 9"/>
    <w:basedOn w:val="Normal"/>
    <w:next w:val="BodytextAgency"/>
    <w:locked/>
    <w:rsid w:val="00993965"/>
    <w:pPr>
      <w:spacing w:after="57" w:line="240" w:lineRule="exact"/>
    </w:pPr>
    <w:rPr>
      <w:rFonts w:eastAsia="Times New Roman"/>
    </w:rPr>
  </w:style>
  <w:style w:type="character" w:customStyle="1" w:styleId="No-numheading4AgencyChar">
    <w:name w:val="No-num heading 4 (Agency) Char"/>
    <w:link w:val="No-numheading4Agency"/>
    <w:locked/>
    <w:rsid w:val="00C0043C"/>
    <w:rPr>
      <w:rFonts w:ascii="Verdana" w:eastAsia="Verdana" w:hAnsi="Verdana" w:cs="Arial"/>
      <w:b/>
      <w:bCs/>
      <w:i/>
      <w:kern w:val="32"/>
      <w:sz w:val="18"/>
      <w:szCs w:val="18"/>
    </w:rPr>
  </w:style>
  <w:style w:type="paragraph" w:styleId="Index1">
    <w:name w:val="index 1"/>
    <w:basedOn w:val="Normal"/>
    <w:next w:val="Normal"/>
    <w:autoRedefine/>
    <w:uiPriority w:val="99"/>
    <w:semiHidden/>
    <w:unhideWhenUsed/>
    <w:rsid w:val="0044394E"/>
    <w:pPr>
      <w:ind w:left="180" w:hanging="180"/>
    </w:pPr>
  </w:style>
  <w:style w:type="paragraph" w:styleId="IndexHeading">
    <w:name w:val="index heading"/>
    <w:basedOn w:val="Normal"/>
    <w:next w:val="Index1"/>
    <w:uiPriority w:val="99"/>
    <w:semiHidden/>
    <w:rsid w:val="0044394E"/>
    <w:rPr>
      <w:lang w:eastAsia="en-US"/>
    </w:rPr>
  </w:style>
  <w:style w:type="paragraph" w:customStyle="1" w:styleId="FigureheadingAgency">
    <w:name w:val="Figure heading (Agency)"/>
    <w:basedOn w:val="Normal"/>
    <w:next w:val="FigureAgency"/>
    <w:rsid w:val="00993965"/>
    <w:pPr>
      <w:keepNext/>
      <w:numPr>
        <w:numId w:val="4"/>
      </w:numPr>
      <w:spacing w:before="240" w:after="120"/>
    </w:pPr>
  </w:style>
  <w:style w:type="paragraph" w:customStyle="1" w:styleId="Heading7Agency">
    <w:name w:val="Heading 7 (Agency)"/>
    <w:basedOn w:val="Heading6Agency"/>
    <w:next w:val="BodytextAgency"/>
    <w:rsid w:val="00993965"/>
    <w:pPr>
      <w:numPr>
        <w:ilvl w:val="6"/>
      </w:numPr>
      <w:outlineLvl w:val="6"/>
    </w:pPr>
  </w:style>
  <w:style w:type="paragraph" w:customStyle="1" w:styleId="Heading8Agency">
    <w:name w:val="Heading 8 (Agency)"/>
    <w:basedOn w:val="Heading7Agency"/>
    <w:next w:val="BodytextAgency"/>
    <w:rsid w:val="00993965"/>
    <w:pPr>
      <w:numPr>
        <w:ilvl w:val="7"/>
      </w:numPr>
      <w:outlineLvl w:val="7"/>
    </w:pPr>
  </w:style>
  <w:style w:type="paragraph" w:customStyle="1" w:styleId="Heading9Agency">
    <w:name w:val="Heading 9 (Agency)"/>
    <w:basedOn w:val="Heading8Agency"/>
    <w:next w:val="BodytextAgency"/>
    <w:rsid w:val="00993965"/>
    <w:pPr>
      <w:numPr>
        <w:ilvl w:val="8"/>
      </w:numPr>
      <w:outlineLvl w:val="8"/>
    </w:pPr>
  </w:style>
  <w:style w:type="table" w:customStyle="1" w:styleId="TablegridAgency">
    <w:name w:val="Table grid (Agency)"/>
    <w:basedOn w:val="TableNormal"/>
    <w:rsid w:val="00993965"/>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Line Printer (PC)" w:hAnsi="Line Printer (PC)"/>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character" w:customStyle="1" w:styleId="TabletextrowsAgencyChar">
    <w:name w:val="Table text rows (Agency) Char"/>
    <w:link w:val="TabletextrowsAgency"/>
    <w:locked/>
    <w:rsid w:val="004A0967"/>
    <w:rPr>
      <w:rFonts w:ascii="Verdana" w:eastAsia="Times New Roman" w:hAnsi="Verdana" w:cs="Verdana"/>
      <w:sz w:val="18"/>
      <w:szCs w:val="18"/>
    </w:rPr>
  </w:style>
  <w:style w:type="paragraph" w:customStyle="1" w:styleId="Default">
    <w:name w:val="Default"/>
    <w:rsid w:val="0043224B"/>
    <w:pPr>
      <w:autoSpaceDE w:val="0"/>
      <w:autoSpaceDN w:val="0"/>
      <w:adjustRightInd w:val="0"/>
    </w:pPr>
    <w:rPr>
      <w:rFonts w:ascii="Verdana" w:hAnsi="Verdana" w:cs="Verdana"/>
      <w:color w:val="000000"/>
      <w:sz w:val="24"/>
      <w:szCs w:val="24"/>
    </w:rPr>
  </w:style>
  <w:style w:type="character" w:customStyle="1" w:styleId="FooterAgencyCharChar">
    <w:name w:val="Footer (Agency) Char Char"/>
    <w:link w:val="FooterAgency"/>
    <w:locked/>
    <w:rsid w:val="00993965"/>
    <w:rPr>
      <w:rFonts w:ascii="Verdana" w:eastAsia="Verdana" w:hAnsi="Verdana" w:cs="Verdana"/>
      <w:color w:val="6D6F71"/>
      <w:sz w:val="14"/>
      <w:szCs w:val="14"/>
    </w:rPr>
  </w:style>
  <w:style w:type="character" w:customStyle="1" w:styleId="PageNumberAgency">
    <w:name w:val="Page Number (Agency)"/>
    <w:rsid w:val="00993965"/>
    <w:rPr>
      <w:rFonts w:ascii="Verdana" w:hAnsi="Verdana"/>
      <w:sz w:val="14"/>
    </w:rPr>
  </w:style>
  <w:style w:type="numbering" w:customStyle="1" w:styleId="BulletsAgency">
    <w:name w:val="Bullets (Agency)"/>
    <w:basedOn w:val="NoList"/>
    <w:rsid w:val="00993965"/>
    <w:pPr>
      <w:numPr>
        <w:numId w:val="2"/>
      </w:numPr>
    </w:pPr>
  </w:style>
  <w:style w:type="numbering" w:styleId="111111">
    <w:name w:val="Outline List 2"/>
    <w:basedOn w:val="NoList"/>
    <w:uiPriority w:val="99"/>
    <w:semiHidden/>
    <w:unhideWhenUsed/>
    <w:pPr>
      <w:numPr>
        <w:numId w:val="1"/>
      </w:numPr>
    </w:pPr>
  </w:style>
  <w:style w:type="character" w:customStyle="1" w:styleId="Heading2Char">
    <w:name w:val="Heading 2 Char"/>
    <w:basedOn w:val="DefaultParagraphFont"/>
    <w:link w:val="Heading2"/>
    <w:semiHidden/>
    <w:rsid w:val="009B7DB3"/>
    <w:rPr>
      <w:rFonts w:ascii="Cambria" w:eastAsia="Times New Roman" w:hAnsi="Cambria"/>
      <w:b/>
      <w:bCs/>
      <w:i/>
      <w:iCs/>
      <w:sz w:val="28"/>
      <w:szCs w:val="28"/>
      <w:lang w:eastAsia="zh-CN"/>
    </w:rPr>
  </w:style>
  <w:style w:type="character" w:customStyle="1" w:styleId="Heading3Char">
    <w:name w:val="Heading 3 Char"/>
    <w:basedOn w:val="DefaultParagraphFont"/>
    <w:link w:val="Heading3"/>
    <w:semiHidden/>
    <w:rsid w:val="009B7DB3"/>
    <w:rPr>
      <w:rFonts w:ascii="Cambria" w:eastAsia="Times New Roman" w:hAnsi="Cambria"/>
      <w:b/>
      <w:bCs/>
      <w:sz w:val="26"/>
      <w:szCs w:val="26"/>
      <w:lang w:eastAsia="zh-CN"/>
    </w:rPr>
  </w:style>
  <w:style w:type="character" w:customStyle="1" w:styleId="Heading4Char">
    <w:name w:val="Heading 4 Char"/>
    <w:basedOn w:val="DefaultParagraphFont"/>
    <w:link w:val="Heading4"/>
    <w:semiHidden/>
    <w:rsid w:val="009B7DB3"/>
    <w:rPr>
      <w:rFonts w:ascii="Calibri" w:eastAsia="Times New Roman" w:hAnsi="Calibri"/>
      <w:b/>
      <w:bCs/>
      <w:sz w:val="28"/>
      <w:szCs w:val="28"/>
      <w:lang w:eastAsia="zh-CN"/>
    </w:rPr>
  </w:style>
  <w:style w:type="character" w:customStyle="1" w:styleId="Heading5Char">
    <w:name w:val="Heading 5 Char"/>
    <w:basedOn w:val="DefaultParagraphFont"/>
    <w:link w:val="Heading5"/>
    <w:semiHidden/>
    <w:rsid w:val="009B7DB3"/>
    <w:rPr>
      <w:rFonts w:ascii="Calibri" w:eastAsia="Times New Roman" w:hAnsi="Calibri"/>
      <w:b/>
      <w:bCs/>
      <w:i/>
      <w:iCs/>
      <w:sz w:val="26"/>
      <w:szCs w:val="26"/>
      <w:lang w:eastAsia="zh-CN"/>
    </w:rPr>
  </w:style>
  <w:style w:type="character" w:styleId="PageNumber">
    <w:name w:val="page number"/>
    <w:basedOn w:val="DefaultParagraphFont"/>
    <w:semiHidden/>
    <w:rsid w:val="00993965"/>
  </w:style>
  <w:style w:type="paragraph" w:customStyle="1" w:styleId="FooterblueAgency">
    <w:name w:val="Footer blue (Agency)"/>
    <w:basedOn w:val="Normal"/>
    <w:link w:val="FooterblueAgencyCharChar"/>
    <w:rsid w:val="00CF4440"/>
    <w:rPr>
      <w:rFonts w:eastAsia="Verdana" w:cs="Verdana"/>
      <w:b/>
      <w:color w:val="003399"/>
      <w:sz w:val="13"/>
      <w:szCs w:val="14"/>
    </w:rPr>
  </w:style>
  <w:style w:type="table" w:customStyle="1" w:styleId="FootertableAgency">
    <w:name w:val="Footer table (Agency)"/>
    <w:basedOn w:val="TableNormal"/>
    <w:semiHidden/>
    <w:rsid w:val="00993965"/>
    <w:rPr>
      <w:rFonts w:ascii="Verdana" w:hAnsi="Verdana"/>
    </w:rPr>
    <w:tblPr/>
    <w:tcPr>
      <w:shd w:val="clear" w:color="auto" w:fill="auto"/>
      <w:tcMar>
        <w:left w:w="0" w:type="dxa"/>
        <w:right w:w="0" w:type="dxa"/>
      </w:tcMar>
    </w:tcPr>
    <w:tblStylePr w:type="firstRow">
      <w:rPr>
        <w:rFonts w:ascii="@SimSun" w:hAnsi="@SimSu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paragraph" w:customStyle="1" w:styleId="PagenumberAgency0">
    <w:name w:val="Page number (Agency)"/>
    <w:basedOn w:val="Normal"/>
    <w:next w:val="Normal"/>
    <w:link w:val="PagenumberAgencyCharChar"/>
    <w:semiHidden/>
    <w:rsid w:val="00993965"/>
    <w:pPr>
      <w:tabs>
        <w:tab w:val="right" w:pos="9781"/>
      </w:tabs>
      <w:jc w:val="right"/>
    </w:pPr>
    <w:rPr>
      <w:rFonts w:eastAsia="Verdana" w:cs="Verdana"/>
      <w:color w:val="6D6F71"/>
      <w:sz w:val="14"/>
      <w:szCs w:val="14"/>
    </w:rPr>
  </w:style>
  <w:style w:type="character" w:customStyle="1" w:styleId="PagenumberAgencyCharChar">
    <w:name w:val="Page number (Agency) Char Char"/>
    <w:basedOn w:val="FooterAgencyCharChar"/>
    <w:link w:val="PagenumberAgency0"/>
    <w:semiHidden/>
    <w:rsid w:val="00993965"/>
    <w:rPr>
      <w:rFonts w:ascii="Verdana" w:eastAsia="Verdana" w:hAnsi="Verdana" w:cs="Verdana"/>
      <w:color w:val="6D6F71"/>
      <w:sz w:val="14"/>
      <w:szCs w:val="14"/>
    </w:rPr>
  </w:style>
  <w:style w:type="character" w:customStyle="1" w:styleId="FooterblueAgencyCharChar">
    <w:name w:val="Footer blue (Agency) Char Char"/>
    <w:link w:val="FooterblueAgency"/>
    <w:rsid w:val="00993965"/>
    <w:rPr>
      <w:rFonts w:ascii="Verdana" w:eastAsia="Verdana" w:hAnsi="Verdana" w:cs="Verdana"/>
      <w:b/>
      <w:color w:val="003399"/>
      <w:sz w:val="13"/>
      <w:szCs w:val="14"/>
    </w:rPr>
  </w:style>
  <w:style w:type="paragraph" w:customStyle="1" w:styleId="DisclaimerAgency">
    <w:name w:val="Disclaimer (Agency)"/>
    <w:basedOn w:val="Normal"/>
    <w:semiHidden/>
    <w:rsid w:val="00993965"/>
    <w:pPr>
      <w:tabs>
        <w:tab w:val="center" w:pos="4320"/>
        <w:tab w:val="right" w:pos="8640"/>
      </w:tabs>
      <w:spacing w:after="57" w:line="150" w:lineRule="exact"/>
    </w:pPr>
    <w:rPr>
      <w:rFonts w:eastAsia="Verdana"/>
      <w:snapToGrid w:val="0"/>
      <w:color w:val="6D6F71"/>
      <w:sz w:val="13"/>
      <w:szCs w:val="13"/>
    </w:rPr>
  </w:style>
  <w:style w:type="character" w:styleId="EndnoteReference">
    <w:name w:val="endnote reference"/>
    <w:semiHidden/>
    <w:rsid w:val="00993965"/>
    <w:rPr>
      <w:rFonts w:ascii="Verdana" w:hAnsi="Verdana"/>
      <w:vertAlign w:val="superscript"/>
    </w:rPr>
  </w:style>
  <w:style w:type="character" w:customStyle="1" w:styleId="EndnotereferenceAgency">
    <w:name w:val="Endnote reference (Agency)"/>
    <w:semiHidden/>
    <w:rsid w:val="00993965"/>
    <w:rPr>
      <w:rFonts w:ascii="Verdana" w:hAnsi="Verdana"/>
      <w:vertAlign w:val="superscript"/>
    </w:rPr>
  </w:style>
  <w:style w:type="paragraph" w:styleId="EndnoteText">
    <w:name w:val="endnote text"/>
    <w:basedOn w:val="Normal"/>
    <w:link w:val="EndnoteTextChar"/>
    <w:semiHidden/>
    <w:rsid w:val="00993965"/>
    <w:rPr>
      <w:rFonts w:eastAsia="Verdana"/>
      <w:sz w:val="15"/>
      <w:szCs w:val="15"/>
    </w:rPr>
  </w:style>
  <w:style w:type="character" w:customStyle="1" w:styleId="EndnoteTextChar">
    <w:name w:val="Endnote Text Char"/>
    <w:basedOn w:val="DefaultParagraphFont"/>
    <w:link w:val="EndnoteText"/>
    <w:semiHidden/>
    <w:rsid w:val="009B7DB3"/>
    <w:rPr>
      <w:rFonts w:ascii="Verdana" w:eastAsia="Verdana" w:hAnsi="Verdana"/>
      <w:sz w:val="15"/>
      <w:szCs w:val="15"/>
    </w:rPr>
  </w:style>
  <w:style w:type="paragraph" w:customStyle="1" w:styleId="EndnotetextAgency">
    <w:name w:val="Endnote text (Agency)"/>
    <w:basedOn w:val="Normal"/>
    <w:semiHidden/>
    <w:rsid w:val="00993965"/>
    <w:rPr>
      <w:rFonts w:eastAsia="Verdana"/>
      <w:sz w:val="15"/>
    </w:rPr>
  </w:style>
  <w:style w:type="paragraph" w:customStyle="1" w:styleId="FigureAgency">
    <w:name w:val="Figure (Agency)"/>
    <w:basedOn w:val="Normal"/>
    <w:next w:val="BodytextAgency"/>
    <w:semiHidden/>
    <w:rsid w:val="00993965"/>
    <w:pPr>
      <w:jc w:val="center"/>
    </w:pPr>
  </w:style>
  <w:style w:type="character" w:styleId="FootnoteReference">
    <w:name w:val="footnote reference"/>
    <w:semiHidden/>
    <w:rsid w:val="00993965"/>
    <w:rPr>
      <w:rFonts w:ascii="Verdana" w:hAnsi="Verdana"/>
      <w:vertAlign w:val="superscript"/>
    </w:rPr>
  </w:style>
  <w:style w:type="character" w:customStyle="1" w:styleId="FootnotereferenceAgency">
    <w:name w:val="Footnote reference (Agency)"/>
    <w:rsid w:val="00993965"/>
    <w:rPr>
      <w:rFonts w:ascii="Verdana" w:hAnsi="Verdana"/>
      <w:color w:val="auto"/>
      <w:vertAlign w:val="superscript"/>
    </w:rPr>
  </w:style>
  <w:style w:type="paragraph" w:customStyle="1" w:styleId="FootnotetextAgency">
    <w:name w:val="Footnote text (Agency)"/>
    <w:basedOn w:val="Normal"/>
    <w:rsid w:val="00993965"/>
    <w:rPr>
      <w:rFonts w:eastAsia="Verdana"/>
      <w:sz w:val="15"/>
    </w:rPr>
  </w:style>
  <w:style w:type="paragraph" w:customStyle="1" w:styleId="HeaderAgency">
    <w:name w:val="Header (Agency)"/>
    <w:basedOn w:val="FooterAgency"/>
    <w:semiHidden/>
    <w:rsid w:val="00993965"/>
  </w:style>
  <w:style w:type="paragraph" w:customStyle="1" w:styleId="No-numheading6Agency">
    <w:name w:val="No-num heading 6 (Agency)"/>
    <w:basedOn w:val="No-numheading5Agency"/>
    <w:next w:val="BodytextAgency"/>
    <w:semiHidden/>
    <w:rsid w:val="00993965"/>
    <w:pPr>
      <w:outlineLvl w:val="5"/>
    </w:pPr>
  </w:style>
  <w:style w:type="paragraph" w:customStyle="1" w:styleId="No-numheading7Agency">
    <w:name w:val="No-num heading 7 (Agency)"/>
    <w:basedOn w:val="No-numheading6Agency"/>
    <w:next w:val="BodytextAgency"/>
    <w:semiHidden/>
    <w:rsid w:val="00993965"/>
    <w:pPr>
      <w:outlineLvl w:val="6"/>
    </w:pPr>
  </w:style>
  <w:style w:type="paragraph" w:customStyle="1" w:styleId="No-numheading8Agency">
    <w:name w:val="No-num heading 8 (Agency)"/>
    <w:basedOn w:val="No-numheading7Agency"/>
    <w:next w:val="BodytextAgency"/>
    <w:semiHidden/>
    <w:rsid w:val="00993965"/>
    <w:pPr>
      <w:outlineLvl w:val="7"/>
    </w:pPr>
  </w:style>
  <w:style w:type="paragraph" w:customStyle="1" w:styleId="No-numheading9Agency">
    <w:name w:val="No-num heading 9 (Agency)"/>
    <w:basedOn w:val="No-numheading8Agency"/>
    <w:next w:val="BodytextAgency"/>
    <w:semiHidden/>
    <w:rsid w:val="00993965"/>
    <w:pPr>
      <w:outlineLvl w:val="8"/>
    </w:pPr>
  </w:style>
  <w:style w:type="numbering" w:customStyle="1" w:styleId="NumberlistAgency">
    <w:name w:val="Number list (Agency)"/>
    <w:basedOn w:val="NoList"/>
    <w:rsid w:val="00993965"/>
    <w:pPr>
      <w:numPr>
        <w:numId w:val="14"/>
      </w:numPr>
    </w:pPr>
  </w:style>
  <w:style w:type="table" w:customStyle="1" w:styleId="TablegridAgencyblank">
    <w:name w:val="Table grid (Agency) blank"/>
    <w:basedOn w:val="TableNormal"/>
    <w:semiHidden/>
    <w:rsid w:val="00993965"/>
    <w:rPr>
      <w:rFonts w:ascii="Verdana" w:hAnsi="Verdana"/>
      <w:sz w:val="18"/>
    </w:rPr>
    <w:tblPr/>
    <w:tcPr>
      <w:shd w:val="clear" w:color="auto" w:fill="auto"/>
    </w:tcPr>
    <w:tblStylePr w:type="firstRow">
      <w:rPr>
        <w:rFonts w:ascii="Verdana" w:hAnsi="Verdana"/>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FigurenoteAgency">
    <w:name w:val="Table/Figure note (Agency)"/>
    <w:basedOn w:val="BodytextAgency"/>
    <w:next w:val="BodytextAgency"/>
    <w:rsid w:val="00993965"/>
    <w:pPr>
      <w:spacing w:before="60" w:after="240" w:line="240" w:lineRule="auto"/>
    </w:pPr>
    <w:rPr>
      <w:sz w:val="16"/>
      <w:szCs w:val="16"/>
    </w:rPr>
  </w:style>
  <w:style w:type="paragraph" w:styleId="TOC1">
    <w:name w:val="toc 1"/>
    <w:basedOn w:val="Normal"/>
    <w:next w:val="BodytextAgency"/>
    <w:uiPriority w:val="39"/>
    <w:locked/>
    <w:rsid w:val="00993965"/>
    <w:pPr>
      <w:keepNext/>
      <w:tabs>
        <w:tab w:val="right" w:leader="dot" w:pos="9401"/>
      </w:tabs>
      <w:spacing w:before="140" w:after="57" w:line="240" w:lineRule="atLeast"/>
    </w:pPr>
    <w:rPr>
      <w:rFonts w:eastAsia="Verdana"/>
      <w:b/>
      <w:noProof/>
      <w:sz w:val="22"/>
      <w:szCs w:val="22"/>
    </w:rPr>
  </w:style>
  <w:style w:type="paragraph" w:styleId="TOC2">
    <w:name w:val="toc 2"/>
    <w:basedOn w:val="Normal"/>
    <w:next w:val="BodytextAgency"/>
    <w:locked/>
    <w:rsid w:val="00993965"/>
    <w:pPr>
      <w:tabs>
        <w:tab w:val="right" w:leader="dot" w:pos="9401"/>
      </w:tabs>
      <w:spacing w:after="57" w:line="240" w:lineRule="atLeast"/>
    </w:pPr>
    <w:rPr>
      <w:rFonts w:eastAsia="Verdana"/>
      <w:noProof/>
      <w:sz w:val="20"/>
    </w:rPr>
  </w:style>
  <w:style w:type="paragraph" w:styleId="TOC3">
    <w:name w:val="toc 3"/>
    <w:basedOn w:val="Normal"/>
    <w:next w:val="BodytextAgency"/>
    <w:locked/>
    <w:rsid w:val="00993965"/>
    <w:pPr>
      <w:tabs>
        <w:tab w:val="right" w:leader="dot" w:pos="9401"/>
      </w:tabs>
      <w:spacing w:after="57" w:line="240" w:lineRule="atLeast"/>
    </w:pPr>
    <w:rPr>
      <w:rFonts w:eastAsia="Verdana"/>
      <w:noProof/>
      <w:sz w:val="20"/>
    </w:rPr>
  </w:style>
  <w:style w:type="paragraph" w:styleId="TOC4">
    <w:name w:val="toc 4"/>
    <w:basedOn w:val="Normal"/>
    <w:next w:val="BodytextAgency"/>
    <w:locked/>
    <w:rsid w:val="00993965"/>
    <w:pPr>
      <w:tabs>
        <w:tab w:val="right" w:leader="dot" w:pos="9401"/>
      </w:tabs>
      <w:spacing w:after="57" w:line="240" w:lineRule="atLeast"/>
    </w:pPr>
    <w:rPr>
      <w:noProof/>
      <w:sz w:val="20"/>
    </w:rPr>
  </w:style>
  <w:style w:type="paragraph" w:styleId="TOC5">
    <w:name w:val="toc 5"/>
    <w:basedOn w:val="Normal"/>
    <w:next w:val="BodytextAgency"/>
    <w:locked/>
    <w:rsid w:val="00993965"/>
    <w:pPr>
      <w:tabs>
        <w:tab w:val="right" w:leader="dot" w:pos="9401"/>
      </w:tabs>
      <w:spacing w:after="57" w:line="240" w:lineRule="atLeast"/>
    </w:pPr>
    <w:rPr>
      <w:noProof/>
      <w:sz w:val="20"/>
    </w:rPr>
  </w:style>
  <w:style w:type="paragraph" w:styleId="TOC6">
    <w:name w:val="toc 6"/>
    <w:basedOn w:val="Normal"/>
    <w:next w:val="BodytextAgency"/>
    <w:locked/>
    <w:rsid w:val="00993965"/>
    <w:pPr>
      <w:spacing w:after="57" w:line="240" w:lineRule="exact"/>
    </w:pPr>
    <w:rPr>
      <w:rFonts w:eastAsia="Times New Roman"/>
    </w:rPr>
  </w:style>
  <w:style w:type="paragraph" w:styleId="TOC7">
    <w:name w:val="toc 7"/>
    <w:basedOn w:val="Normal"/>
    <w:next w:val="BodytextAgency"/>
    <w:locked/>
    <w:rsid w:val="00993965"/>
    <w:pPr>
      <w:spacing w:after="57" w:line="240" w:lineRule="exact"/>
    </w:pPr>
    <w:rPr>
      <w:rFonts w:eastAsia="Times New Roman"/>
    </w:rPr>
  </w:style>
  <w:style w:type="paragraph" w:styleId="TOC8">
    <w:name w:val="toc 8"/>
    <w:basedOn w:val="Normal"/>
    <w:next w:val="BodytextAgency"/>
    <w:locked/>
    <w:rsid w:val="00993965"/>
    <w:pPr>
      <w:spacing w:after="57" w:line="240" w:lineRule="exact"/>
    </w:pPr>
    <w:rPr>
      <w:rFonts w:eastAsia="Times New Roman"/>
    </w:rPr>
  </w:style>
  <w:style w:type="paragraph" w:customStyle="1" w:styleId="AgencyCHMPno-numheading3Agency">
    <w:name w:val="Agency CHMP no-num heading 3 (Agency)"/>
    <w:basedOn w:val="No-numheading3Agency"/>
    <w:autoRedefine/>
    <w:rsid w:val="00993965"/>
    <w:pPr>
      <w:pBdr>
        <w:bottom w:val="single" w:sz="18" w:space="1" w:color="003399"/>
      </w:pBdr>
    </w:pPr>
    <w:rPr>
      <w:b w:val="0"/>
      <w:color w:val="000000"/>
      <w:sz w:val="20"/>
      <w:szCs w:val="18"/>
    </w:rPr>
  </w:style>
  <w:style w:type="paragraph" w:styleId="Date">
    <w:name w:val="Date"/>
    <w:basedOn w:val="Normal"/>
    <w:next w:val="Normal"/>
    <w:link w:val="DateChar"/>
    <w:semiHidden/>
    <w:rsid w:val="00993965"/>
  </w:style>
  <w:style w:type="character" w:customStyle="1" w:styleId="DateChar">
    <w:name w:val="Date Char"/>
    <w:basedOn w:val="DefaultParagraphFont"/>
    <w:link w:val="Date"/>
    <w:semiHidden/>
    <w:rsid w:val="009B7DB3"/>
    <w:rPr>
      <w:rFonts w:ascii="Verdana" w:hAnsi="Verdana"/>
      <w:sz w:val="18"/>
      <w:szCs w:val="18"/>
    </w:rPr>
  </w:style>
  <w:style w:type="paragraph" w:styleId="DocumentMap">
    <w:name w:val="Document Map"/>
    <w:basedOn w:val="Normal"/>
    <w:link w:val="DocumentMapChar"/>
    <w:semiHidden/>
    <w:rsid w:val="0099396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B7DB3"/>
    <w:rPr>
      <w:rFonts w:ascii="Tahoma" w:hAnsi="Tahoma" w:cs="Tahoma"/>
      <w:shd w:val="clear" w:color="auto" w:fill="000080"/>
    </w:rPr>
  </w:style>
  <w:style w:type="paragraph" w:styleId="E-mailSignature">
    <w:name w:val="E-mail Signature"/>
    <w:basedOn w:val="Normal"/>
    <w:link w:val="E-mailSignatureChar"/>
    <w:semiHidden/>
    <w:rsid w:val="00993965"/>
  </w:style>
  <w:style w:type="character" w:customStyle="1" w:styleId="E-mailSignatureChar">
    <w:name w:val="E-mail Signature Char"/>
    <w:basedOn w:val="DefaultParagraphFont"/>
    <w:link w:val="E-mailSignature"/>
    <w:semiHidden/>
    <w:rsid w:val="009B7DB3"/>
    <w:rPr>
      <w:rFonts w:ascii="Verdana" w:hAnsi="Verdana"/>
      <w:sz w:val="18"/>
      <w:szCs w:val="18"/>
    </w:rPr>
  </w:style>
  <w:style w:type="character" w:styleId="Emphasis">
    <w:name w:val="Emphasis"/>
    <w:rsid w:val="00993965"/>
    <w:rPr>
      <w:i/>
      <w:iCs/>
    </w:rPr>
  </w:style>
  <w:style w:type="paragraph" w:styleId="EnvelopeAddress">
    <w:name w:val="envelope address"/>
    <w:basedOn w:val="Normal"/>
    <w:semiHidden/>
    <w:rsid w:val="00993965"/>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993965"/>
    <w:rPr>
      <w:rFonts w:ascii="Arial" w:hAnsi="Arial" w:cs="Arial"/>
      <w:sz w:val="20"/>
      <w:szCs w:val="20"/>
    </w:rPr>
  </w:style>
  <w:style w:type="character" w:styleId="FollowedHyperlink">
    <w:name w:val="FollowedHyperlink"/>
    <w:semiHidden/>
    <w:rsid w:val="00993965"/>
    <w:rPr>
      <w:color w:val="800080"/>
      <w:u w:val="single"/>
    </w:rPr>
  </w:style>
  <w:style w:type="character" w:styleId="LineNumber">
    <w:name w:val="line number"/>
    <w:basedOn w:val="DefaultParagraphFont"/>
    <w:semiHidden/>
    <w:rsid w:val="00993965"/>
  </w:style>
  <w:style w:type="paragraph" w:styleId="MacroText">
    <w:name w:val="macro"/>
    <w:link w:val="MacroTextChar"/>
    <w:semiHidden/>
    <w:rsid w:val="0099396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8"/>
      <w:szCs w:val="18"/>
      <w:lang w:eastAsia="zh-CN"/>
    </w:rPr>
  </w:style>
  <w:style w:type="character" w:customStyle="1" w:styleId="MacroTextChar">
    <w:name w:val="Macro Text Char"/>
    <w:basedOn w:val="DefaultParagraphFont"/>
    <w:link w:val="MacroText"/>
    <w:semiHidden/>
    <w:rsid w:val="009B7DB3"/>
    <w:rPr>
      <w:rFonts w:ascii="Courier New" w:hAnsi="Courier New" w:cs="Courier New"/>
      <w:sz w:val="18"/>
      <w:szCs w:val="18"/>
      <w:lang w:eastAsia="zh-CN"/>
    </w:rPr>
  </w:style>
  <w:style w:type="paragraph" w:styleId="NormalWeb">
    <w:name w:val="Normal (Web)"/>
    <w:basedOn w:val="Normal"/>
    <w:semiHidden/>
    <w:rsid w:val="00993965"/>
    <w:rPr>
      <w:rFonts w:ascii="Times New Roman" w:hAnsi="Times New Roman"/>
      <w:sz w:val="24"/>
      <w:szCs w:val="24"/>
    </w:rPr>
  </w:style>
  <w:style w:type="paragraph" w:styleId="PlainText">
    <w:name w:val="Plain Text"/>
    <w:basedOn w:val="Normal"/>
    <w:link w:val="PlainTextChar"/>
    <w:semiHidden/>
    <w:rsid w:val="00993965"/>
    <w:rPr>
      <w:rFonts w:ascii="Courier New" w:hAnsi="Courier New" w:cs="Courier New"/>
      <w:sz w:val="20"/>
      <w:szCs w:val="20"/>
    </w:rPr>
  </w:style>
  <w:style w:type="character" w:customStyle="1" w:styleId="PlainTextChar">
    <w:name w:val="Plain Text Char"/>
    <w:basedOn w:val="DefaultParagraphFont"/>
    <w:link w:val="PlainText"/>
    <w:semiHidden/>
    <w:rsid w:val="009B7DB3"/>
    <w:rPr>
      <w:rFonts w:ascii="Courier New" w:hAnsi="Courier New" w:cs="Courier New"/>
    </w:rPr>
  </w:style>
  <w:style w:type="paragraph" w:styleId="Salutation">
    <w:name w:val="Salutation"/>
    <w:basedOn w:val="Normal"/>
    <w:next w:val="Normal"/>
    <w:link w:val="SalutationChar"/>
    <w:semiHidden/>
    <w:rsid w:val="00993965"/>
  </w:style>
  <w:style w:type="character" w:customStyle="1" w:styleId="SalutationChar">
    <w:name w:val="Salutation Char"/>
    <w:basedOn w:val="DefaultParagraphFont"/>
    <w:link w:val="Salutation"/>
    <w:semiHidden/>
    <w:rsid w:val="009B7DB3"/>
    <w:rPr>
      <w:rFonts w:ascii="Verdana" w:hAnsi="Verdana"/>
      <w:sz w:val="18"/>
      <w:szCs w:val="18"/>
    </w:rPr>
  </w:style>
  <w:style w:type="character" w:styleId="Strong">
    <w:name w:val="Strong"/>
    <w:rsid w:val="00993965"/>
    <w:rPr>
      <w:b/>
      <w:bCs/>
    </w:rPr>
  </w:style>
  <w:style w:type="paragraph" w:styleId="TableofAuthorities">
    <w:name w:val="table of authorities"/>
    <w:basedOn w:val="Normal"/>
    <w:next w:val="Normal"/>
    <w:semiHidden/>
    <w:rsid w:val="00993965"/>
    <w:pPr>
      <w:ind w:left="180" w:hanging="180"/>
    </w:pPr>
  </w:style>
  <w:style w:type="paragraph" w:styleId="TableofFigures">
    <w:name w:val="table of figures"/>
    <w:basedOn w:val="Normal"/>
    <w:next w:val="Normal"/>
    <w:semiHidden/>
    <w:rsid w:val="00993965"/>
  </w:style>
  <w:style w:type="paragraph" w:styleId="TOAHeading">
    <w:name w:val="toa heading"/>
    <w:basedOn w:val="Normal"/>
    <w:next w:val="Normal"/>
    <w:semiHidden/>
    <w:rsid w:val="00993965"/>
    <w:pPr>
      <w:spacing w:before="120"/>
    </w:pPr>
    <w:rPr>
      <w:rFonts w:ascii="Arial" w:hAnsi="Arial" w:cs="Arial"/>
      <w:b/>
      <w:bCs/>
      <w:sz w:val="24"/>
      <w:szCs w:val="24"/>
    </w:rPr>
  </w:style>
  <w:style w:type="character" w:customStyle="1" w:styleId="TablefirstrowAgencyChar">
    <w:name w:val="Table first row (Agency) Char"/>
    <w:basedOn w:val="TableheadingrowsAgencyChar"/>
    <w:link w:val="TablefirstrowAgency"/>
    <w:rsid w:val="009B7DB3"/>
    <w:rPr>
      <w:rFonts w:ascii="Verdana" w:eastAsia="Times New Roman" w:hAnsi="Verdana" w:cs="Verdana"/>
      <w:b/>
      <w:sz w:val="18"/>
      <w:szCs w:val="18"/>
    </w:rPr>
  </w:style>
  <w:style w:type="paragraph" w:styleId="Revision">
    <w:name w:val="Revision"/>
    <w:hidden/>
    <w:uiPriority w:val="99"/>
    <w:semiHidden/>
    <w:rsid w:val="007B27EB"/>
    <w:rPr>
      <w:rFonts w:ascii="Verdana" w:hAnsi="Verdana"/>
      <w:sz w:val="18"/>
      <w:szCs w:val="18"/>
    </w:rPr>
  </w:style>
  <w:style w:type="character" w:customStyle="1" w:styleId="UnresolvedMention1">
    <w:name w:val="Unresolved Mention1"/>
    <w:basedOn w:val="DefaultParagraphFont"/>
    <w:uiPriority w:val="99"/>
    <w:rsid w:val="00AD7A7F"/>
    <w:rPr>
      <w:color w:val="605E5C"/>
      <w:shd w:val="clear" w:color="auto" w:fill="E1DFDD"/>
    </w:rPr>
  </w:style>
  <w:style w:type="paragraph" w:styleId="TOCHeading">
    <w:name w:val="TOC Heading"/>
    <w:basedOn w:val="Heading1"/>
    <w:next w:val="Normal"/>
    <w:uiPriority w:val="39"/>
    <w:unhideWhenUsed/>
    <w:qFormat/>
    <w:rsid w:val="00E85DCB"/>
    <w:pPr>
      <w:keepLines/>
      <w:spacing w:before="240" w:after="0" w:line="259" w:lineRule="auto"/>
      <w:outlineLvl w:val="9"/>
    </w:pPr>
    <w:rPr>
      <w:rFonts w:asciiTheme="majorHAnsi" w:eastAsiaTheme="majorEastAsia" w:hAnsiTheme="majorHAnsi" w:cstheme="majorBidi"/>
      <w:b w:val="0"/>
      <w:bCs w:val="0"/>
      <w:noProof w:val="0"/>
      <w:color w:val="365F91" w:themeColor="accent1" w:themeShade="BF"/>
      <w:kern w:val="0"/>
      <w:sz w:val="32"/>
      <w:szCs w:val="32"/>
      <w:lang w:val="en-US" w:eastAsia="en-US"/>
    </w:rPr>
  </w:style>
  <w:style w:type="character" w:customStyle="1" w:styleId="UnresolvedMention2">
    <w:name w:val="Unresolved Mention2"/>
    <w:basedOn w:val="DefaultParagraphFont"/>
    <w:uiPriority w:val="99"/>
    <w:rsid w:val="00DB3D86"/>
    <w:rPr>
      <w:color w:val="605E5C"/>
      <w:shd w:val="clear" w:color="auto" w:fill="E1DFDD"/>
    </w:rPr>
  </w:style>
  <w:style w:type="character" w:customStyle="1" w:styleId="UnresolvedMention3">
    <w:name w:val="Unresolved Mention3"/>
    <w:basedOn w:val="DefaultParagraphFont"/>
    <w:uiPriority w:val="99"/>
    <w:rsid w:val="00124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ma.europa.eu/documents/other/timetable-accelerated-assessment-request-initial-marketing-authorisation-applications_en.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ma.europa.eu/en/documents/other/timetable-initial-full-marketing-authorisation-application-accelerated-assessment-timetables_en.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ma.europa.eu/en/documents/other/timetable-initial-full-marketing-authorisation-application-accelerated-assessment_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Scientific_guideline/2016/03/WC500202629.pdff"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ema.europa.eu/en/documents/other/timetable-accelerated-assessment-request-initial-marketing-authorisations-atmp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01CAB1FAC31E42AF2BEA67836CFB20" ma:contentTypeVersion="2" ma:contentTypeDescription="Create a new document." ma:contentTypeScope="" ma:versionID="4c88303df798236ea893c9faca9410c0">
  <xsd:schema xmlns:xsd="http://www.w3.org/2001/XMLSchema" xmlns:xs="http://www.w3.org/2001/XMLSchema" xmlns:p="http://schemas.microsoft.com/office/2006/metadata/properties" xmlns:ns2="03b20883-b641-4314-9028-df046d53fefc" targetNamespace="http://schemas.microsoft.com/office/2006/metadata/properties" ma:root="true" ma:fieldsID="67ad3935127fa944d412acb4f39056e2" ns2:_="">
    <xsd:import namespace="03b20883-b641-4314-9028-df046d53fef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20883-b641-4314-9028-df046d53fe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60142-B5DB-4979-B4C3-FF5568CA6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20883-b641-4314-9028-df046d53fe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341D5A-6E82-4200-83A7-3E11F46F28B7}">
  <ds:schemaRefs>
    <ds:schemaRef ds:uri="http://schemas.microsoft.com/sharepoint/v3/contenttype/forms"/>
  </ds:schemaRefs>
</ds:datastoreItem>
</file>

<file path=customXml/itemProps3.xml><?xml version="1.0" encoding="utf-8"?>
<ds:datastoreItem xmlns:ds="http://schemas.openxmlformats.org/officeDocument/2006/customXml" ds:itemID="{7440BCDA-01D7-40AD-8CBA-466E01CE8E3D}">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03b20883-b641-4314-9028-df046d53fefc"/>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0090035-DF93-4DC1-8848-1DE77F50B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3913</Words>
  <Characters>24469</Characters>
  <Application>Microsoft Office Word</Application>
  <DocSecurity>0</DocSecurity>
  <Lines>203</Lines>
  <Paragraphs>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Briefing note on AA - request template update</vt:lpstr>
      <vt:lpstr>AA-004-Briefing note on accelerated assessment - draft update</vt:lpstr>
    </vt:vector>
  </TitlesOfParts>
  <Company>EMEA</Company>
  <LinksUpToDate>false</LinksUpToDate>
  <CharactersWithSpaces>28326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note on AA - request template update</dc:title>
  <dc:creator>Kepa Amutxastegi</dc:creator>
  <cp:lastModifiedBy>Francisco Estela</cp:lastModifiedBy>
  <cp:revision>2</cp:revision>
  <cp:lastPrinted>2019-07-03T15:44:00Z</cp:lastPrinted>
  <dcterms:created xsi:type="dcterms:W3CDTF">2021-02-17T09:56:00Z</dcterms:created>
  <dcterms:modified xsi:type="dcterms:W3CDTF">2021-02-17T09:56:00Z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0x0101007101CAB1FAC31E42AF2BEA67836CFB20</vt:lpwstr>
  </property>
  <property fmtid="{D5CDD505-2E9C-101B-9397-08002B2CF9AE}" pid="3" name="DM_Author">
    <vt:lpwstr/>
  </property>
  <property fmtid="{D5CDD505-2E9C-101B-9397-08002B2CF9AE}" pid="4" name="DM_Category">
    <vt:lpwstr>General</vt:lpwstr>
  </property>
  <property fmtid="{D5CDD505-2E9C-101B-9397-08002B2CF9AE}" pid="5" name="DM_Creation_Date">
    <vt:lpwstr>08/02/2021 18:51:31</vt:lpwstr>
  </property>
  <property fmtid="{D5CDD505-2E9C-101B-9397-08002B2CF9AE}" pid="6" name="DM_Creator_Name">
    <vt:lpwstr>Pothet Caroline</vt:lpwstr>
  </property>
  <property fmtid="{D5CDD505-2E9C-101B-9397-08002B2CF9AE}" pid="7" name="DM_DocRefId">
    <vt:lpwstr>EMA/365941/2019</vt:lpwstr>
  </property>
  <property fmtid="{D5CDD505-2E9C-101B-9397-08002B2CF9AE}" pid="8" name="DM_emea_doc_ref_id">
    <vt:lpwstr>EMA/365941/2019</vt:lpwstr>
  </property>
  <property fmtid="{D5CDD505-2E9C-101B-9397-08002B2CF9AE}" pid="9" name="DM_Keywords">
    <vt:lpwstr/>
  </property>
  <property fmtid="{D5CDD505-2E9C-101B-9397-08002B2CF9AE}" pid="10" name="DM_Language">
    <vt:lpwstr/>
  </property>
  <property fmtid="{D5CDD505-2E9C-101B-9397-08002B2CF9AE}" pid="11" name="DM_Modifer_Name">
    <vt:lpwstr>Pothet Caroline</vt:lpwstr>
  </property>
  <property fmtid="{D5CDD505-2E9C-101B-9397-08002B2CF9AE}" pid="12" name="DM_Modified_Date">
    <vt:lpwstr>08/02/2021 18:51:31</vt:lpwstr>
  </property>
  <property fmtid="{D5CDD505-2E9C-101B-9397-08002B2CF9AE}" pid="13" name="DM_Modifier_Name">
    <vt:lpwstr>Pothet Caroline</vt:lpwstr>
  </property>
  <property fmtid="{D5CDD505-2E9C-101B-9397-08002B2CF9AE}" pid="14" name="DM_Modify_Date">
    <vt:lpwstr>08/02/2021 18:51:31</vt:lpwstr>
  </property>
  <property fmtid="{D5CDD505-2E9C-101B-9397-08002B2CF9AE}" pid="15" name="DM_Name">
    <vt:lpwstr>Briefing note on AA - request template update</vt:lpwstr>
  </property>
  <property fmtid="{D5CDD505-2E9C-101B-9397-08002B2CF9AE}" pid="16" name="DM_Path">
    <vt:lpwstr>/14. Working areas/14.02 E-Division/02. E-SR other activities/E-SR-REA Activities/05. Regulatory Affairs Topics (A-Z)/Accelerated assessment/2019 analysis</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1.60,CURRENT</vt:lpwstr>
  </property>
  <property fmtid="{D5CDD505-2E9C-101B-9397-08002B2CF9AE}" pid="22" name="MSIP_Label_39b352ef-c49b-4068-987f-9b664711be4a_Enabled">
    <vt:lpwstr>True</vt:lpwstr>
  </property>
  <property fmtid="{D5CDD505-2E9C-101B-9397-08002B2CF9AE}" pid="23" name="MSIP_Label_39b352ef-c49b-4068-987f-9b664711be4a_SiteId">
    <vt:lpwstr>bc9dc15c-61bc-4f03-b60b-e5b6d8922839</vt:lpwstr>
  </property>
  <property fmtid="{D5CDD505-2E9C-101B-9397-08002B2CF9AE}" pid="24" name="MSIP_Label_39b352ef-c49b-4068-987f-9b664711be4a_Owner">
    <vt:lpwstr>zsuzsanna.ba@ema.europa.eu</vt:lpwstr>
  </property>
  <property fmtid="{D5CDD505-2E9C-101B-9397-08002B2CF9AE}" pid="25" name="MSIP_Label_39b352ef-c49b-4068-987f-9b664711be4a_SetDate">
    <vt:lpwstr>2021-02-17T09:50:04.9138038Z</vt:lpwstr>
  </property>
  <property fmtid="{D5CDD505-2E9C-101B-9397-08002B2CF9AE}" pid="26" name="MSIP_Label_39b352ef-c49b-4068-987f-9b664711be4a_Name">
    <vt:lpwstr>Public</vt:lpwstr>
  </property>
  <property fmtid="{D5CDD505-2E9C-101B-9397-08002B2CF9AE}" pid="27" name="MSIP_Label_39b352ef-c49b-4068-987f-9b664711be4a_Application">
    <vt:lpwstr>Microsoft Azure Information Protection</vt:lpwstr>
  </property>
  <property fmtid="{D5CDD505-2E9C-101B-9397-08002B2CF9AE}" pid="28" name="MSIP_Label_39b352ef-c49b-4068-987f-9b664711be4a_ActionId">
    <vt:lpwstr>67fe175e-cc82-410f-8344-a196a45df6fd</vt:lpwstr>
  </property>
  <property fmtid="{D5CDD505-2E9C-101B-9397-08002B2CF9AE}" pid="29" name="MSIP_Label_39b352ef-c49b-4068-987f-9b664711be4a_Extended_MSFT_Method">
    <vt:lpwstr>Manual</vt:lpwstr>
  </property>
  <property fmtid="{D5CDD505-2E9C-101B-9397-08002B2CF9AE}" pid="30" name="Classification">
    <vt:lpwstr>Public</vt:lpwstr>
  </property>
</Properties>
</file>