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A000C0" w14:paraId="1F25A235" w14:textId="77777777" w:rsidTr="00C0646C">
        <w:trPr>
          <w:ins w:id="0" w:author="Author"/>
        </w:trPr>
        <w:tc>
          <w:tcPr>
            <w:tcW w:w="9061" w:type="dxa"/>
          </w:tcPr>
          <w:p w14:paraId="437650C6" w14:textId="2BBA0647" w:rsidR="00C0646C" w:rsidRPr="00A000C0" w:rsidRDefault="00C0646C" w:rsidP="00C0646C">
            <w:pPr>
              <w:spacing w:after="240" w:line="240" w:lineRule="auto"/>
              <w:rPr>
                <w:ins w:id="1" w:author="Author"/>
                <w:bCs/>
              </w:rPr>
            </w:pPr>
            <w:ins w:id="2" w:author="Author">
              <w:r w:rsidRPr="00A000C0">
                <w:rPr>
                  <w:bCs/>
                </w:rPr>
                <w:t xml:space="preserve">This document is the approved product information for </w:t>
              </w:r>
              <w:proofErr w:type="spellStart"/>
              <w:r w:rsidRPr="00A000C0">
                <w:rPr>
                  <w:bCs/>
                </w:rPr>
                <w:t>Alymsys</w:t>
              </w:r>
              <w:proofErr w:type="spellEnd"/>
              <w:r w:rsidRPr="00A000C0">
                <w:rPr>
                  <w:bCs/>
                </w:rPr>
                <w:t xml:space="preserve">, with the changes since the </w:t>
              </w:r>
              <w:r>
                <w:rPr>
                  <w:bCs/>
                </w:rPr>
                <w:t>p</w:t>
              </w:r>
              <w:r w:rsidRPr="00A000C0">
                <w:rPr>
                  <w:bCs/>
                </w:rPr>
                <w:t>revious procedure affecting the product information (EMA/R/0000276471) tracked.</w:t>
              </w:r>
            </w:ins>
          </w:p>
          <w:p w14:paraId="4DCF275B" w14:textId="78AE6CF0" w:rsidR="00C0646C" w:rsidRDefault="00C0646C" w:rsidP="00C0646C">
            <w:pPr>
              <w:spacing w:line="240" w:lineRule="auto"/>
              <w:rPr>
                <w:ins w:id="3" w:author="Author"/>
                <w:b/>
              </w:rPr>
            </w:pPr>
            <w:ins w:id="4" w:author="Author">
              <w:r w:rsidRPr="00A000C0">
                <w:rPr>
                  <w:bCs/>
                </w:rPr>
                <w:t>For more information, see the European Medicines Agency’s website: https://www.ema.europa.eu/en/medicines/human/epar/alymsys</w:t>
              </w:r>
            </w:ins>
          </w:p>
        </w:tc>
      </w:tr>
    </w:tbl>
    <w:p w14:paraId="13AB9519" w14:textId="05D67398" w:rsidR="00BE7CB1" w:rsidRPr="00A1770E" w:rsidRDefault="00BE7CB1" w:rsidP="00AA688E">
      <w:pPr>
        <w:spacing w:line="240" w:lineRule="auto"/>
        <w:rPr>
          <w:b/>
        </w:rPr>
      </w:pPr>
    </w:p>
    <w:p w14:paraId="38839296" w14:textId="77777777" w:rsidR="00BE7CB1" w:rsidRPr="00A1770E" w:rsidRDefault="00BE7CB1" w:rsidP="00AA688E">
      <w:pPr>
        <w:spacing w:line="240" w:lineRule="auto"/>
        <w:rPr>
          <w:b/>
        </w:rPr>
      </w:pPr>
    </w:p>
    <w:p w14:paraId="2A9B484E" w14:textId="77777777" w:rsidR="00BE7CB1" w:rsidRPr="00A1770E" w:rsidRDefault="00BE7CB1" w:rsidP="00AA688E">
      <w:pPr>
        <w:spacing w:line="240" w:lineRule="auto"/>
        <w:rPr>
          <w:b/>
        </w:rPr>
      </w:pPr>
    </w:p>
    <w:p w14:paraId="22319A93" w14:textId="77777777" w:rsidR="00BE7CB1" w:rsidRPr="00A1770E" w:rsidRDefault="00BE7CB1" w:rsidP="00AA688E">
      <w:pPr>
        <w:spacing w:line="240" w:lineRule="auto"/>
        <w:rPr>
          <w:b/>
          <w:szCs w:val="22"/>
        </w:rPr>
      </w:pPr>
    </w:p>
    <w:p w14:paraId="6403C2C1" w14:textId="77777777" w:rsidR="00BE7CB1" w:rsidRPr="00A1770E" w:rsidRDefault="00BE7CB1" w:rsidP="00AA688E">
      <w:pPr>
        <w:spacing w:line="240" w:lineRule="auto"/>
        <w:rPr>
          <w:b/>
          <w:szCs w:val="22"/>
        </w:rPr>
      </w:pPr>
    </w:p>
    <w:p w14:paraId="7F535FA5" w14:textId="77777777" w:rsidR="00BE7CB1" w:rsidRPr="00A1770E" w:rsidRDefault="00BE7CB1" w:rsidP="00AA688E">
      <w:pPr>
        <w:spacing w:line="240" w:lineRule="auto"/>
        <w:rPr>
          <w:b/>
          <w:szCs w:val="22"/>
        </w:rPr>
      </w:pPr>
    </w:p>
    <w:p w14:paraId="3C892E9C" w14:textId="77777777" w:rsidR="00BE7CB1" w:rsidRPr="00A1770E" w:rsidRDefault="00BE7CB1" w:rsidP="00AA688E">
      <w:pPr>
        <w:spacing w:line="240" w:lineRule="auto"/>
        <w:rPr>
          <w:b/>
          <w:szCs w:val="22"/>
        </w:rPr>
      </w:pPr>
    </w:p>
    <w:p w14:paraId="75CDDF46" w14:textId="77777777" w:rsidR="00BE7CB1" w:rsidRPr="00A1770E" w:rsidRDefault="00BE7CB1" w:rsidP="00AA688E">
      <w:pPr>
        <w:spacing w:line="240" w:lineRule="auto"/>
        <w:rPr>
          <w:b/>
          <w:szCs w:val="22"/>
        </w:rPr>
      </w:pPr>
    </w:p>
    <w:p w14:paraId="75FB8101" w14:textId="77777777" w:rsidR="00BE7CB1" w:rsidRPr="00A1770E" w:rsidRDefault="00BE7CB1" w:rsidP="00AA688E">
      <w:pPr>
        <w:spacing w:line="240" w:lineRule="auto"/>
        <w:rPr>
          <w:b/>
          <w:szCs w:val="22"/>
        </w:rPr>
      </w:pPr>
    </w:p>
    <w:p w14:paraId="4C90F7E0" w14:textId="77777777" w:rsidR="00BE7CB1" w:rsidRPr="00A1770E" w:rsidRDefault="00BE7CB1" w:rsidP="00AA688E">
      <w:pPr>
        <w:spacing w:line="240" w:lineRule="auto"/>
        <w:rPr>
          <w:b/>
          <w:szCs w:val="22"/>
        </w:rPr>
      </w:pPr>
    </w:p>
    <w:p w14:paraId="70823798" w14:textId="77777777" w:rsidR="00BE7CB1" w:rsidRPr="00A1770E" w:rsidRDefault="00BE7CB1" w:rsidP="00AA688E">
      <w:pPr>
        <w:spacing w:line="240" w:lineRule="auto"/>
        <w:rPr>
          <w:b/>
          <w:szCs w:val="22"/>
        </w:rPr>
      </w:pPr>
    </w:p>
    <w:p w14:paraId="4E9BBFA6" w14:textId="77777777" w:rsidR="00BE7CB1" w:rsidRPr="00A1770E" w:rsidRDefault="00BE7CB1" w:rsidP="00AA688E">
      <w:pPr>
        <w:spacing w:line="240" w:lineRule="auto"/>
        <w:rPr>
          <w:b/>
          <w:szCs w:val="22"/>
        </w:rPr>
      </w:pPr>
    </w:p>
    <w:p w14:paraId="48141FD7" w14:textId="77777777" w:rsidR="00BE7CB1" w:rsidRPr="00A1770E" w:rsidRDefault="00BE7CB1" w:rsidP="00AA688E">
      <w:pPr>
        <w:spacing w:line="240" w:lineRule="auto"/>
        <w:rPr>
          <w:b/>
          <w:szCs w:val="22"/>
        </w:rPr>
      </w:pPr>
    </w:p>
    <w:p w14:paraId="47166175" w14:textId="77777777" w:rsidR="00BE7CB1" w:rsidRPr="00A1770E" w:rsidRDefault="00BE7CB1" w:rsidP="00AA688E">
      <w:pPr>
        <w:spacing w:line="240" w:lineRule="auto"/>
        <w:rPr>
          <w:b/>
          <w:szCs w:val="22"/>
        </w:rPr>
      </w:pPr>
    </w:p>
    <w:p w14:paraId="40A5A3FD" w14:textId="77777777" w:rsidR="00BE7CB1" w:rsidRPr="00A1770E" w:rsidRDefault="00BE7CB1" w:rsidP="00AA688E">
      <w:pPr>
        <w:spacing w:line="240" w:lineRule="auto"/>
        <w:rPr>
          <w:b/>
          <w:szCs w:val="22"/>
        </w:rPr>
      </w:pPr>
    </w:p>
    <w:p w14:paraId="2D90FCA0" w14:textId="77777777" w:rsidR="00BE7CB1" w:rsidRPr="00A1770E" w:rsidRDefault="00BE7CB1" w:rsidP="00AA688E">
      <w:pPr>
        <w:spacing w:line="240" w:lineRule="auto"/>
        <w:rPr>
          <w:b/>
          <w:szCs w:val="22"/>
        </w:rPr>
      </w:pPr>
    </w:p>
    <w:p w14:paraId="2E384631" w14:textId="77777777" w:rsidR="00BE7CB1" w:rsidRPr="00A1770E" w:rsidRDefault="00BE7CB1" w:rsidP="00AA688E">
      <w:pPr>
        <w:spacing w:line="240" w:lineRule="auto"/>
        <w:rPr>
          <w:b/>
        </w:rPr>
      </w:pPr>
    </w:p>
    <w:p w14:paraId="3FE984E4" w14:textId="77777777" w:rsidR="00BE7CB1" w:rsidRPr="00A1770E" w:rsidRDefault="00BE7CB1" w:rsidP="00AA688E">
      <w:pPr>
        <w:spacing w:line="240" w:lineRule="auto"/>
        <w:rPr>
          <w:b/>
        </w:rPr>
      </w:pPr>
    </w:p>
    <w:p w14:paraId="7C9BF66A" w14:textId="77777777" w:rsidR="00BE7CB1" w:rsidRPr="00A1770E" w:rsidRDefault="00BE7CB1" w:rsidP="00AA688E">
      <w:pPr>
        <w:spacing w:line="240" w:lineRule="auto"/>
        <w:rPr>
          <w:b/>
        </w:rPr>
      </w:pPr>
    </w:p>
    <w:p w14:paraId="06494DAD" w14:textId="77777777" w:rsidR="00BE7CB1" w:rsidRPr="00A1770E" w:rsidRDefault="00BE7CB1" w:rsidP="00AA688E">
      <w:pPr>
        <w:spacing w:line="240" w:lineRule="auto"/>
        <w:rPr>
          <w:b/>
        </w:rPr>
      </w:pPr>
    </w:p>
    <w:p w14:paraId="4535A16A" w14:textId="77777777" w:rsidR="00BE7CB1" w:rsidRPr="00A1770E" w:rsidRDefault="00BE7CB1" w:rsidP="00AA688E">
      <w:pPr>
        <w:spacing w:line="240" w:lineRule="auto"/>
        <w:rPr>
          <w:b/>
        </w:rPr>
      </w:pPr>
    </w:p>
    <w:p w14:paraId="357E48DC" w14:textId="77777777" w:rsidR="00812D16" w:rsidRPr="00A1770E" w:rsidRDefault="00786F4D" w:rsidP="00C4146E">
      <w:pPr>
        <w:pStyle w:val="BodyText"/>
        <w:jc w:val="center"/>
        <w:rPr>
          <w:b/>
          <w:bCs/>
          <w:i w:val="0"/>
          <w:color w:val="auto"/>
        </w:rPr>
      </w:pPr>
      <w:r w:rsidRPr="00A1770E">
        <w:rPr>
          <w:b/>
          <w:bCs/>
          <w:i w:val="0"/>
          <w:color w:val="auto"/>
        </w:rPr>
        <w:t>ANNEX I</w:t>
      </w:r>
    </w:p>
    <w:p w14:paraId="48BDE23C" w14:textId="77777777" w:rsidR="00812D16" w:rsidRPr="00A1770E" w:rsidRDefault="00812D16" w:rsidP="00373430"/>
    <w:p w14:paraId="379CE81F" w14:textId="4ACD8343" w:rsidR="00BE7CB1" w:rsidRPr="00A1770E" w:rsidRDefault="00786F4D" w:rsidP="00C31EDA">
      <w:pPr>
        <w:pStyle w:val="Heading1"/>
        <w:ind w:left="0"/>
        <w:jc w:val="center"/>
        <w:rPr>
          <w:lang w:val="en-GB"/>
        </w:rPr>
      </w:pPr>
      <w:r w:rsidRPr="00A1770E">
        <w:rPr>
          <w:lang w:val="en-GB"/>
        </w:rPr>
        <w:t>SUMMARY OF PRODUCT CHARACTERISTICS</w:t>
      </w:r>
      <w:r w:rsidRPr="00A1770E">
        <w:rPr>
          <w:lang w:val="en-GB"/>
        </w:rPr>
        <w:br w:type="page"/>
      </w:r>
    </w:p>
    <w:p w14:paraId="30C351E9" w14:textId="77777777" w:rsidR="00812D16" w:rsidRPr="00A1770E" w:rsidRDefault="00786F4D" w:rsidP="00AA688E">
      <w:pPr>
        <w:keepNext/>
        <w:spacing w:line="240" w:lineRule="auto"/>
        <w:rPr>
          <w:b/>
          <w:bCs/>
          <w:szCs w:val="22"/>
        </w:rPr>
      </w:pPr>
      <w:r w:rsidRPr="00A1770E">
        <w:rPr>
          <w:b/>
          <w:bCs/>
          <w:szCs w:val="22"/>
        </w:rPr>
        <w:lastRenderedPageBreak/>
        <w:t>1.</w:t>
      </w:r>
      <w:r w:rsidRPr="00A1770E">
        <w:rPr>
          <w:b/>
          <w:bCs/>
          <w:szCs w:val="22"/>
        </w:rPr>
        <w:tab/>
        <w:t>NAME OF THE MEDICINAL PRODUCT</w:t>
      </w:r>
    </w:p>
    <w:p w14:paraId="502A2BCA" w14:textId="77777777" w:rsidR="00812D16" w:rsidRPr="00A1770E" w:rsidRDefault="00812D16" w:rsidP="00AA688E">
      <w:pPr>
        <w:keepNext/>
        <w:spacing w:line="240" w:lineRule="auto"/>
        <w:rPr>
          <w:iCs/>
          <w:szCs w:val="22"/>
        </w:rPr>
      </w:pPr>
    </w:p>
    <w:p w14:paraId="7CDEBD8B" w14:textId="77777777" w:rsidR="00E22C3D" w:rsidRPr="00A1770E" w:rsidRDefault="00786F4D" w:rsidP="00A25C6A">
      <w:pPr>
        <w:spacing w:line="240" w:lineRule="auto"/>
        <w:rPr>
          <w:szCs w:val="22"/>
        </w:rPr>
      </w:pPr>
      <w:proofErr w:type="spellStart"/>
      <w:r w:rsidRPr="00A1770E">
        <w:rPr>
          <w:rFonts w:eastAsia="SimSun"/>
          <w:szCs w:val="22"/>
        </w:rPr>
        <w:t>Alymsys</w:t>
      </w:r>
      <w:proofErr w:type="spellEnd"/>
      <w:r w:rsidRPr="00A1770E">
        <w:rPr>
          <w:rFonts w:eastAsia="SimSun"/>
          <w:szCs w:val="22"/>
        </w:rPr>
        <w:t xml:space="preserve"> 25 mg/</w:t>
      </w:r>
      <w:r w:rsidR="009651E7" w:rsidRPr="00A1770E">
        <w:rPr>
          <w:rFonts w:eastAsia="SimSun"/>
          <w:szCs w:val="22"/>
        </w:rPr>
        <w:t>mL</w:t>
      </w:r>
      <w:r w:rsidRPr="00A1770E">
        <w:rPr>
          <w:rFonts w:eastAsia="SimSun"/>
          <w:szCs w:val="22"/>
        </w:rPr>
        <w:t xml:space="preserve"> concentrate for solution for infusion.</w:t>
      </w:r>
    </w:p>
    <w:p w14:paraId="081A838C" w14:textId="77777777" w:rsidR="00812D16" w:rsidRPr="00A1770E" w:rsidRDefault="00812D16" w:rsidP="002216C5">
      <w:pPr>
        <w:spacing w:line="240" w:lineRule="auto"/>
        <w:rPr>
          <w:iCs/>
          <w:szCs w:val="22"/>
        </w:rPr>
      </w:pPr>
    </w:p>
    <w:p w14:paraId="7C3543AF" w14:textId="77777777" w:rsidR="00812D16" w:rsidRPr="00A1770E" w:rsidRDefault="00812D16" w:rsidP="00CE4A84">
      <w:pPr>
        <w:spacing w:line="240" w:lineRule="auto"/>
        <w:rPr>
          <w:iCs/>
          <w:szCs w:val="22"/>
        </w:rPr>
      </w:pPr>
    </w:p>
    <w:p w14:paraId="227288C3" w14:textId="77777777" w:rsidR="00972ACA" w:rsidRPr="00A1770E" w:rsidRDefault="00786F4D" w:rsidP="00AA688E">
      <w:pPr>
        <w:keepNext/>
        <w:spacing w:line="240" w:lineRule="auto"/>
        <w:rPr>
          <w:b/>
          <w:bCs/>
          <w:szCs w:val="22"/>
        </w:rPr>
      </w:pPr>
      <w:r w:rsidRPr="00A1770E">
        <w:rPr>
          <w:b/>
          <w:bCs/>
          <w:szCs w:val="22"/>
        </w:rPr>
        <w:t>2.</w:t>
      </w:r>
      <w:r w:rsidRPr="00A1770E">
        <w:rPr>
          <w:b/>
          <w:bCs/>
          <w:szCs w:val="22"/>
        </w:rPr>
        <w:tab/>
        <w:t>QUALITATIVE AND QUANTITATIVE COMPOSITION</w:t>
      </w:r>
    </w:p>
    <w:p w14:paraId="1EF561CE" w14:textId="77777777" w:rsidR="00812D16" w:rsidRPr="00A1770E" w:rsidRDefault="00812D16" w:rsidP="00AA688E">
      <w:pPr>
        <w:keepNext/>
        <w:spacing w:line="240" w:lineRule="auto"/>
        <w:rPr>
          <w:iCs/>
          <w:szCs w:val="22"/>
        </w:rPr>
      </w:pPr>
    </w:p>
    <w:p w14:paraId="46B5E1D2" w14:textId="77777777" w:rsidR="00E22C3D" w:rsidRPr="00A1770E" w:rsidRDefault="00786F4D" w:rsidP="00A25C6A">
      <w:pPr>
        <w:spacing w:line="240" w:lineRule="auto"/>
        <w:rPr>
          <w:rFonts w:eastAsia="SimSun"/>
          <w:szCs w:val="22"/>
        </w:rPr>
      </w:pPr>
      <w:r w:rsidRPr="00A1770E">
        <w:rPr>
          <w:rFonts w:eastAsia="SimSun"/>
          <w:szCs w:val="22"/>
        </w:rPr>
        <w:t xml:space="preserve">Each </w:t>
      </w:r>
      <w:r w:rsidR="009651E7" w:rsidRPr="00A1770E">
        <w:rPr>
          <w:rFonts w:eastAsia="SimSun"/>
          <w:szCs w:val="22"/>
        </w:rPr>
        <w:t>mL</w:t>
      </w:r>
      <w:r w:rsidRPr="00A1770E">
        <w:rPr>
          <w:rFonts w:eastAsia="SimSun"/>
          <w:szCs w:val="22"/>
        </w:rPr>
        <w:t xml:space="preserve"> of concentrate contains 25 mg of bevacizumab*.</w:t>
      </w:r>
    </w:p>
    <w:p w14:paraId="4AA501CA" w14:textId="77777777" w:rsidR="00E22C3D" w:rsidRPr="00A1770E" w:rsidRDefault="00786F4D" w:rsidP="002216C5">
      <w:pPr>
        <w:spacing w:line="240" w:lineRule="auto"/>
        <w:rPr>
          <w:rFonts w:eastAsia="SimSun"/>
          <w:szCs w:val="22"/>
        </w:rPr>
      </w:pPr>
      <w:r w:rsidRPr="00A1770E">
        <w:rPr>
          <w:rFonts w:eastAsia="SimSun"/>
          <w:szCs w:val="22"/>
        </w:rPr>
        <w:t>Each 4 </w:t>
      </w:r>
      <w:r w:rsidR="009651E7" w:rsidRPr="00A1770E">
        <w:rPr>
          <w:rFonts w:eastAsia="SimSun"/>
          <w:szCs w:val="22"/>
        </w:rPr>
        <w:t>mL</w:t>
      </w:r>
      <w:r w:rsidRPr="00A1770E">
        <w:rPr>
          <w:rFonts w:eastAsia="SimSun"/>
          <w:szCs w:val="22"/>
        </w:rPr>
        <w:t xml:space="preserve"> vial contains 100 mg of bevacizumab.</w:t>
      </w:r>
    </w:p>
    <w:p w14:paraId="37428DAE" w14:textId="77777777" w:rsidR="00E22C3D" w:rsidRPr="00A1770E" w:rsidRDefault="00786F4D" w:rsidP="00D63131">
      <w:pPr>
        <w:spacing w:line="240" w:lineRule="auto"/>
        <w:rPr>
          <w:rFonts w:eastAsia="SimSun"/>
          <w:szCs w:val="22"/>
        </w:rPr>
      </w:pPr>
      <w:r w:rsidRPr="00A1770E">
        <w:rPr>
          <w:rFonts w:eastAsia="SimSun"/>
          <w:szCs w:val="22"/>
        </w:rPr>
        <w:t>Each 16 </w:t>
      </w:r>
      <w:r w:rsidR="009651E7" w:rsidRPr="00A1770E">
        <w:rPr>
          <w:rFonts w:eastAsia="SimSun"/>
          <w:szCs w:val="22"/>
        </w:rPr>
        <w:t>mL</w:t>
      </w:r>
      <w:r w:rsidRPr="00A1770E">
        <w:rPr>
          <w:rFonts w:eastAsia="SimSun"/>
          <w:szCs w:val="22"/>
        </w:rPr>
        <w:t xml:space="preserve"> vial contains 400 mg of bevacizumab.</w:t>
      </w:r>
    </w:p>
    <w:p w14:paraId="0F422A40" w14:textId="77777777" w:rsidR="00E22C3D" w:rsidRPr="00A1770E" w:rsidRDefault="00786F4D" w:rsidP="00D63131">
      <w:pPr>
        <w:spacing w:line="240" w:lineRule="auto"/>
        <w:rPr>
          <w:rFonts w:eastAsia="SimSun"/>
          <w:szCs w:val="22"/>
        </w:rPr>
      </w:pPr>
      <w:r w:rsidRPr="00A1770E">
        <w:rPr>
          <w:rFonts w:eastAsia="SimSun"/>
          <w:szCs w:val="22"/>
        </w:rPr>
        <w:t>For dilution and other handling recommendations, see section 6.6.</w:t>
      </w:r>
    </w:p>
    <w:p w14:paraId="785B8B26" w14:textId="77777777" w:rsidR="00E22C3D" w:rsidRPr="00A1770E" w:rsidRDefault="00E22C3D" w:rsidP="00D63131">
      <w:pPr>
        <w:spacing w:line="240" w:lineRule="auto"/>
        <w:rPr>
          <w:rFonts w:eastAsia="SimSun"/>
          <w:szCs w:val="22"/>
        </w:rPr>
      </w:pPr>
    </w:p>
    <w:p w14:paraId="6AF62FF5" w14:textId="77777777" w:rsidR="00E22C3D" w:rsidRPr="00A1770E" w:rsidRDefault="00786F4D" w:rsidP="00D63131">
      <w:pPr>
        <w:spacing w:line="240" w:lineRule="auto"/>
        <w:rPr>
          <w:rFonts w:eastAsia="SimSun"/>
          <w:szCs w:val="22"/>
        </w:rPr>
      </w:pPr>
      <w:r w:rsidRPr="00A1770E">
        <w:rPr>
          <w:rFonts w:eastAsia="SimSun"/>
          <w:szCs w:val="22"/>
        </w:rPr>
        <w:t>*Bevacizumab is a recombinant humanised monoclonal antibody produced by DNA technology in</w:t>
      </w:r>
      <w:r w:rsidR="00DA1351" w:rsidRPr="00A1770E">
        <w:rPr>
          <w:rFonts w:eastAsia="SimSun"/>
          <w:szCs w:val="22"/>
        </w:rPr>
        <w:t xml:space="preserve"> </w:t>
      </w:r>
      <w:r w:rsidRPr="00A1770E">
        <w:rPr>
          <w:rFonts w:eastAsia="SimSun"/>
          <w:szCs w:val="22"/>
        </w:rPr>
        <w:t>Chinese Hamster Ovary cells.</w:t>
      </w:r>
    </w:p>
    <w:p w14:paraId="1D24EC3A" w14:textId="77777777" w:rsidR="002C2A00" w:rsidRDefault="002C2A00" w:rsidP="00D63131">
      <w:pPr>
        <w:spacing w:line="240" w:lineRule="auto"/>
        <w:rPr>
          <w:rFonts w:eastAsia="SimSun"/>
          <w:szCs w:val="22"/>
        </w:rPr>
      </w:pPr>
    </w:p>
    <w:p w14:paraId="551CAB13" w14:textId="77777777" w:rsidR="00331D9A" w:rsidRPr="00331D9A" w:rsidRDefault="00331D9A" w:rsidP="00331D9A">
      <w:pPr>
        <w:spacing w:line="240" w:lineRule="auto"/>
        <w:rPr>
          <w:rFonts w:eastAsia="SimSun"/>
          <w:szCs w:val="22"/>
        </w:rPr>
      </w:pPr>
      <w:r w:rsidRPr="00331D9A">
        <w:rPr>
          <w:rFonts w:eastAsia="SimSun"/>
          <w:szCs w:val="22"/>
        </w:rPr>
        <w:t>Excipient with known effect</w:t>
      </w:r>
    </w:p>
    <w:p w14:paraId="47DBDAA8" w14:textId="77777777" w:rsidR="00331D9A" w:rsidRPr="00331D9A" w:rsidRDefault="00331D9A" w:rsidP="00331D9A">
      <w:pPr>
        <w:spacing w:line="240" w:lineRule="auto"/>
        <w:rPr>
          <w:rFonts w:eastAsia="SimSun"/>
          <w:szCs w:val="22"/>
        </w:rPr>
      </w:pPr>
      <w:r w:rsidRPr="00331D9A">
        <w:rPr>
          <w:rFonts w:eastAsia="SimSun"/>
          <w:szCs w:val="22"/>
        </w:rPr>
        <w:t>Each 4 mL vial contains 1.6 mg of polysorbate 20.</w:t>
      </w:r>
    </w:p>
    <w:p w14:paraId="563379BD" w14:textId="14C670A1" w:rsidR="00331D9A" w:rsidRPr="00A1770E" w:rsidRDefault="00331D9A" w:rsidP="00331D9A">
      <w:pPr>
        <w:spacing w:line="240" w:lineRule="auto"/>
        <w:rPr>
          <w:rFonts w:eastAsia="SimSun"/>
          <w:szCs w:val="22"/>
        </w:rPr>
      </w:pPr>
      <w:r w:rsidRPr="00331D9A">
        <w:rPr>
          <w:rFonts w:eastAsia="SimSun"/>
          <w:szCs w:val="22"/>
        </w:rPr>
        <w:t>Each 16 mL vial contains 6.4 mg of polysorbate 20.</w:t>
      </w:r>
    </w:p>
    <w:p w14:paraId="019AAD4A" w14:textId="67096F06" w:rsidR="00E22C3D" w:rsidRPr="00A1770E" w:rsidRDefault="00E22C3D" w:rsidP="00D63131">
      <w:pPr>
        <w:spacing w:line="240" w:lineRule="auto"/>
      </w:pPr>
    </w:p>
    <w:p w14:paraId="25F696EC" w14:textId="77777777" w:rsidR="00E22C3D" w:rsidRPr="00A1770E" w:rsidRDefault="00786F4D" w:rsidP="00D63131">
      <w:pPr>
        <w:spacing w:line="240" w:lineRule="auto"/>
      </w:pPr>
      <w:r w:rsidRPr="00A1770E">
        <w:t>For the full list of excipients, see section 6.1.</w:t>
      </w:r>
    </w:p>
    <w:p w14:paraId="0008A791" w14:textId="77777777" w:rsidR="00812D16" w:rsidRPr="00A1770E" w:rsidRDefault="00812D16" w:rsidP="00D63131">
      <w:pPr>
        <w:spacing w:line="240" w:lineRule="auto"/>
        <w:rPr>
          <w:szCs w:val="22"/>
        </w:rPr>
      </w:pPr>
    </w:p>
    <w:p w14:paraId="67111DC2" w14:textId="77777777" w:rsidR="00812D16" w:rsidRPr="00A1770E" w:rsidRDefault="00812D16" w:rsidP="00D63131">
      <w:pPr>
        <w:spacing w:line="240" w:lineRule="auto"/>
        <w:rPr>
          <w:szCs w:val="22"/>
        </w:rPr>
      </w:pPr>
    </w:p>
    <w:p w14:paraId="16AF86E4" w14:textId="77777777" w:rsidR="00812D16" w:rsidRPr="00A1770E" w:rsidRDefault="00786F4D" w:rsidP="00AA688E">
      <w:pPr>
        <w:keepNext/>
        <w:spacing w:line="240" w:lineRule="auto"/>
        <w:rPr>
          <w:b/>
          <w:bCs/>
          <w:szCs w:val="22"/>
        </w:rPr>
      </w:pPr>
      <w:r w:rsidRPr="00A1770E">
        <w:rPr>
          <w:b/>
          <w:bCs/>
          <w:szCs w:val="22"/>
        </w:rPr>
        <w:t>3.</w:t>
      </w:r>
      <w:r w:rsidRPr="00A1770E">
        <w:rPr>
          <w:b/>
          <w:bCs/>
          <w:szCs w:val="22"/>
        </w:rPr>
        <w:tab/>
        <w:t>PHARMACEUTICAL FORM</w:t>
      </w:r>
    </w:p>
    <w:p w14:paraId="66D69571" w14:textId="77777777" w:rsidR="00812D16" w:rsidRPr="00A1770E" w:rsidRDefault="00812D16" w:rsidP="00AA688E">
      <w:pPr>
        <w:keepNext/>
        <w:spacing w:line="240" w:lineRule="auto"/>
        <w:rPr>
          <w:szCs w:val="22"/>
        </w:rPr>
      </w:pPr>
    </w:p>
    <w:p w14:paraId="51300E3B" w14:textId="77777777" w:rsidR="00E22C3D" w:rsidRPr="00A1770E" w:rsidRDefault="00786F4D" w:rsidP="00A25C6A">
      <w:pPr>
        <w:spacing w:line="240" w:lineRule="auto"/>
        <w:rPr>
          <w:rFonts w:eastAsia="SimSun"/>
          <w:szCs w:val="22"/>
        </w:rPr>
      </w:pPr>
      <w:r w:rsidRPr="00A1770E">
        <w:rPr>
          <w:rFonts w:eastAsia="SimSun"/>
          <w:szCs w:val="22"/>
        </w:rPr>
        <w:t>Concentrate for solution for infusion (sterile concentrate).</w:t>
      </w:r>
    </w:p>
    <w:p w14:paraId="3B9EC2C7" w14:textId="77777777" w:rsidR="00E22C3D" w:rsidRPr="00A1770E" w:rsidRDefault="00E22C3D" w:rsidP="00A25C6A">
      <w:pPr>
        <w:spacing w:line="240" w:lineRule="auto"/>
        <w:rPr>
          <w:rFonts w:eastAsia="SimSun"/>
          <w:szCs w:val="22"/>
        </w:rPr>
      </w:pPr>
    </w:p>
    <w:p w14:paraId="54A321DC" w14:textId="4DCE9E09" w:rsidR="00E22C3D" w:rsidRPr="00A1770E" w:rsidRDefault="00786F4D" w:rsidP="00A25C6A">
      <w:pPr>
        <w:spacing w:line="240" w:lineRule="auto"/>
        <w:rPr>
          <w:szCs w:val="22"/>
        </w:rPr>
      </w:pPr>
      <w:r w:rsidRPr="00A1770E">
        <w:rPr>
          <w:rFonts w:eastAsia="SimSun"/>
          <w:szCs w:val="22"/>
        </w:rPr>
        <w:t>Colourless</w:t>
      </w:r>
      <w:r w:rsidR="003749BC" w:rsidRPr="00A1770E">
        <w:rPr>
          <w:rFonts w:eastAsia="SimSun"/>
          <w:szCs w:val="22"/>
        </w:rPr>
        <w:t xml:space="preserve"> to yellowish or brownish liquid with opalescence</w:t>
      </w:r>
      <w:r w:rsidRPr="00A1770E">
        <w:rPr>
          <w:rFonts w:eastAsia="SimSun"/>
          <w:szCs w:val="22"/>
        </w:rPr>
        <w:t>.</w:t>
      </w:r>
    </w:p>
    <w:p w14:paraId="1156DF66" w14:textId="77777777" w:rsidR="00812D16" w:rsidRPr="00A1770E" w:rsidRDefault="00812D16" w:rsidP="00A25C6A">
      <w:pPr>
        <w:spacing w:line="240" w:lineRule="auto"/>
        <w:rPr>
          <w:szCs w:val="22"/>
        </w:rPr>
      </w:pPr>
    </w:p>
    <w:p w14:paraId="4CC503CD" w14:textId="77777777" w:rsidR="00812D16" w:rsidRPr="00A1770E" w:rsidRDefault="00812D16" w:rsidP="002216C5">
      <w:pPr>
        <w:spacing w:line="240" w:lineRule="auto"/>
        <w:rPr>
          <w:szCs w:val="22"/>
        </w:rPr>
      </w:pPr>
    </w:p>
    <w:p w14:paraId="3D2FAEB5" w14:textId="77777777" w:rsidR="007F4784" w:rsidRPr="00A1770E" w:rsidRDefault="00786F4D" w:rsidP="00AA688E">
      <w:pPr>
        <w:keepNext/>
        <w:spacing w:line="240" w:lineRule="auto"/>
        <w:rPr>
          <w:b/>
          <w:bCs/>
          <w:szCs w:val="22"/>
        </w:rPr>
      </w:pPr>
      <w:r w:rsidRPr="00A1770E">
        <w:rPr>
          <w:b/>
          <w:bCs/>
          <w:szCs w:val="22"/>
        </w:rPr>
        <w:t>4.</w:t>
      </w:r>
      <w:r w:rsidRPr="00A1770E">
        <w:rPr>
          <w:b/>
          <w:bCs/>
          <w:szCs w:val="22"/>
        </w:rPr>
        <w:tab/>
        <w:t>CLINICAL PARTICULARS</w:t>
      </w:r>
    </w:p>
    <w:p w14:paraId="694E2A6C" w14:textId="77777777" w:rsidR="00812D16" w:rsidRPr="00A1770E" w:rsidRDefault="00812D16" w:rsidP="00AA688E">
      <w:pPr>
        <w:keepNext/>
        <w:spacing w:line="240" w:lineRule="auto"/>
        <w:rPr>
          <w:szCs w:val="22"/>
        </w:rPr>
      </w:pPr>
    </w:p>
    <w:p w14:paraId="76BE54D0" w14:textId="77777777" w:rsidR="00812D16" w:rsidRPr="00A1770E" w:rsidRDefault="00786F4D" w:rsidP="00AA688E">
      <w:pPr>
        <w:keepNext/>
        <w:spacing w:line="240" w:lineRule="auto"/>
        <w:rPr>
          <w:b/>
          <w:bCs/>
          <w:szCs w:val="22"/>
        </w:rPr>
      </w:pPr>
      <w:r w:rsidRPr="00A1770E">
        <w:rPr>
          <w:b/>
          <w:bCs/>
          <w:szCs w:val="22"/>
        </w:rPr>
        <w:t>4.1</w:t>
      </w:r>
      <w:r w:rsidRPr="00A1770E">
        <w:rPr>
          <w:b/>
          <w:bCs/>
          <w:szCs w:val="22"/>
        </w:rPr>
        <w:tab/>
        <w:t>Therapeutic indications</w:t>
      </w:r>
    </w:p>
    <w:p w14:paraId="7EC898C2" w14:textId="77777777" w:rsidR="00812D16" w:rsidRPr="00A1770E" w:rsidRDefault="00812D16" w:rsidP="00AA688E">
      <w:pPr>
        <w:keepNext/>
        <w:spacing w:line="240" w:lineRule="auto"/>
        <w:rPr>
          <w:szCs w:val="22"/>
        </w:rPr>
      </w:pPr>
    </w:p>
    <w:p w14:paraId="70994B93" w14:textId="77777777" w:rsidR="00E22C3D" w:rsidRPr="00A1770E" w:rsidRDefault="00786F4D" w:rsidP="00A25C6A">
      <w:pPr>
        <w:spacing w:line="240" w:lineRule="auto"/>
        <w:rPr>
          <w:szCs w:val="22"/>
        </w:rPr>
      </w:pPr>
      <w:proofErr w:type="spellStart"/>
      <w:r w:rsidRPr="00A1770E">
        <w:rPr>
          <w:rFonts w:eastAsia="SimSun"/>
          <w:szCs w:val="22"/>
        </w:rPr>
        <w:t>Alymsys</w:t>
      </w:r>
      <w:proofErr w:type="spellEnd"/>
      <w:r w:rsidRPr="00A1770E">
        <w:rPr>
          <w:rFonts w:eastAsia="SimSun"/>
          <w:szCs w:val="22"/>
        </w:rPr>
        <w:t xml:space="preserve"> </w:t>
      </w:r>
      <w:r w:rsidRPr="00A1770E">
        <w:rPr>
          <w:szCs w:val="22"/>
        </w:rPr>
        <w:t>in combination with fluoropyrimidine</w:t>
      </w:r>
      <w:r w:rsidR="00507D71" w:rsidRPr="00A1770E">
        <w:rPr>
          <w:szCs w:val="22"/>
        </w:rPr>
        <w:noBreakHyphen/>
      </w:r>
      <w:r w:rsidRPr="00A1770E">
        <w:rPr>
          <w:szCs w:val="22"/>
        </w:rPr>
        <w:t>based chemotherapy is indicated for treatment of adult patients with metastatic carcinoma of the colon or rectum.</w:t>
      </w:r>
    </w:p>
    <w:p w14:paraId="43F54568" w14:textId="77777777" w:rsidR="00E22C3D" w:rsidRPr="00A1770E" w:rsidRDefault="00E22C3D" w:rsidP="002216C5">
      <w:pPr>
        <w:spacing w:line="240" w:lineRule="auto"/>
        <w:rPr>
          <w:szCs w:val="22"/>
        </w:rPr>
      </w:pPr>
    </w:p>
    <w:p w14:paraId="33747C20" w14:textId="77777777" w:rsidR="00E22C3D" w:rsidRPr="00A1770E" w:rsidRDefault="00786F4D">
      <w:pPr>
        <w:spacing w:line="240" w:lineRule="auto"/>
        <w:rPr>
          <w:szCs w:val="22"/>
        </w:rPr>
      </w:pPr>
      <w:proofErr w:type="spellStart"/>
      <w:r w:rsidRPr="00A1770E">
        <w:rPr>
          <w:rFonts w:eastAsia="SimSun"/>
          <w:szCs w:val="22"/>
        </w:rPr>
        <w:t>Alymsys</w:t>
      </w:r>
      <w:proofErr w:type="spellEnd"/>
      <w:r w:rsidRPr="00A1770E">
        <w:rPr>
          <w:rFonts w:eastAsia="SimSun"/>
          <w:szCs w:val="22"/>
        </w:rPr>
        <w:t xml:space="preserve"> </w:t>
      </w:r>
      <w:r w:rsidRPr="00A1770E">
        <w:rPr>
          <w:szCs w:val="22"/>
        </w:rPr>
        <w:t>in combination with paclitaxel is indicated for first</w:t>
      </w:r>
      <w:r w:rsidR="00507D71" w:rsidRPr="00A1770E">
        <w:rPr>
          <w:szCs w:val="22"/>
        </w:rPr>
        <w:noBreakHyphen/>
      </w:r>
      <w:r w:rsidRPr="00A1770E">
        <w:rPr>
          <w:szCs w:val="22"/>
        </w:rPr>
        <w:t>line treatment of adult patients with metastatic breast cancer. For further information as to human epidermal growth factor receptor 2 (HER2) status, please refer to section 5.1.</w:t>
      </w:r>
    </w:p>
    <w:p w14:paraId="16CAAD32" w14:textId="77777777" w:rsidR="00E22C3D" w:rsidRPr="00A1770E" w:rsidRDefault="00E22C3D">
      <w:pPr>
        <w:spacing w:line="240" w:lineRule="auto"/>
        <w:rPr>
          <w:szCs w:val="22"/>
        </w:rPr>
      </w:pPr>
    </w:p>
    <w:p w14:paraId="78631B45" w14:textId="77777777" w:rsidR="00E22C3D" w:rsidRPr="00A1770E" w:rsidRDefault="00786F4D">
      <w:pPr>
        <w:spacing w:line="240" w:lineRule="auto"/>
        <w:rPr>
          <w:szCs w:val="22"/>
        </w:rPr>
      </w:pPr>
      <w:proofErr w:type="spellStart"/>
      <w:r w:rsidRPr="00A1770E">
        <w:rPr>
          <w:szCs w:val="22"/>
        </w:rPr>
        <w:t>Alymsys</w:t>
      </w:r>
      <w:proofErr w:type="spellEnd"/>
      <w:r w:rsidRPr="00A1770E">
        <w:rPr>
          <w:szCs w:val="22"/>
        </w:rPr>
        <w:t xml:space="preserve"> in combination with capecitabine is indicated for first</w:t>
      </w:r>
      <w:r w:rsidR="00507D71" w:rsidRPr="00A1770E">
        <w:rPr>
          <w:szCs w:val="22"/>
        </w:rPr>
        <w:noBreakHyphen/>
      </w:r>
      <w:r w:rsidRPr="00A1770E">
        <w:rPr>
          <w:szCs w:val="22"/>
        </w:rPr>
        <w:t>line treatment of adult patients with metastatic breast cancer in whom treatment with other chemotherapy options including taxanes or anthracyclines is not considered appropriate. Patients who have received taxane and anthracycline containing regimens in the adjuvant setting within the last 12</w:t>
      </w:r>
      <w:r w:rsidR="0080703A" w:rsidRPr="00A1770E">
        <w:rPr>
          <w:szCs w:val="22"/>
        </w:rPr>
        <w:t> </w:t>
      </w:r>
      <w:r w:rsidRPr="00A1770E">
        <w:rPr>
          <w:szCs w:val="22"/>
        </w:rPr>
        <w:t xml:space="preserve">months should be excluded from treatment with </w:t>
      </w:r>
      <w:proofErr w:type="spellStart"/>
      <w:r w:rsidRPr="00A1770E">
        <w:rPr>
          <w:szCs w:val="22"/>
        </w:rPr>
        <w:t>Alymsys</w:t>
      </w:r>
      <w:proofErr w:type="spellEnd"/>
      <w:r w:rsidRPr="00A1770E">
        <w:rPr>
          <w:szCs w:val="22"/>
        </w:rPr>
        <w:t xml:space="preserve"> in combination with capecitabine. For further information as to HER2 status, please refer to section 5.1.</w:t>
      </w:r>
    </w:p>
    <w:p w14:paraId="0D1A2A8B" w14:textId="77777777" w:rsidR="00E22C3D" w:rsidRPr="00A1770E" w:rsidRDefault="00E22C3D">
      <w:pPr>
        <w:spacing w:line="240" w:lineRule="auto"/>
        <w:rPr>
          <w:szCs w:val="22"/>
        </w:rPr>
      </w:pPr>
    </w:p>
    <w:p w14:paraId="3FDECF5E" w14:textId="77777777" w:rsidR="00E22C3D" w:rsidRPr="00A1770E" w:rsidRDefault="00786F4D">
      <w:pPr>
        <w:spacing w:line="240" w:lineRule="auto"/>
        <w:rPr>
          <w:szCs w:val="22"/>
        </w:rPr>
      </w:pPr>
      <w:proofErr w:type="spellStart"/>
      <w:r w:rsidRPr="00A1770E">
        <w:rPr>
          <w:rFonts w:eastAsia="SimSun"/>
          <w:szCs w:val="22"/>
        </w:rPr>
        <w:t>Alymsys</w:t>
      </w:r>
      <w:proofErr w:type="spellEnd"/>
      <w:r w:rsidRPr="00A1770E">
        <w:rPr>
          <w:szCs w:val="22"/>
        </w:rPr>
        <w:t>, in addition to platinum</w:t>
      </w:r>
      <w:r w:rsidR="00507D71" w:rsidRPr="00A1770E">
        <w:rPr>
          <w:szCs w:val="22"/>
        </w:rPr>
        <w:noBreakHyphen/>
      </w:r>
      <w:r w:rsidRPr="00A1770E">
        <w:rPr>
          <w:szCs w:val="22"/>
        </w:rPr>
        <w:t>based chemotherapy, is indicated for first</w:t>
      </w:r>
      <w:r w:rsidR="00507D71" w:rsidRPr="00A1770E">
        <w:rPr>
          <w:szCs w:val="22"/>
        </w:rPr>
        <w:noBreakHyphen/>
      </w:r>
      <w:r w:rsidRPr="00A1770E">
        <w:rPr>
          <w:szCs w:val="22"/>
        </w:rPr>
        <w:t>line treatment of adult patients with unresectable advanced, metastatic or recurrent non</w:t>
      </w:r>
      <w:r w:rsidR="00BA439C" w:rsidRPr="00A1770E">
        <w:rPr>
          <w:szCs w:val="22"/>
        </w:rPr>
        <w:noBreakHyphen/>
      </w:r>
      <w:r w:rsidRPr="00A1770E">
        <w:rPr>
          <w:szCs w:val="22"/>
        </w:rPr>
        <w:t>small cell lung cancer other than predominantly squamous cell histology.</w:t>
      </w:r>
    </w:p>
    <w:p w14:paraId="61C61DD1" w14:textId="77777777" w:rsidR="00E22C3D" w:rsidRPr="00A1770E" w:rsidRDefault="00E22C3D">
      <w:pPr>
        <w:spacing w:line="240" w:lineRule="auto"/>
        <w:rPr>
          <w:szCs w:val="22"/>
        </w:rPr>
      </w:pPr>
    </w:p>
    <w:p w14:paraId="0872BE82" w14:textId="77777777" w:rsidR="00E22C3D" w:rsidRPr="00A1770E" w:rsidRDefault="00786F4D">
      <w:pPr>
        <w:spacing w:line="240" w:lineRule="auto"/>
        <w:rPr>
          <w:szCs w:val="22"/>
        </w:rPr>
      </w:pPr>
      <w:proofErr w:type="spellStart"/>
      <w:r w:rsidRPr="00A1770E">
        <w:rPr>
          <w:rFonts w:eastAsia="SimSun"/>
          <w:szCs w:val="22"/>
        </w:rPr>
        <w:t>Alymsys</w:t>
      </w:r>
      <w:proofErr w:type="spellEnd"/>
      <w:r w:rsidRPr="00A1770E">
        <w:rPr>
          <w:szCs w:val="22"/>
        </w:rPr>
        <w:t>, in combination with erlotinib, is indicated for first</w:t>
      </w:r>
      <w:r w:rsidR="00507D71" w:rsidRPr="00A1770E">
        <w:rPr>
          <w:szCs w:val="22"/>
        </w:rPr>
        <w:noBreakHyphen/>
      </w:r>
      <w:r w:rsidRPr="00A1770E">
        <w:rPr>
          <w:szCs w:val="22"/>
        </w:rPr>
        <w:t>line treatment of adult patients with unresectable advanced, metastatic or recurrent non</w:t>
      </w:r>
      <w:r w:rsidR="00507D71" w:rsidRPr="00A1770E">
        <w:rPr>
          <w:szCs w:val="22"/>
        </w:rPr>
        <w:noBreakHyphen/>
      </w:r>
      <w:r w:rsidRPr="00A1770E">
        <w:rPr>
          <w:szCs w:val="22"/>
        </w:rPr>
        <w:t>squamous non</w:t>
      </w:r>
      <w:r w:rsidR="00507D71" w:rsidRPr="00A1770E">
        <w:rPr>
          <w:szCs w:val="22"/>
        </w:rPr>
        <w:noBreakHyphen/>
      </w:r>
      <w:r w:rsidRPr="00A1770E">
        <w:rPr>
          <w:szCs w:val="22"/>
        </w:rPr>
        <w:t>small cell lung cancer with Epidermal Growth Factor Receptor (EGFR) activating mutations (see section 5.1).</w:t>
      </w:r>
    </w:p>
    <w:p w14:paraId="35034410" w14:textId="77777777" w:rsidR="00E22C3D" w:rsidRPr="00A1770E" w:rsidRDefault="00E22C3D">
      <w:pPr>
        <w:spacing w:line="240" w:lineRule="auto"/>
        <w:rPr>
          <w:szCs w:val="22"/>
        </w:rPr>
      </w:pPr>
    </w:p>
    <w:p w14:paraId="5956F48D" w14:textId="77777777" w:rsidR="00E22C3D" w:rsidRPr="00A1770E" w:rsidRDefault="00786F4D">
      <w:pPr>
        <w:spacing w:line="240" w:lineRule="auto"/>
        <w:rPr>
          <w:szCs w:val="22"/>
        </w:rPr>
      </w:pPr>
      <w:proofErr w:type="spellStart"/>
      <w:r w:rsidRPr="00A1770E">
        <w:rPr>
          <w:rFonts w:eastAsia="SimSun"/>
          <w:szCs w:val="22"/>
        </w:rPr>
        <w:t>Alymsys</w:t>
      </w:r>
      <w:proofErr w:type="spellEnd"/>
      <w:r w:rsidRPr="00A1770E">
        <w:rPr>
          <w:szCs w:val="22"/>
        </w:rPr>
        <w:t xml:space="preserve"> in combination with interferon alfa</w:t>
      </w:r>
      <w:r w:rsidR="00507D71" w:rsidRPr="00A1770E">
        <w:rPr>
          <w:szCs w:val="22"/>
        </w:rPr>
        <w:noBreakHyphen/>
      </w:r>
      <w:r w:rsidRPr="00A1770E">
        <w:rPr>
          <w:szCs w:val="22"/>
        </w:rPr>
        <w:t>2a is indicated for first</w:t>
      </w:r>
      <w:r w:rsidR="00507D71" w:rsidRPr="00A1770E">
        <w:rPr>
          <w:szCs w:val="22"/>
        </w:rPr>
        <w:noBreakHyphen/>
      </w:r>
      <w:r w:rsidRPr="00A1770E">
        <w:rPr>
          <w:szCs w:val="22"/>
        </w:rPr>
        <w:t>line treatment of adult patients with advanced and/or metastatic renal cell cancer.</w:t>
      </w:r>
    </w:p>
    <w:p w14:paraId="77F09DC9" w14:textId="77777777" w:rsidR="00E22C3D" w:rsidRPr="00A1770E" w:rsidRDefault="00E22C3D">
      <w:pPr>
        <w:spacing w:line="240" w:lineRule="auto"/>
        <w:rPr>
          <w:szCs w:val="22"/>
        </w:rPr>
      </w:pPr>
    </w:p>
    <w:p w14:paraId="64E21CAE" w14:textId="77777777" w:rsidR="00E22C3D" w:rsidRPr="00A1770E" w:rsidRDefault="00786F4D">
      <w:pPr>
        <w:spacing w:line="240" w:lineRule="auto"/>
        <w:rPr>
          <w:szCs w:val="22"/>
        </w:rPr>
      </w:pPr>
      <w:proofErr w:type="spellStart"/>
      <w:r w:rsidRPr="00A1770E">
        <w:rPr>
          <w:rFonts w:eastAsia="SimSun"/>
          <w:szCs w:val="22"/>
        </w:rPr>
        <w:t>Alymsys</w:t>
      </w:r>
      <w:proofErr w:type="spellEnd"/>
      <w:r w:rsidRPr="00A1770E">
        <w:rPr>
          <w:szCs w:val="22"/>
        </w:rPr>
        <w:t xml:space="preserve">, in combination with carboplatin and paclitaxel is indicated for the </w:t>
      </w:r>
      <w:proofErr w:type="gramStart"/>
      <w:r w:rsidRPr="00A1770E">
        <w:rPr>
          <w:szCs w:val="22"/>
        </w:rPr>
        <w:t>front</w:t>
      </w:r>
      <w:r w:rsidR="00507D71" w:rsidRPr="00A1770E">
        <w:rPr>
          <w:szCs w:val="22"/>
        </w:rPr>
        <w:t> </w:t>
      </w:r>
      <w:r w:rsidRPr="00A1770E">
        <w:rPr>
          <w:szCs w:val="22"/>
        </w:rPr>
        <w:t>line</w:t>
      </w:r>
      <w:proofErr w:type="gramEnd"/>
      <w:r w:rsidRPr="00A1770E">
        <w:rPr>
          <w:szCs w:val="22"/>
        </w:rPr>
        <w:t xml:space="preserve"> treatment of adult patients with advanced (International Federation of </w:t>
      </w:r>
      <w:proofErr w:type="spellStart"/>
      <w:r w:rsidRPr="00A1770E">
        <w:rPr>
          <w:szCs w:val="22"/>
        </w:rPr>
        <w:t>Gynecology</w:t>
      </w:r>
      <w:proofErr w:type="spellEnd"/>
      <w:r w:rsidRPr="00A1770E">
        <w:rPr>
          <w:szCs w:val="22"/>
        </w:rPr>
        <w:t xml:space="preserve"> and Obstetrics (FIGO) stages III B, III C and IV) epithelial ovarian, fallopian tube, or primary peritoneal cancer. (</w:t>
      </w:r>
      <w:r w:rsidR="00F37D4D" w:rsidRPr="00A1770E">
        <w:rPr>
          <w:szCs w:val="22"/>
        </w:rPr>
        <w:t>s</w:t>
      </w:r>
      <w:r w:rsidRPr="00A1770E">
        <w:rPr>
          <w:szCs w:val="22"/>
        </w:rPr>
        <w:t>ee section 5.1).</w:t>
      </w:r>
    </w:p>
    <w:p w14:paraId="5173385F" w14:textId="77777777" w:rsidR="00E22C3D" w:rsidRPr="00A1770E" w:rsidRDefault="00E22C3D">
      <w:pPr>
        <w:spacing w:line="240" w:lineRule="auto"/>
        <w:rPr>
          <w:szCs w:val="22"/>
        </w:rPr>
      </w:pPr>
    </w:p>
    <w:p w14:paraId="4C466356" w14:textId="77777777" w:rsidR="00E22C3D" w:rsidRPr="00A1770E" w:rsidRDefault="00786F4D">
      <w:pPr>
        <w:spacing w:line="240" w:lineRule="auto"/>
        <w:rPr>
          <w:szCs w:val="22"/>
        </w:rPr>
      </w:pPr>
      <w:proofErr w:type="spellStart"/>
      <w:r w:rsidRPr="00A1770E">
        <w:rPr>
          <w:rFonts w:eastAsia="SimSun"/>
          <w:szCs w:val="22"/>
        </w:rPr>
        <w:t>Alymsys</w:t>
      </w:r>
      <w:proofErr w:type="spellEnd"/>
      <w:r w:rsidRPr="00A1770E">
        <w:rPr>
          <w:szCs w:val="22"/>
        </w:rPr>
        <w:t>, in combination with carboplatin and gemcitabine or in combination with carboplatin and paclitaxel, is indicated for treatment of adult patients with first recurrence of platinum</w:t>
      </w:r>
      <w:r w:rsidR="00507D71" w:rsidRPr="00A1770E">
        <w:rPr>
          <w:szCs w:val="22"/>
        </w:rPr>
        <w:noBreakHyphen/>
      </w:r>
      <w:r w:rsidRPr="00A1770E">
        <w:rPr>
          <w:szCs w:val="22"/>
        </w:rPr>
        <w:t>sensitive epithelial ovarian, fallopian tube or primary peritoneal cancer who have not received prior therapy with bevacizumab or other VEGF inhibitors or VEGF receptor</w:t>
      </w:r>
      <w:r w:rsidR="00507D71" w:rsidRPr="00A1770E">
        <w:rPr>
          <w:szCs w:val="22"/>
        </w:rPr>
        <w:noBreakHyphen/>
      </w:r>
      <w:r w:rsidRPr="00A1770E">
        <w:rPr>
          <w:szCs w:val="22"/>
        </w:rPr>
        <w:t>targeted agents.</w:t>
      </w:r>
    </w:p>
    <w:p w14:paraId="435DB761" w14:textId="77777777" w:rsidR="00BE7CB1" w:rsidRPr="00A1770E" w:rsidRDefault="00BE7CB1">
      <w:pPr>
        <w:spacing w:line="240" w:lineRule="auto"/>
        <w:rPr>
          <w:szCs w:val="22"/>
        </w:rPr>
      </w:pPr>
    </w:p>
    <w:p w14:paraId="7D50D59B" w14:textId="2760D78D" w:rsidR="00BE7CB1" w:rsidRPr="00A1770E" w:rsidRDefault="00786F4D">
      <w:pPr>
        <w:spacing w:line="240" w:lineRule="auto"/>
        <w:rPr>
          <w:szCs w:val="22"/>
        </w:rPr>
      </w:pPr>
      <w:proofErr w:type="spellStart"/>
      <w:r w:rsidRPr="00A1770E">
        <w:rPr>
          <w:szCs w:val="22"/>
        </w:rPr>
        <w:t>Alymsys</w:t>
      </w:r>
      <w:proofErr w:type="spellEnd"/>
      <w:r w:rsidRPr="00A1770E">
        <w:rPr>
          <w:szCs w:val="22"/>
        </w:rPr>
        <w:t xml:space="preserve">, in combination with </w:t>
      </w:r>
      <w:r w:rsidR="00C66A8D" w:rsidRPr="00A1770E">
        <w:rPr>
          <w:szCs w:val="22"/>
        </w:rPr>
        <w:t xml:space="preserve">paclitaxel, </w:t>
      </w:r>
      <w:r w:rsidRPr="00A1770E">
        <w:rPr>
          <w:szCs w:val="22"/>
        </w:rPr>
        <w:t>topotecan, or pegylated liposomal doxorubicin is indicated for the treatment of adult patients with platinum</w:t>
      </w:r>
      <w:r w:rsidR="00BA439C" w:rsidRPr="00A1770E">
        <w:rPr>
          <w:szCs w:val="22"/>
        </w:rPr>
        <w:noBreakHyphen/>
      </w:r>
      <w:r w:rsidRPr="00A1770E">
        <w:rPr>
          <w:szCs w:val="22"/>
        </w:rPr>
        <w:t>resistant recurrent epithelial ovarian, fallopian tube, or primary peritoneal cancer who received no more than two prior chemotherapy regimens and who have not received prior therapy with bevacizumab or other VEGF inhibitors or VEGF receptor</w:t>
      </w:r>
      <w:r w:rsidR="00BA439C" w:rsidRPr="00A1770E">
        <w:rPr>
          <w:szCs w:val="22"/>
        </w:rPr>
        <w:noBreakHyphen/>
      </w:r>
      <w:r w:rsidRPr="00A1770E">
        <w:rPr>
          <w:szCs w:val="22"/>
        </w:rPr>
        <w:t>targeted agents (see Section 5.1).</w:t>
      </w:r>
    </w:p>
    <w:p w14:paraId="211FA58E" w14:textId="77777777" w:rsidR="00E22C3D" w:rsidRPr="00A1770E" w:rsidRDefault="00E22C3D">
      <w:pPr>
        <w:spacing w:line="240" w:lineRule="auto"/>
        <w:rPr>
          <w:szCs w:val="22"/>
        </w:rPr>
      </w:pPr>
    </w:p>
    <w:p w14:paraId="561EF102" w14:textId="77777777" w:rsidR="00E22C3D" w:rsidRPr="00A1770E" w:rsidRDefault="00786F4D">
      <w:pPr>
        <w:spacing w:line="240" w:lineRule="auto"/>
        <w:rPr>
          <w:szCs w:val="22"/>
        </w:rPr>
      </w:pPr>
      <w:proofErr w:type="spellStart"/>
      <w:r w:rsidRPr="00A1770E">
        <w:rPr>
          <w:rFonts w:eastAsia="SimSun"/>
          <w:szCs w:val="22"/>
        </w:rPr>
        <w:t>Alymsys</w:t>
      </w:r>
      <w:proofErr w:type="spellEnd"/>
      <w:r w:rsidRPr="00A1770E">
        <w:rPr>
          <w:szCs w:val="22"/>
        </w:rPr>
        <w:t>, in combination with paclitaxel and cisplatin or, alternatively, paclitaxel and topotecan in patients who cannot receive platinum therapy, is indicated for the treatment of adult patients with persistent, recurrent, or metastatic carcinoma of the cervix (see section 5.1).</w:t>
      </w:r>
    </w:p>
    <w:p w14:paraId="7C10AAF2" w14:textId="77777777" w:rsidR="00812D16" w:rsidRPr="00A1770E" w:rsidRDefault="00812D16">
      <w:pPr>
        <w:spacing w:line="240" w:lineRule="auto"/>
        <w:rPr>
          <w:szCs w:val="22"/>
        </w:rPr>
      </w:pPr>
    </w:p>
    <w:p w14:paraId="267B0239" w14:textId="77777777" w:rsidR="00812D16" w:rsidRPr="00A1770E" w:rsidRDefault="00786F4D" w:rsidP="00AA688E">
      <w:pPr>
        <w:keepNext/>
        <w:spacing w:line="240" w:lineRule="auto"/>
        <w:rPr>
          <w:b/>
          <w:bCs/>
          <w:szCs w:val="22"/>
        </w:rPr>
      </w:pPr>
      <w:r w:rsidRPr="00A1770E">
        <w:rPr>
          <w:b/>
          <w:bCs/>
          <w:szCs w:val="22"/>
        </w:rPr>
        <w:t>4.2</w:t>
      </w:r>
      <w:r w:rsidRPr="00A1770E">
        <w:rPr>
          <w:b/>
          <w:bCs/>
          <w:szCs w:val="22"/>
        </w:rPr>
        <w:tab/>
        <w:t>Posology and method of administration</w:t>
      </w:r>
    </w:p>
    <w:p w14:paraId="5811055E" w14:textId="77777777" w:rsidR="00812D16" w:rsidRPr="00A1770E" w:rsidRDefault="00812D16" w:rsidP="00AA688E">
      <w:pPr>
        <w:keepNext/>
        <w:spacing w:line="240" w:lineRule="auto"/>
        <w:rPr>
          <w:szCs w:val="22"/>
        </w:rPr>
      </w:pPr>
    </w:p>
    <w:p w14:paraId="19D4A8C4" w14:textId="7946D2B6" w:rsidR="00D37FE0" w:rsidRPr="00A1770E" w:rsidRDefault="00D37FE0" w:rsidP="002B0F35">
      <w:pPr>
        <w:rPr>
          <w:rFonts w:eastAsia="SimSun"/>
          <w:szCs w:val="22"/>
        </w:rPr>
      </w:pPr>
      <w:r w:rsidRPr="00A1770E">
        <w:rPr>
          <w:rFonts w:eastAsia="SimSun"/>
          <w:szCs w:val="22"/>
        </w:rPr>
        <w:t>Do not shake the vial.</w:t>
      </w:r>
    </w:p>
    <w:p w14:paraId="2D65A808" w14:textId="77777777" w:rsidR="00D37FE0" w:rsidRPr="00A1770E" w:rsidRDefault="00D37FE0">
      <w:pPr>
        <w:spacing w:line="240" w:lineRule="auto"/>
        <w:rPr>
          <w:rFonts w:eastAsia="SimSun"/>
          <w:szCs w:val="22"/>
        </w:rPr>
      </w:pPr>
    </w:p>
    <w:p w14:paraId="2007DDFD" w14:textId="24BA4ACF" w:rsidR="00E22C3D" w:rsidRPr="00A1770E" w:rsidRDefault="00786F4D">
      <w:pPr>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must be administered under the supervision of a physician experienced in the use of antineoplastic medicinal products.</w:t>
      </w:r>
    </w:p>
    <w:p w14:paraId="68DBE988" w14:textId="77777777" w:rsidR="00E22C3D" w:rsidRPr="00A1770E" w:rsidRDefault="00E22C3D">
      <w:pPr>
        <w:spacing w:line="240" w:lineRule="auto"/>
        <w:rPr>
          <w:szCs w:val="22"/>
          <w:u w:val="single"/>
        </w:rPr>
      </w:pPr>
    </w:p>
    <w:p w14:paraId="579AF034" w14:textId="77777777" w:rsidR="00812D16" w:rsidRPr="00A1770E" w:rsidRDefault="00786F4D" w:rsidP="00AA688E">
      <w:pPr>
        <w:keepNext/>
        <w:spacing w:line="240" w:lineRule="auto"/>
        <w:rPr>
          <w:szCs w:val="22"/>
          <w:u w:val="single"/>
        </w:rPr>
      </w:pPr>
      <w:r w:rsidRPr="00A1770E">
        <w:rPr>
          <w:szCs w:val="22"/>
          <w:u w:val="single"/>
        </w:rPr>
        <w:t>Posology</w:t>
      </w:r>
    </w:p>
    <w:p w14:paraId="6DFDE702" w14:textId="77777777" w:rsidR="00812D16" w:rsidRPr="00A1770E" w:rsidRDefault="00812D16" w:rsidP="00AA688E">
      <w:pPr>
        <w:keepNext/>
        <w:spacing w:line="240" w:lineRule="auto"/>
        <w:rPr>
          <w:szCs w:val="22"/>
        </w:rPr>
      </w:pPr>
    </w:p>
    <w:p w14:paraId="40943C0D" w14:textId="77777777" w:rsidR="00E22C3D" w:rsidRPr="00A1770E" w:rsidRDefault="00786F4D" w:rsidP="00AA688E">
      <w:pPr>
        <w:keepNext/>
        <w:tabs>
          <w:tab w:val="clear" w:pos="567"/>
          <w:tab w:val="left" w:pos="720"/>
        </w:tabs>
        <w:autoSpaceDE w:val="0"/>
        <w:autoSpaceDN w:val="0"/>
        <w:adjustRightInd w:val="0"/>
        <w:spacing w:line="240" w:lineRule="auto"/>
        <w:rPr>
          <w:rFonts w:eastAsia="SimSun"/>
          <w:i/>
          <w:iCs/>
          <w:szCs w:val="22"/>
          <w:u w:val="single"/>
        </w:rPr>
      </w:pPr>
      <w:r w:rsidRPr="00A1770E">
        <w:rPr>
          <w:rFonts w:eastAsia="SimSun"/>
          <w:i/>
          <w:iCs/>
          <w:szCs w:val="22"/>
          <w:u w:val="single"/>
        </w:rPr>
        <w:t>Metastatic carcinoma of the colon or rectum (mCRC)</w:t>
      </w:r>
    </w:p>
    <w:p w14:paraId="11D0902C" w14:textId="77777777" w:rsidR="00E22C3D" w:rsidRPr="00A1770E" w:rsidRDefault="00E22C3D" w:rsidP="00AA688E">
      <w:pPr>
        <w:keepNext/>
        <w:spacing w:line="240" w:lineRule="auto"/>
        <w:rPr>
          <w:rFonts w:eastAsia="SimSun"/>
        </w:rPr>
      </w:pPr>
    </w:p>
    <w:p w14:paraId="0937AC79" w14:textId="77777777" w:rsidR="00E22C3D" w:rsidRPr="00A1770E" w:rsidRDefault="00786F4D">
      <w:pPr>
        <w:spacing w:line="240" w:lineRule="auto"/>
        <w:rPr>
          <w:rFonts w:eastAsia="SimSun"/>
          <w:szCs w:val="22"/>
        </w:rPr>
      </w:pPr>
      <w:r w:rsidRPr="00A1770E">
        <w:rPr>
          <w:rFonts w:eastAsia="SimSun"/>
          <w:szCs w:val="22"/>
        </w:rPr>
        <w:t xml:space="preserve">The recommended dose of </w:t>
      </w:r>
      <w:proofErr w:type="spellStart"/>
      <w:r w:rsidR="007C2001" w:rsidRPr="00A1770E">
        <w:rPr>
          <w:rFonts w:eastAsia="SimSun"/>
          <w:szCs w:val="22"/>
        </w:rPr>
        <w:t>Alymsys</w:t>
      </w:r>
      <w:proofErr w:type="spellEnd"/>
      <w:r w:rsidRPr="00A1770E">
        <w:rPr>
          <w:rFonts w:eastAsia="SimSun"/>
          <w:szCs w:val="22"/>
        </w:rPr>
        <w:t xml:space="preserve">, administered as an intravenous infusion, is either 5 mg/kg or 10 mg/kg of body weight given once </w:t>
      </w:r>
      <w:r w:rsidRPr="00A1770E">
        <w:rPr>
          <w:rFonts w:eastAsia="SimSun"/>
          <w:szCs w:val="22"/>
          <w:u w:val="single"/>
        </w:rPr>
        <w:t>every 2 weeks</w:t>
      </w:r>
      <w:r w:rsidRPr="00A1770E">
        <w:rPr>
          <w:rFonts w:eastAsia="SimSun"/>
          <w:szCs w:val="22"/>
        </w:rPr>
        <w:t xml:space="preserve"> or 7.5 mg/kg or 15 mg/kg of body weight given once </w:t>
      </w:r>
      <w:r w:rsidRPr="00A1770E">
        <w:rPr>
          <w:rFonts w:eastAsia="SimSun"/>
          <w:szCs w:val="22"/>
          <w:u w:val="single"/>
        </w:rPr>
        <w:t>every 3 weeks</w:t>
      </w:r>
      <w:r w:rsidRPr="00A1770E">
        <w:rPr>
          <w:rFonts w:eastAsia="SimSun"/>
          <w:szCs w:val="22"/>
        </w:rPr>
        <w:t>.</w:t>
      </w:r>
    </w:p>
    <w:p w14:paraId="37E0522F" w14:textId="77777777" w:rsidR="00E22C3D" w:rsidRPr="00A1770E" w:rsidRDefault="00E22C3D">
      <w:pPr>
        <w:spacing w:line="240" w:lineRule="auto"/>
        <w:rPr>
          <w:rFonts w:eastAsia="SimSun"/>
          <w:szCs w:val="22"/>
        </w:rPr>
      </w:pPr>
    </w:p>
    <w:p w14:paraId="33BD9FB4" w14:textId="77777777" w:rsidR="00E22C3D" w:rsidRPr="00A1770E" w:rsidRDefault="00786F4D">
      <w:pPr>
        <w:spacing w:line="240" w:lineRule="auto"/>
        <w:rPr>
          <w:rFonts w:eastAsia="SimSun"/>
          <w:szCs w:val="22"/>
        </w:rPr>
      </w:pPr>
      <w:r w:rsidRPr="00A1770E">
        <w:rPr>
          <w:rFonts w:eastAsia="SimSun"/>
          <w:szCs w:val="22"/>
        </w:rPr>
        <w:t>It is recommended that treatment be continued until progression of the underlying disease or until unacceptable toxicity.</w:t>
      </w:r>
    </w:p>
    <w:p w14:paraId="0CA492F0" w14:textId="77777777" w:rsidR="00E22C3D" w:rsidRPr="00A1770E" w:rsidRDefault="00E22C3D">
      <w:pPr>
        <w:spacing w:line="240" w:lineRule="auto"/>
        <w:rPr>
          <w:rFonts w:eastAsia="SimSun"/>
          <w:szCs w:val="22"/>
        </w:rPr>
      </w:pPr>
    </w:p>
    <w:p w14:paraId="20A5ACCC" w14:textId="77777777" w:rsidR="00E22C3D" w:rsidRPr="00A1770E" w:rsidRDefault="00786F4D" w:rsidP="00AA688E">
      <w:pPr>
        <w:keepNext/>
        <w:tabs>
          <w:tab w:val="clear" w:pos="567"/>
          <w:tab w:val="left" w:pos="720"/>
        </w:tabs>
        <w:autoSpaceDE w:val="0"/>
        <w:autoSpaceDN w:val="0"/>
        <w:adjustRightInd w:val="0"/>
        <w:spacing w:line="240" w:lineRule="auto"/>
        <w:rPr>
          <w:rFonts w:eastAsia="SimSun"/>
          <w:i/>
          <w:iCs/>
          <w:szCs w:val="22"/>
          <w:u w:val="single"/>
        </w:rPr>
      </w:pPr>
      <w:r w:rsidRPr="00A1770E">
        <w:rPr>
          <w:rFonts w:eastAsia="SimSun"/>
          <w:i/>
          <w:iCs/>
          <w:szCs w:val="22"/>
          <w:u w:val="single"/>
        </w:rPr>
        <w:t>Metastatic breast cancer (</w:t>
      </w:r>
      <w:proofErr w:type="spellStart"/>
      <w:r w:rsidRPr="00A1770E">
        <w:rPr>
          <w:rFonts w:eastAsia="SimSun"/>
          <w:i/>
          <w:iCs/>
          <w:szCs w:val="22"/>
          <w:u w:val="single"/>
        </w:rPr>
        <w:t>mBC</w:t>
      </w:r>
      <w:proofErr w:type="spellEnd"/>
      <w:r w:rsidRPr="00A1770E">
        <w:rPr>
          <w:rFonts w:eastAsia="SimSun"/>
          <w:i/>
          <w:iCs/>
          <w:szCs w:val="22"/>
          <w:u w:val="single"/>
        </w:rPr>
        <w:t>)</w:t>
      </w:r>
    </w:p>
    <w:p w14:paraId="0EE2DD03" w14:textId="77777777" w:rsidR="00E22C3D" w:rsidRPr="00A1770E" w:rsidRDefault="00E22C3D" w:rsidP="00AA688E">
      <w:pPr>
        <w:keepNext/>
        <w:spacing w:line="240" w:lineRule="auto"/>
        <w:rPr>
          <w:rFonts w:eastAsia="SimSun"/>
        </w:rPr>
      </w:pPr>
    </w:p>
    <w:p w14:paraId="304579D5" w14:textId="77777777" w:rsidR="00E22C3D" w:rsidRPr="00A1770E" w:rsidRDefault="00786F4D" w:rsidP="00A25C6A">
      <w:pPr>
        <w:spacing w:line="240" w:lineRule="auto"/>
        <w:rPr>
          <w:rFonts w:eastAsia="SimSun"/>
          <w:szCs w:val="22"/>
        </w:rPr>
      </w:pPr>
      <w:r w:rsidRPr="00A1770E">
        <w:rPr>
          <w:rFonts w:eastAsia="SimSun"/>
          <w:szCs w:val="22"/>
        </w:rPr>
        <w:t xml:space="preserve">The recommended dose of </w:t>
      </w:r>
      <w:proofErr w:type="spellStart"/>
      <w:r w:rsidR="007C2001" w:rsidRPr="00A1770E">
        <w:rPr>
          <w:rFonts w:eastAsia="SimSun"/>
          <w:szCs w:val="22"/>
        </w:rPr>
        <w:t>Alymsys</w:t>
      </w:r>
      <w:proofErr w:type="spellEnd"/>
      <w:r w:rsidRPr="00A1770E">
        <w:rPr>
          <w:rFonts w:eastAsia="SimSun"/>
          <w:szCs w:val="22"/>
        </w:rPr>
        <w:t xml:space="preserve"> is 10 mg/kg of body weight given once every 2 weeks or 15 mg/kg of body weight given once every 3 weeks as an intravenous infusion.</w:t>
      </w:r>
    </w:p>
    <w:p w14:paraId="745FADA1" w14:textId="77777777" w:rsidR="00E22C3D" w:rsidRPr="00A1770E" w:rsidRDefault="00E22C3D" w:rsidP="00A25C6A">
      <w:pPr>
        <w:spacing w:line="240" w:lineRule="auto"/>
        <w:rPr>
          <w:rFonts w:eastAsia="SimSun"/>
          <w:szCs w:val="22"/>
        </w:rPr>
      </w:pPr>
    </w:p>
    <w:p w14:paraId="1594DDBF" w14:textId="77777777" w:rsidR="00E22C3D" w:rsidRPr="00A1770E" w:rsidRDefault="00786F4D" w:rsidP="00A25C6A">
      <w:pPr>
        <w:spacing w:line="240" w:lineRule="auto"/>
        <w:rPr>
          <w:rFonts w:eastAsia="SimSun"/>
          <w:szCs w:val="22"/>
        </w:rPr>
      </w:pPr>
      <w:r w:rsidRPr="00A1770E">
        <w:rPr>
          <w:rFonts w:eastAsia="SimSun"/>
          <w:szCs w:val="22"/>
        </w:rPr>
        <w:t>It is recommended that treatment be continued until progression of the underlying disease or until unacceptable toxicity.</w:t>
      </w:r>
    </w:p>
    <w:p w14:paraId="0B0B9D5D" w14:textId="77777777" w:rsidR="00E22C3D" w:rsidRPr="00A1770E" w:rsidRDefault="00E22C3D" w:rsidP="00A25C6A">
      <w:pPr>
        <w:spacing w:line="240" w:lineRule="auto"/>
        <w:rPr>
          <w:rFonts w:eastAsia="SimSun"/>
          <w:szCs w:val="22"/>
        </w:rPr>
      </w:pPr>
    </w:p>
    <w:p w14:paraId="57A0BC5F" w14:textId="77777777" w:rsidR="00E22C3D" w:rsidRPr="00A1770E" w:rsidRDefault="00786F4D" w:rsidP="00AA688E">
      <w:pPr>
        <w:keepNext/>
        <w:tabs>
          <w:tab w:val="clear" w:pos="567"/>
          <w:tab w:val="left" w:pos="720"/>
        </w:tabs>
        <w:autoSpaceDE w:val="0"/>
        <w:autoSpaceDN w:val="0"/>
        <w:adjustRightInd w:val="0"/>
        <w:spacing w:line="240" w:lineRule="auto"/>
        <w:rPr>
          <w:rFonts w:eastAsia="SimSun"/>
          <w:i/>
          <w:iCs/>
          <w:szCs w:val="22"/>
          <w:u w:val="single"/>
        </w:rPr>
      </w:pPr>
      <w:r w:rsidRPr="00A1770E">
        <w:rPr>
          <w:rFonts w:eastAsia="SimSun"/>
          <w:i/>
          <w:iCs/>
          <w:szCs w:val="22"/>
          <w:u w:val="single"/>
        </w:rPr>
        <w:t>Non</w:t>
      </w:r>
      <w:r w:rsidR="00BA439C" w:rsidRPr="00A1770E">
        <w:rPr>
          <w:rFonts w:eastAsia="SimSun"/>
          <w:i/>
          <w:iCs/>
          <w:szCs w:val="22"/>
          <w:u w:val="single"/>
        </w:rPr>
        <w:noBreakHyphen/>
      </w:r>
      <w:r w:rsidRPr="00A1770E">
        <w:rPr>
          <w:rFonts w:eastAsia="SimSun"/>
          <w:i/>
          <w:iCs/>
          <w:szCs w:val="22"/>
          <w:u w:val="single"/>
        </w:rPr>
        <w:t>small cell lung cancer (NSCLC)</w:t>
      </w:r>
    </w:p>
    <w:p w14:paraId="4C675C35" w14:textId="77777777" w:rsidR="00E22C3D" w:rsidRPr="00A1770E" w:rsidRDefault="00E22C3D" w:rsidP="00AA688E">
      <w:pPr>
        <w:keepNext/>
        <w:spacing w:line="240" w:lineRule="auto"/>
        <w:rPr>
          <w:rFonts w:eastAsia="SimSun"/>
        </w:rPr>
      </w:pPr>
    </w:p>
    <w:p w14:paraId="344932F9" w14:textId="77777777" w:rsidR="00E22C3D" w:rsidRPr="00A1770E" w:rsidRDefault="00786F4D" w:rsidP="00AA688E">
      <w:pPr>
        <w:keepNext/>
        <w:tabs>
          <w:tab w:val="clear" w:pos="567"/>
          <w:tab w:val="left" w:pos="720"/>
        </w:tabs>
        <w:autoSpaceDE w:val="0"/>
        <w:autoSpaceDN w:val="0"/>
        <w:adjustRightInd w:val="0"/>
        <w:spacing w:line="240" w:lineRule="auto"/>
        <w:rPr>
          <w:rFonts w:eastAsia="SimSun"/>
          <w:i/>
          <w:iCs/>
          <w:szCs w:val="22"/>
        </w:rPr>
      </w:pPr>
      <w:r w:rsidRPr="00A1770E">
        <w:rPr>
          <w:rFonts w:eastAsia="SimSun"/>
          <w:i/>
          <w:iCs/>
          <w:szCs w:val="22"/>
        </w:rPr>
        <w:t>First</w:t>
      </w:r>
      <w:r w:rsidR="00BA439C" w:rsidRPr="00A1770E">
        <w:rPr>
          <w:rFonts w:eastAsia="SimSun"/>
          <w:i/>
          <w:iCs/>
          <w:szCs w:val="22"/>
        </w:rPr>
        <w:noBreakHyphen/>
      </w:r>
      <w:r w:rsidRPr="00A1770E">
        <w:rPr>
          <w:rFonts w:eastAsia="SimSun"/>
          <w:i/>
          <w:iCs/>
          <w:szCs w:val="22"/>
        </w:rPr>
        <w:t>line treatment of non</w:t>
      </w:r>
      <w:r w:rsidR="00BA439C" w:rsidRPr="00A1770E">
        <w:rPr>
          <w:rFonts w:eastAsia="SimSun"/>
          <w:i/>
          <w:iCs/>
          <w:szCs w:val="22"/>
        </w:rPr>
        <w:noBreakHyphen/>
      </w:r>
      <w:r w:rsidRPr="00A1770E">
        <w:rPr>
          <w:rFonts w:eastAsia="SimSun"/>
          <w:i/>
          <w:iCs/>
          <w:szCs w:val="22"/>
        </w:rPr>
        <w:t>squamous NSCLC in combination with platinum</w:t>
      </w:r>
      <w:r w:rsidR="00507D71" w:rsidRPr="00A1770E">
        <w:rPr>
          <w:rFonts w:eastAsia="SimSun"/>
          <w:i/>
          <w:iCs/>
          <w:szCs w:val="22"/>
        </w:rPr>
        <w:noBreakHyphen/>
      </w:r>
      <w:r w:rsidRPr="00A1770E">
        <w:rPr>
          <w:rFonts w:eastAsia="SimSun"/>
          <w:i/>
          <w:iCs/>
          <w:szCs w:val="22"/>
        </w:rPr>
        <w:t>based chemotherapy</w:t>
      </w:r>
    </w:p>
    <w:p w14:paraId="77354C80" w14:textId="77777777" w:rsidR="00E22C3D" w:rsidRPr="00A1770E" w:rsidRDefault="00786F4D" w:rsidP="00A25C6A">
      <w:pPr>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is administered in addition to platinum</w:t>
      </w:r>
      <w:r w:rsidR="00507D71" w:rsidRPr="00A1770E">
        <w:rPr>
          <w:rFonts w:eastAsia="SimSun"/>
          <w:szCs w:val="22"/>
        </w:rPr>
        <w:noBreakHyphen/>
      </w:r>
      <w:r w:rsidRPr="00A1770E">
        <w:rPr>
          <w:rFonts w:eastAsia="SimSun"/>
          <w:szCs w:val="22"/>
        </w:rPr>
        <w:t xml:space="preserve">based chemotherapy for up to 6 cycles of treatment followed by </w:t>
      </w:r>
      <w:proofErr w:type="spellStart"/>
      <w:r w:rsidRPr="00A1770E">
        <w:rPr>
          <w:rFonts w:eastAsia="SimSun"/>
          <w:szCs w:val="22"/>
        </w:rPr>
        <w:t>Alymsys</w:t>
      </w:r>
      <w:proofErr w:type="spellEnd"/>
      <w:r w:rsidRPr="00A1770E">
        <w:rPr>
          <w:rFonts w:eastAsia="SimSun"/>
          <w:szCs w:val="22"/>
        </w:rPr>
        <w:t xml:space="preserve"> as a single agent until disease progression.</w:t>
      </w:r>
    </w:p>
    <w:p w14:paraId="52C4C6BB" w14:textId="77777777" w:rsidR="00E22C3D" w:rsidRPr="00A1770E" w:rsidRDefault="00E22C3D" w:rsidP="00A25C6A">
      <w:pPr>
        <w:spacing w:line="240" w:lineRule="auto"/>
        <w:rPr>
          <w:rFonts w:eastAsia="SimSun"/>
          <w:szCs w:val="22"/>
        </w:rPr>
      </w:pPr>
    </w:p>
    <w:p w14:paraId="6208D411" w14:textId="77777777" w:rsidR="00E22C3D" w:rsidRPr="00A1770E" w:rsidRDefault="00786F4D" w:rsidP="00A25C6A">
      <w:pPr>
        <w:spacing w:line="240" w:lineRule="auto"/>
        <w:rPr>
          <w:rFonts w:eastAsia="SimSun"/>
          <w:szCs w:val="22"/>
        </w:rPr>
      </w:pPr>
      <w:r w:rsidRPr="00A1770E">
        <w:rPr>
          <w:rFonts w:eastAsia="SimSun"/>
          <w:szCs w:val="22"/>
        </w:rPr>
        <w:t xml:space="preserve">The recommended dose of </w:t>
      </w:r>
      <w:proofErr w:type="spellStart"/>
      <w:r w:rsidR="007C2001" w:rsidRPr="00A1770E">
        <w:rPr>
          <w:rFonts w:eastAsia="SimSun"/>
          <w:szCs w:val="22"/>
        </w:rPr>
        <w:t>Alymsys</w:t>
      </w:r>
      <w:proofErr w:type="spellEnd"/>
      <w:r w:rsidRPr="00A1770E">
        <w:rPr>
          <w:rFonts w:eastAsia="SimSun"/>
          <w:szCs w:val="22"/>
        </w:rPr>
        <w:t xml:space="preserve"> is 7.5 mg/kg or 15 mg/kg of body weight given once every 3 weeks as an intravenous infusion.</w:t>
      </w:r>
    </w:p>
    <w:p w14:paraId="07BC6BBE" w14:textId="77777777" w:rsidR="00E22C3D" w:rsidRPr="00A1770E" w:rsidRDefault="00E22C3D" w:rsidP="00A25C6A">
      <w:pPr>
        <w:spacing w:line="240" w:lineRule="auto"/>
        <w:rPr>
          <w:rFonts w:eastAsia="SimSun"/>
          <w:szCs w:val="22"/>
        </w:rPr>
      </w:pPr>
    </w:p>
    <w:p w14:paraId="627E0A26" w14:textId="77777777" w:rsidR="00E22C3D" w:rsidRPr="00A1770E" w:rsidRDefault="00786F4D" w:rsidP="00A25C6A">
      <w:pPr>
        <w:spacing w:line="240" w:lineRule="auto"/>
        <w:rPr>
          <w:rFonts w:eastAsia="SimSun"/>
          <w:szCs w:val="22"/>
        </w:rPr>
      </w:pPr>
      <w:r w:rsidRPr="00A1770E">
        <w:rPr>
          <w:rFonts w:eastAsia="SimSun"/>
          <w:szCs w:val="22"/>
        </w:rPr>
        <w:t>Clinical benefit in NSCLC patients has been demonstrated with both 7.5 mg/kg and 15 mg/kg doses (see section 5.1).</w:t>
      </w:r>
    </w:p>
    <w:p w14:paraId="18584181" w14:textId="77777777" w:rsidR="00E22C3D" w:rsidRPr="00A1770E" w:rsidRDefault="00E22C3D" w:rsidP="00A25C6A">
      <w:pPr>
        <w:spacing w:line="240" w:lineRule="auto"/>
        <w:rPr>
          <w:rFonts w:eastAsia="SimSun"/>
          <w:szCs w:val="22"/>
        </w:rPr>
      </w:pPr>
    </w:p>
    <w:p w14:paraId="0CD5A258" w14:textId="77777777" w:rsidR="00E22C3D" w:rsidRPr="00A1770E" w:rsidRDefault="00786F4D" w:rsidP="00A25C6A">
      <w:pPr>
        <w:spacing w:line="240" w:lineRule="auto"/>
        <w:rPr>
          <w:rFonts w:eastAsia="SimSun"/>
          <w:szCs w:val="22"/>
        </w:rPr>
      </w:pPr>
      <w:r w:rsidRPr="00A1770E">
        <w:rPr>
          <w:rFonts w:eastAsia="SimSun"/>
          <w:szCs w:val="22"/>
        </w:rPr>
        <w:t>It is recommended that treatment be continued until progression of the underlying disease or until unacceptable toxicity.</w:t>
      </w:r>
    </w:p>
    <w:p w14:paraId="7AC1D172" w14:textId="77777777" w:rsidR="00E22C3D" w:rsidRPr="00A1770E" w:rsidRDefault="00E22C3D">
      <w:pPr>
        <w:spacing w:line="240" w:lineRule="auto"/>
        <w:rPr>
          <w:rFonts w:eastAsia="SimSun"/>
        </w:rPr>
      </w:pPr>
    </w:p>
    <w:p w14:paraId="788D0D8E" w14:textId="77777777" w:rsidR="00E22C3D" w:rsidRPr="00A1770E" w:rsidRDefault="00786F4D" w:rsidP="00AA688E">
      <w:pPr>
        <w:keepNext/>
        <w:tabs>
          <w:tab w:val="clear" w:pos="567"/>
          <w:tab w:val="left" w:pos="720"/>
        </w:tabs>
        <w:autoSpaceDE w:val="0"/>
        <w:autoSpaceDN w:val="0"/>
        <w:adjustRightInd w:val="0"/>
        <w:spacing w:line="240" w:lineRule="auto"/>
        <w:rPr>
          <w:rFonts w:eastAsia="SimSun"/>
          <w:i/>
          <w:iCs/>
          <w:szCs w:val="22"/>
        </w:rPr>
      </w:pPr>
      <w:r w:rsidRPr="00A1770E">
        <w:rPr>
          <w:rFonts w:eastAsia="SimSun"/>
          <w:i/>
          <w:iCs/>
          <w:szCs w:val="22"/>
        </w:rPr>
        <w:t>First</w:t>
      </w:r>
      <w:r w:rsidR="00BA439C" w:rsidRPr="00A1770E">
        <w:rPr>
          <w:rFonts w:eastAsia="SimSun"/>
          <w:i/>
          <w:iCs/>
          <w:szCs w:val="22"/>
        </w:rPr>
        <w:noBreakHyphen/>
      </w:r>
      <w:r w:rsidRPr="00A1770E">
        <w:rPr>
          <w:rFonts w:eastAsia="SimSun"/>
          <w:i/>
          <w:iCs/>
          <w:szCs w:val="22"/>
        </w:rPr>
        <w:t>line treatment of non</w:t>
      </w:r>
      <w:r w:rsidR="00BA439C" w:rsidRPr="00A1770E">
        <w:rPr>
          <w:rFonts w:eastAsia="SimSun"/>
          <w:i/>
          <w:iCs/>
          <w:szCs w:val="22"/>
        </w:rPr>
        <w:noBreakHyphen/>
      </w:r>
      <w:r w:rsidRPr="00A1770E">
        <w:rPr>
          <w:rFonts w:eastAsia="SimSun"/>
          <w:i/>
          <w:iCs/>
          <w:szCs w:val="22"/>
        </w:rPr>
        <w:t>squamous NSCLC with EGFR activating mutations in combination with erlotinib</w:t>
      </w:r>
    </w:p>
    <w:p w14:paraId="564DE643" w14:textId="77777777" w:rsidR="00E22C3D" w:rsidRPr="00A1770E" w:rsidRDefault="00786F4D" w:rsidP="00A25C6A">
      <w:pPr>
        <w:spacing w:line="240" w:lineRule="auto"/>
        <w:rPr>
          <w:rFonts w:eastAsia="SimSun"/>
          <w:szCs w:val="22"/>
        </w:rPr>
      </w:pPr>
      <w:r w:rsidRPr="00A1770E">
        <w:rPr>
          <w:rFonts w:eastAsia="SimSun"/>
          <w:szCs w:val="22"/>
        </w:rPr>
        <w:t xml:space="preserve">EGFR mutation testing should be performed prior to initiation of treatment with the combination of </w:t>
      </w:r>
      <w:proofErr w:type="spellStart"/>
      <w:r w:rsidR="007C2001" w:rsidRPr="00A1770E">
        <w:rPr>
          <w:rFonts w:eastAsia="SimSun"/>
          <w:szCs w:val="22"/>
        </w:rPr>
        <w:t>Alymsys</w:t>
      </w:r>
      <w:proofErr w:type="spellEnd"/>
      <w:r w:rsidRPr="00A1770E">
        <w:rPr>
          <w:rFonts w:eastAsia="SimSun"/>
          <w:szCs w:val="22"/>
        </w:rPr>
        <w:t xml:space="preserve"> and erlotinib. It is important that a well</w:t>
      </w:r>
      <w:r w:rsidR="00BA439C" w:rsidRPr="00A1770E">
        <w:rPr>
          <w:rFonts w:eastAsia="SimSun"/>
          <w:szCs w:val="22"/>
        </w:rPr>
        <w:noBreakHyphen/>
      </w:r>
      <w:r w:rsidRPr="00A1770E">
        <w:rPr>
          <w:rFonts w:eastAsia="SimSun"/>
          <w:szCs w:val="22"/>
        </w:rPr>
        <w:t>validated and robust methodology is chosen to avoid false negative or false positive determinations.</w:t>
      </w:r>
    </w:p>
    <w:p w14:paraId="058784EA" w14:textId="77777777" w:rsidR="00E22C3D" w:rsidRPr="00A1770E" w:rsidRDefault="00E22C3D">
      <w:pPr>
        <w:spacing w:line="240" w:lineRule="auto"/>
      </w:pPr>
    </w:p>
    <w:p w14:paraId="3B02C00D" w14:textId="77777777" w:rsidR="00E22C3D" w:rsidRPr="00A1770E" w:rsidRDefault="00786F4D" w:rsidP="00A25C6A">
      <w:pPr>
        <w:spacing w:line="240" w:lineRule="auto"/>
        <w:rPr>
          <w:rFonts w:eastAsia="SimSun"/>
          <w:szCs w:val="22"/>
        </w:rPr>
      </w:pPr>
      <w:r w:rsidRPr="00A1770E">
        <w:rPr>
          <w:rFonts w:eastAsia="SimSun"/>
          <w:szCs w:val="22"/>
        </w:rPr>
        <w:t xml:space="preserve">The recommended dose of </w:t>
      </w:r>
      <w:proofErr w:type="spellStart"/>
      <w:r w:rsidR="007C2001" w:rsidRPr="00A1770E">
        <w:rPr>
          <w:rFonts w:eastAsia="SimSun"/>
          <w:szCs w:val="22"/>
        </w:rPr>
        <w:t>Alymsys</w:t>
      </w:r>
      <w:proofErr w:type="spellEnd"/>
      <w:r w:rsidRPr="00A1770E">
        <w:rPr>
          <w:rFonts w:eastAsia="SimSun"/>
          <w:szCs w:val="22"/>
        </w:rPr>
        <w:t xml:space="preserve"> when used in addition to erlotinib is 15 mg/kg of body weight given once every 3 weeks as an intravenous infusion.</w:t>
      </w:r>
    </w:p>
    <w:p w14:paraId="738E91A7" w14:textId="77777777" w:rsidR="00E22C3D" w:rsidRPr="00A1770E" w:rsidRDefault="00E22C3D" w:rsidP="00A25C6A">
      <w:pPr>
        <w:spacing w:line="240" w:lineRule="auto"/>
        <w:rPr>
          <w:rFonts w:eastAsia="SimSun"/>
          <w:szCs w:val="22"/>
        </w:rPr>
      </w:pPr>
    </w:p>
    <w:p w14:paraId="3F76B931" w14:textId="77777777" w:rsidR="00E22C3D" w:rsidRPr="00A1770E" w:rsidRDefault="00786F4D" w:rsidP="00A25C6A">
      <w:pPr>
        <w:spacing w:line="240" w:lineRule="auto"/>
        <w:rPr>
          <w:rFonts w:eastAsia="SimSun"/>
          <w:szCs w:val="22"/>
        </w:rPr>
      </w:pPr>
      <w:r w:rsidRPr="00A1770E">
        <w:rPr>
          <w:rFonts w:eastAsia="SimSun"/>
          <w:szCs w:val="22"/>
        </w:rPr>
        <w:t xml:space="preserve">It is recommended that the treatment with </w:t>
      </w:r>
      <w:proofErr w:type="spellStart"/>
      <w:r w:rsidR="007C2001" w:rsidRPr="00A1770E">
        <w:rPr>
          <w:rFonts w:eastAsia="SimSun"/>
          <w:szCs w:val="22"/>
        </w:rPr>
        <w:t>Alymsys</w:t>
      </w:r>
      <w:proofErr w:type="spellEnd"/>
      <w:r w:rsidRPr="00A1770E">
        <w:rPr>
          <w:rFonts w:eastAsia="SimSun"/>
          <w:szCs w:val="22"/>
        </w:rPr>
        <w:t xml:space="preserve"> in addition to erlotinib is continued until disease progression.</w:t>
      </w:r>
    </w:p>
    <w:p w14:paraId="48AB5AA7" w14:textId="77777777" w:rsidR="00E22C3D" w:rsidRPr="00A1770E" w:rsidRDefault="00E22C3D" w:rsidP="00A25C6A">
      <w:pPr>
        <w:spacing w:line="240" w:lineRule="auto"/>
        <w:rPr>
          <w:rFonts w:eastAsia="SimSun"/>
          <w:szCs w:val="22"/>
        </w:rPr>
      </w:pPr>
    </w:p>
    <w:p w14:paraId="70C187F0" w14:textId="77777777" w:rsidR="00E22C3D" w:rsidRPr="00A1770E" w:rsidRDefault="00786F4D" w:rsidP="00A25C6A">
      <w:pPr>
        <w:spacing w:line="240" w:lineRule="auto"/>
        <w:rPr>
          <w:rFonts w:eastAsia="SimSun"/>
          <w:szCs w:val="22"/>
        </w:rPr>
      </w:pPr>
      <w:r w:rsidRPr="00A1770E">
        <w:rPr>
          <w:rFonts w:eastAsia="SimSun"/>
          <w:szCs w:val="22"/>
        </w:rPr>
        <w:t>For the posology and method of administration of erlotinib, please refer to the full erlotinib prescribing information.</w:t>
      </w:r>
    </w:p>
    <w:p w14:paraId="4B890922" w14:textId="77777777" w:rsidR="00E22C3D" w:rsidRPr="00A1770E" w:rsidRDefault="00E22C3D">
      <w:pPr>
        <w:spacing w:line="240" w:lineRule="auto"/>
        <w:rPr>
          <w:rFonts w:eastAsia="SimSun"/>
        </w:rPr>
      </w:pPr>
    </w:p>
    <w:p w14:paraId="63303C6F" w14:textId="77777777" w:rsidR="00E22C3D" w:rsidRPr="00A1770E" w:rsidRDefault="00786F4D" w:rsidP="00AA688E">
      <w:pPr>
        <w:keepNext/>
        <w:tabs>
          <w:tab w:val="clear" w:pos="567"/>
          <w:tab w:val="left" w:pos="720"/>
        </w:tabs>
        <w:autoSpaceDE w:val="0"/>
        <w:autoSpaceDN w:val="0"/>
        <w:adjustRightInd w:val="0"/>
        <w:spacing w:line="240" w:lineRule="auto"/>
        <w:rPr>
          <w:rFonts w:eastAsia="SimSun"/>
          <w:i/>
          <w:iCs/>
          <w:szCs w:val="22"/>
          <w:u w:val="single"/>
        </w:rPr>
      </w:pPr>
      <w:r w:rsidRPr="00A1770E">
        <w:rPr>
          <w:rFonts w:eastAsia="SimSun"/>
          <w:i/>
          <w:iCs/>
          <w:szCs w:val="22"/>
          <w:u w:val="single"/>
        </w:rPr>
        <w:t>Advanced and/or metastatic renal cell cancer (</w:t>
      </w:r>
      <w:proofErr w:type="spellStart"/>
      <w:r w:rsidRPr="00A1770E">
        <w:rPr>
          <w:rFonts w:eastAsia="SimSun"/>
          <w:i/>
          <w:iCs/>
          <w:szCs w:val="22"/>
          <w:u w:val="single"/>
        </w:rPr>
        <w:t>mRCC</w:t>
      </w:r>
      <w:proofErr w:type="spellEnd"/>
      <w:r w:rsidRPr="00A1770E">
        <w:rPr>
          <w:rFonts w:eastAsia="SimSun"/>
          <w:i/>
          <w:iCs/>
          <w:szCs w:val="22"/>
          <w:u w:val="single"/>
        </w:rPr>
        <w:t>)</w:t>
      </w:r>
    </w:p>
    <w:p w14:paraId="4C8B5B6B" w14:textId="77777777" w:rsidR="00E22C3D" w:rsidRPr="00A1770E" w:rsidRDefault="00E22C3D" w:rsidP="00AA688E">
      <w:pPr>
        <w:keepNext/>
        <w:spacing w:line="240" w:lineRule="auto"/>
        <w:rPr>
          <w:rFonts w:eastAsia="SimSun"/>
          <w:szCs w:val="22"/>
        </w:rPr>
      </w:pPr>
    </w:p>
    <w:p w14:paraId="193F03B2" w14:textId="77777777" w:rsidR="00E22C3D" w:rsidRPr="00A1770E" w:rsidRDefault="00786F4D" w:rsidP="00A25C6A">
      <w:pPr>
        <w:spacing w:line="240" w:lineRule="auto"/>
        <w:rPr>
          <w:rFonts w:eastAsia="SimSun"/>
          <w:szCs w:val="22"/>
        </w:rPr>
      </w:pPr>
      <w:r w:rsidRPr="00A1770E">
        <w:rPr>
          <w:rFonts w:eastAsia="SimSun"/>
          <w:szCs w:val="22"/>
        </w:rPr>
        <w:t xml:space="preserve">The recommended dose of </w:t>
      </w:r>
      <w:proofErr w:type="spellStart"/>
      <w:r w:rsidR="007C2001" w:rsidRPr="00A1770E">
        <w:rPr>
          <w:rFonts w:eastAsia="SimSun"/>
          <w:szCs w:val="22"/>
        </w:rPr>
        <w:t>Alymsys</w:t>
      </w:r>
      <w:proofErr w:type="spellEnd"/>
      <w:r w:rsidRPr="00A1770E">
        <w:rPr>
          <w:rFonts w:eastAsia="SimSun"/>
          <w:szCs w:val="22"/>
        </w:rPr>
        <w:t xml:space="preserve"> is 10 mg/kg of body weight given once every 2 weeks as an intravenous infusion.</w:t>
      </w:r>
    </w:p>
    <w:p w14:paraId="217D85C1" w14:textId="77777777" w:rsidR="00E22C3D" w:rsidRPr="00A1770E" w:rsidRDefault="00E22C3D" w:rsidP="00A25C6A">
      <w:pPr>
        <w:spacing w:line="240" w:lineRule="auto"/>
        <w:rPr>
          <w:rFonts w:eastAsia="SimSun"/>
          <w:szCs w:val="22"/>
        </w:rPr>
      </w:pPr>
    </w:p>
    <w:p w14:paraId="6780F888" w14:textId="77777777" w:rsidR="00E22C3D" w:rsidRPr="00A1770E" w:rsidRDefault="00786F4D" w:rsidP="002216C5">
      <w:pPr>
        <w:spacing w:line="240" w:lineRule="auto"/>
        <w:rPr>
          <w:rFonts w:eastAsia="SimSun"/>
          <w:szCs w:val="22"/>
        </w:rPr>
      </w:pPr>
      <w:r w:rsidRPr="00A1770E">
        <w:rPr>
          <w:rFonts w:eastAsia="SimSun"/>
          <w:szCs w:val="22"/>
        </w:rPr>
        <w:t>It is recommended that treatment be continued until progression of the underlying disease or until unacceptable toxicity.</w:t>
      </w:r>
    </w:p>
    <w:p w14:paraId="59CB54D1" w14:textId="77777777" w:rsidR="00E22C3D" w:rsidRPr="00A1770E" w:rsidRDefault="00E22C3D">
      <w:pPr>
        <w:spacing w:line="240" w:lineRule="auto"/>
        <w:rPr>
          <w:rFonts w:eastAsia="SimSun"/>
        </w:rPr>
      </w:pPr>
    </w:p>
    <w:p w14:paraId="6881C6D7" w14:textId="77777777" w:rsidR="00E22C3D" w:rsidRPr="00A1770E" w:rsidRDefault="00786F4D" w:rsidP="00AA688E">
      <w:pPr>
        <w:keepNext/>
        <w:tabs>
          <w:tab w:val="clear" w:pos="567"/>
          <w:tab w:val="left" w:pos="720"/>
        </w:tabs>
        <w:autoSpaceDE w:val="0"/>
        <w:autoSpaceDN w:val="0"/>
        <w:adjustRightInd w:val="0"/>
        <w:spacing w:line="240" w:lineRule="auto"/>
        <w:rPr>
          <w:rFonts w:eastAsia="SimSun"/>
          <w:i/>
          <w:iCs/>
          <w:szCs w:val="22"/>
          <w:u w:val="single"/>
        </w:rPr>
      </w:pPr>
      <w:r w:rsidRPr="00A1770E">
        <w:rPr>
          <w:rFonts w:eastAsia="SimSun"/>
          <w:i/>
          <w:iCs/>
          <w:szCs w:val="22"/>
          <w:u w:val="single"/>
        </w:rPr>
        <w:t>Epithelial ovarian, fallopian tube and primary peritoneal cancer</w:t>
      </w:r>
    </w:p>
    <w:p w14:paraId="55B61C0B" w14:textId="77777777" w:rsidR="00E22C3D" w:rsidRPr="00A1770E" w:rsidRDefault="00E22C3D" w:rsidP="00AA688E">
      <w:pPr>
        <w:keepNext/>
        <w:spacing w:line="240" w:lineRule="auto"/>
        <w:rPr>
          <w:rFonts w:eastAsia="SimSun"/>
        </w:rPr>
      </w:pPr>
    </w:p>
    <w:p w14:paraId="465EA817" w14:textId="77777777" w:rsidR="00C94521" w:rsidRPr="00A1770E" w:rsidRDefault="00786F4D" w:rsidP="00AA688E">
      <w:pPr>
        <w:keepNext/>
        <w:spacing w:line="240" w:lineRule="auto"/>
        <w:rPr>
          <w:rFonts w:eastAsia="SimSun"/>
          <w:i/>
          <w:iCs/>
          <w:szCs w:val="22"/>
        </w:rPr>
      </w:pPr>
      <w:r w:rsidRPr="00A1770E">
        <w:rPr>
          <w:rFonts w:eastAsia="SimSun"/>
          <w:i/>
          <w:iCs/>
          <w:szCs w:val="22"/>
        </w:rPr>
        <w:t>Front</w:t>
      </w:r>
      <w:r w:rsidR="00BA439C" w:rsidRPr="00A1770E">
        <w:rPr>
          <w:rFonts w:eastAsia="SimSun"/>
          <w:i/>
          <w:iCs/>
          <w:szCs w:val="22"/>
        </w:rPr>
        <w:noBreakHyphen/>
      </w:r>
      <w:r w:rsidRPr="00A1770E">
        <w:rPr>
          <w:rFonts w:eastAsia="SimSun"/>
          <w:i/>
          <w:iCs/>
          <w:szCs w:val="22"/>
        </w:rPr>
        <w:t>line treatment</w:t>
      </w:r>
    </w:p>
    <w:p w14:paraId="386348E2" w14:textId="77777777" w:rsidR="00E22C3D" w:rsidRPr="00A1770E" w:rsidRDefault="00786F4D" w:rsidP="00A25C6A">
      <w:pPr>
        <w:spacing w:line="240" w:lineRule="auto"/>
        <w:rPr>
          <w:rFonts w:eastAsia="SimSun"/>
          <w:szCs w:val="22"/>
        </w:rPr>
      </w:pPr>
      <w:proofErr w:type="spellStart"/>
      <w:r w:rsidRPr="00A1770E">
        <w:rPr>
          <w:rFonts w:eastAsia="SimSun"/>
          <w:szCs w:val="22"/>
        </w:rPr>
        <w:t>Alymsys</w:t>
      </w:r>
      <w:proofErr w:type="spellEnd"/>
      <w:r w:rsidR="00C94521" w:rsidRPr="00A1770E">
        <w:rPr>
          <w:rFonts w:eastAsia="SimSun"/>
          <w:szCs w:val="22"/>
        </w:rPr>
        <w:t xml:space="preserve"> is administered in addition to carboplatin and paclitaxel for up to 6 cycles of treatment followed by continued use of </w:t>
      </w:r>
      <w:proofErr w:type="spellStart"/>
      <w:r w:rsidRPr="00A1770E">
        <w:rPr>
          <w:rFonts w:eastAsia="SimSun"/>
          <w:szCs w:val="22"/>
        </w:rPr>
        <w:t>Alymsys</w:t>
      </w:r>
      <w:proofErr w:type="spellEnd"/>
      <w:r w:rsidR="00C94521" w:rsidRPr="00A1770E">
        <w:rPr>
          <w:rFonts w:eastAsia="SimSun"/>
          <w:szCs w:val="22"/>
        </w:rPr>
        <w:t xml:space="preserve"> as single agent until disease progression or for a maximum of 15 months or until unacceptable toxicity, whichever occurs earlier.</w:t>
      </w:r>
    </w:p>
    <w:p w14:paraId="53EFC75D" w14:textId="77777777" w:rsidR="00E22C3D" w:rsidRPr="00A1770E" w:rsidRDefault="00E22C3D" w:rsidP="00A25C6A">
      <w:pPr>
        <w:spacing w:line="240" w:lineRule="auto"/>
        <w:rPr>
          <w:rFonts w:eastAsia="SimSun"/>
          <w:szCs w:val="22"/>
        </w:rPr>
      </w:pPr>
    </w:p>
    <w:p w14:paraId="30C01CA5" w14:textId="77777777" w:rsidR="00E22C3D" w:rsidRPr="00A1770E" w:rsidRDefault="00786F4D" w:rsidP="00A25C6A">
      <w:pPr>
        <w:spacing w:line="240" w:lineRule="auto"/>
        <w:rPr>
          <w:rFonts w:eastAsia="SimSun"/>
          <w:szCs w:val="22"/>
        </w:rPr>
      </w:pPr>
      <w:r w:rsidRPr="00A1770E">
        <w:rPr>
          <w:rFonts w:eastAsia="SimSun"/>
          <w:szCs w:val="22"/>
        </w:rPr>
        <w:t xml:space="preserve">The recommended dose of </w:t>
      </w:r>
      <w:proofErr w:type="spellStart"/>
      <w:r w:rsidR="007C2001" w:rsidRPr="00A1770E">
        <w:rPr>
          <w:rFonts w:eastAsia="SimSun"/>
          <w:szCs w:val="22"/>
        </w:rPr>
        <w:t>Alymsys</w:t>
      </w:r>
      <w:proofErr w:type="spellEnd"/>
      <w:r w:rsidRPr="00A1770E">
        <w:rPr>
          <w:rFonts w:eastAsia="SimSun"/>
          <w:szCs w:val="22"/>
        </w:rPr>
        <w:t xml:space="preserve"> is 15 mg/kg of body weight given once every 3 weeks as an intravenous infusion.</w:t>
      </w:r>
    </w:p>
    <w:p w14:paraId="5517A1F5" w14:textId="77777777" w:rsidR="00E22C3D" w:rsidRPr="00A1770E" w:rsidRDefault="00E22C3D">
      <w:pPr>
        <w:spacing w:line="240" w:lineRule="auto"/>
        <w:rPr>
          <w:rFonts w:eastAsia="SimSun"/>
        </w:rPr>
      </w:pPr>
    </w:p>
    <w:p w14:paraId="06AD20CE" w14:textId="77777777" w:rsidR="00C94521" w:rsidRPr="00A1770E" w:rsidRDefault="00786F4D" w:rsidP="00AA688E">
      <w:pPr>
        <w:keepNext/>
        <w:tabs>
          <w:tab w:val="clear" w:pos="567"/>
          <w:tab w:val="left" w:pos="720"/>
        </w:tabs>
        <w:autoSpaceDE w:val="0"/>
        <w:autoSpaceDN w:val="0"/>
        <w:adjustRightInd w:val="0"/>
        <w:spacing w:line="240" w:lineRule="auto"/>
        <w:rPr>
          <w:rFonts w:eastAsia="SimSun"/>
          <w:i/>
          <w:iCs/>
          <w:szCs w:val="22"/>
        </w:rPr>
      </w:pPr>
      <w:r w:rsidRPr="00A1770E">
        <w:rPr>
          <w:rFonts w:eastAsia="SimSun"/>
          <w:i/>
          <w:iCs/>
          <w:szCs w:val="22"/>
        </w:rPr>
        <w:t>Treatment of platinum</w:t>
      </w:r>
      <w:r w:rsidR="00BA439C" w:rsidRPr="00A1770E">
        <w:rPr>
          <w:rFonts w:eastAsia="SimSun"/>
          <w:i/>
          <w:iCs/>
          <w:szCs w:val="22"/>
        </w:rPr>
        <w:noBreakHyphen/>
      </w:r>
      <w:r w:rsidRPr="00A1770E">
        <w:rPr>
          <w:rFonts w:eastAsia="SimSun"/>
          <w:i/>
          <w:iCs/>
          <w:szCs w:val="22"/>
        </w:rPr>
        <w:t>sensitive recurrent disease</w:t>
      </w:r>
    </w:p>
    <w:p w14:paraId="3AD0286C" w14:textId="77777777" w:rsidR="00E22C3D" w:rsidRPr="00A1770E" w:rsidRDefault="00786F4D" w:rsidP="00A25C6A">
      <w:pPr>
        <w:spacing w:line="240" w:lineRule="auto"/>
        <w:rPr>
          <w:rFonts w:eastAsia="SimSun"/>
          <w:szCs w:val="22"/>
        </w:rPr>
      </w:pPr>
      <w:proofErr w:type="spellStart"/>
      <w:r w:rsidRPr="00A1770E">
        <w:rPr>
          <w:rFonts w:eastAsia="SimSun"/>
          <w:szCs w:val="22"/>
        </w:rPr>
        <w:t>Alymsys</w:t>
      </w:r>
      <w:proofErr w:type="spellEnd"/>
      <w:r w:rsidR="00C94521" w:rsidRPr="00A1770E">
        <w:rPr>
          <w:rFonts w:eastAsia="SimSun"/>
          <w:szCs w:val="22"/>
        </w:rPr>
        <w:t xml:space="preserve"> is administered in combination with either carboplatin and gemcitabine for 6 cycles and up to 10 cycles or in combination with carboplatin and paclitaxel for 6 cycles and up to 8 cycles, followed by continued use of </w:t>
      </w:r>
      <w:proofErr w:type="spellStart"/>
      <w:r w:rsidRPr="00A1770E">
        <w:rPr>
          <w:rFonts w:eastAsia="SimSun"/>
          <w:szCs w:val="22"/>
        </w:rPr>
        <w:t>Alymsys</w:t>
      </w:r>
      <w:proofErr w:type="spellEnd"/>
      <w:r w:rsidR="00C94521" w:rsidRPr="00A1770E">
        <w:rPr>
          <w:rFonts w:eastAsia="SimSun"/>
          <w:szCs w:val="22"/>
        </w:rPr>
        <w:t xml:space="preserve"> as single agent until disease progression.</w:t>
      </w:r>
      <w:r w:rsidR="00926339" w:rsidRPr="00A1770E">
        <w:rPr>
          <w:rFonts w:eastAsia="SimSun"/>
          <w:szCs w:val="22"/>
        </w:rPr>
        <w:t xml:space="preserve"> </w:t>
      </w:r>
      <w:r w:rsidR="00C94521" w:rsidRPr="00A1770E">
        <w:rPr>
          <w:rFonts w:eastAsia="SimSun"/>
          <w:szCs w:val="22"/>
        </w:rPr>
        <w:t xml:space="preserve">The recommended dose of </w:t>
      </w:r>
      <w:proofErr w:type="spellStart"/>
      <w:r w:rsidRPr="00A1770E">
        <w:rPr>
          <w:rFonts w:eastAsia="SimSun"/>
          <w:szCs w:val="22"/>
        </w:rPr>
        <w:t>Alymsys</w:t>
      </w:r>
      <w:proofErr w:type="spellEnd"/>
      <w:r w:rsidR="00C94521" w:rsidRPr="00A1770E">
        <w:rPr>
          <w:rFonts w:eastAsia="SimSun"/>
          <w:szCs w:val="22"/>
        </w:rPr>
        <w:t xml:space="preserve"> is 15 mg/kg of body weight given once every </w:t>
      </w:r>
      <w:r w:rsidR="00C94521" w:rsidRPr="00A1770E">
        <w:rPr>
          <w:rFonts w:eastAsia="SimSun"/>
        </w:rPr>
        <w:t>3 weeks</w:t>
      </w:r>
      <w:r w:rsidR="00C94521" w:rsidRPr="00A1770E">
        <w:rPr>
          <w:rFonts w:eastAsia="SimSun"/>
          <w:szCs w:val="22"/>
        </w:rPr>
        <w:t xml:space="preserve"> as an intravenous infusion.</w:t>
      </w:r>
    </w:p>
    <w:p w14:paraId="5EAB89CE" w14:textId="77777777" w:rsidR="00BE7CB1" w:rsidRPr="00A1770E" w:rsidRDefault="00BE7CB1" w:rsidP="00A25C6A">
      <w:pPr>
        <w:spacing w:line="240" w:lineRule="auto"/>
        <w:rPr>
          <w:rFonts w:eastAsia="SimSun"/>
          <w:szCs w:val="22"/>
        </w:rPr>
      </w:pPr>
    </w:p>
    <w:p w14:paraId="75D2841E" w14:textId="77777777" w:rsidR="00BE7CB1" w:rsidRPr="00A1770E" w:rsidRDefault="00786F4D" w:rsidP="00AA688E">
      <w:pPr>
        <w:keepNext/>
        <w:tabs>
          <w:tab w:val="clear" w:pos="567"/>
          <w:tab w:val="left" w:pos="720"/>
        </w:tabs>
        <w:autoSpaceDE w:val="0"/>
        <w:autoSpaceDN w:val="0"/>
        <w:adjustRightInd w:val="0"/>
        <w:spacing w:line="240" w:lineRule="auto"/>
        <w:rPr>
          <w:rFonts w:eastAsia="SimSun"/>
          <w:i/>
          <w:iCs/>
          <w:szCs w:val="22"/>
        </w:rPr>
      </w:pPr>
      <w:r w:rsidRPr="00A1770E">
        <w:rPr>
          <w:rFonts w:eastAsia="SimSun"/>
          <w:i/>
          <w:iCs/>
          <w:szCs w:val="22"/>
        </w:rPr>
        <w:t>Treatment of platinum</w:t>
      </w:r>
      <w:r w:rsidR="00BA439C" w:rsidRPr="00A1770E">
        <w:rPr>
          <w:rFonts w:eastAsia="SimSun"/>
          <w:i/>
          <w:iCs/>
          <w:szCs w:val="22"/>
        </w:rPr>
        <w:noBreakHyphen/>
      </w:r>
      <w:r w:rsidRPr="00A1770E">
        <w:rPr>
          <w:rFonts w:eastAsia="SimSun"/>
          <w:i/>
          <w:iCs/>
          <w:szCs w:val="22"/>
        </w:rPr>
        <w:t>resistant recurrent disease</w:t>
      </w:r>
    </w:p>
    <w:p w14:paraId="28235C66" w14:textId="4F366410" w:rsidR="00BE7CB1" w:rsidRPr="00A1770E" w:rsidRDefault="00786F4D" w:rsidP="00A25C6A">
      <w:pPr>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is administered in combination with one of the following agents – </w:t>
      </w:r>
      <w:r w:rsidR="00850E1D" w:rsidRPr="00A1770E">
        <w:rPr>
          <w:szCs w:val="22"/>
        </w:rPr>
        <w:t>paclitaxel</w:t>
      </w:r>
      <w:r w:rsidR="00850E1D" w:rsidRPr="00A1770E">
        <w:rPr>
          <w:rFonts w:eastAsia="SimSun"/>
          <w:szCs w:val="22"/>
        </w:rPr>
        <w:t xml:space="preserve">, </w:t>
      </w:r>
      <w:r w:rsidRPr="00A1770E">
        <w:rPr>
          <w:rFonts w:eastAsia="SimSun"/>
          <w:szCs w:val="22"/>
        </w:rPr>
        <w:t xml:space="preserve">topotecan (given weekly) or pegylated liposomal doxorubicin. The recommended dose of </w:t>
      </w:r>
      <w:proofErr w:type="spellStart"/>
      <w:r w:rsidRPr="00A1770E">
        <w:rPr>
          <w:rFonts w:eastAsia="SimSun"/>
          <w:szCs w:val="22"/>
        </w:rPr>
        <w:t>Alymsys</w:t>
      </w:r>
      <w:proofErr w:type="spellEnd"/>
      <w:r w:rsidRPr="00A1770E">
        <w:rPr>
          <w:rFonts w:eastAsia="SimSun"/>
          <w:szCs w:val="22"/>
        </w:rPr>
        <w:t xml:space="preserve"> is 10 mg/kg of body weight given once every 2 weeks as an intravenous infusion. When </w:t>
      </w:r>
      <w:proofErr w:type="spellStart"/>
      <w:r w:rsidRPr="00A1770E">
        <w:rPr>
          <w:rFonts w:eastAsia="SimSun"/>
          <w:szCs w:val="22"/>
        </w:rPr>
        <w:t>Alymsys</w:t>
      </w:r>
      <w:proofErr w:type="spellEnd"/>
      <w:r w:rsidRPr="00A1770E">
        <w:rPr>
          <w:rFonts w:eastAsia="SimSun"/>
          <w:szCs w:val="22"/>
        </w:rPr>
        <w:t xml:space="preserve"> is administered in combination with topotecan (given on days 1</w:t>
      </w:r>
      <w:r w:rsidR="00BA439C" w:rsidRPr="00A1770E">
        <w:rPr>
          <w:rFonts w:eastAsia="SimSun"/>
          <w:szCs w:val="22"/>
        </w:rPr>
        <w:noBreakHyphen/>
      </w:r>
      <w:r w:rsidRPr="00A1770E">
        <w:rPr>
          <w:rFonts w:eastAsia="SimSun"/>
          <w:szCs w:val="22"/>
        </w:rPr>
        <w:t xml:space="preserve">5, every 3 weeks), the recommended dose of </w:t>
      </w:r>
      <w:proofErr w:type="spellStart"/>
      <w:r w:rsidRPr="00A1770E">
        <w:rPr>
          <w:rFonts w:eastAsia="SimSun"/>
          <w:szCs w:val="22"/>
        </w:rPr>
        <w:t>Alymsys</w:t>
      </w:r>
      <w:proofErr w:type="spellEnd"/>
      <w:r w:rsidRPr="00A1770E">
        <w:rPr>
          <w:rFonts w:eastAsia="SimSun"/>
          <w:szCs w:val="22"/>
        </w:rPr>
        <w:t xml:space="preserve"> is 15 mg/kg of body weight given once every 3 weeks as an intravenous infusion. It is recommended that treatment be continued until disease progression or unacceptable toxicity (see section 5.1, study MO22224).</w:t>
      </w:r>
    </w:p>
    <w:p w14:paraId="6F9C854D" w14:textId="77777777" w:rsidR="00E22C3D" w:rsidRPr="00A1770E" w:rsidRDefault="00E22C3D">
      <w:pPr>
        <w:spacing w:line="240" w:lineRule="auto"/>
        <w:rPr>
          <w:rFonts w:eastAsia="SimSun"/>
        </w:rPr>
      </w:pPr>
    </w:p>
    <w:p w14:paraId="62B2C96A" w14:textId="77777777" w:rsidR="00E22C3D" w:rsidRPr="00A1770E" w:rsidRDefault="00786F4D" w:rsidP="00AA688E">
      <w:pPr>
        <w:keepNext/>
        <w:spacing w:line="240" w:lineRule="auto"/>
        <w:rPr>
          <w:rFonts w:eastAsia="SimSun"/>
          <w:i/>
          <w:iCs/>
          <w:szCs w:val="22"/>
          <w:u w:val="single"/>
        </w:rPr>
      </w:pPr>
      <w:r w:rsidRPr="00A1770E">
        <w:rPr>
          <w:rFonts w:eastAsia="SimSun"/>
          <w:i/>
          <w:iCs/>
          <w:szCs w:val="22"/>
          <w:u w:val="single"/>
        </w:rPr>
        <w:t>Cervical cancer</w:t>
      </w:r>
    </w:p>
    <w:p w14:paraId="7FE5DDD1" w14:textId="77777777" w:rsidR="00E22C3D" w:rsidRPr="00A1770E" w:rsidRDefault="00E22C3D" w:rsidP="00AA688E">
      <w:pPr>
        <w:keepNext/>
        <w:spacing w:line="240" w:lineRule="auto"/>
        <w:rPr>
          <w:rFonts w:eastAsia="SimSun"/>
          <w:szCs w:val="22"/>
        </w:rPr>
      </w:pPr>
    </w:p>
    <w:p w14:paraId="307B93DD" w14:textId="77777777" w:rsidR="00E22C3D" w:rsidRPr="00A1770E" w:rsidRDefault="00786F4D" w:rsidP="00A25C6A">
      <w:pPr>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is administered in combination with one of the following chemotherapy regimens: paclitaxel and cisplatin or paclitaxel and topotecan.</w:t>
      </w:r>
    </w:p>
    <w:p w14:paraId="0FE43F5C" w14:textId="77777777" w:rsidR="002F3218" w:rsidRPr="00A1770E" w:rsidRDefault="002F3218" w:rsidP="00A25C6A">
      <w:pPr>
        <w:spacing w:line="240" w:lineRule="auto"/>
        <w:rPr>
          <w:rFonts w:eastAsia="SimSun"/>
          <w:szCs w:val="22"/>
        </w:rPr>
      </w:pPr>
    </w:p>
    <w:p w14:paraId="425F5722" w14:textId="77777777" w:rsidR="00E22C3D" w:rsidRPr="00A1770E" w:rsidRDefault="00786F4D" w:rsidP="00A25C6A">
      <w:pPr>
        <w:spacing w:line="240" w:lineRule="auto"/>
        <w:rPr>
          <w:rFonts w:eastAsia="SimSun"/>
          <w:szCs w:val="22"/>
        </w:rPr>
      </w:pPr>
      <w:r w:rsidRPr="00A1770E">
        <w:rPr>
          <w:rFonts w:eastAsia="SimSun"/>
          <w:szCs w:val="22"/>
        </w:rPr>
        <w:lastRenderedPageBreak/>
        <w:t xml:space="preserve">The recommended dose of </w:t>
      </w:r>
      <w:proofErr w:type="spellStart"/>
      <w:r w:rsidR="007C2001" w:rsidRPr="00A1770E">
        <w:rPr>
          <w:rFonts w:eastAsia="SimSun"/>
          <w:szCs w:val="22"/>
        </w:rPr>
        <w:t>Alymsys</w:t>
      </w:r>
      <w:proofErr w:type="spellEnd"/>
      <w:r w:rsidRPr="00A1770E">
        <w:rPr>
          <w:rFonts w:eastAsia="SimSun"/>
          <w:szCs w:val="22"/>
        </w:rPr>
        <w:t xml:space="preserve"> is 15 mg/kg of body weight given once every 3 weeks as an intravenous infusion.</w:t>
      </w:r>
    </w:p>
    <w:p w14:paraId="5E9E7B5B" w14:textId="77777777" w:rsidR="00E22C3D" w:rsidRPr="00A1770E" w:rsidRDefault="00E22C3D" w:rsidP="00A25C6A">
      <w:pPr>
        <w:spacing w:line="240" w:lineRule="auto"/>
        <w:rPr>
          <w:rFonts w:eastAsia="SimSun"/>
          <w:szCs w:val="22"/>
        </w:rPr>
      </w:pPr>
    </w:p>
    <w:p w14:paraId="00EF4142" w14:textId="77777777" w:rsidR="00E22C3D" w:rsidRPr="00A1770E" w:rsidRDefault="00786F4D" w:rsidP="00A25C6A">
      <w:pPr>
        <w:spacing w:line="240" w:lineRule="auto"/>
        <w:rPr>
          <w:rFonts w:eastAsia="SimSun"/>
          <w:szCs w:val="22"/>
        </w:rPr>
      </w:pPr>
      <w:r w:rsidRPr="00A1770E">
        <w:rPr>
          <w:rFonts w:eastAsia="SimSun"/>
          <w:szCs w:val="22"/>
        </w:rPr>
        <w:t>It is recommended that treatment be continued until progression of the underlying disease or until unacceptable toxicity (see section 5.1).</w:t>
      </w:r>
    </w:p>
    <w:p w14:paraId="75A7235E" w14:textId="77777777" w:rsidR="00E22C3D" w:rsidRPr="00A1770E" w:rsidRDefault="00E22C3D">
      <w:pPr>
        <w:spacing w:line="240" w:lineRule="auto"/>
        <w:rPr>
          <w:rFonts w:eastAsia="SimSun"/>
        </w:rPr>
      </w:pPr>
    </w:p>
    <w:p w14:paraId="2804B54D" w14:textId="77777777" w:rsidR="00E22C3D" w:rsidRPr="00A1770E" w:rsidRDefault="00786F4D" w:rsidP="00AA688E">
      <w:pPr>
        <w:keepNext/>
        <w:spacing w:line="240" w:lineRule="auto"/>
        <w:rPr>
          <w:rFonts w:eastAsia="SimSun"/>
          <w:i/>
          <w:iCs/>
          <w:szCs w:val="22"/>
          <w:u w:val="single"/>
        </w:rPr>
      </w:pPr>
      <w:r w:rsidRPr="00A1770E">
        <w:rPr>
          <w:rFonts w:eastAsia="SimSun"/>
          <w:i/>
          <w:iCs/>
          <w:szCs w:val="22"/>
          <w:u w:val="single"/>
        </w:rPr>
        <w:t>Special populations</w:t>
      </w:r>
    </w:p>
    <w:p w14:paraId="57AC1C6B" w14:textId="77777777" w:rsidR="00E22C3D" w:rsidRPr="00A1770E" w:rsidRDefault="00E22C3D" w:rsidP="00AA688E">
      <w:pPr>
        <w:keepNext/>
        <w:spacing w:line="240" w:lineRule="auto"/>
        <w:rPr>
          <w:rFonts w:eastAsia="SimSun"/>
        </w:rPr>
      </w:pPr>
    </w:p>
    <w:p w14:paraId="00CB1FB9" w14:textId="77777777" w:rsidR="00C94521" w:rsidRPr="00A1770E" w:rsidRDefault="00786F4D" w:rsidP="00AA688E">
      <w:pPr>
        <w:keepNext/>
        <w:spacing w:line="240" w:lineRule="auto"/>
        <w:rPr>
          <w:rFonts w:eastAsia="SimSun"/>
          <w:i/>
          <w:iCs/>
          <w:szCs w:val="22"/>
        </w:rPr>
      </w:pPr>
      <w:r w:rsidRPr="00A1770E">
        <w:rPr>
          <w:rFonts w:eastAsia="SimSun"/>
          <w:i/>
          <w:iCs/>
          <w:szCs w:val="22"/>
        </w:rPr>
        <w:t xml:space="preserve">Elderly </w:t>
      </w:r>
    </w:p>
    <w:p w14:paraId="0B8CB070" w14:textId="77777777" w:rsidR="00E22C3D" w:rsidRPr="00A1770E" w:rsidRDefault="00786F4D" w:rsidP="00A25C6A">
      <w:pPr>
        <w:spacing w:line="240" w:lineRule="auto"/>
        <w:rPr>
          <w:rFonts w:eastAsia="SimSun"/>
          <w:szCs w:val="22"/>
        </w:rPr>
      </w:pPr>
      <w:r w:rsidRPr="00A1770E">
        <w:rPr>
          <w:rFonts w:eastAsia="SimSun"/>
          <w:szCs w:val="22"/>
        </w:rPr>
        <w:t xml:space="preserve">No dose adjustment is required in </w:t>
      </w:r>
      <w:r w:rsidR="00CE1975" w:rsidRPr="00A1770E">
        <w:rPr>
          <w:rFonts w:eastAsia="SimSun"/>
          <w:szCs w:val="22"/>
        </w:rPr>
        <w:t xml:space="preserve">patients </w:t>
      </w:r>
      <w:r w:rsidR="00BA439C" w:rsidRPr="00A1770E">
        <w:rPr>
          <w:rFonts w:eastAsia="SimSun"/>
          <w:szCs w:val="22"/>
        </w:rPr>
        <w:t>≥</w:t>
      </w:r>
      <w:r w:rsidR="002C42F8" w:rsidRPr="00A1770E">
        <w:rPr>
          <w:rFonts w:eastAsia="SimSun"/>
          <w:szCs w:val="22"/>
        </w:rPr>
        <w:t> </w:t>
      </w:r>
      <w:r w:rsidR="00CE1975" w:rsidRPr="00A1770E">
        <w:rPr>
          <w:rFonts w:eastAsia="SimSun"/>
          <w:szCs w:val="22"/>
        </w:rPr>
        <w:t>65 years of age</w:t>
      </w:r>
      <w:r w:rsidRPr="00A1770E">
        <w:rPr>
          <w:rFonts w:eastAsia="SimSun"/>
          <w:szCs w:val="22"/>
        </w:rPr>
        <w:t>.</w:t>
      </w:r>
    </w:p>
    <w:p w14:paraId="2F595CF5" w14:textId="77777777" w:rsidR="00E22C3D" w:rsidRPr="00A1770E" w:rsidRDefault="00E22C3D">
      <w:pPr>
        <w:spacing w:line="240" w:lineRule="auto"/>
        <w:rPr>
          <w:rFonts w:eastAsia="SimSun"/>
        </w:rPr>
      </w:pPr>
    </w:p>
    <w:p w14:paraId="124FDEB0" w14:textId="77777777" w:rsidR="00C94521" w:rsidRPr="00A1770E" w:rsidRDefault="00786F4D" w:rsidP="00AA688E">
      <w:pPr>
        <w:keepNext/>
        <w:spacing w:line="240" w:lineRule="auto"/>
        <w:rPr>
          <w:rFonts w:eastAsia="SimSun"/>
          <w:i/>
          <w:iCs/>
          <w:szCs w:val="22"/>
        </w:rPr>
      </w:pPr>
      <w:r w:rsidRPr="00A1770E">
        <w:rPr>
          <w:rFonts w:eastAsia="SimSun"/>
          <w:i/>
          <w:iCs/>
          <w:szCs w:val="22"/>
        </w:rPr>
        <w:t>Renal impairment</w:t>
      </w:r>
    </w:p>
    <w:p w14:paraId="1D1EC032" w14:textId="77777777" w:rsidR="00E22C3D" w:rsidRPr="00A1770E" w:rsidRDefault="00786F4D" w:rsidP="00A25C6A">
      <w:pPr>
        <w:spacing w:line="240" w:lineRule="auto"/>
        <w:rPr>
          <w:rFonts w:eastAsia="SimSun"/>
          <w:szCs w:val="22"/>
        </w:rPr>
      </w:pPr>
      <w:r w:rsidRPr="00A1770E">
        <w:rPr>
          <w:rFonts w:eastAsia="SimSun"/>
          <w:szCs w:val="22"/>
        </w:rPr>
        <w:t>The safety and efficacy have not been studied in patients with renal impairment (see section 5.2).</w:t>
      </w:r>
    </w:p>
    <w:p w14:paraId="3FC00D7A" w14:textId="77777777" w:rsidR="00E22C3D" w:rsidRPr="00A1770E" w:rsidRDefault="00E22C3D">
      <w:pPr>
        <w:spacing w:line="240" w:lineRule="auto"/>
        <w:rPr>
          <w:rFonts w:eastAsia="SimSun"/>
        </w:rPr>
      </w:pPr>
    </w:p>
    <w:p w14:paraId="45D1D235" w14:textId="77777777" w:rsidR="00BE7CB1" w:rsidRPr="00A1770E" w:rsidRDefault="00786F4D" w:rsidP="00AA688E">
      <w:pPr>
        <w:keepNext/>
        <w:spacing w:line="240" w:lineRule="auto"/>
        <w:rPr>
          <w:rFonts w:eastAsia="SimSun"/>
          <w:i/>
          <w:iCs/>
          <w:szCs w:val="22"/>
        </w:rPr>
      </w:pPr>
      <w:r w:rsidRPr="00A1770E">
        <w:rPr>
          <w:rFonts w:eastAsia="SimSun"/>
          <w:i/>
          <w:iCs/>
          <w:szCs w:val="22"/>
        </w:rPr>
        <w:t>Hepatic impairment</w:t>
      </w:r>
    </w:p>
    <w:p w14:paraId="1D7A04FC" w14:textId="77777777" w:rsidR="00E22C3D" w:rsidRPr="00A1770E" w:rsidRDefault="00786F4D" w:rsidP="00A25C6A">
      <w:pPr>
        <w:spacing w:line="240" w:lineRule="auto"/>
        <w:rPr>
          <w:rFonts w:eastAsia="SimSun"/>
          <w:szCs w:val="22"/>
        </w:rPr>
      </w:pPr>
      <w:r w:rsidRPr="00A1770E">
        <w:rPr>
          <w:rFonts w:eastAsia="SimSun"/>
          <w:szCs w:val="22"/>
        </w:rPr>
        <w:t>The safety and efficacy have not been studied in patients with hepatic impairment (see section 5.2).</w:t>
      </w:r>
    </w:p>
    <w:p w14:paraId="6D1E0731" w14:textId="77777777" w:rsidR="00E22C3D" w:rsidRPr="00A1770E" w:rsidRDefault="00E22C3D">
      <w:pPr>
        <w:spacing w:line="240" w:lineRule="auto"/>
      </w:pPr>
    </w:p>
    <w:p w14:paraId="3406E63A" w14:textId="77777777" w:rsidR="00E22C3D" w:rsidRPr="00A1770E" w:rsidRDefault="00786F4D" w:rsidP="00AA688E">
      <w:pPr>
        <w:keepNext/>
        <w:spacing w:line="240" w:lineRule="auto"/>
        <w:rPr>
          <w:rFonts w:eastAsia="SimSun"/>
          <w:i/>
          <w:iCs/>
          <w:szCs w:val="22"/>
          <w:u w:val="single"/>
        </w:rPr>
      </w:pPr>
      <w:r w:rsidRPr="00A1770E">
        <w:rPr>
          <w:rFonts w:eastAsia="SimSun"/>
          <w:i/>
          <w:iCs/>
          <w:szCs w:val="22"/>
          <w:u w:val="single"/>
        </w:rPr>
        <w:t>Paediatric population</w:t>
      </w:r>
    </w:p>
    <w:p w14:paraId="07BB09A1" w14:textId="77777777" w:rsidR="00E22C3D" w:rsidRPr="00A1770E" w:rsidRDefault="00E22C3D" w:rsidP="00AA688E">
      <w:pPr>
        <w:keepNext/>
        <w:spacing w:line="240" w:lineRule="auto"/>
        <w:rPr>
          <w:rFonts w:eastAsia="SimSun"/>
          <w:szCs w:val="22"/>
        </w:rPr>
      </w:pPr>
    </w:p>
    <w:p w14:paraId="2D6D0EB3" w14:textId="77777777" w:rsidR="00E22C3D" w:rsidRPr="00A1770E" w:rsidRDefault="00786F4D" w:rsidP="00A25C6A">
      <w:pPr>
        <w:spacing w:line="240" w:lineRule="auto"/>
        <w:rPr>
          <w:rFonts w:eastAsia="SimSun"/>
          <w:szCs w:val="22"/>
        </w:rPr>
      </w:pPr>
      <w:r w:rsidRPr="00A1770E">
        <w:rPr>
          <w:rFonts w:eastAsia="SimSun"/>
          <w:szCs w:val="22"/>
        </w:rPr>
        <w:t xml:space="preserve">The safety and efficacy of bevacizumab in children </w:t>
      </w:r>
      <w:r w:rsidR="00CE1975" w:rsidRPr="00A1770E">
        <w:rPr>
          <w:rFonts w:eastAsia="SimSun"/>
          <w:szCs w:val="22"/>
        </w:rPr>
        <w:t xml:space="preserve">aged </w:t>
      </w:r>
      <w:r w:rsidRPr="00A1770E">
        <w:rPr>
          <w:rFonts w:eastAsia="SimSun"/>
          <w:szCs w:val="22"/>
        </w:rPr>
        <w:t>less than 18 years old have not been established. Currently available data are described in sections 4.8, 5.1 and 5.2 but no recommendation on a posology can be made.</w:t>
      </w:r>
    </w:p>
    <w:p w14:paraId="4BD9BF1F" w14:textId="77777777" w:rsidR="00E22C3D" w:rsidRPr="00A1770E" w:rsidRDefault="00E22C3D" w:rsidP="00A25C6A">
      <w:pPr>
        <w:spacing w:line="240" w:lineRule="auto"/>
        <w:rPr>
          <w:rFonts w:eastAsia="SimSun"/>
          <w:szCs w:val="22"/>
        </w:rPr>
      </w:pPr>
    </w:p>
    <w:p w14:paraId="7B85D6C9" w14:textId="77777777" w:rsidR="00E22C3D" w:rsidRPr="00A1770E" w:rsidRDefault="00786F4D" w:rsidP="00A25C6A">
      <w:pPr>
        <w:spacing w:line="240" w:lineRule="auto"/>
        <w:rPr>
          <w:rFonts w:eastAsia="SimSun"/>
          <w:szCs w:val="22"/>
        </w:rPr>
      </w:pPr>
      <w:r w:rsidRPr="00A1770E">
        <w:rPr>
          <w:rFonts w:eastAsia="SimSun"/>
          <w:szCs w:val="22"/>
        </w:rPr>
        <w:t>There is no relevant use of bevacizumab in the paediatric population in the indications for treatment of cancers of the colon, rectum, breast, lung, ovary, fallopian tube, peritoneum, cervix and kidney.</w:t>
      </w:r>
    </w:p>
    <w:p w14:paraId="588DC4A5" w14:textId="77777777" w:rsidR="00E22C3D" w:rsidRPr="00A1770E" w:rsidRDefault="00E22C3D" w:rsidP="00A25C6A">
      <w:pPr>
        <w:spacing w:line="240" w:lineRule="auto"/>
        <w:rPr>
          <w:rFonts w:eastAsia="SimSun"/>
          <w:szCs w:val="22"/>
        </w:rPr>
      </w:pPr>
    </w:p>
    <w:p w14:paraId="51BDCFDF" w14:textId="77777777" w:rsidR="00E22C3D" w:rsidRPr="00A1770E" w:rsidRDefault="00786F4D" w:rsidP="00AA688E">
      <w:pPr>
        <w:keepNext/>
        <w:spacing w:line="240" w:lineRule="auto"/>
        <w:rPr>
          <w:rFonts w:eastAsia="SimSun"/>
          <w:szCs w:val="22"/>
          <w:u w:val="single"/>
        </w:rPr>
      </w:pPr>
      <w:r w:rsidRPr="00A1770E">
        <w:rPr>
          <w:rFonts w:eastAsia="SimSun"/>
          <w:szCs w:val="22"/>
          <w:u w:val="single"/>
        </w:rPr>
        <w:t>Method of administration</w:t>
      </w:r>
    </w:p>
    <w:p w14:paraId="79DC875C" w14:textId="77777777" w:rsidR="00E22C3D" w:rsidRPr="00A1770E" w:rsidRDefault="00E22C3D" w:rsidP="00AA688E">
      <w:pPr>
        <w:keepNext/>
        <w:spacing w:line="240" w:lineRule="auto"/>
        <w:rPr>
          <w:rFonts w:eastAsia="SimSun"/>
          <w:szCs w:val="22"/>
        </w:rPr>
      </w:pPr>
    </w:p>
    <w:p w14:paraId="1C41BD19" w14:textId="77777777" w:rsidR="00E22C3D" w:rsidRPr="00A1770E" w:rsidRDefault="00786F4D" w:rsidP="00A25C6A">
      <w:pPr>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is for intravenous use. The initial dose should be delivered over 90 minutes as an intravenous infusion. If the first infusion is well tolerated, the second infusion may be administered over 60 minutes. If the 60</w:t>
      </w:r>
      <w:r w:rsidR="00BA439C" w:rsidRPr="00A1770E">
        <w:rPr>
          <w:rFonts w:eastAsia="SimSun"/>
          <w:szCs w:val="22"/>
        </w:rPr>
        <w:noBreakHyphen/>
      </w:r>
      <w:r w:rsidRPr="00A1770E">
        <w:rPr>
          <w:rFonts w:eastAsia="SimSun"/>
          <w:szCs w:val="22"/>
        </w:rPr>
        <w:t>minute infusion is well tolerated, all subsequent infusions may be administered over 30 minutes.</w:t>
      </w:r>
    </w:p>
    <w:p w14:paraId="2100387B" w14:textId="77777777" w:rsidR="00E22C3D" w:rsidRPr="00A1770E" w:rsidRDefault="00E22C3D" w:rsidP="00A25C6A">
      <w:pPr>
        <w:spacing w:line="240" w:lineRule="auto"/>
        <w:rPr>
          <w:rFonts w:eastAsia="SimSun"/>
          <w:szCs w:val="22"/>
        </w:rPr>
      </w:pPr>
    </w:p>
    <w:p w14:paraId="20839CB4" w14:textId="77777777" w:rsidR="00E22C3D" w:rsidRPr="00A1770E" w:rsidRDefault="00786F4D" w:rsidP="00A25C6A">
      <w:pPr>
        <w:spacing w:line="240" w:lineRule="auto"/>
        <w:rPr>
          <w:rFonts w:eastAsia="SimSun"/>
          <w:szCs w:val="22"/>
        </w:rPr>
      </w:pPr>
      <w:r w:rsidRPr="00A1770E">
        <w:rPr>
          <w:rFonts w:eastAsia="SimSun"/>
          <w:szCs w:val="22"/>
        </w:rPr>
        <w:t>It should not be administered as an intravenous push or bolus.</w:t>
      </w:r>
    </w:p>
    <w:p w14:paraId="741F6CF2" w14:textId="77777777" w:rsidR="00E22C3D" w:rsidRPr="00A1770E" w:rsidRDefault="00E22C3D" w:rsidP="00A25C6A">
      <w:pPr>
        <w:spacing w:line="240" w:lineRule="auto"/>
        <w:rPr>
          <w:rFonts w:eastAsia="SimSun"/>
          <w:szCs w:val="22"/>
        </w:rPr>
      </w:pPr>
    </w:p>
    <w:p w14:paraId="74A36BA8" w14:textId="77777777" w:rsidR="00E22C3D" w:rsidRPr="00A1770E" w:rsidRDefault="00786F4D" w:rsidP="00A25C6A">
      <w:pPr>
        <w:spacing w:line="240" w:lineRule="auto"/>
        <w:rPr>
          <w:rFonts w:eastAsia="SimSun"/>
          <w:szCs w:val="22"/>
        </w:rPr>
      </w:pPr>
      <w:r w:rsidRPr="00A1770E">
        <w:rPr>
          <w:rFonts w:eastAsia="SimSun"/>
          <w:szCs w:val="22"/>
        </w:rPr>
        <w:t xml:space="preserve">Dose reduction for adverse reactions is not recommended. If indicated, therapy should either be permanently discontinued or </w:t>
      </w:r>
      <w:proofErr w:type="gramStart"/>
      <w:r w:rsidRPr="00A1770E">
        <w:rPr>
          <w:rFonts w:eastAsia="SimSun"/>
          <w:szCs w:val="22"/>
        </w:rPr>
        <w:t>temporarily suspended</w:t>
      </w:r>
      <w:proofErr w:type="gramEnd"/>
      <w:r w:rsidRPr="00A1770E">
        <w:rPr>
          <w:rFonts w:eastAsia="SimSun"/>
          <w:szCs w:val="22"/>
        </w:rPr>
        <w:t xml:space="preserve"> as described in section 4.4.</w:t>
      </w:r>
    </w:p>
    <w:p w14:paraId="3C661407" w14:textId="77777777" w:rsidR="00E22C3D" w:rsidRPr="00A1770E" w:rsidRDefault="00E22C3D">
      <w:pPr>
        <w:spacing w:line="240" w:lineRule="auto"/>
        <w:rPr>
          <w:rFonts w:eastAsia="SimSun"/>
        </w:rPr>
      </w:pPr>
    </w:p>
    <w:p w14:paraId="331B1E18" w14:textId="77777777" w:rsidR="00E22C3D" w:rsidRPr="00A1770E" w:rsidRDefault="00786F4D" w:rsidP="00AA688E">
      <w:pPr>
        <w:keepNext/>
        <w:spacing w:line="240" w:lineRule="auto"/>
        <w:rPr>
          <w:rFonts w:eastAsia="SimSun"/>
          <w:i/>
          <w:iCs/>
          <w:szCs w:val="22"/>
          <w:u w:val="single"/>
        </w:rPr>
      </w:pPr>
      <w:r w:rsidRPr="00A1770E">
        <w:rPr>
          <w:rFonts w:eastAsia="SimSun"/>
          <w:i/>
          <w:iCs/>
          <w:szCs w:val="22"/>
          <w:u w:val="single"/>
        </w:rPr>
        <w:t>Precautions to be taken before handling or administering the medicinal product</w:t>
      </w:r>
    </w:p>
    <w:p w14:paraId="325E587C" w14:textId="77777777" w:rsidR="00E22C3D" w:rsidRPr="00A1770E" w:rsidRDefault="00E22C3D" w:rsidP="00AA688E">
      <w:pPr>
        <w:keepNext/>
        <w:spacing w:line="240" w:lineRule="auto"/>
        <w:rPr>
          <w:rFonts w:eastAsia="SimSun"/>
          <w:szCs w:val="22"/>
        </w:rPr>
      </w:pPr>
    </w:p>
    <w:p w14:paraId="687557C0" w14:textId="77777777" w:rsidR="00E22C3D" w:rsidRPr="00A1770E" w:rsidRDefault="00786F4D" w:rsidP="00A25C6A">
      <w:pPr>
        <w:spacing w:line="240" w:lineRule="auto"/>
        <w:rPr>
          <w:rFonts w:eastAsia="SimSun"/>
          <w:szCs w:val="22"/>
        </w:rPr>
      </w:pPr>
      <w:r w:rsidRPr="00A1770E">
        <w:rPr>
          <w:rFonts w:eastAsia="SimSun"/>
          <w:szCs w:val="22"/>
        </w:rPr>
        <w:t xml:space="preserve">For instructions on dilution of the medicinal product before administration, see section 6.6. </w:t>
      </w:r>
      <w:proofErr w:type="spellStart"/>
      <w:r w:rsidR="007C2001" w:rsidRPr="00A1770E">
        <w:rPr>
          <w:rFonts w:eastAsia="SimSun"/>
          <w:szCs w:val="22"/>
        </w:rPr>
        <w:t>Alymsys</w:t>
      </w:r>
      <w:proofErr w:type="spellEnd"/>
      <w:r w:rsidRPr="00A1770E">
        <w:rPr>
          <w:rFonts w:eastAsia="SimSun"/>
          <w:szCs w:val="22"/>
        </w:rPr>
        <w:t xml:space="preserve"> infusions should not be administered or mixed with glucose solutions. It must not be mixed with other medicinal products except those mentioned in section 6.6.</w:t>
      </w:r>
    </w:p>
    <w:p w14:paraId="78B43E42" w14:textId="77777777" w:rsidR="00812D16" w:rsidRPr="00A1770E" w:rsidRDefault="00812D16" w:rsidP="00A25C6A">
      <w:pPr>
        <w:spacing w:line="240" w:lineRule="auto"/>
        <w:rPr>
          <w:szCs w:val="22"/>
        </w:rPr>
      </w:pPr>
    </w:p>
    <w:p w14:paraId="35C55E31" w14:textId="77777777" w:rsidR="00812D16" w:rsidRPr="00A1770E" w:rsidRDefault="00786F4D" w:rsidP="00AA688E">
      <w:pPr>
        <w:keepNext/>
        <w:spacing w:line="240" w:lineRule="auto"/>
        <w:rPr>
          <w:b/>
          <w:bCs/>
          <w:szCs w:val="22"/>
        </w:rPr>
      </w:pPr>
      <w:r w:rsidRPr="00A1770E">
        <w:rPr>
          <w:b/>
          <w:bCs/>
          <w:szCs w:val="22"/>
        </w:rPr>
        <w:t>4.3</w:t>
      </w:r>
      <w:r w:rsidRPr="00A1770E">
        <w:rPr>
          <w:b/>
          <w:bCs/>
          <w:szCs w:val="22"/>
        </w:rPr>
        <w:tab/>
        <w:t>Contraindications</w:t>
      </w:r>
    </w:p>
    <w:p w14:paraId="6FBB4D26" w14:textId="77777777" w:rsidR="00812D16" w:rsidRPr="00A1770E" w:rsidRDefault="00812D16" w:rsidP="00AA688E">
      <w:pPr>
        <w:keepNext/>
        <w:spacing w:line="240" w:lineRule="auto"/>
        <w:rPr>
          <w:szCs w:val="22"/>
        </w:rPr>
      </w:pPr>
    </w:p>
    <w:p w14:paraId="7F8B925A" w14:textId="77777777" w:rsidR="00E22C3D" w:rsidRPr="00A1770E" w:rsidRDefault="00786F4D" w:rsidP="002F3218">
      <w:pPr>
        <w:pStyle w:val="ListParagraph"/>
        <w:numPr>
          <w:ilvl w:val="0"/>
          <w:numId w:val="28"/>
        </w:numPr>
        <w:ind w:left="567" w:hanging="567"/>
        <w:rPr>
          <w:rFonts w:eastAsia="SimSun"/>
          <w:lang w:val="en-GB"/>
        </w:rPr>
      </w:pPr>
      <w:r w:rsidRPr="00A1770E">
        <w:rPr>
          <w:rFonts w:eastAsia="SimSun"/>
          <w:lang w:val="en-GB"/>
        </w:rPr>
        <w:t>Hypersensitivity to the active substance or to any of the excipients listed in section 6.1.</w:t>
      </w:r>
    </w:p>
    <w:p w14:paraId="287A8819" w14:textId="77777777" w:rsidR="00E22C3D" w:rsidRPr="00A1770E" w:rsidRDefault="00786F4D" w:rsidP="002F3218">
      <w:pPr>
        <w:pStyle w:val="ListParagraph"/>
        <w:numPr>
          <w:ilvl w:val="0"/>
          <w:numId w:val="28"/>
        </w:numPr>
        <w:ind w:left="567" w:hanging="567"/>
        <w:rPr>
          <w:rFonts w:eastAsia="SimSun"/>
          <w:lang w:val="en-GB"/>
        </w:rPr>
      </w:pPr>
      <w:r w:rsidRPr="00A1770E">
        <w:rPr>
          <w:rFonts w:eastAsia="SimSun"/>
          <w:lang w:val="en-GB"/>
        </w:rPr>
        <w:t>Hypersensitivity to Chinese Hamster Ovary (CHO) cell products or other recombinant human or humanised antibodies.</w:t>
      </w:r>
    </w:p>
    <w:p w14:paraId="7FC3F53B" w14:textId="77777777" w:rsidR="00E22C3D" w:rsidRPr="00A1770E" w:rsidRDefault="00786F4D" w:rsidP="002F3218">
      <w:pPr>
        <w:pStyle w:val="ListParagraph"/>
        <w:numPr>
          <w:ilvl w:val="0"/>
          <w:numId w:val="28"/>
        </w:numPr>
        <w:ind w:left="567" w:hanging="567"/>
        <w:rPr>
          <w:rFonts w:eastAsia="SimSun"/>
          <w:lang w:val="en-GB"/>
        </w:rPr>
      </w:pPr>
      <w:r w:rsidRPr="00A1770E">
        <w:rPr>
          <w:rFonts w:eastAsia="SimSun"/>
          <w:lang w:val="en-GB"/>
        </w:rPr>
        <w:t>Pregnancy (see section 4.6).</w:t>
      </w:r>
    </w:p>
    <w:p w14:paraId="1BA3C395" w14:textId="77777777" w:rsidR="00812D16" w:rsidRPr="00A1770E" w:rsidRDefault="00812D16" w:rsidP="00A25C6A">
      <w:pPr>
        <w:spacing w:line="240" w:lineRule="auto"/>
        <w:rPr>
          <w:szCs w:val="22"/>
        </w:rPr>
      </w:pPr>
    </w:p>
    <w:p w14:paraId="7492FB60" w14:textId="77777777" w:rsidR="00812D16" w:rsidRPr="00A1770E" w:rsidRDefault="00786F4D" w:rsidP="009D46BF">
      <w:pPr>
        <w:keepNext/>
        <w:spacing w:line="240" w:lineRule="auto"/>
        <w:rPr>
          <w:b/>
          <w:bCs/>
          <w:szCs w:val="22"/>
        </w:rPr>
      </w:pPr>
      <w:r w:rsidRPr="00A1770E">
        <w:rPr>
          <w:b/>
          <w:bCs/>
          <w:szCs w:val="22"/>
        </w:rPr>
        <w:t>4.4</w:t>
      </w:r>
      <w:r w:rsidRPr="00A1770E">
        <w:rPr>
          <w:b/>
          <w:bCs/>
          <w:szCs w:val="22"/>
        </w:rPr>
        <w:tab/>
        <w:t>Special warnings and precautions for use</w:t>
      </w:r>
    </w:p>
    <w:p w14:paraId="45C28052" w14:textId="77777777" w:rsidR="00812D16" w:rsidRPr="00A1770E" w:rsidRDefault="00812D16" w:rsidP="00AA688E">
      <w:pPr>
        <w:keepNext/>
        <w:spacing w:line="240" w:lineRule="auto"/>
      </w:pPr>
    </w:p>
    <w:p w14:paraId="51C199BD" w14:textId="77777777" w:rsidR="008C4858" w:rsidRPr="00A1770E" w:rsidRDefault="00786F4D" w:rsidP="00AA688E">
      <w:pPr>
        <w:keepNext/>
        <w:spacing w:line="240" w:lineRule="auto"/>
        <w:rPr>
          <w:u w:val="single"/>
        </w:rPr>
      </w:pPr>
      <w:r w:rsidRPr="00A1770E">
        <w:rPr>
          <w:u w:val="single"/>
        </w:rPr>
        <w:t>Traceability</w:t>
      </w:r>
    </w:p>
    <w:p w14:paraId="0B33BA3C" w14:textId="77777777" w:rsidR="00507D71" w:rsidRPr="00A1770E" w:rsidRDefault="00507D71" w:rsidP="00AA688E">
      <w:pPr>
        <w:keepNext/>
        <w:spacing w:line="240" w:lineRule="auto"/>
      </w:pPr>
    </w:p>
    <w:p w14:paraId="5A7C49B7" w14:textId="40C2145F" w:rsidR="008C4858" w:rsidRPr="00A1770E" w:rsidRDefault="00786F4D" w:rsidP="002216C5">
      <w:pPr>
        <w:spacing w:line="240" w:lineRule="auto"/>
      </w:pPr>
      <w:proofErr w:type="gramStart"/>
      <w:r w:rsidRPr="00A1770E">
        <w:t>In order to</w:t>
      </w:r>
      <w:proofErr w:type="gramEnd"/>
      <w:r w:rsidRPr="00A1770E">
        <w:t xml:space="preserve"> improve the traceability of biological medicinal products, the name and the batch number of the administered product should be clearly recorded.</w:t>
      </w:r>
    </w:p>
    <w:p w14:paraId="6D24DAFA" w14:textId="77777777" w:rsidR="008C4858" w:rsidRPr="00A1770E" w:rsidRDefault="008C4858">
      <w:pPr>
        <w:spacing w:line="240" w:lineRule="auto"/>
      </w:pPr>
    </w:p>
    <w:p w14:paraId="39F19F6F" w14:textId="77777777" w:rsidR="00E22C3D" w:rsidRPr="00A1770E" w:rsidRDefault="00786F4D" w:rsidP="00AA688E">
      <w:pPr>
        <w:keepNext/>
        <w:spacing w:line="240" w:lineRule="auto"/>
        <w:rPr>
          <w:szCs w:val="22"/>
          <w:u w:val="single"/>
        </w:rPr>
      </w:pPr>
      <w:r w:rsidRPr="00A1770E">
        <w:rPr>
          <w:szCs w:val="22"/>
          <w:u w:val="single"/>
        </w:rPr>
        <w:t>Gastrointestinal (GI) perforations and fistulae (see section 4.8)</w:t>
      </w:r>
    </w:p>
    <w:p w14:paraId="057E2D7C" w14:textId="77777777" w:rsidR="00E22C3D" w:rsidRPr="00A1770E" w:rsidRDefault="00E22C3D" w:rsidP="00AA688E">
      <w:pPr>
        <w:keepNext/>
        <w:spacing w:line="240" w:lineRule="auto"/>
        <w:rPr>
          <w:szCs w:val="22"/>
        </w:rPr>
      </w:pPr>
    </w:p>
    <w:p w14:paraId="54A39E73" w14:textId="77777777" w:rsidR="00E22C3D" w:rsidRPr="00A1770E" w:rsidRDefault="00786F4D" w:rsidP="002216C5">
      <w:pPr>
        <w:spacing w:line="240" w:lineRule="auto"/>
        <w:rPr>
          <w:szCs w:val="22"/>
        </w:rPr>
      </w:pPr>
      <w:r w:rsidRPr="00A1770E">
        <w:rPr>
          <w:szCs w:val="22"/>
        </w:rPr>
        <w:t>Patients may be at an increased risk for the development of gastrointestinal perforation and gall bladder perforation when treated with bevacizumab. Intra</w:t>
      </w:r>
      <w:r w:rsidR="00BA439C" w:rsidRPr="00A1770E">
        <w:rPr>
          <w:szCs w:val="22"/>
        </w:rPr>
        <w:noBreakHyphen/>
      </w:r>
      <w:r w:rsidRPr="00A1770E">
        <w:rPr>
          <w:szCs w:val="22"/>
        </w:rPr>
        <w:t xml:space="preserve">abdominal inflammatory process may be a risk factor for gastrointestinal perforations in patients with metastatic carcinoma of the colon or </w:t>
      </w:r>
      <w:proofErr w:type="gramStart"/>
      <w:r w:rsidRPr="00A1770E">
        <w:rPr>
          <w:szCs w:val="22"/>
        </w:rPr>
        <w:t>rectum,</w:t>
      </w:r>
      <w:proofErr w:type="gramEnd"/>
      <w:r w:rsidRPr="00A1770E">
        <w:rPr>
          <w:szCs w:val="22"/>
        </w:rPr>
        <w:t xml:space="preserve"> therefore, caution should be exercised when treating these patients. Prior radiation is a risk factor for GI perforation in patients treated for persistent, recurrent or metastatic cervical cancer with bevacizumab and all patients with GI perforation had a history of prior radiation. Therapy should be permanently discontinued in patients who develop gastrointestinal perforation.</w:t>
      </w:r>
    </w:p>
    <w:p w14:paraId="240288A8" w14:textId="77777777" w:rsidR="00E22C3D" w:rsidRPr="00A1770E" w:rsidRDefault="00E22C3D" w:rsidP="002216C5">
      <w:pPr>
        <w:spacing w:line="240" w:lineRule="auto"/>
        <w:rPr>
          <w:szCs w:val="22"/>
        </w:rPr>
      </w:pPr>
    </w:p>
    <w:p w14:paraId="10415792" w14:textId="77777777" w:rsidR="00E22C3D" w:rsidRPr="00A1770E" w:rsidRDefault="00786F4D" w:rsidP="00AA688E">
      <w:pPr>
        <w:keepNext/>
        <w:spacing w:line="240" w:lineRule="auto"/>
        <w:rPr>
          <w:rFonts w:eastAsia="SimSun"/>
          <w:iCs/>
          <w:szCs w:val="22"/>
          <w:u w:val="single"/>
        </w:rPr>
      </w:pPr>
      <w:r w:rsidRPr="00A1770E">
        <w:rPr>
          <w:rFonts w:eastAsia="SimSun"/>
          <w:iCs/>
          <w:szCs w:val="22"/>
          <w:u w:val="single"/>
        </w:rPr>
        <w:t>GI</w:t>
      </w:r>
      <w:r w:rsidR="00BA439C" w:rsidRPr="00A1770E">
        <w:rPr>
          <w:rFonts w:eastAsia="SimSun"/>
          <w:iCs/>
          <w:szCs w:val="22"/>
          <w:u w:val="single"/>
        </w:rPr>
        <w:noBreakHyphen/>
      </w:r>
      <w:r w:rsidRPr="00A1770E">
        <w:rPr>
          <w:rFonts w:eastAsia="SimSun"/>
          <w:iCs/>
          <w:szCs w:val="22"/>
          <w:u w:val="single"/>
        </w:rPr>
        <w:t>vaginal fistulae in study GOG</w:t>
      </w:r>
      <w:r w:rsidR="00BA439C" w:rsidRPr="00A1770E">
        <w:rPr>
          <w:rFonts w:eastAsia="SimSun"/>
          <w:iCs/>
          <w:szCs w:val="22"/>
          <w:u w:val="single"/>
        </w:rPr>
        <w:noBreakHyphen/>
      </w:r>
      <w:r w:rsidRPr="00A1770E">
        <w:rPr>
          <w:rFonts w:eastAsia="SimSun"/>
          <w:iCs/>
          <w:szCs w:val="22"/>
          <w:u w:val="single"/>
        </w:rPr>
        <w:t>0240</w:t>
      </w:r>
    </w:p>
    <w:p w14:paraId="35C93AE8" w14:textId="77777777" w:rsidR="00E22C3D" w:rsidRPr="00A1770E" w:rsidRDefault="00E22C3D" w:rsidP="00AA688E">
      <w:pPr>
        <w:keepNext/>
        <w:spacing w:line="240" w:lineRule="auto"/>
        <w:rPr>
          <w:rFonts w:eastAsia="SimSun"/>
          <w:szCs w:val="22"/>
        </w:rPr>
      </w:pPr>
    </w:p>
    <w:p w14:paraId="03E598F9" w14:textId="77777777" w:rsidR="00E22C3D" w:rsidRPr="00A1770E" w:rsidRDefault="00786F4D" w:rsidP="00A25C6A">
      <w:pPr>
        <w:spacing w:line="240" w:lineRule="auto"/>
        <w:rPr>
          <w:szCs w:val="22"/>
        </w:rPr>
      </w:pPr>
      <w:r w:rsidRPr="00A1770E">
        <w:rPr>
          <w:rFonts w:eastAsia="SimSun"/>
          <w:szCs w:val="22"/>
        </w:rPr>
        <w:t xml:space="preserve">Patients treated for persistent, recurrent, or metastatic cervical cancer with </w:t>
      </w:r>
      <w:r w:rsidRPr="00A1770E">
        <w:rPr>
          <w:szCs w:val="22"/>
        </w:rPr>
        <w:t xml:space="preserve">bevacizumab </w:t>
      </w:r>
      <w:r w:rsidRPr="00A1770E">
        <w:rPr>
          <w:rFonts w:eastAsia="SimSun"/>
          <w:szCs w:val="22"/>
        </w:rPr>
        <w:t>are at increased risk of fistulae between the vagina and any part of the GI tract (Gastrointestinal</w:t>
      </w:r>
      <w:r w:rsidR="00BA439C" w:rsidRPr="00A1770E">
        <w:rPr>
          <w:rFonts w:eastAsia="SimSun"/>
          <w:szCs w:val="22"/>
        </w:rPr>
        <w:noBreakHyphen/>
      </w:r>
      <w:r w:rsidRPr="00A1770E">
        <w:rPr>
          <w:rFonts w:eastAsia="SimSun"/>
          <w:szCs w:val="22"/>
        </w:rPr>
        <w:t>vaginal fistulae). Prior radiation is a major risk factor for the development of GI</w:t>
      </w:r>
      <w:r w:rsidR="00BA439C" w:rsidRPr="00A1770E">
        <w:rPr>
          <w:rFonts w:eastAsia="SimSun"/>
          <w:szCs w:val="22"/>
        </w:rPr>
        <w:noBreakHyphen/>
      </w:r>
      <w:r w:rsidRPr="00A1770E">
        <w:rPr>
          <w:rFonts w:eastAsia="SimSun"/>
          <w:szCs w:val="22"/>
        </w:rPr>
        <w:t>vaginal fistulae and all patients with G</w:t>
      </w:r>
      <w:r w:rsidR="002216C5" w:rsidRPr="00A1770E">
        <w:rPr>
          <w:rFonts w:eastAsia="SimSun"/>
          <w:szCs w:val="22"/>
        </w:rPr>
        <w:t>I</w:t>
      </w:r>
      <w:r w:rsidRPr="00A1770E">
        <w:rPr>
          <w:rFonts w:eastAsia="SimSun"/>
          <w:szCs w:val="22"/>
        </w:rPr>
        <w:noBreakHyphen/>
        <w:t>vaginal fistulae had a history of prior radiation. Recurrence of cancer within the field of prior radiation is an additional important risk factor for the development of GI</w:t>
      </w:r>
      <w:r w:rsidR="00BA439C" w:rsidRPr="00A1770E">
        <w:rPr>
          <w:rFonts w:eastAsia="SimSun"/>
          <w:szCs w:val="22"/>
        </w:rPr>
        <w:noBreakHyphen/>
      </w:r>
      <w:r w:rsidRPr="00A1770E">
        <w:rPr>
          <w:rFonts w:eastAsia="SimSun"/>
          <w:szCs w:val="22"/>
        </w:rPr>
        <w:t>vaginal fistulae.</w:t>
      </w:r>
    </w:p>
    <w:p w14:paraId="1A2A2EE6" w14:textId="77777777" w:rsidR="00E22C3D" w:rsidRPr="00A1770E" w:rsidRDefault="00E22C3D" w:rsidP="00A25C6A">
      <w:pPr>
        <w:spacing w:line="240" w:lineRule="auto"/>
        <w:rPr>
          <w:szCs w:val="22"/>
        </w:rPr>
      </w:pPr>
    </w:p>
    <w:p w14:paraId="5F55E7FF" w14:textId="77777777" w:rsidR="00E22C3D" w:rsidRPr="00A1770E" w:rsidRDefault="00786F4D" w:rsidP="00AA688E">
      <w:pPr>
        <w:keepNext/>
        <w:spacing w:line="240" w:lineRule="auto"/>
        <w:rPr>
          <w:szCs w:val="22"/>
          <w:u w:val="single"/>
        </w:rPr>
      </w:pPr>
      <w:r w:rsidRPr="00A1770E">
        <w:rPr>
          <w:szCs w:val="22"/>
          <w:u w:val="single"/>
        </w:rPr>
        <w:t>Non</w:t>
      </w:r>
      <w:r w:rsidR="00BA439C" w:rsidRPr="00A1770E">
        <w:rPr>
          <w:szCs w:val="22"/>
          <w:u w:val="single"/>
        </w:rPr>
        <w:noBreakHyphen/>
      </w:r>
      <w:r w:rsidRPr="00A1770E">
        <w:rPr>
          <w:szCs w:val="22"/>
          <w:u w:val="single"/>
        </w:rPr>
        <w:t>GI fistulae (see section 4.8)</w:t>
      </w:r>
    </w:p>
    <w:p w14:paraId="7DB2158C" w14:textId="77777777" w:rsidR="00E22C3D" w:rsidRPr="00A1770E" w:rsidRDefault="00E22C3D" w:rsidP="00AA688E">
      <w:pPr>
        <w:keepNext/>
        <w:spacing w:line="240" w:lineRule="auto"/>
        <w:rPr>
          <w:szCs w:val="22"/>
        </w:rPr>
      </w:pPr>
    </w:p>
    <w:p w14:paraId="33F19BFD" w14:textId="77777777" w:rsidR="00E22C3D" w:rsidRPr="00A1770E" w:rsidRDefault="00786F4D" w:rsidP="00A25C6A">
      <w:pPr>
        <w:spacing w:line="240" w:lineRule="auto"/>
        <w:rPr>
          <w:szCs w:val="22"/>
        </w:rPr>
      </w:pPr>
      <w:r w:rsidRPr="00A1770E">
        <w:rPr>
          <w:szCs w:val="22"/>
        </w:rPr>
        <w:t xml:space="preserve">Patients may be at increased risk for the development of fistulae when treated with bevacizumab. Permanently discontinue </w:t>
      </w:r>
      <w:proofErr w:type="spellStart"/>
      <w:r w:rsidR="007C2001" w:rsidRPr="00A1770E">
        <w:rPr>
          <w:rFonts w:eastAsia="SimSun"/>
          <w:szCs w:val="22"/>
        </w:rPr>
        <w:t>Alymsys</w:t>
      </w:r>
      <w:proofErr w:type="spellEnd"/>
      <w:r w:rsidRPr="00A1770E">
        <w:rPr>
          <w:rFonts w:eastAsia="SimSun"/>
          <w:szCs w:val="22"/>
        </w:rPr>
        <w:t xml:space="preserve"> </w:t>
      </w:r>
      <w:r w:rsidRPr="00A1770E">
        <w:rPr>
          <w:szCs w:val="22"/>
        </w:rPr>
        <w:t>in patients with tracheoesophageal (TE) fistula or any grade 4 fistula [US National Cancer Institute</w:t>
      </w:r>
      <w:r w:rsidR="00BA439C" w:rsidRPr="00A1770E">
        <w:rPr>
          <w:szCs w:val="22"/>
        </w:rPr>
        <w:noBreakHyphen/>
      </w:r>
      <w:r w:rsidRPr="00A1770E">
        <w:rPr>
          <w:szCs w:val="22"/>
        </w:rPr>
        <w:t>Common Terminology Criteria for Adverse Events (NCI</w:t>
      </w:r>
      <w:r w:rsidR="002216C5" w:rsidRPr="00A1770E">
        <w:rPr>
          <w:szCs w:val="22"/>
        </w:rPr>
        <w:noBreakHyphen/>
      </w:r>
      <w:r w:rsidRPr="00A1770E">
        <w:rPr>
          <w:szCs w:val="22"/>
        </w:rPr>
        <w:t>CTCAE v.3)]. Limited information is available on the continued use of bevacizumab in patients with other fistulae.</w:t>
      </w:r>
    </w:p>
    <w:p w14:paraId="56FA03C3" w14:textId="77777777" w:rsidR="00E22C3D" w:rsidRPr="00A1770E" w:rsidRDefault="00E22C3D" w:rsidP="00A25C6A">
      <w:pPr>
        <w:spacing w:line="240" w:lineRule="auto"/>
        <w:rPr>
          <w:szCs w:val="22"/>
        </w:rPr>
      </w:pPr>
    </w:p>
    <w:p w14:paraId="506F3B49" w14:textId="77777777" w:rsidR="00E22C3D" w:rsidRPr="00A1770E" w:rsidRDefault="00786F4D" w:rsidP="00A25C6A">
      <w:pPr>
        <w:spacing w:line="240" w:lineRule="auto"/>
        <w:rPr>
          <w:szCs w:val="22"/>
        </w:rPr>
      </w:pPr>
      <w:r w:rsidRPr="00A1770E">
        <w:rPr>
          <w:szCs w:val="22"/>
        </w:rPr>
        <w:t xml:space="preserve">In cases of internal fistula not arising in the gastrointestinal tract, discontinuation of </w:t>
      </w:r>
      <w:proofErr w:type="spellStart"/>
      <w:r w:rsidR="007C2001" w:rsidRPr="00A1770E">
        <w:rPr>
          <w:rFonts w:eastAsia="SimSun"/>
          <w:szCs w:val="22"/>
        </w:rPr>
        <w:t>Alymsys</w:t>
      </w:r>
      <w:proofErr w:type="spellEnd"/>
      <w:r w:rsidRPr="00A1770E">
        <w:rPr>
          <w:rFonts w:eastAsia="SimSun"/>
          <w:szCs w:val="22"/>
        </w:rPr>
        <w:t xml:space="preserve"> </w:t>
      </w:r>
      <w:r w:rsidRPr="00A1770E">
        <w:rPr>
          <w:szCs w:val="22"/>
        </w:rPr>
        <w:t>should be considered.</w:t>
      </w:r>
    </w:p>
    <w:p w14:paraId="56424B7D" w14:textId="77777777" w:rsidR="00E22C3D" w:rsidRPr="00A1770E" w:rsidRDefault="00E22C3D" w:rsidP="00A25C6A">
      <w:pPr>
        <w:spacing w:line="240" w:lineRule="auto"/>
        <w:rPr>
          <w:szCs w:val="22"/>
        </w:rPr>
      </w:pPr>
    </w:p>
    <w:p w14:paraId="4856F0CC" w14:textId="77777777" w:rsidR="00E22C3D" w:rsidRPr="00A1770E" w:rsidRDefault="00786F4D" w:rsidP="00AA688E">
      <w:pPr>
        <w:keepNext/>
        <w:spacing w:line="240" w:lineRule="auto"/>
        <w:rPr>
          <w:szCs w:val="22"/>
          <w:u w:val="single"/>
        </w:rPr>
      </w:pPr>
      <w:r w:rsidRPr="00A1770E">
        <w:rPr>
          <w:szCs w:val="22"/>
          <w:u w:val="single"/>
        </w:rPr>
        <w:t>Wound healing complications (see section 4.8)</w:t>
      </w:r>
    </w:p>
    <w:p w14:paraId="4A609BA6" w14:textId="77777777" w:rsidR="00E22C3D" w:rsidRPr="00A1770E" w:rsidRDefault="00E22C3D" w:rsidP="00AA688E">
      <w:pPr>
        <w:keepNext/>
        <w:spacing w:line="240" w:lineRule="auto"/>
        <w:rPr>
          <w:szCs w:val="22"/>
        </w:rPr>
      </w:pPr>
    </w:p>
    <w:p w14:paraId="77400B77" w14:textId="77777777" w:rsidR="00E22C3D" w:rsidRPr="00A1770E" w:rsidRDefault="00786F4D" w:rsidP="00A25C6A">
      <w:pPr>
        <w:spacing w:line="240" w:lineRule="auto"/>
        <w:rPr>
          <w:szCs w:val="22"/>
        </w:rPr>
      </w:pPr>
      <w:r w:rsidRPr="00A1770E">
        <w:rPr>
          <w:szCs w:val="22"/>
        </w:rPr>
        <w:t>Bevacizumab may adversely affect the wound healing process. Serious wound healing complications, including anastomotic complications, with a fatal outcome have been reported. Therapy should not be initiated for at least 28 days following major surgery or until the surgical wound is fully healed. In patients who experienced wound healing complications during therapy, treatment should be withheld until the wound is fully healed. Therapy should be withheld for elective surgery.</w:t>
      </w:r>
    </w:p>
    <w:p w14:paraId="6F04BE1A" w14:textId="77777777" w:rsidR="00E22C3D" w:rsidRPr="00A1770E" w:rsidRDefault="00E22C3D" w:rsidP="00A25C6A">
      <w:pPr>
        <w:spacing w:line="240" w:lineRule="auto"/>
        <w:rPr>
          <w:szCs w:val="22"/>
        </w:rPr>
      </w:pPr>
    </w:p>
    <w:p w14:paraId="23FDDE9D" w14:textId="77777777" w:rsidR="00E22C3D" w:rsidRPr="00A1770E" w:rsidRDefault="00786F4D" w:rsidP="00A25C6A">
      <w:pPr>
        <w:spacing w:line="240" w:lineRule="auto"/>
        <w:rPr>
          <w:szCs w:val="22"/>
        </w:rPr>
      </w:pPr>
      <w:r w:rsidRPr="00A1770E">
        <w:rPr>
          <w:szCs w:val="22"/>
        </w:rPr>
        <w:t xml:space="preserve">Necrotising fasciitis, including fatal cases, has rarely been reported in patients treated with bevacizumab. This condition is usually secondary to wound healing complications, gastrointestinal perforation or fistula formation. </w:t>
      </w:r>
      <w:proofErr w:type="spellStart"/>
      <w:r w:rsidR="007C2001" w:rsidRPr="00A1770E">
        <w:rPr>
          <w:rFonts w:eastAsia="SimSun"/>
          <w:szCs w:val="22"/>
        </w:rPr>
        <w:t>Alymsys</w:t>
      </w:r>
      <w:proofErr w:type="spellEnd"/>
      <w:r w:rsidRPr="00A1770E">
        <w:rPr>
          <w:rFonts w:eastAsia="SimSun"/>
          <w:szCs w:val="22"/>
        </w:rPr>
        <w:t xml:space="preserve"> </w:t>
      </w:r>
      <w:r w:rsidRPr="00A1770E">
        <w:rPr>
          <w:szCs w:val="22"/>
        </w:rPr>
        <w:t>therapy should be discontinued in patients who develop necrotising fasciitis, and appropriate treatment should be promptly initiated.</w:t>
      </w:r>
    </w:p>
    <w:p w14:paraId="5D51E78D" w14:textId="77777777" w:rsidR="00E22C3D" w:rsidRPr="00A1770E" w:rsidRDefault="00E22C3D" w:rsidP="00A25C6A">
      <w:pPr>
        <w:spacing w:line="240" w:lineRule="auto"/>
        <w:rPr>
          <w:szCs w:val="22"/>
        </w:rPr>
      </w:pPr>
    </w:p>
    <w:p w14:paraId="2A2D071B" w14:textId="77777777" w:rsidR="00E22C3D" w:rsidRPr="00A1770E" w:rsidRDefault="00786F4D" w:rsidP="00AA688E">
      <w:pPr>
        <w:keepNext/>
        <w:spacing w:line="240" w:lineRule="auto"/>
        <w:rPr>
          <w:szCs w:val="22"/>
          <w:u w:val="single"/>
        </w:rPr>
      </w:pPr>
      <w:r w:rsidRPr="00A1770E">
        <w:rPr>
          <w:szCs w:val="22"/>
          <w:u w:val="single"/>
        </w:rPr>
        <w:t>Hypertension (see section 4.8)</w:t>
      </w:r>
    </w:p>
    <w:p w14:paraId="1C766C74" w14:textId="77777777" w:rsidR="00E22C3D" w:rsidRPr="00A1770E" w:rsidRDefault="00E22C3D" w:rsidP="00AA688E">
      <w:pPr>
        <w:keepNext/>
        <w:spacing w:line="240" w:lineRule="auto"/>
        <w:rPr>
          <w:szCs w:val="22"/>
        </w:rPr>
      </w:pPr>
    </w:p>
    <w:p w14:paraId="062B6939" w14:textId="77777777" w:rsidR="00E22C3D" w:rsidRPr="00A1770E" w:rsidRDefault="00786F4D" w:rsidP="00A25C6A">
      <w:pPr>
        <w:spacing w:line="240" w:lineRule="auto"/>
        <w:rPr>
          <w:szCs w:val="22"/>
        </w:rPr>
      </w:pPr>
      <w:r w:rsidRPr="00A1770E">
        <w:rPr>
          <w:szCs w:val="22"/>
        </w:rPr>
        <w:t>An increased incidence of hypertension was observed in bevacizumab</w:t>
      </w:r>
      <w:r w:rsidR="00BA439C" w:rsidRPr="00A1770E">
        <w:rPr>
          <w:szCs w:val="22"/>
        </w:rPr>
        <w:noBreakHyphen/>
      </w:r>
      <w:r w:rsidRPr="00A1770E">
        <w:rPr>
          <w:szCs w:val="22"/>
        </w:rPr>
        <w:t>treated patients. Clinical safety data suggest that the incidence of hypertension is likely to be dose</w:t>
      </w:r>
      <w:r w:rsidR="00BA439C" w:rsidRPr="00A1770E">
        <w:rPr>
          <w:szCs w:val="22"/>
        </w:rPr>
        <w:noBreakHyphen/>
      </w:r>
      <w:r w:rsidRPr="00A1770E">
        <w:rPr>
          <w:szCs w:val="22"/>
        </w:rPr>
        <w:t>dependent. Pre</w:t>
      </w:r>
      <w:r w:rsidR="00BA439C" w:rsidRPr="00A1770E">
        <w:rPr>
          <w:szCs w:val="22"/>
        </w:rPr>
        <w:noBreakHyphen/>
      </w:r>
      <w:r w:rsidRPr="00A1770E">
        <w:rPr>
          <w:szCs w:val="22"/>
        </w:rPr>
        <w:t xml:space="preserve">existing hypertension should be adequately controlled before starting </w:t>
      </w:r>
      <w:proofErr w:type="spellStart"/>
      <w:r w:rsidR="007C2001" w:rsidRPr="00A1770E">
        <w:rPr>
          <w:rFonts w:eastAsia="SimSun"/>
          <w:szCs w:val="22"/>
        </w:rPr>
        <w:t>Alymsys</w:t>
      </w:r>
      <w:proofErr w:type="spellEnd"/>
      <w:r w:rsidRPr="00A1770E">
        <w:rPr>
          <w:rFonts w:eastAsia="SimSun"/>
          <w:szCs w:val="22"/>
        </w:rPr>
        <w:t xml:space="preserve"> </w:t>
      </w:r>
      <w:r w:rsidRPr="00A1770E">
        <w:rPr>
          <w:szCs w:val="22"/>
        </w:rPr>
        <w:t>treatment. There is no information on the effect of bevacizumab in patients with uncontrolled hypertension at the time of initiating therapy.</w:t>
      </w:r>
    </w:p>
    <w:p w14:paraId="4A706355" w14:textId="77777777" w:rsidR="00E22C3D" w:rsidRPr="00A1770E" w:rsidRDefault="00E22C3D" w:rsidP="00A25C6A">
      <w:pPr>
        <w:spacing w:line="240" w:lineRule="auto"/>
        <w:rPr>
          <w:szCs w:val="22"/>
        </w:rPr>
      </w:pPr>
    </w:p>
    <w:p w14:paraId="549F937D" w14:textId="77777777" w:rsidR="00E22C3D" w:rsidRPr="00A1770E" w:rsidRDefault="00786F4D" w:rsidP="00A25C6A">
      <w:pPr>
        <w:spacing w:line="240" w:lineRule="auto"/>
        <w:rPr>
          <w:szCs w:val="22"/>
        </w:rPr>
      </w:pPr>
      <w:r w:rsidRPr="00A1770E">
        <w:rPr>
          <w:szCs w:val="22"/>
        </w:rPr>
        <w:t>Monitoring of blood pressure is generally recommended during therapy.</w:t>
      </w:r>
    </w:p>
    <w:p w14:paraId="08E9F390" w14:textId="77777777" w:rsidR="00E22C3D" w:rsidRPr="00A1770E" w:rsidRDefault="00E22C3D" w:rsidP="00A25C6A">
      <w:pPr>
        <w:spacing w:line="240" w:lineRule="auto"/>
        <w:rPr>
          <w:szCs w:val="22"/>
        </w:rPr>
      </w:pPr>
    </w:p>
    <w:p w14:paraId="123183ED" w14:textId="77777777" w:rsidR="00E22C3D" w:rsidRPr="00A1770E" w:rsidRDefault="00786F4D" w:rsidP="00A25C6A">
      <w:pPr>
        <w:spacing w:line="240" w:lineRule="auto"/>
        <w:rPr>
          <w:szCs w:val="22"/>
        </w:rPr>
      </w:pPr>
      <w:r w:rsidRPr="00A1770E">
        <w:rPr>
          <w:szCs w:val="22"/>
        </w:rPr>
        <w:t>In most cases hypertension was controlled adequately using standard antihypertensive treatment appropriate for the individual situation of the affected patient. The use of diuretics to manage hypertension is not advised in patients who receive a cisplatin</w:t>
      </w:r>
      <w:r w:rsidR="00BA439C" w:rsidRPr="00A1770E">
        <w:rPr>
          <w:szCs w:val="22"/>
        </w:rPr>
        <w:noBreakHyphen/>
      </w:r>
      <w:r w:rsidRPr="00A1770E">
        <w:rPr>
          <w:szCs w:val="22"/>
        </w:rPr>
        <w:t xml:space="preserve">based chemotherapy regimen. </w:t>
      </w:r>
      <w:proofErr w:type="spellStart"/>
      <w:r w:rsidR="007C2001" w:rsidRPr="00A1770E">
        <w:rPr>
          <w:rFonts w:eastAsia="SimSun"/>
          <w:szCs w:val="22"/>
        </w:rPr>
        <w:t>Alymsys</w:t>
      </w:r>
      <w:proofErr w:type="spellEnd"/>
      <w:r w:rsidRPr="00A1770E">
        <w:rPr>
          <w:rFonts w:eastAsia="SimSun"/>
          <w:szCs w:val="22"/>
        </w:rPr>
        <w:t xml:space="preserve"> </w:t>
      </w:r>
      <w:r w:rsidRPr="00A1770E">
        <w:rPr>
          <w:szCs w:val="22"/>
        </w:rPr>
        <w:t xml:space="preserve">should be permanently discontinued if medically significant hypertension cannot be adequately </w:t>
      </w:r>
      <w:r w:rsidRPr="00A1770E">
        <w:rPr>
          <w:szCs w:val="22"/>
        </w:rPr>
        <w:lastRenderedPageBreak/>
        <w:t>controlled with antihypertensive therapy, or if the patient develops hypertensive crisis or hypertensive encephalopathy.</w:t>
      </w:r>
    </w:p>
    <w:p w14:paraId="109EDFCF" w14:textId="77777777" w:rsidR="00E22C3D" w:rsidRPr="00A1770E" w:rsidRDefault="00E22C3D" w:rsidP="00A25C6A">
      <w:pPr>
        <w:spacing w:line="240" w:lineRule="auto"/>
        <w:rPr>
          <w:szCs w:val="22"/>
        </w:rPr>
      </w:pPr>
    </w:p>
    <w:p w14:paraId="39FCD154" w14:textId="77777777" w:rsidR="00E22C3D" w:rsidRPr="00A1770E" w:rsidRDefault="00786F4D" w:rsidP="00AA688E">
      <w:pPr>
        <w:keepNext/>
        <w:spacing w:line="240" w:lineRule="auto"/>
        <w:rPr>
          <w:szCs w:val="22"/>
          <w:u w:val="single"/>
        </w:rPr>
      </w:pPr>
      <w:r w:rsidRPr="00A1770E">
        <w:rPr>
          <w:szCs w:val="22"/>
          <w:u w:val="single"/>
        </w:rPr>
        <w:t>Posterior reversible encephalopathy syndrome (PRES) (see section 4.8)</w:t>
      </w:r>
    </w:p>
    <w:p w14:paraId="32F76825" w14:textId="77777777" w:rsidR="00E22C3D" w:rsidRPr="00A1770E" w:rsidRDefault="00E22C3D" w:rsidP="00AA688E">
      <w:pPr>
        <w:keepNext/>
        <w:spacing w:line="240" w:lineRule="auto"/>
        <w:rPr>
          <w:szCs w:val="22"/>
        </w:rPr>
      </w:pPr>
    </w:p>
    <w:p w14:paraId="58632B1B" w14:textId="77777777" w:rsidR="00E22C3D" w:rsidRPr="00A1770E" w:rsidRDefault="00786F4D" w:rsidP="00A25C6A">
      <w:pPr>
        <w:spacing w:line="240" w:lineRule="auto"/>
        <w:rPr>
          <w:szCs w:val="22"/>
        </w:rPr>
      </w:pPr>
      <w:r w:rsidRPr="00A1770E">
        <w:rPr>
          <w:szCs w:val="22"/>
        </w:rPr>
        <w:t>There have been rare reports of bevacizumab</w:t>
      </w:r>
      <w:r w:rsidR="00BA439C" w:rsidRPr="00A1770E">
        <w:rPr>
          <w:szCs w:val="22"/>
        </w:rPr>
        <w:noBreakHyphen/>
      </w:r>
      <w:r w:rsidRPr="00A1770E">
        <w:rPr>
          <w:szCs w:val="22"/>
        </w:rPr>
        <w:t xml:space="preserve">treated patients developing signs and symptoms that are consistent with PRES, a rare neurologic disorder, which can present with the following signs and symptoms among others: seizures, headache, altered mental status, visual disturbance, or cortical blindness, with or without associated hypertension. A diagnosis of PRES requires confirmation by brain imaging, preferably magnetic resonance imaging (MRI). In patients developing PRES, treatment of specific symptoms including control of hypertension is recommended along with discontinuation of </w:t>
      </w:r>
      <w:proofErr w:type="spellStart"/>
      <w:r w:rsidR="007C2001" w:rsidRPr="00A1770E">
        <w:rPr>
          <w:rFonts w:eastAsia="SimSun"/>
          <w:szCs w:val="22"/>
        </w:rPr>
        <w:t>Alymsys</w:t>
      </w:r>
      <w:proofErr w:type="spellEnd"/>
      <w:r w:rsidRPr="00A1770E">
        <w:rPr>
          <w:szCs w:val="22"/>
        </w:rPr>
        <w:t>. The safety of reinitiating bevacizumab therapy in patients previously experiencing PRES is not known.</w:t>
      </w:r>
    </w:p>
    <w:p w14:paraId="6F799893" w14:textId="77777777" w:rsidR="00E22C3D" w:rsidRPr="00A1770E" w:rsidRDefault="00E22C3D" w:rsidP="00A25C6A">
      <w:pPr>
        <w:spacing w:line="240" w:lineRule="auto"/>
        <w:rPr>
          <w:szCs w:val="22"/>
        </w:rPr>
      </w:pPr>
    </w:p>
    <w:p w14:paraId="26DF4394" w14:textId="77777777" w:rsidR="00E22C3D" w:rsidRPr="00A1770E" w:rsidRDefault="00786F4D" w:rsidP="00AA688E">
      <w:pPr>
        <w:keepNext/>
        <w:spacing w:line="240" w:lineRule="auto"/>
        <w:rPr>
          <w:szCs w:val="22"/>
          <w:u w:val="single"/>
        </w:rPr>
      </w:pPr>
      <w:r w:rsidRPr="00A1770E">
        <w:rPr>
          <w:szCs w:val="22"/>
          <w:u w:val="single"/>
        </w:rPr>
        <w:t>Proteinuria (see section 4.8)</w:t>
      </w:r>
    </w:p>
    <w:p w14:paraId="5E304820" w14:textId="77777777" w:rsidR="00E22C3D" w:rsidRPr="00A1770E" w:rsidRDefault="00E22C3D" w:rsidP="00AA688E">
      <w:pPr>
        <w:keepNext/>
        <w:spacing w:line="240" w:lineRule="auto"/>
        <w:rPr>
          <w:szCs w:val="22"/>
        </w:rPr>
      </w:pPr>
    </w:p>
    <w:p w14:paraId="7D4BD8C6" w14:textId="77777777" w:rsidR="00E22C3D" w:rsidRPr="00A1770E" w:rsidRDefault="00786F4D" w:rsidP="00A25C6A">
      <w:pPr>
        <w:spacing w:line="240" w:lineRule="auto"/>
        <w:rPr>
          <w:szCs w:val="22"/>
        </w:rPr>
      </w:pPr>
      <w:r w:rsidRPr="00A1770E">
        <w:rPr>
          <w:szCs w:val="22"/>
        </w:rPr>
        <w:t>Patients with a history of hypertension may be at increased risk for the development of proteinuria when treated with bevacizumab. There is evidence suggesting that all grade (NCI</w:t>
      </w:r>
      <w:r w:rsidR="00507D71" w:rsidRPr="00A1770E">
        <w:rPr>
          <w:szCs w:val="22"/>
        </w:rPr>
        <w:noBreakHyphen/>
      </w:r>
      <w:r w:rsidRPr="00A1770E">
        <w:rPr>
          <w:szCs w:val="22"/>
        </w:rPr>
        <w:t>CTCAE v.3) proteinuria may be related to the dose. Monitoring of proteinuria by dipstick urinalysis is recommended prior to starting and during therapy. Grade 4 proteinuria (nephrotic syndrome) was seen in up to 1.4% of patients treated with bevacizumab. Therapy should be permanently discontinued in patients who develop nephrotic syndrome (NCI</w:t>
      </w:r>
      <w:r w:rsidR="00507D71" w:rsidRPr="00A1770E">
        <w:rPr>
          <w:szCs w:val="22"/>
        </w:rPr>
        <w:noBreakHyphen/>
      </w:r>
      <w:r w:rsidRPr="00A1770E">
        <w:rPr>
          <w:szCs w:val="22"/>
        </w:rPr>
        <w:t>CTCAE v.3).</w:t>
      </w:r>
    </w:p>
    <w:p w14:paraId="61C82C5F" w14:textId="77777777" w:rsidR="00E22C3D" w:rsidRPr="00A1770E" w:rsidRDefault="00E22C3D" w:rsidP="00A25C6A">
      <w:pPr>
        <w:spacing w:line="240" w:lineRule="auto"/>
        <w:rPr>
          <w:szCs w:val="22"/>
        </w:rPr>
      </w:pPr>
    </w:p>
    <w:p w14:paraId="575B2FDF" w14:textId="77777777" w:rsidR="00E22C3D" w:rsidRPr="00A1770E" w:rsidRDefault="00786F4D" w:rsidP="00AA688E">
      <w:pPr>
        <w:keepNext/>
        <w:spacing w:line="240" w:lineRule="auto"/>
        <w:rPr>
          <w:szCs w:val="22"/>
          <w:u w:val="single"/>
        </w:rPr>
      </w:pPr>
      <w:r w:rsidRPr="00A1770E">
        <w:rPr>
          <w:szCs w:val="22"/>
          <w:u w:val="single"/>
        </w:rPr>
        <w:t>Arterial thromboembolism (see section 4.8)</w:t>
      </w:r>
    </w:p>
    <w:p w14:paraId="60486569" w14:textId="77777777" w:rsidR="00E22C3D" w:rsidRPr="00A1770E" w:rsidRDefault="00E22C3D" w:rsidP="00AA688E">
      <w:pPr>
        <w:keepNext/>
        <w:spacing w:line="240" w:lineRule="auto"/>
        <w:rPr>
          <w:szCs w:val="22"/>
        </w:rPr>
      </w:pPr>
    </w:p>
    <w:p w14:paraId="54676075" w14:textId="77777777" w:rsidR="00E22C3D" w:rsidRPr="00A1770E" w:rsidRDefault="00786F4D" w:rsidP="00A25C6A">
      <w:pPr>
        <w:spacing w:line="240" w:lineRule="auto"/>
        <w:rPr>
          <w:szCs w:val="22"/>
        </w:rPr>
      </w:pPr>
      <w:r w:rsidRPr="00A1770E">
        <w:rPr>
          <w:szCs w:val="22"/>
        </w:rPr>
        <w:t>In clinical trials, the incidence of arterial thromboembolic reactions including cerebrovascular accidents (CVAs), transient ischaemic attacks (TIAs) and myocardial infarctions (MIs) was higher in patients receiving bevacizumab in combination with chemotherapy compared to those who received</w:t>
      </w:r>
      <w:r w:rsidR="005E7E37" w:rsidRPr="00A1770E">
        <w:rPr>
          <w:szCs w:val="22"/>
        </w:rPr>
        <w:t xml:space="preserve"> </w:t>
      </w:r>
      <w:r w:rsidRPr="00A1770E">
        <w:rPr>
          <w:szCs w:val="22"/>
        </w:rPr>
        <w:t>chemotherapy alone.</w:t>
      </w:r>
    </w:p>
    <w:p w14:paraId="1CEC5740" w14:textId="77777777" w:rsidR="00E22C3D" w:rsidRPr="00A1770E" w:rsidRDefault="00E22C3D" w:rsidP="00A25C6A">
      <w:pPr>
        <w:spacing w:line="240" w:lineRule="auto"/>
        <w:rPr>
          <w:szCs w:val="22"/>
        </w:rPr>
      </w:pPr>
    </w:p>
    <w:p w14:paraId="31DBF78F" w14:textId="77777777" w:rsidR="00E22C3D" w:rsidRPr="00A1770E" w:rsidRDefault="00786F4D" w:rsidP="00A25C6A">
      <w:pPr>
        <w:spacing w:line="240" w:lineRule="auto"/>
        <w:rPr>
          <w:szCs w:val="22"/>
        </w:rPr>
      </w:pPr>
      <w:r w:rsidRPr="00A1770E">
        <w:rPr>
          <w:szCs w:val="22"/>
        </w:rPr>
        <w:t xml:space="preserve">Patients receiving bevacizumab plus chemotherapy, with a history of arterial thromboembolism, diabetes or age greater than 65 years have an increased risk of developing arterial thromboembolic reactions during therapy. Caution should be taken when treating these patients with </w:t>
      </w:r>
      <w:proofErr w:type="spellStart"/>
      <w:r w:rsidR="007C2001" w:rsidRPr="00A1770E">
        <w:rPr>
          <w:rFonts w:eastAsia="SimSun"/>
          <w:szCs w:val="22"/>
        </w:rPr>
        <w:t>Alymsys</w:t>
      </w:r>
      <w:proofErr w:type="spellEnd"/>
      <w:r w:rsidRPr="00A1770E">
        <w:rPr>
          <w:szCs w:val="22"/>
        </w:rPr>
        <w:t>.</w:t>
      </w:r>
    </w:p>
    <w:p w14:paraId="5EB50376" w14:textId="77777777" w:rsidR="00E22C3D" w:rsidRPr="00A1770E" w:rsidRDefault="00E22C3D" w:rsidP="00A25C6A">
      <w:pPr>
        <w:spacing w:line="240" w:lineRule="auto"/>
        <w:rPr>
          <w:szCs w:val="22"/>
        </w:rPr>
      </w:pPr>
    </w:p>
    <w:p w14:paraId="6152AFE4" w14:textId="77777777" w:rsidR="00E22C3D" w:rsidRPr="00A1770E" w:rsidRDefault="00786F4D" w:rsidP="00A25C6A">
      <w:pPr>
        <w:spacing w:line="240" w:lineRule="auto"/>
        <w:rPr>
          <w:szCs w:val="22"/>
        </w:rPr>
      </w:pPr>
      <w:r w:rsidRPr="00A1770E">
        <w:rPr>
          <w:szCs w:val="22"/>
        </w:rPr>
        <w:t>Therapy should be permanently discontinued in patients who develop arterial thromboembolic reactions.</w:t>
      </w:r>
    </w:p>
    <w:p w14:paraId="3C32987E" w14:textId="77777777" w:rsidR="00E22C3D" w:rsidRPr="00A1770E" w:rsidRDefault="00E22C3D" w:rsidP="00A25C6A">
      <w:pPr>
        <w:spacing w:line="240" w:lineRule="auto"/>
        <w:rPr>
          <w:szCs w:val="22"/>
        </w:rPr>
      </w:pPr>
    </w:p>
    <w:p w14:paraId="7C10EB5E" w14:textId="77777777" w:rsidR="00E22C3D" w:rsidRPr="00A1770E" w:rsidRDefault="00786F4D" w:rsidP="00AA688E">
      <w:pPr>
        <w:keepNext/>
        <w:spacing w:line="240" w:lineRule="auto"/>
        <w:rPr>
          <w:szCs w:val="22"/>
          <w:u w:val="single"/>
        </w:rPr>
      </w:pPr>
      <w:r w:rsidRPr="00A1770E">
        <w:rPr>
          <w:szCs w:val="22"/>
          <w:u w:val="single"/>
        </w:rPr>
        <w:t>Venous thromboembolism (see section 4.8)</w:t>
      </w:r>
    </w:p>
    <w:p w14:paraId="30226DEF" w14:textId="77777777" w:rsidR="00E22C3D" w:rsidRPr="00A1770E" w:rsidRDefault="00E22C3D" w:rsidP="00AA688E">
      <w:pPr>
        <w:keepNext/>
        <w:spacing w:line="240" w:lineRule="auto"/>
        <w:rPr>
          <w:szCs w:val="22"/>
        </w:rPr>
      </w:pPr>
    </w:p>
    <w:p w14:paraId="33E03C2C" w14:textId="77777777" w:rsidR="00E22C3D" w:rsidRPr="00A1770E" w:rsidRDefault="00786F4D" w:rsidP="00A25C6A">
      <w:pPr>
        <w:spacing w:line="240" w:lineRule="auto"/>
        <w:rPr>
          <w:szCs w:val="22"/>
        </w:rPr>
      </w:pPr>
      <w:r w:rsidRPr="00A1770E">
        <w:rPr>
          <w:szCs w:val="22"/>
        </w:rPr>
        <w:t>Patients may be at risk of developing venous thromboembolic reactions, including pulmonary embolism under bevacizumab treatment.</w:t>
      </w:r>
    </w:p>
    <w:p w14:paraId="3C712F5D" w14:textId="77777777" w:rsidR="00E22C3D" w:rsidRPr="00A1770E" w:rsidRDefault="00E22C3D" w:rsidP="00A25C6A">
      <w:pPr>
        <w:spacing w:line="240" w:lineRule="auto"/>
        <w:rPr>
          <w:szCs w:val="22"/>
        </w:rPr>
      </w:pPr>
    </w:p>
    <w:p w14:paraId="5D32D248" w14:textId="77777777" w:rsidR="00E22C3D" w:rsidRPr="00A1770E" w:rsidRDefault="00786F4D" w:rsidP="00A25C6A">
      <w:pPr>
        <w:spacing w:line="240" w:lineRule="auto"/>
        <w:rPr>
          <w:szCs w:val="22"/>
        </w:rPr>
      </w:pPr>
      <w:r w:rsidRPr="00A1770E">
        <w:rPr>
          <w:szCs w:val="22"/>
        </w:rPr>
        <w:t>Patients treated for persistent, recurrent, or metastatic cervical cancer with bevacizumab in combination with paclitaxel and cisplatin may be at increased risk of venous thromboembolic events.</w:t>
      </w:r>
    </w:p>
    <w:p w14:paraId="01BA09A6" w14:textId="77777777" w:rsidR="00E22C3D" w:rsidRPr="00A1770E" w:rsidRDefault="00E22C3D" w:rsidP="00A25C6A">
      <w:pPr>
        <w:spacing w:line="240" w:lineRule="auto"/>
        <w:rPr>
          <w:szCs w:val="22"/>
        </w:rPr>
      </w:pPr>
    </w:p>
    <w:p w14:paraId="5910D196" w14:textId="77777777" w:rsidR="00E22C3D" w:rsidRPr="00A1770E" w:rsidRDefault="00786F4D" w:rsidP="00A25C6A">
      <w:pPr>
        <w:spacing w:line="240" w:lineRule="auto"/>
        <w:rPr>
          <w:szCs w:val="22"/>
        </w:rPr>
      </w:pPr>
      <w:proofErr w:type="spellStart"/>
      <w:r w:rsidRPr="00A1770E">
        <w:rPr>
          <w:rFonts w:eastAsia="SimSun"/>
          <w:szCs w:val="22"/>
        </w:rPr>
        <w:t>Alymsys</w:t>
      </w:r>
      <w:proofErr w:type="spellEnd"/>
      <w:r w:rsidRPr="00A1770E">
        <w:rPr>
          <w:szCs w:val="22"/>
        </w:rPr>
        <w:t xml:space="preserve"> should be discontinued in patients with life</w:t>
      </w:r>
      <w:r w:rsidR="00BA439C" w:rsidRPr="00A1770E">
        <w:rPr>
          <w:szCs w:val="22"/>
        </w:rPr>
        <w:noBreakHyphen/>
      </w:r>
      <w:r w:rsidRPr="00A1770E">
        <w:rPr>
          <w:szCs w:val="22"/>
        </w:rPr>
        <w:t>threatening (grade 4) thromboembolic reactions, including pulmonary embolism (NCI</w:t>
      </w:r>
      <w:r w:rsidR="00BA439C" w:rsidRPr="00A1770E">
        <w:rPr>
          <w:szCs w:val="22"/>
        </w:rPr>
        <w:noBreakHyphen/>
      </w:r>
      <w:r w:rsidRPr="00A1770E">
        <w:rPr>
          <w:szCs w:val="22"/>
        </w:rPr>
        <w:t>CTCAE v.3). Patients with thromboembolic reactions ≤</w:t>
      </w:r>
      <w:r w:rsidR="00BA439C" w:rsidRPr="00A1770E">
        <w:rPr>
          <w:szCs w:val="22"/>
        </w:rPr>
        <w:t> </w:t>
      </w:r>
      <w:r w:rsidRPr="00A1770E">
        <w:rPr>
          <w:szCs w:val="22"/>
        </w:rPr>
        <w:t>grade 3 need to be closely monitored (NCI</w:t>
      </w:r>
      <w:r w:rsidR="00BA439C" w:rsidRPr="00A1770E">
        <w:rPr>
          <w:szCs w:val="22"/>
        </w:rPr>
        <w:noBreakHyphen/>
      </w:r>
      <w:r w:rsidRPr="00A1770E">
        <w:rPr>
          <w:szCs w:val="22"/>
        </w:rPr>
        <w:t>CTCAE v.3).</w:t>
      </w:r>
    </w:p>
    <w:p w14:paraId="75454EBE" w14:textId="77777777" w:rsidR="00E22C3D" w:rsidRPr="00A1770E" w:rsidRDefault="00E22C3D" w:rsidP="00A25C6A">
      <w:pPr>
        <w:spacing w:line="240" w:lineRule="auto"/>
        <w:rPr>
          <w:szCs w:val="22"/>
        </w:rPr>
      </w:pPr>
    </w:p>
    <w:p w14:paraId="7EEACB67" w14:textId="77777777" w:rsidR="00E22C3D" w:rsidRPr="00A1770E" w:rsidRDefault="00786F4D" w:rsidP="00AA688E">
      <w:pPr>
        <w:keepNext/>
        <w:spacing w:line="240" w:lineRule="auto"/>
        <w:rPr>
          <w:szCs w:val="22"/>
          <w:u w:val="single"/>
        </w:rPr>
      </w:pPr>
      <w:r w:rsidRPr="00A1770E">
        <w:rPr>
          <w:szCs w:val="22"/>
          <w:u w:val="single"/>
        </w:rPr>
        <w:t>Haemorrhage</w:t>
      </w:r>
    </w:p>
    <w:p w14:paraId="108A1C57" w14:textId="77777777" w:rsidR="00E22C3D" w:rsidRPr="00A1770E" w:rsidRDefault="00E22C3D" w:rsidP="00AA688E">
      <w:pPr>
        <w:keepNext/>
        <w:spacing w:line="240" w:lineRule="auto"/>
        <w:rPr>
          <w:szCs w:val="22"/>
        </w:rPr>
      </w:pPr>
    </w:p>
    <w:p w14:paraId="1D6DFB11" w14:textId="77777777" w:rsidR="00E22C3D" w:rsidRPr="00A1770E" w:rsidRDefault="00786F4D" w:rsidP="002216C5">
      <w:pPr>
        <w:spacing w:line="240" w:lineRule="auto"/>
        <w:rPr>
          <w:szCs w:val="22"/>
        </w:rPr>
      </w:pPr>
      <w:r w:rsidRPr="00A1770E">
        <w:rPr>
          <w:szCs w:val="22"/>
        </w:rPr>
        <w:t>Patients treated with bevacizumab have an increased risk of haemorrhage, especially tumour</w:t>
      </w:r>
      <w:r w:rsidR="00507D71" w:rsidRPr="00A1770E">
        <w:rPr>
          <w:szCs w:val="22"/>
        </w:rPr>
        <w:noBreakHyphen/>
      </w:r>
      <w:r w:rsidRPr="00A1770E">
        <w:rPr>
          <w:szCs w:val="22"/>
        </w:rPr>
        <w:t xml:space="preserve">associated haemorrhage. </w:t>
      </w:r>
      <w:proofErr w:type="spellStart"/>
      <w:r w:rsidR="007C2001" w:rsidRPr="00A1770E">
        <w:rPr>
          <w:rFonts w:eastAsia="SimSun"/>
          <w:szCs w:val="22"/>
        </w:rPr>
        <w:t>Alymsys</w:t>
      </w:r>
      <w:proofErr w:type="spellEnd"/>
      <w:r w:rsidRPr="00A1770E">
        <w:rPr>
          <w:szCs w:val="22"/>
        </w:rPr>
        <w:t xml:space="preserve"> should be discontinued permanently in patients who experience</w:t>
      </w:r>
      <w:r w:rsidR="005E7E37" w:rsidRPr="00A1770E">
        <w:rPr>
          <w:szCs w:val="22"/>
        </w:rPr>
        <w:t xml:space="preserve"> </w:t>
      </w:r>
      <w:r w:rsidRPr="00A1770E">
        <w:rPr>
          <w:szCs w:val="22"/>
        </w:rPr>
        <w:t>grade 3 or 4 bleeding during bevacizumab therapy (NCI</w:t>
      </w:r>
      <w:r w:rsidR="00507D71" w:rsidRPr="00A1770E">
        <w:rPr>
          <w:szCs w:val="22"/>
        </w:rPr>
        <w:noBreakHyphen/>
      </w:r>
      <w:r w:rsidRPr="00A1770E">
        <w:rPr>
          <w:szCs w:val="22"/>
        </w:rPr>
        <w:t>CTCAE v.3) (see section 4.8).</w:t>
      </w:r>
    </w:p>
    <w:p w14:paraId="1F457D44" w14:textId="77777777" w:rsidR="00E22C3D" w:rsidRPr="00A1770E" w:rsidRDefault="00E22C3D" w:rsidP="002216C5">
      <w:pPr>
        <w:spacing w:line="240" w:lineRule="auto"/>
        <w:rPr>
          <w:szCs w:val="22"/>
        </w:rPr>
      </w:pPr>
    </w:p>
    <w:p w14:paraId="47E3551F" w14:textId="77777777" w:rsidR="00E22C3D" w:rsidRPr="00A1770E" w:rsidRDefault="00786F4D">
      <w:pPr>
        <w:spacing w:line="240" w:lineRule="auto"/>
        <w:rPr>
          <w:szCs w:val="22"/>
        </w:rPr>
      </w:pPr>
      <w:r w:rsidRPr="00A1770E">
        <w:rPr>
          <w:szCs w:val="22"/>
        </w:rPr>
        <w:t xml:space="preserve">Patients with untreated CNS metastases were routinely excluded from clinical trials with bevacizumab, based on imaging procedures or signs and symptoms. Therefore, the risk of CNS </w:t>
      </w:r>
      <w:r w:rsidRPr="00A1770E">
        <w:rPr>
          <w:szCs w:val="22"/>
        </w:rPr>
        <w:lastRenderedPageBreak/>
        <w:t xml:space="preserve">haemorrhage in such patients has not been prospectively evaluated in randomised clinical trials (see section 4.8). Patients should be monitored for signs and symptoms of CNS bleeding, and </w:t>
      </w:r>
      <w:proofErr w:type="spellStart"/>
      <w:r w:rsidR="007C2001" w:rsidRPr="00A1770E">
        <w:rPr>
          <w:rFonts w:eastAsia="SimSun"/>
          <w:szCs w:val="22"/>
        </w:rPr>
        <w:t>Alymsys</w:t>
      </w:r>
      <w:proofErr w:type="spellEnd"/>
      <w:r w:rsidRPr="00A1770E">
        <w:rPr>
          <w:szCs w:val="22"/>
        </w:rPr>
        <w:t xml:space="preserve"> treatment discontinued in cases of intracranial bleeding.</w:t>
      </w:r>
    </w:p>
    <w:p w14:paraId="774561AC" w14:textId="77777777" w:rsidR="00E22C3D" w:rsidRPr="00A1770E" w:rsidRDefault="00E22C3D">
      <w:pPr>
        <w:spacing w:line="240" w:lineRule="auto"/>
        <w:rPr>
          <w:szCs w:val="22"/>
        </w:rPr>
      </w:pPr>
    </w:p>
    <w:p w14:paraId="3BC0F467" w14:textId="77777777" w:rsidR="00E22C3D" w:rsidRPr="00A1770E" w:rsidRDefault="00786F4D">
      <w:pPr>
        <w:spacing w:line="240" w:lineRule="auto"/>
        <w:rPr>
          <w:szCs w:val="22"/>
        </w:rPr>
      </w:pPr>
      <w:r w:rsidRPr="00A1770E">
        <w:rPr>
          <w:szCs w:val="22"/>
        </w:rPr>
        <w:t>There is no information on the safety profile of bevacizumab in patients with congenital bleeding diathesis, acquired coagulopathy or in patients receiving full dose of anticoagulants for the treatment of thromboembolism prior to starting bevacizumab treatment, as such patients were excluded from clinical trials. Therefore, caution should be exercised before initiating therapy in these patients. However, patients who developed venous thrombosis while receiving therapy did not appear to have an increased rate of grade 3 or above bleeding when treated with a full dose of warfarin and bevacizumab concomitantly (NCI</w:t>
      </w:r>
      <w:r w:rsidR="00BA439C" w:rsidRPr="00A1770E">
        <w:rPr>
          <w:szCs w:val="22"/>
        </w:rPr>
        <w:noBreakHyphen/>
      </w:r>
      <w:r w:rsidRPr="00A1770E">
        <w:rPr>
          <w:szCs w:val="22"/>
        </w:rPr>
        <w:t>CTCAE v.3).</w:t>
      </w:r>
    </w:p>
    <w:p w14:paraId="746CE310" w14:textId="77777777" w:rsidR="00E22C3D" w:rsidRPr="00A1770E" w:rsidRDefault="00E22C3D">
      <w:pPr>
        <w:spacing w:line="240" w:lineRule="auto"/>
        <w:rPr>
          <w:szCs w:val="22"/>
        </w:rPr>
      </w:pPr>
    </w:p>
    <w:p w14:paraId="104FE03D" w14:textId="77777777" w:rsidR="00E22C3D" w:rsidRPr="00A1770E" w:rsidRDefault="00786F4D" w:rsidP="00AA688E">
      <w:pPr>
        <w:keepNext/>
        <w:spacing w:line="240" w:lineRule="auto"/>
        <w:rPr>
          <w:szCs w:val="22"/>
          <w:u w:val="single"/>
        </w:rPr>
      </w:pPr>
      <w:r w:rsidRPr="00A1770E">
        <w:rPr>
          <w:szCs w:val="22"/>
          <w:u w:val="single"/>
        </w:rPr>
        <w:t>Pulmonary haemorrhage/haemoptysis</w:t>
      </w:r>
    </w:p>
    <w:p w14:paraId="635A4EB6" w14:textId="77777777" w:rsidR="00E22C3D" w:rsidRPr="00A1770E" w:rsidRDefault="00E22C3D" w:rsidP="00AA688E">
      <w:pPr>
        <w:keepNext/>
        <w:spacing w:line="240" w:lineRule="auto"/>
        <w:rPr>
          <w:szCs w:val="22"/>
        </w:rPr>
      </w:pPr>
    </w:p>
    <w:p w14:paraId="1A8A920F" w14:textId="77777777" w:rsidR="00E22C3D" w:rsidRPr="00A1770E" w:rsidRDefault="00786F4D" w:rsidP="00A25C6A">
      <w:pPr>
        <w:spacing w:line="240" w:lineRule="auto"/>
        <w:rPr>
          <w:szCs w:val="22"/>
        </w:rPr>
      </w:pPr>
      <w:r w:rsidRPr="00A1770E">
        <w:rPr>
          <w:szCs w:val="22"/>
        </w:rPr>
        <w:t>Patients with non</w:t>
      </w:r>
      <w:r w:rsidR="00BA439C" w:rsidRPr="00A1770E">
        <w:rPr>
          <w:szCs w:val="22"/>
        </w:rPr>
        <w:noBreakHyphen/>
      </w:r>
      <w:r w:rsidRPr="00A1770E">
        <w:rPr>
          <w:szCs w:val="22"/>
        </w:rPr>
        <w:t>small cell lung cancer treated with bevacizumab may be at risk of serious, and in some cases fatal, pulmonary haemorrhage/haemoptysis. Patients with recent pulmonary haemorrhage/ haemoptysis (&gt; 2.5 </w:t>
      </w:r>
      <w:r w:rsidR="009651E7" w:rsidRPr="00A1770E">
        <w:rPr>
          <w:szCs w:val="22"/>
        </w:rPr>
        <w:t>mL</w:t>
      </w:r>
      <w:r w:rsidRPr="00A1770E">
        <w:rPr>
          <w:szCs w:val="22"/>
        </w:rPr>
        <w:t xml:space="preserve"> of red blood) should not be treated with </w:t>
      </w:r>
      <w:proofErr w:type="spellStart"/>
      <w:r w:rsidR="007C2001" w:rsidRPr="00A1770E">
        <w:rPr>
          <w:rFonts w:eastAsia="SimSun"/>
          <w:szCs w:val="22"/>
        </w:rPr>
        <w:t>Alymsys</w:t>
      </w:r>
      <w:proofErr w:type="spellEnd"/>
      <w:r w:rsidRPr="00A1770E">
        <w:rPr>
          <w:szCs w:val="22"/>
        </w:rPr>
        <w:t>.</w:t>
      </w:r>
    </w:p>
    <w:p w14:paraId="5111F92E" w14:textId="77777777" w:rsidR="001A1BBA" w:rsidRPr="00A1770E" w:rsidRDefault="001A1BBA" w:rsidP="00A25C6A">
      <w:pPr>
        <w:spacing w:line="240" w:lineRule="auto"/>
        <w:rPr>
          <w:szCs w:val="22"/>
        </w:rPr>
      </w:pPr>
    </w:p>
    <w:p w14:paraId="3991283D" w14:textId="77777777" w:rsidR="001A1BBA" w:rsidRPr="00A1770E" w:rsidRDefault="00786F4D" w:rsidP="00AA688E">
      <w:pPr>
        <w:keepNext/>
        <w:spacing w:line="240" w:lineRule="auto"/>
        <w:rPr>
          <w:szCs w:val="22"/>
          <w:u w:val="single"/>
        </w:rPr>
      </w:pPr>
      <w:r w:rsidRPr="00A1770E">
        <w:rPr>
          <w:szCs w:val="22"/>
          <w:u w:val="single"/>
        </w:rPr>
        <w:t>Aneurysms and artery dissections</w:t>
      </w:r>
    </w:p>
    <w:p w14:paraId="10C16D6D" w14:textId="77777777" w:rsidR="001A1BBA" w:rsidRPr="00A1770E" w:rsidRDefault="001A1BBA" w:rsidP="00AA688E">
      <w:pPr>
        <w:keepNext/>
        <w:spacing w:line="240" w:lineRule="auto"/>
        <w:rPr>
          <w:szCs w:val="22"/>
        </w:rPr>
      </w:pPr>
    </w:p>
    <w:p w14:paraId="678FAA17" w14:textId="77777777" w:rsidR="001A1BBA" w:rsidRPr="00A1770E" w:rsidRDefault="00786F4D" w:rsidP="00A25C6A">
      <w:pPr>
        <w:spacing w:line="240" w:lineRule="auto"/>
        <w:rPr>
          <w:szCs w:val="22"/>
        </w:rPr>
      </w:pPr>
      <w:r w:rsidRPr="00A1770E">
        <w:rPr>
          <w:szCs w:val="22"/>
        </w:rPr>
        <w:t xml:space="preserve">The use of VEGF pathway inhibitors in patients with or without hypertension may promote the formation of aneurysms and/or artery dissections. Before initiating </w:t>
      </w:r>
      <w:proofErr w:type="spellStart"/>
      <w:r w:rsidRPr="00A1770E">
        <w:rPr>
          <w:szCs w:val="22"/>
        </w:rPr>
        <w:t>Alymsys</w:t>
      </w:r>
      <w:proofErr w:type="spellEnd"/>
      <w:r w:rsidRPr="00A1770E">
        <w:rPr>
          <w:szCs w:val="22"/>
        </w:rPr>
        <w:t>, this risk should be carefully considered in patients with risk factors such as hypertension or history of aneurysm.</w:t>
      </w:r>
    </w:p>
    <w:p w14:paraId="0D7D16BD" w14:textId="77777777" w:rsidR="00E22C3D" w:rsidRPr="00A1770E" w:rsidRDefault="00E22C3D" w:rsidP="00A25C6A">
      <w:pPr>
        <w:spacing w:line="240" w:lineRule="auto"/>
        <w:rPr>
          <w:szCs w:val="22"/>
        </w:rPr>
      </w:pPr>
    </w:p>
    <w:p w14:paraId="12DE1719" w14:textId="77777777" w:rsidR="00E22C3D" w:rsidRPr="00A1770E" w:rsidRDefault="00786F4D" w:rsidP="00AA688E">
      <w:pPr>
        <w:keepNext/>
        <w:spacing w:line="240" w:lineRule="auto"/>
        <w:rPr>
          <w:szCs w:val="22"/>
          <w:u w:val="single"/>
        </w:rPr>
      </w:pPr>
      <w:r w:rsidRPr="00A1770E">
        <w:rPr>
          <w:szCs w:val="22"/>
          <w:u w:val="single"/>
        </w:rPr>
        <w:t>Congestive heart failure (CHF) (see section 4.8)</w:t>
      </w:r>
    </w:p>
    <w:p w14:paraId="6D28C3AA" w14:textId="77777777" w:rsidR="00E22C3D" w:rsidRPr="00A1770E" w:rsidRDefault="00E22C3D" w:rsidP="00AA688E">
      <w:pPr>
        <w:keepNext/>
        <w:spacing w:line="240" w:lineRule="auto"/>
        <w:rPr>
          <w:szCs w:val="22"/>
        </w:rPr>
      </w:pPr>
    </w:p>
    <w:p w14:paraId="4FE749B1" w14:textId="77777777" w:rsidR="00E22C3D" w:rsidRPr="00A1770E" w:rsidRDefault="00786F4D" w:rsidP="00A25C6A">
      <w:pPr>
        <w:spacing w:line="240" w:lineRule="auto"/>
        <w:rPr>
          <w:szCs w:val="22"/>
        </w:rPr>
      </w:pPr>
      <w:r w:rsidRPr="00A1770E">
        <w:rPr>
          <w:szCs w:val="22"/>
        </w:rPr>
        <w:t>Reactions consistent with CHF were reported in clinical trials. The findings ranged from asymptomatic declines in left ventricular ejection fraction to symptomatic CHF, requiring treatment or hospitalisation. Caution should be exercised when treating patients with clinically significant cardiovascular disease such as pre</w:t>
      </w:r>
      <w:r w:rsidR="00BA439C" w:rsidRPr="00A1770E">
        <w:rPr>
          <w:szCs w:val="22"/>
        </w:rPr>
        <w:noBreakHyphen/>
      </w:r>
      <w:r w:rsidRPr="00A1770E">
        <w:rPr>
          <w:szCs w:val="22"/>
        </w:rPr>
        <w:t xml:space="preserve">existing coronary artery disease, or congestive heart failure with </w:t>
      </w:r>
      <w:proofErr w:type="spellStart"/>
      <w:r w:rsidR="007C2001" w:rsidRPr="00A1770E">
        <w:rPr>
          <w:rFonts w:eastAsia="SimSun"/>
          <w:szCs w:val="22"/>
        </w:rPr>
        <w:t>Alymsys</w:t>
      </w:r>
      <w:proofErr w:type="spellEnd"/>
      <w:r w:rsidRPr="00A1770E">
        <w:rPr>
          <w:szCs w:val="22"/>
        </w:rPr>
        <w:t>.</w:t>
      </w:r>
    </w:p>
    <w:p w14:paraId="7702EBBB" w14:textId="77777777" w:rsidR="00E22C3D" w:rsidRPr="00A1770E" w:rsidRDefault="00E22C3D" w:rsidP="00A25C6A">
      <w:pPr>
        <w:spacing w:line="240" w:lineRule="auto"/>
        <w:rPr>
          <w:szCs w:val="22"/>
        </w:rPr>
      </w:pPr>
    </w:p>
    <w:p w14:paraId="461A5C5F" w14:textId="77777777" w:rsidR="00E22C3D" w:rsidRPr="00A1770E" w:rsidRDefault="00786F4D" w:rsidP="00A25C6A">
      <w:pPr>
        <w:spacing w:line="240" w:lineRule="auto"/>
        <w:rPr>
          <w:szCs w:val="22"/>
        </w:rPr>
      </w:pPr>
      <w:r w:rsidRPr="00A1770E">
        <w:rPr>
          <w:szCs w:val="22"/>
        </w:rPr>
        <w:t>Most of the patients who experienced CHF had metastatic breast cancer and had received previous treatment with anthracyclines, prior radiotherapy to the left chest wall or other risk factors for CHF were present.</w:t>
      </w:r>
    </w:p>
    <w:p w14:paraId="7C5670AA" w14:textId="77777777" w:rsidR="00E22C3D" w:rsidRPr="00A1770E" w:rsidRDefault="00E22C3D" w:rsidP="00A25C6A">
      <w:pPr>
        <w:spacing w:line="240" w:lineRule="auto"/>
        <w:rPr>
          <w:szCs w:val="22"/>
        </w:rPr>
      </w:pPr>
    </w:p>
    <w:p w14:paraId="1B2D26E4" w14:textId="77777777" w:rsidR="00E22C3D" w:rsidRPr="00A1770E" w:rsidRDefault="00786F4D" w:rsidP="00A25C6A">
      <w:pPr>
        <w:spacing w:line="240" w:lineRule="auto"/>
        <w:rPr>
          <w:szCs w:val="22"/>
        </w:rPr>
      </w:pPr>
      <w:r w:rsidRPr="00A1770E">
        <w:rPr>
          <w:szCs w:val="22"/>
        </w:rPr>
        <w:t>In patients in AVF3694g who received treatment with anthracyclines and who had not received anthracyclines before, no increased incidence of all grade CHF was observed in the anthracycline</w:t>
      </w:r>
      <w:r w:rsidR="00507D71" w:rsidRPr="00A1770E">
        <w:rPr>
          <w:szCs w:val="22"/>
        </w:rPr>
        <w:t> </w:t>
      </w:r>
      <w:r w:rsidRPr="00A1770E">
        <w:rPr>
          <w:szCs w:val="22"/>
        </w:rPr>
        <w:t>+</w:t>
      </w:r>
      <w:r w:rsidR="00507D71" w:rsidRPr="00A1770E">
        <w:rPr>
          <w:szCs w:val="22"/>
        </w:rPr>
        <w:t> </w:t>
      </w:r>
      <w:r w:rsidRPr="00A1770E">
        <w:rPr>
          <w:szCs w:val="22"/>
        </w:rPr>
        <w:t>bevacizumab group compared to the treatment with anthracyclines only. CHF grade 3 or higher reactions were somewhat more frequent among patients receiving bevacizumab in combination with chemotherapy than in patients receiving chemotherapy alone. This is consistent with results in patients in other studies of metastatic breast cancer who did not receive concurrent anthracycline treatment (NCI</w:t>
      </w:r>
      <w:r w:rsidR="00BA439C" w:rsidRPr="00A1770E">
        <w:rPr>
          <w:szCs w:val="22"/>
        </w:rPr>
        <w:noBreakHyphen/>
      </w:r>
      <w:r w:rsidRPr="00A1770E">
        <w:rPr>
          <w:szCs w:val="22"/>
        </w:rPr>
        <w:t>CTCAE v.3) (see section 4.8).</w:t>
      </w:r>
    </w:p>
    <w:p w14:paraId="2E39B97E" w14:textId="77777777" w:rsidR="00E22C3D" w:rsidRPr="00A1770E" w:rsidRDefault="00E22C3D" w:rsidP="00A25C6A">
      <w:pPr>
        <w:spacing w:line="240" w:lineRule="auto"/>
        <w:rPr>
          <w:szCs w:val="22"/>
        </w:rPr>
      </w:pPr>
    </w:p>
    <w:p w14:paraId="778DE73E" w14:textId="77777777" w:rsidR="00E22C3D" w:rsidRPr="00A1770E" w:rsidRDefault="00786F4D" w:rsidP="00AA688E">
      <w:pPr>
        <w:keepNext/>
        <w:spacing w:line="240" w:lineRule="auto"/>
        <w:rPr>
          <w:szCs w:val="22"/>
          <w:u w:val="single"/>
        </w:rPr>
      </w:pPr>
      <w:r w:rsidRPr="00A1770E">
        <w:rPr>
          <w:szCs w:val="22"/>
          <w:u w:val="single"/>
        </w:rPr>
        <w:t>Neutropenia and infections (see section 4.8)</w:t>
      </w:r>
    </w:p>
    <w:p w14:paraId="19ED38E0" w14:textId="77777777" w:rsidR="00E22C3D" w:rsidRPr="00A1770E" w:rsidRDefault="00E22C3D" w:rsidP="00AA688E">
      <w:pPr>
        <w:keepNext/>
        <w:spacing w:line="240" w:lineRule="auto"/>
        <w:rPr>
          <w:szCs w:val="22"/>
        </w:rPr>
      </w:pPr>
    </w:p>
    <w:p w14:paraId="3CABACE3" w14:textId="77777777" w:rsidR="00E22C3D" w:rsidRPr="00A1770E" w:rsidRDefault="00786F4D" w:rsidP="00A25C6A">
      <w:pPr>
        <w:spacing w:line="240" w:lineRule="auto"/>
        <w:rPr>
          <w:szCs w:val="22"/>
        </w:rPr>
      </w:pPr>
      <w:r w:rsidRPr="00A1770E">
        <w:rPr>
          <w:szCs w:val="22"/>
        </w:rPr>
        <w:t>Increased rates of severe neutropenia, febrile neutropenia, or infection with or without severe neutropenia (including some fatalities) have been observed in patients treated with some myelotoxic chemotherapy regimens plus bevacizumab in comparison to chemotherapy alone. This has mainly been seen in combination with platinum</w:t>
      </w:r>
      <w:r w:rsidR="00BA439C" w:rsidRPr="00A1770E">
        <w:rPr>
          <w:szCs w:val="22"/>
        </w:rPr>
        <w:noBreakHyphen/>
      </w:r>
      <w:r w:rsidRPr="00A1770E">
        <w:rPr>
          <w:szCs w:val="22"/>
        </w:rPr>
        <w:t xml:space="preserve"> or taxane</w:t>
      </w:r>
      <w:r w:rsidR="00507D71" w:rsidRPr="00A1770E">
        <w:rPr>
          <w:szCs w:val="22"/>
        </w:rPr>
        <w:noBreakHyphen/>
      </w:r>
      <w:r w:rsidRPr="00A1770E">
        <w:rPr>
          <w:szCs w:val="22"/>
        </w:rPr>
        <w:t xml:space="preserve">based therapies in the treatment of NSCLC, </w:t>
      </w:r>
      <w:proofErr w:type="spellStart"/>
      <w:r w:rsidRPr="00A1770E">
        <w:rPr>
          <w:szCs w:val="22"/>
        </w:rPr>
        <w:t>mBC</w:t>
      </w:r>
      <w:proofErr w:type="spellEnd"/>
      <w:r w:rsidRPr="00A1770E">
        <w:rPr>
          <w:szCs w:val="22"/>
        </w:rPr>
        <w:t>, and in combination with paclitaxel and topotecan in persistent, recurrent, or metastatic cervical cancer.</w:t>
      </w:r>
    </w:p>
    <w:p w14:paraId="21144D32" w14:textId="77777777" w:rsidR="00E22C3D" w:rsidRPr="00A1770E" w:rsidRDefault="00E22C3D" w:rsidP="00A25C6A">
      <w:pPr>
        <w:spacing w:line="240" w:lineRule="auto"/>
        <w:rPr>
          <w:szCs w:val="22"/>
        </w:rPr>
      </w:pPr>
    </w:p>
    <w:p w14:paraId="22E22AA4" w14:textId="12EB6F0B" w:rsidR="00E22C3D" w:rsidRPr="00A1770E" w:rsidRDefault="00786F4D" w:rsidP="00AA688E">
      <w:pPr>
        <w:keepNext/>
        <w:spacing w:line="240" w:lineRule="auto"/>
        <w:rPr>
          <w:szCs w:val="22"/>
          <w:u w:val="single"/>
        </w:rPr>
      </w:pPr>
      <w:r w:rsidRPr="00A1770E">
        <w:rPr>
          <w:szCs w:val="22"/>
          <w:u w:val="single"/>
        </w:rPr>
        <w:t>Hypersensitivity reactions</w:t>
      </w:r>
      <w:r w:rsidR="00407E7B" w:rsidRPr="00A1770E">
        <w:rPr>
          <w:szCs w:val="22"/>
          <w:u w:val="single"/>
        </w:rPr>
        <w:t xml:space="preserve"> (including anaphylactic shock)</w:t>
      </w:r>
      <w:r w:rsidR="00EB6DDC" w:rsidRPr="00A1770E">
        <w:rPr>
          <w:szCs w:val="22"/>
          <w:u w:val="single"/>
        </w:rPr>
        <w:t xml:space="preserve"> </w:t>
      </w:r>
      <w:r w:rsidRPr="00A1770E">
        <w:rPr>
          <w:szCs w:val="22"/>
          <w:u w:val="single"/>
        </w:rPr>
        <w:t>/infusion reactions (see section 4.8)</w:t>
      </w:r>
    </w:p>
    <w:p w14:paraId="598AA740" w14:textId="77777777" w:rsidR="00E22C3D" w:rsidRPr="00A1770E" w:rsidRDefault="00E22C3D" w:rsidP="00AA688E">
      <w:pPr>
        <w:keepNext/>
        <w:spacing w:line="240" w:lineRule="auto"/>
        <w:rPr>
          <w:szCs w:val="22"/>
        </w:rPr>
      </w:pPr>
    </w:p>
    <w:p w14:paraId="373F1BA4" w14:textId="61FC4BC8" w:rsidR="00E22C3D" w:rsidRPr="00A1770E" w:rsidRDefault="00786F4D" w:rsidP="00A25C6A">
      <w:pPr>
        <w:spacing w:line="240" w:lineRule="auto"/>
        <w:rPr>
          <w:szCs w:val="22"/>
        </w:rPr>
      </w:pPr>
      <w:r w:rsidRPr="00A1770E">
        <w:rPr>
          <w:szCs w:val="22"/>
        </w:rPr>
        <w:t>Patients may be at risk of developing infusion/hypersensitivity reactions</w:t>
      </w:r>
      <w:r w:rsidR="00407E7B" w:rsidRPr="00A1770E">
        <w:rPr>
          <w:szCs w:val="22"/>
        </w:rPr>
        <w:t xml:space="preserve"> (including anaphylactic shock)</w:t>
      </w:r>
      <w:r w:rsidRPr="00A1770E">
        <w:rPr>
          <w:szCs w:val="22"/>
        </w:rPr>
        <w:t xml:space="preserve">. Close observation of the patient during and following the administration of bevacizumab is recommended as expected for any infusion of a therapeutic humanised monoclonal antibody. If a </w:t>
      </w:r>
      <w:r w:rsidRPr="00A1770E">
        <w:rPr>
          <w:szCs w:val="22"/>
        </w:rPr>
        <w:lastRenderedPageBreak/>
        <w:t xml:space="preserve">reaction occurs, the infusion should be </w:t>
      </w:r>
      <w:proofErr w:type="gramStart"/>
      <w:r w:rsidRPr="00A1770E">
        <w:rPr>
          <w:szCs w:val="22"/>
        </w:rPr>
        <w:t>discontinued</w:t>
      </w:r>
      <w:proofErr w:type="gramEnd"/>
      <w:r w:rsidRPr="00A1770E">
        <w:rPr>
          <w:szCs w:val="22"/>
        </w:rPr>
        <w:t xml:space="preserve"> and appropriate medical therapies should be administered. A systematic premedication is not warranted.</w:t>
      </w:r>
    </w:p>
    <w:p w14:paraId="0B1430CF" w14:textId="77777777" w:rsidR="00E22C3D" w:rsidRPr="00A1770E" w:rsidRDefault="00E22C3D" w:rsidP="00A25C6A">
      <w:pPr>
        <w:spacing w:line="240" w:lineRule="auto"/>
        <w:rPr>
          <w:szCs w:val="22"/>
        </w:rPr>
      </w:pPr>
    </w:p>
    <w:p w14:paraId="20A11A97" w14:textId="77777777" w:rsidR="00E22C3D" w:rsidRPr="00A1770E" w:rsidRDefault="00786F4D" w:rsidP="00AA688E">
      <w:pPr>
        <w:keepNext/>
        <w:spacing w:line="240" w:lineRule="auto"/>
        <w:rPr>
          <w:szCs w:val="22"/>
          <w:u w:val="single"/>
        </w:rPr>
      </w:pPr>
      <w:r w:rsidRPr="00A1770E">
        <w:rPr>
          <w:szCs w:val="22"/>
          <w:u w:val="single"/>
        </w:rPr>
        <w:t>Osteonecrosis of the jaw (ONJ) (see section 4.8)</w:t>
      </w:r>
    </w:p>
    <w:p w14:paraId="5F85DED5" w14:textId="77777777" w:rsidR="002216C5" w:rsidRPr="00A1770E" w:rsidRDefault="002216C5" w:rsidP="00AA688E">
      <w:pPr>
        <w:keepNext/>
        <w:spacing w:line="240" w:lineRule="auto"/>
      </w:pPr>
    </w:p>
    <w:p w14:paraId="2DC27243" w14:textId="77777777" w:rsidR="00E22C3D" w:rsidRPr="00A1770E" w:rsidRDefault="00786F4D" w:rsidP="00A25C6A">
      <w:pPr>
        <w:spacing w:line="240" w:lineRule="auto"/>
        <w:rPr>
          <w:szCs w:val="22"/>
        </w:rPr>
      </w:pPr>
      <w:r w:rsidRPr="00A1770E">
        <w:rPr>
          <w:szCs w:val="22"/>
        </w:rPr>
        <w:t xml:space="preserve">Cases of ONJ have been reported in cancer patients treated with bevacizumab, the majority of whom had received prior or concomitant treatment with intravenous bisphosphonates, for which ONJ is an identified risk. Caution should be exercised when </w:t>
      </w:r>
      <w:proofErr w:type="spellStart"/>
      <w:r w:rsidR="007C2001" w:rsidRPr="00A1770E">
        <w:rPr>
          <w:szCs w:val="22"/>
        </w:rPr>
        <w:t>Alymsys</w:t>
      </w:r>
      <w:proofErr w:type="spellEnd"/>
      <w:r w:rsidRPr="00A1770E">
        <w:rPr>
          <w:szCs w:val="22"/>
        </w:rPr>
        <w:t xml:space="preserve"> and intravenous bisphosphonates are administered simultaneously or sequentially.</w:t>
      </w:r>
    </w:p>
    <w:p w14:paraId="17A648DD" w14:textId="77777777" w:rsidR="00E22C3D" w:rsidRPr="00A1770E" w:rsidRDefault="00E22C3D" w:rsidP="00A25C6A">
      <w:pPr>
        <w:spacing w:line="240" w:lineRule="auto"/>
        <w:rPr>
          <w:szCs w:val="22"/>
        </w:rPr>
      </w:pPr>
    </w:p>
    <w:p w14:paraId="6145F590" w14:textId="77777777" w:rsidR="00E22C3D" w:rsidRPr="00A1770E" w:rsidRDefault="00786F4D" w:rsidP="00A25C6A">
      <w:pPr>
        <w:spacing w:line="240" w:lineRule="auto"/>
        <w:rPr>
          <w:szCs w:val="22"/>
        </w:rPr>
      </w:pPr>
      <w:r w:rsidRPr="00A1770E">
        <w:rPr>
          <w:szCs w:val="22"/>
        </w:rPr>
        <w:t xml:space="preserve">Invasive dental procedures are also an identified risk factor. A dental examination and appropriate preventive dentistry should be considered prior to starting the treatment with </w:t>
      </w:r>
      <w:proofErr w:type="spellStart"/>
      <w:r w:rsidR="007C2001" w:rsidRPr="00A1770E">
        <w:rPr>
          <w:rFonts w:eastAsia="SimSun"/>
          <w:szCs w:val="22"/>
        </w:rPr>
        <w:t>Alymsys</w:t>
      </w:r>
      <w:proofErr w:type="spellEnd"/>
      <w:r w:rsidRPr="00A1770E">
        <w:rPr>
          <w:szCs w:val="22"/>
        </w:rPr>
        <w:t>. In patients who have previously received or are receiving intravenous bisphosphonates invasive dental procedures should be avoided, if possible.</w:t>
      </w:r>
    </w:p>
    <w:p w14:paraId="53EA86C1" w14:textId="77777777" w:rsidR="00E22C3D" w:rsidRPr="00A1770E" w:rsidRDefault="00E22C3D" w:rsidP="00A25C6A">
      <w:pPr>
        <w:spacing w:line="240" w:lineRule="auto"/>
        <w:rPr>
          <w:szCs w:val="22"/>
        </w:rPr>
      </w:pPr>
    </w:p>
    <w:p w14:paraId="6740741A" w14:textId="77777777" w:rsidR="00E22C3D" w:rsidRPr="00A1770E" w:rsidRDefault="00786F4D" w:rsidP="00AA688E">
      <w:pPr>
        <w:keepNext/>
        <w:spacing w:line="240" w:lineRule="auto"/>
        <w:rPr>
          <w:szCs w:val="22"/>
          <w:u w:val="single"/>
        </w:rPr>
      </w:pPr>
      <w:r w:rsidRPr="00A1770E">
        <w:rPr>
          <w:szCs w:val="22"/>
          <w:u w:val="single"/>
        </w:rPr>
        <w:t>Intravitreal use</w:t>
      </w:r>
    </w:p>
    <w:p w14:paraId="2EB2E90E" w14:textId="77777777" w:rsidR="00E22C3D" w:rsidRPr="00A1770E" w:rsidRDefault="00E22C3D" w:rsidP="00AA688E">
      <w:pPr>
        <w:keepNext/>
        <w:spacing w:line="240" w:lineRule="auto"/>
        <w:rPr>
          <w:szCs w:val="22"/>
        </w:rPr>
      </w:pPr>
    </w:p>
    <w:p w14:paraId="20A38F3C" w14:textId="77777777" w:rsidR="00E22C3D" w:rsidRPr="00A1770E" w:rsidRDefault="00786F4D" w:rsidP="00A25C6A">
      <w:pPr>
        <w:spacing w:line="240" w:lineRule="auto"/>
        <w:rPr>
          <w:szCs w:val="22"/>
        </w:rPr>
      </w:pPr>
      <w:proofErr w:type="spellStart"/>
      <w:r w:rsidRPr="00A1770E">
        <w:rPr>
          <w:szCs w:val="22"/>
        </w:rPr>
        <w:t>Alymsys</w:t>
      </w:r>
      <w:proofErr w:type="spellEnd"/>
      <w:r w:rsidRPr="00A1770E">
        <w:rPr>
          <w:szCs w:val="22"/>
        </w:rPr>
        <w:t xml:space="preserve"> is not formulated for intravitreal use.</w:t>
      </w:r>
    </w:p>
    <w:p w14:paraId="3DBABFC6" w14:textId="77777777" w:rsidR="00E22C3D" w:rsidRPr="00A1770E" w:rsidRDefault="00E22C3D" w:rsidP="00A25C6A">
      <w:pPr>
        <w:spacing w:line="240" w:lineRule="auto"/>
        <w:rPr>
          <w:szCs w:val="22"/>
        </w:rPr>
      </w:pPr>
    </w:p>
    <w:p w14:paraId="405BD3A4" w14:textId="77777777" w:rsidR="00E22C3D" w:rsidRPr="00A1770E" w:rsidRDefault="00786F4D" w:rsidP="00AA688E">
      <w:pPr>
        <w:keepNext/>
        <w:spacing w:line="240" w:lineRule="auto"/>
        <w:rPr>
          <w:szCs w:val="22"/>
          <w:u w:val="single"/>
        </w:rPr>
      </w:pPr>
      <w:r w:rsidRPr="00A1770E">
        <w:rPr>
          <w:szCs w:val="22"/>
          <w:u w:val="single"/>
        </w:rPr>
        <w:t>Eye disorders</w:t>
      </w:r>
    </w:p>
    <w:p w14:paraId="1DD303B6" w14:textId="77777777" w:rsidR="00E22C3D" w:rsidRPr="00A1770E" w:rsidRDefault="00E22C3D" w:rsidP="00AA688E">
      <w:pPr>
        <w:keepNext/>
        <w:spacing w:line="240" w:lineRule="auto"/>
        <w:rPr>
          <w:szCs w:val="22"/>
        </w:rPr>
      </w:pPr>
    </w:p>
    <w:p w14:paraId="43421B62" w14:textId="77777777" w:rsidR="00E22C3D" w:rsidRPr="00A1770E" w:rsidRDefault="00786F4D" w:rsidP="00A25C6A">
      <w:pPr>
        <w:spacing w:line="240" w:lineRule="auto"/>
        <w:rPr>
          <w:szCs w:val="22"/>
        </w:rPr>
      </w:pPr>
      <w:r w:rsidRPr="00A1770E">
        <w:rPr>
          <w:szCs w:val="22"/>
        </w:rPr>
        <w:t xml:space="preserve">Individual cases and clusters of serious ocular adverse reactions have been reported following unapproved intravitreal use of bevacizumab compounded from vials approved for intravenous administration in cancer patients. These reactions included infectious endophthalmitis, intraocular inflammation such as sterile endophthalmitis, uveitis and </w:t>
      </w:r>
      <w:proofErr w:type="spellStart"/>
      <w:r w:rsidRPr="00A1770E">
        <w:rPr>
          <w:szCs w:val="22"/>
        </w:rPr>
        <w:t>vitritis</w:t>
      </w:r>
      <w:proofErr w:type="spellEnd"/>
      <w:r w:rsidRPr="00A1770E">
        <w:rPr>
          <w:szCs w:val="22"/>
        </w:rPr>
        <w:t>, retinal detachment, retinal pigment epithelial tear, intraocular pressure increased, intraocular haemorrhage such as vitreous haemorrhage or retinal haemorrhage and conjunctival haemorrhage. Some of these reactions have resulted in various degrees of visual loss, including permanent blindness.</w:t>
      </w:r>
    </w:p>
    <w:p w14:paraId="5A215644" w14:textId="77777777" w:rsidR="00E22C3D" w:rsidRPr="00A1770E" w:rsidRDefault="00E22C3D" w:rsidP="00A25C6A">
      <w:pPr>
        <w:spacing w:line="240" w:lineRule="auto"/>
        <w:rPr>
          <w:szCs w:val="22"/>
        </w:rPr>
      </w:pPr>
    </w:p>
    <w:p w14:paraId="4BF75C79" w14:textId="77777777" w:rsidR="00E22C3D" w:rsidRPr="00A1770E" w:rsidRDefault="00786F4D" w:rsidP="00AA688E">
      <w:pPr>
        <w:keepNext/>
        <w:spacing w:line="240" w:lineRule="auto"/>
        <w:rPr>
          <w:szCs w:val="22"/>
          <w:u w:val="single"/>
        </w:rPr>
      </w:pPr>
      <w:r w:rsidRPr="00A1770E">
        <w:rPr>
          <w:szCs w:val="22"/>
          <w:u w:val="single"/>
        </w:rPr>
        <w:t xml:space="preserve">Systemic effects following intravitreal use </w:t>
      </w:r>
    </w:p>
    <w:p w14:paraId="6BA36BC4" w14:textId="77777777" w:rsidR="00E22C3D" w:rsidRPr="00A1770E" w:rsidRDefault="00E22C3D" w:rsidP="00AA688E">
      <w:pPr>
        <w:keepNext/>
        <w:spacing w:line="240" w:lineRule="auto"/>
        <w:rPr>
          <w:szCs w:val="22"/>
        </w:rPr>
      </w:pPr>
    </w:p>
    <w:p w14:paraId="776A27ED" w14:textId="77777777" w:rsidR="00E22C3D" w:rsidRPr="00A1770E" w:rsidRDefault="00786F4D" w:rsidP="00A25C6A">
      <w:pPr>
        <w:spacing w:line="240" w:lineRule="auto"/>
        <w:rPr>
          <w:szCs w:val="22"/>
        </w:rPr>
      </w:pPr>
      <w:r w:rsidRPr="00A1770E">
        <w:rPr>
          <w:szCs w:val="22"/>
        </w:rPr>
        <w:t>A reduction of circulating VEGF concentration has been demonstrated following intravitreal anti</w:t>
      </w:r>
      <w:r w:rsidR="000E41A8" w:rsidRPr="00A1770E">
        <w:rPr>
          <w:szCs w:val="22"/>
        </w:rPr>
        <w:noBreakHyphen/>
      </w:r>
      <w:r w:rsidRPr="00A1770E">
        <w:rPr>
          <w:szCs w:val="22"/>
        </w:rPr>
        <w:t>VEGF therapy. Systemic adverse reactions including non</w:t>
      </w:r>
      <w:r w:rsidR="000E41A8" w:rsidRPr="00A1770E">
        <w:rPr>
          <w:szCs w:val="22"/>
        </w:rPr>
        <w:noBreakHyphen/>
      </w:r>
      <w:r w:rsidRPr="00A1770E">
        <w:rPr>
          <w:szCs w:val="22"/>
        </w:rPr>
        <w:t>ocular haemorrhages and arterial thromboembolic reactions have been reported following intravitreal injection of VEGF inhibitors.</w:t>
      </w:r>
    </w:p>
    <w:p w14:paraId="3E8A9454" w14:textId="77777777" w:rsidR="00E22C3D" w:rsidRPr="00A1770E" w:rsidRDefault="00E22C3D" w:rsidP="00A25C6A">
      <w:pPr>
        <w:spacing w:line="240" w:lineRule="auto"/>
        <w:rPr>
          <w:szCs w:val="22"/>
        </w:rPr>
      </w:pPr>
    </w:p>
    <w:p w14:paraId="65691D46" w14:textId="77777777" w:rsidR="00E22C3D" w:rsidRPr="00A1770E" w:rsidRDefault="00786F4D" w:rsidP="00AA688E">
      <w:pPr>
        <w:keepNext/>
        <w:spacing w:line="240" w:lineRule="auto"/>
        <w:rPr>
          <w:szCs w:val="22"/>
          <w:u w:val="single"/>
        </w:rPr>
      </w:pPr>
      <w:r w:rsidRPr="00A1770E">
        <w:rPr>
          <w:szCs w:val="22"/>
          <w:u w:val="single"/>
        </w:rPr>
        <w:t xml:space="preserve">Ovarian failure/fertility </w:t>
      </w:r>
    </w:p>
    <w:p w14:paraId="0C950091" w14:textId="77777777" w:rsidR="00E22C3D" w:rsidRPr="00A1770E" w:rsidRDefault="00E22C3D" w:rsidP="00AA688E">
      <w:pPr>
        <w:keepNext/>
        <w:spacing w:line="240" w:lineRule="auto"/>
        <w:rPr>
          <w:szCs w:val="22"/>
        </w:rPr>
      </w:pPr>
    </w:p>
    <w:p w14:paraId="4B437100" w14:textId="77777777" w:rsidR="00E22C3D" w:rsidRPr="00A1770E" w:rsidRDefault="00786F4D" w:rsidP="002216C5">
      <w:pPr>
        <w:spacing w:line="240" w:lineRule="auto"/>
        <w:rPr>
          <w:szCs w:val="22"/>
        </w:rPr>
      </w:pPr>
      <w:r w:rsidRPr="00A1770E">
        <w:rPr>
          <w:szCs w:val="22"/>
        </w:rPr>
        <w:t xml:space="preserve">Bevacizumab may impair female fertility (see sections 4.6 and 4.8). </w:t>
      </w:r>
      <w:proofErr w:type="gramStart"/>
      <w:r w:rsidRPr="00A1770E">
        <w:rPr>
          <w:szCs w:val="22"/>
        </w:rPr>
        <w:t>Therefore</w:t>
      </w:r>
      <w:proofErr w:type="gramEnd"/>
      <w:r w:rsidRPr="00A1770E">
        <w:rPr>
          <w:szCs w:val="22"/>
        </w:rPr>
        <w:t xml:space="preserve"> fertility preservation strategies should be discussed with women of childbearing potential prior to starting treatment with bevacizumab.</w:t>
      </w:r>
    </w:p>
    <w:p w14:paraId="7552DAEC" w14:textId="77777777" w:rsidR="002216C5" w:rsidRPr="00A1770E" w:rsidRDefault="002216C5" w:rsidP="00FC09F7">
      <w:pPr>
        <w:spacing w:line="240" w:lineRule="auto"/>
      </w:pPr>
    </w:p>
    <w:p w14:paraId="06A58C58" w14:textId="77777777" w:rsidR="002216C5" w:rsidRPr="00A1770E" w:rsidRDefault="00786F4D" w:rsidP="00AA688E">
      <w:pPr>
        <w:keepNext/>
        <w:spacing w:line="240" w:lineRule="auto"/>
        <w:rPr>
          <w:u w:val="single"/>
        </w:rPr>
      </w:pPr>
      <w:r w:rsidRPr="00A1770E">
        <w:rPr>
          <w:u w:val="single"/>
        </w:rPr>
        <w:t>Excipients</w:t>
      </w:r>
    </w:p>
    <w:p w14:paraId="1805C225" w14:textId="77777777" w:rsidR="009D46BF" w:rsidRPr="00A1770E" w:rsidRDefault="009D46BF" w:rsidP="00AA688E">
      <w:pPr>
        <w:keepNext/>
        <w:spacing w:line="240" w:lineRule="auto"/>
        <w:rPr>
          <w:u w:val="single"/>
        </w:rPr>
      </w:pPr>
    </w:p>
    <w:p w14:paraId="2FF5C56E" w14:textId="77777777" w:rsidR="002216C5" w:rsidRPr="00A1770E" w:rsidRDefault="00786F4D" w:rsidP="002216C5">
      <w:pPr>
        <w:spacing w:line="240" w:lineRule="auto"/>
      </w:pPr>
      <w:r w:rsidRPr="00A1770E">
        <w:t xml:space="preserve">This medicinal product contains less than 1 mmol sodium (23 mg) per vial, </w:t>
      </w:r>
      <w:proofErr w:type="gramStart"/>
      <w:r w:rsidRPr="00A1770E">
        <w:t>that is to say essentially</w:t>
      </w:r>
      <w:proofErr w:type="gramEnd"/>
      <w:r w:rsidRPr="00A1770E">
        <w:t xml:space="preserve"> ‘sodium</w:t>
      </w:r>
      <w:r w:rsidR="000E41A8" w:rsidRPr="00A1770E">
        <w:noBreakHyphen/>
      </w:r>
      <w:r w:rsidRPr="00A1770E">
        <w:t>free’.</w:t>
      </w:r>
    </w:p>
    <w:p w14:paraId="02A3EB73" w14:textId="77777777" w:rsidR="00812D16" w:rsidRPr="00A1770E" w:rsidRDefault="00812D16" w:rsidP="002216C5">
      <w:pPr>
        <w:spacing w:line="240" w:lineRule="auto"/>
      </w:pPr>
    </w:p>
    <w:p w14:paraId="1AEF5DAF" w14:textId="531ABB56" w:rsidR="002C2A00" w:rsidRDefault="00331D9A" w:rsidP="002216C5">
      <w:pPr>
        <w:spacing w:line="240" w:lineRule="auto"/>
      </w:pPr>
      <w:r w:rsidRPr="00331D9A">
        <w:t>This medicine contains 1.6 mg of polysorbate 20 in each 100 mg/4 mL vial and 6.4 mg in each 400 mg/16 mL vial which is equivalent to 0.4 mg/</w:t>
      </w:r>
      <w:proofErr w:type="spellStart"/>
      <w:r w:rsidRPr="00331D9A">
        <w:t>mL.</w:t>
      </w:r>
      <w:proofErr w:type="spellEnd"/>
      <w:r w:rsidRPr="00331D9A">
        <w:t xml:space="preserve"> Polysorbates may cause allergic reactions.</w:t>
      </w:r>
    </w:p>
    <w:p w14:paraId="52BBF530" w14:textId="77777777" w:rsidR="00331D9A" w:rsidRPr="00A1770E" w:rsidRDefault="00331D9A" w:rsidP="002216C5">
      <w:pPr>
        <w:spacing w:line="240" w:lineRule="auto"/>
      </w:pPr>
    </w:p>
    <w:p w14:paraId="658C5020" w14:textId="77777777" w:rsidR="00812D16" w:rsidRPr="00A1770E" w:rsidRDefault="00786F4D" w:rsidP="00AA688E">
      <w:pPr>
        <w:keepNext/>
        <w:spacing w:line="240" w:lineRule="auto"/>
        <w:rPr>
          <w:b/>
          <w:bCs/>
          <w:szCs w:val="22"/>
        </w:rPr>
      </w:pPr>
      <w:r w:rsidRPr="00A1770E">
        <w:rPr>
          <w:b/>
          <w:bCs/>
          <w:szCs w:val="22"/>
        </w:rPr>
        <w:t>4.5</w:t>
      </w:r>
      <w:r w:rsidRPr="00A1770E">
        <w:rPr>
          <w:b/>
          <w:bCs/>
          <w:szCs w:val="22"/>
        </w:rPr>
        <w:tab/>
        <w:t>Interaction with other medicinal products and other forms of interaction</w:t>
      </w:r>
    </w:p>
    <w:p w14:paraId="52EAC20E" w14:textId="77777777" w:rsidR="00812D16" w:rsidRPr="00A1770E" w:rsidRDefault="00812D16" w:rsidP="00AA688E">
      <w:pPr>
        <w:keepNext/>
        <w:spacing w:line="240" w:lineRule="auto"/>
        <w:rPr>
          <w:szCs w:val="22"/>
        </w:rPr>
      </w:pPr>
    </w:p>
    <w:p w14:paraId="1323692E" w14:textId="77777777" w:rsidR="00E22C3D" w:rsidRPr="00A1770E" w:rsidRDefault="00786F4D" w:rsidP="00AA688E">
      <w:pPr>
        <w:keepNext/>
        <w:spacing w:line="240" w:lineRule="auto"/>
        <w:rPr>
          <w:szCs w:val="22"/>
          <w:u w:val="single"/>
        </w:rPr>
      </w:pPr>
      <w:r w:rsidRPr="00A1770E">
        <w:rPr>
          <w:szCs w:val="22"/>
          <w:u w:val="single"/>
        </w:rPr>
        <w:t>Effect of antineoplastic agents on bevacizumab pharmacokinetics</w:t>
      </w:r>
    </w:p>
    <w:p w14:paraId="5086D83C" w14:textId="77777777" w:rsidR="00E22C3D" w:rsidRPr="00A1770E" w:rsidRDefault="00E22C3D" w:rsidP="00AA688E">
      <w:pPr>
        <w:keepNext/>
        <w:spacing w:line="240" w:lineRule="auto"/>
        <w:rPr>
          <w:szCs w:val="22"/>
        </w:rPr>
      </w:pPr>
    </w:p>
    <w:p w14:paraId="60225D6C" w14:textId="77777777" w:rsidR="00E22C3D" w:rsidRPr="00A1770E" w:rsidRDefault="00786F4D" w:rsidP="002216C5">
      <w:pPr>
        <w:spacing w:line="240" w:lineRule="auto"/>
        <w:rPr>
          <w:szCs w:val="22"/>
        </w:rPr>
      </w:pPr>
      <w:r w:rsidRPr="00A1770E">
        <w:rPr>
          <w:szCs w:val="22"/>
        </w:rPr>
        <w:t>No clinically relevant interaction of co</w:t>
      </w:r>
      <w:r w:rsidR="000E41A8" w:rsidRPr="00A1770E">
        <w:rPr>
          <w:szCs w:val="22"/>
        </w:rPr>
        <w:noBreakHyphen/>
      </w:r>
      <w:r w:rsidRPr="00A1770E">
        <w:rPr>
          <w:szCs w:val="22"/>
        </w:rPr>
        <w:t xml:space="preserve">administered chemotherapy on bevacizumab pharmacokinetics was observed based on the results of population pharmacokinetic analyses. There were neither statistically significant nor clinically relevant differences in bevacizumab clearance in patients receiving bevacizumab monotherapy compared to patients receiving bevacizumab in combination with </w:t>
      </w:r>
      <w:r w:rsidRPr="00A1770E">
        <w:rPr>
          <w:szCs w:val="22"/>
        </w:rPr>
        <w:lastRenderedPageBreak/>
        <w:t>interferon alfa</w:t>
      </w:r>
      <w:r w:rsidR="000E41A8" w:rsidRPr="00A1770E">
        <w:rPr>
          <w:szCs w:val="22"/>
        </w:rPr>
        <w:noBreakHyphen/>
      </w:r>
      <w:r w:rsidRPr="00A1770E">
        <w:rPr>
          <w:szCs w:val="22"/>
        </w:rPr>
        <w:t>2a, erlotinib or chemotherapies (IFL, 5</w:t>
      </w:r>
      <w:r w:rsidR="000E41A8" w:rsidRPr="00A1770E">
        <w:rPr>
          <w:szCs w:val="22"/>
        </w:rPr>
        <w:noBreakHyphen/>
      </w:r>
      <w:r w:rsidRPr="00A1770E">
        <w:rPr>
          <w:szCs w:val="22"/>
        </w:rPr>
        <w:t>FU/LV, carboplatin/paclitaxel, capecitabine, doxorubicin or cisplatin/gemcitabine).</w:t>
      </w:r>
    </w:p>
    <w:p w14:paraId="2166DA18" w14:textId="77777777" w:rsidR="00E22C3D" w:rsidRPr="00A1770E" w:rsidRDefault="00E22C3D" w:rsidP="002216C5">
      <w:pPr>
        <w:spacing w:line="240" w:lineRule="auto"/>
        <w:rPr>
          <w:szCs w:val="22"/>
        </w:rPr>
      </w:pPr>
    </w:p>
    <w:p w14:paraId="01C986BE" w14:textId="77777777" w:rsidR="00E22C3D" w:rsidRPr="00A1770E" w:rsidRDefault="00786F4D" w:rsidP="00AA688E">
      <w:pPr>
        <w:keepNext/>
        <w:spacing w:line="240" w:lineRule="auto"/>
        <w:rPr>
          <w:szCs w:val="22"/>
          <w:u w:val="single"/>
        </w:rPr>
      </w:pPr>
      <w:r w:rsidRPr="00A1770E">
        <w:rPr>
          <w:szCs w:val="22"/>
          <w:u w:val="single"/>
        </w:rPr>
        <w:t>Effect of bevacizumab on the pharmacokinetics of other antineoplastic agents</w:t>
      </w:r>
    </w:p>
    <w:p w14:paraId="2B42C718" w14:textId="77777777" w:rsidR="00E22C3D" w:rsidRPr="00A1770E" w:rsidRDefault="00E22C3D" w:rsidP="00AA688E">
      <w:pPr>
        <w:keepNext/>
        <w:spacing w:line="240" w:lineRule="auto"/>
        <w:rPr>
          <w:szCs w:val="22"/>
        </w:rPr>
      </w:pPr>
    </w:p>
    <w:p w14:paraId="3BDCB3AC" w14:textId="77777777" w:rsidR="00E22C3D" w:rsidRPr="00A1770E" w:rsidRDefault="00786F4D" w:rsidP="002216C5">
      <w:pPr>
        <w:spacing w:line="240" w:lineRule="auto"/>
        <w:rPr>
          <w:szCs w:val="22"/>
        </w:rPr>
      </w:pPr>
      <w:r w:rsidRPr="00A1770E">
        <w:rPr>
          <w:szCs w:val="22"/>
        </w:rPr>
        <w:t>No clinically relevant interaction of bevacizumab was observed on the pharmacokinetics of co</w:t>
      </w:r>
      <w:r w:rsidR="000E41A8" w:rsidRPr="00A1770E">
        <w:rPr>
          <w:szCs w:val="22"/>
        </w:rPr>
        <w:noBreakHyphen/>
      </w:r>
      <w:r w:rsidRPr="00A1770E">
        <w:rPr>
          <w:szCs w:val="22"/>
        </w:rPr>
        <w:t>administered interferon alfa 2a, erlotinib (and its active metabolite OSI</w:t>
      </w:r>
      <w:r w:rsidR="00507D71" w:rsidRPr="00A1770E">
        <w:rPr>
          <w:szCs w:val="22"/>
        </w:rPr>
        <w:noBreakHyphen/>
      </w:r>
      <w:r w:rsidRPr="00A1770E">
        <w:rPr>
          <w:szCs w:val="22"/>
        </w:rPr>
        <w:t>420), or the chemotherapies irinotecan (and its active metabolite SN38), capecitabine, oxaliplatin (as determined by measurement of free and total platinum), and cisplatin. Conclusions on the impact of bevacizumab on gemcitabine pharmacokinetics cannot be drawn.</w:t>
      </w:r>
    </w:p>
    <w:p w14:paraId="1CE590B3" w14:textId="77777777" w:rsidR="00E22C3D" w:rsidRPr="00A1770E" w:rsidRDefault="00E22C3D" w:rsidP="00FC09F7">
      <w:pPr>
        <w:spacing w:line="240" w:lineRule="auto"/>
        <w:rPr>
          <w:szCs w:val="22"/>
        </w:rPr>
      </w:pPr>
    </w:p>
    <w:p w14:paraId="2DECD3E2" w14:textId="77777777" w:rsidR="00E22C3D" w:rsidRPr="00A1770E" w:rsidRDefault="00786F4D" w:rsidP="00AA688E">
      <w:pPr>
        <w:keepNext/>
        <w:spacing w:line="240" w:lineRule="auto"/>
        <w:rPr>
          <w:szCs w:val="22"/>
          <w:u w:val="single"/>
        </w:rPr>
      </w:pPr>
      <w:r w:rsidRPr="00A1770E">
        <w:rPr>
          <w:szCs w:val="22"/>
          <w:u w:val="single"/>
        </w:rPr>
        <w:t>Combination of bevacizumab and sunitinib malate</w:t>
      </w:r>
    </w:p>
    <w:p w14:paraId="7189490F" w14:textId="77777777" w:rsidR="00E22C3D" w:rsidRPr="00A1770E" w:rsidRDefault="00E22C3D" w:rsidP="00AA688E">
      <w:pPr>
        <w:keepNext/>
        <w:spacing w:line="240" w:lineRule="auto"/>
        <w:rPr>
          <w:szCs w:val="22"/>
        </w:rPr>
      </w:pPr>
    </w:p>
    <w:p w14:paraId="3AC4BAFD" w14:textId="77777777" w:rsidR="00E22C3D" w:rsidRPr="00A1770E" w:rsidRDefault="00786F4D" w:rsidP="002216C5">
      <w:pPr>
        <w:spacing w:line="240" w:lineRule="auto"/>
        <w:rPr>
          <w:szCs w:val="22"/>
        </w:rPr>
      </w:pPr>
      <w:r w:rsidRPr="00A1770E">
        <w:rPr>
          <w:szCs w:val="22"/>
        </w:rPr>
        <w:t>In two clinical trials of metastatic renal cell carcinoma, microangiopathic haemolytic anaemia (MAHA) was reported in 7 of 19 patients treated with bevacizumab (10 mg/kg every two weeks) and sunitinib malate (50 mg daily) combination.</w:t>
      </w:r>
    </w:p>
    <w:p w14:paraId="28463D2D" w14:textId="77777777" w:rsidR="00E22C3D" w:rsidRPr="00A1770E" w:rsidRDefault="00E22C3D">
      <w:pPr>
        <w:spacing w:line="240" w:lineRule="auto"/>
        <w:rPr>
          <w:szCs w:val="22"/>
        </w:rPr>
      </w:pPr>
    </w:p>
    <w:p w14:paraId="29A5A2D8" w14:textId="77777777" w:rsidR="00E22C3D" w:rsidRPr="00A1770E" w:rsidRDefault="00786F4D">
      <w:pPr>
        <w:spacing w:line="240" w:lineRule="auto"/>
        <w:rPr>
          <w:szCs w:val="22"/>
        </w:rPr>
      </w:pPr>
      <w:r w:rsidRPr="00A1770E">
        <w:rPr>
          <w:szCs w:val="22"/>
        </w:rPr>
        <w:t xml:space="preserve">MAHA is a haemolytic disorder which can present with red cell fragmentation, anaemia, and thrombocytopenia. In addition, hypertension (including hypertensive crisis), elevated creatinine, and neurological symptoms were observed in some of these patients. </w:t>
      </w:r>
      <w:r w:rsidR="001902AC" w:rsidRPr="00A1770E">
        <w:rPr>
          <w:szCs w:val="22"/>
        </w:rPr>
        <w:t>All</w:t>
      </w:r>
      <w:r w:rsidRPr="00A1770E">
        <w:rPr>
          <w:szCs w:val="22"/>
        </w:rPr>
        <w:t xml:space="preserve"> these findings were reversible upon discontinuation of bevacizumab and sunitinib malate (see </w:t>
      </w:r>
      <w:r w:rsidRPr="00A1770E">
        <w:rPr>
          <w:i/>
          <w:iCs/>
          <w:szCs w:val="22"/>
        </w:rPr>
        <w:t xml:space="preserve">Hypertension, Proteinuria, PRES </w:t>
      </w:r>
      <w:r w:rsidRPr="00A1770E">
        <w:rPr>
          <w:szCs w:val="22"/>
        </w:rPr>
        <w:t>in section 4.4).</w:t>
      </w:r>
    </w:p>
    <w:p w14:paraId="5264F47C" w14:textId="77777777" w:rsidR="00E22C3D" w:rsidRPr="00A1770E" w:rsidRDefault="00E22C3D">
      <w:pPr>
        <w:spacing w:line="240" w:lineRule="auto"/>
        <w:rPr>
          <w:szCs w:val="22"/>
        </w:rPr>
      </w:pPr>
    </w:p>
    <w:p w14:paraId="060425D9" w14:textId="77777777" w:rsidR="00E22C3D" w:rsidRPr="00A1770E" w:rsidRDefault="00786F4D" w:rsidP="00AA688E">
      <w:pPr>
        <w:keepNext/>
        <w:spacing w:line="240" w:lineRule="auto"/>
        <w:rPr>
          <w:szCs w:val="22"/>
          <w:u w:val="single"/>
        </w:rPr>
      </w:pPr>
      <w:r w:rsidRPr="00A1770E">
        <w:rPr>
          <w:szCs w:val="22"/>
          <w:u w:val="single"/>
        </w:rPr>
        <w:t>Combination with platinum</w:t>
      </w:r>
      <w:r w:rsidR="000E41A8" w:rsidRPr="00A1770E">
        <w:rPr>
          <w:szCs w:val="22"/>
          <w:u w:val="single"/>
        </w:rPr>
        <w:noBreakHyphen/>
      </w:r>
      <w:r w:rsidRPr="00A1770E">
        <w:rPr>
          <w:szCs w:val="22"/>
          <w:u w:val="single"/>
        </w:rPr>
        <w:t xml:space="preserve"> or taxane</w:t>
      </w:r>
      <w:r w:rsidR="00507D71" w:rsidRPr="00A1770E">
        <w:rPr>
          <w:szCs w:val="22"/>
          <w:u w:val="single"/>
        </w:rPr>
        <w:noBreakHyphen/>
      </w:r>
      <w:r w:rsidRPr="00A1770E">
        <w:rPr>
          <w:szCs w:val="22"/>
          <w:u w:val="single"/>
        </w:rPr>
        <w:t>based therapies (see sections 4.4 and 4.8)</w:t>
      </w:r>
    </w:p>
    <w:p w14:paraId="682C9F6A" w14:textId="77777777" w:rsidR="00E22C3D" w:rsidRPr="00A1770E" w:rsidRDefault="00E22C3D" w:rsidP="00AA688E">
      <w:pPr>
        <w:keepNext/>
        <w:spacing w:line="240" w:lineRule="auto"/>
        <w:rPr>
          <w:szCs w:val="22"/>
        </w:rPr>
      </w:pPr>
    </w:p>
    <w:p w14:paraId="12EC9E72" w14:textId="77777777" w:rsidR="00E22C3D" w:rsidRPr="00A1770E" w:rsidRDefault="00786F4D" w:rsidP="002216C5">
      <w:pPr>
        <w:spacing w:line="240" w:lineRule="auto"/>
        <w:rPr>
          <w:szCs w:val="22"/>
        </w:rPr>
      </w:pPr>
      <w:r w:rsidRPr="00A1770E">
        <w:rPr>
          <w:szCs w:val="22"/>
        </w:rPr>
        <w:t>Increased rates of severe neutropenia, febrile neutropenia, or infection with or without severe neutropenia (including some fatalities) have been observed mainly in patients treated with platinum</w:t>
      </w:r>
      <w:r w:rsidR="000E41A8" w:rsidRPr="00A1770E">
        <w:rPr>
          <w:szCs w:val="22"/>
        </w:rPr>
        <w:noBreakHyphen/>
        <w:t xml:space="preserve"> </w:t>
      </w:r>
      <w:r w:rsidRPr="00A1770E">
        <w:rPr>
          <w:szCs w:val="22"/>
        </w:rPr>
        <w:t>or taxane</w:t>
      </w:r>
      <w:r w:rsidR="00507D71" w:rsidRPr="00A1770E">
        <w:rPr>
          <w:szCs w:val="22"/>
        </w:rPr>
        <w:noBreakHyphen/>
      </w:r>
      <w:r w:rsidRPr="00A1770E">
        <w:rPr>
          <w:szCs w:val="22"/>
        </w:rPr>
        <w:t xml:space="preserve">based therapies in the treatment of NSCLC and </w:t>
      </w:r>
      <w:proofErr w:type="spellStart"/>
      <w:r w:rsidRPr="00A1770E">
        <w:rPr>
          <w:szCs w:val="22"/>
        </w:rPr>
        <w:t>mBC</w:t>
      </w:r>
      <w:proofErr w:type="spellEnd"/>
      <w:r w:rsidRPr="00A1770E">
        <w:rPr>
          <w:szCs w:val="22"/>
        </w:rPr>
        <w:t>.</w:t>
      </w:r>
    </w:p>
    <w:p w14:paraId="1A873556" w14:textId="77777777" w:rsidR="00E22C3D" w:rsidRPr="00A1770E" w:rsidRDefault="00E22C3D" w:rsidP="002216C5">
      <w:pPr>
        <w:spacing w:line="240" w:lineRule="auto"/>
        <w:rPr>
          <w:szCs w:val="22"/>
        </w:rPr>
      </w:pPr>
    </w:p>
    <w:p w14:paraId="5015E761" w14:textId="77777777" w:rsidR="00E22C3D" w:rsidRPr="00A1770E" w:rsidRDefault="00786F4D" w:rsidP="00AA688E">
      <w:pPr>
        <w:keepNext/>
        <w:spacing w:line="240" w:lineRule="auto"/>
        <w:rPr>
          <w:szCs w:val="22"/>
          <w:u w:val="single"/>
        </w:rPr>
      </w:pPr>
      <w:r w:rsidRPr="00A1770E">
        <w:rPr>
          <w:szCs w:val="22"/>
          <w:u w:val="single"/>
        </w:rPr>
        <w:t>Radiotherapy</w:t>
      </w:r>
    </w:p>
    <w:p w14:paraId="735A447C" w14:textId="77777777" w:rsidR="00E22C3D" w:rsidRPr="00A1770E" w:rsidRDefault="00E22C3D" w:rsidP="00AA688E">
      <w:pPr>
        <w:keepNext/>
        <w:spacing w:line="240" w:lineRule="auto"/>
        <w:rPr>
          <w:szCs w:val="22"/>
        </w:rPr>
      </w:pPr>
    </w:p>
    <w:p w14:paraId="6902377D" w14:textId="77777777" w:rsidR="00E22C3D" w:rsidRPr="00A1770E" w:rsidRDefault="00786F4D" w:rsidP="002216C5">
      <w:pPr>
        <w:spacing w:line="240" w:lineRule="auto"/>
        <w:rPr>
          <w:szCs w:val="22"/>
        </w:rPr>
      </w:pPr>
      <w:r w:rsidRPr="00A1770E">
        <w:rPr>
          <w:szCs w:val="22"/>
        </w:rPr>
        <w:t xml:space="preserve">The safety and efficacy of concomitant administration of radiotherapy and bevacizumab </w:t>
      </w:r>
      <w:proofErr w:type="gramStart"/>
      <w:r w:rsidRPr="00A1770E">
        <w:rPr>
          <w:szCs w:val="22"/>
        </w:rPr>
        <w:t>has</w:t>
      </w:r>
      <w:proofErr w:type="gramEnd"/>
      <w:r w:rsidRPr="00A1770E">
        <w:rPr>
          <w:szCs w:val="22"/>
        </w:rPr>
        <w:t xml:space="preserve"> not been established.</w:t>
      </w:r>
    </w:p>
    <w:p w14:paraId="1517ACBA" w14:textId="77777777" w:rsidR="00E22C3D" w:rsidRPr="00A1770E" w:rsidRDefault="00E22C3D" w:rsidP="002216C5">
      <w:pPr>
        <w:spacing w:line="240" w:lineRule="auto"/>
        <w:rPr>
          <w:szCs w:val="22"/>
        </w:rPr>
      </w:pPr>
    </w:p>
    <w:p w14:paraId="484A07C7" w14:textId="77777777" w:rsidR="00E22C3D" w:rsidRPr="00A1770E" w:rsidRDefault="00786F4D" w:rsidP="00AA688E">
      <w:pPr>
        <w:keepNext/>
        <w:spacing w:line="240" w:lineRule="auto"/>
        <w:rPr>
          <w:szCs w:val="22"/>
          <w:u w:val="single"/>
        </w:rPr>
      </w:pPr>
      <w:r w:rsidRPr="00A1770E">
        <w:rPr>
          <w:szCs w:val="22"/>
          <w:u w:val="single"/>
        </w:rPr>
        <w:t>EGFR monoclonal antibodies in combination with bevacizumab chemotherapy regimens</w:t>
      </w:r>
    </w:p>
    <w:p w14:paraId="5B193D93" w14:textId="77777777" w:rsidR="00E22C3D" w:rsidRPr="00A1770E" w:rsidRDefault="00E22C3D" w:rsidP="00AA688E">
      <w:pPr>
        <w:keepNext/>
        <w:spacing w:line="240" w:lineRule="auto"/>
        <w:rPr>
          <w:szCs w:val="22"/>
        </w:rPr>
      </w:pPr>
    </w:p>
    <w:p w14:paraId="725C19E6" w14:textId="77777777" w:rsidR="00E22C3D" w:rsidRPr="00A1770E" w:rsidRDefault="00786F4D" w:rsidP="002216C5">
      <w:pPr>
        <w:spacing w:line="240" w:lineRule="auto"/>
        <w:rPr>
          <w:szCs w:val="22"/>
        </w:rPr>
      </w:pPr>
      <w:r w:rsidRPr="00A1770E">
        <w:rPr>
          <w:szCs w:val="22"/>
        </w:rPr>
        <w:t>No interaction studies have been performed. EGFR monoclonal antibodies should not be administered for the treatment of mCRC in combination with bevacizumab</w:t>
      </w:r>
      <w:r w:rsidR="000E41A8" w:rsidRPr="00A1770E">
        <w:rPr>
          <w:szCs w:val="22"/>
        </w:rPr>
        <w:noBreakHyphen/>
      </w:r>
      <w:r w:rsidRPr="00A1770E">
        <w:rPr>
          <w:szCs w:val="22"/>
        </w:rPr>
        <w:t>containing chemotherapy. Results from the randomised phase III studies, PACCE and CAIRO</w:t>
      </w:r>
      <w:r w:rsidR="000E41A8" w:rsidRPr="00A1770E">
        <w:rPr>
          <w:szCs w:val="22"/>
        </w:rPr>
        <w:noBreakHyphen/>
      </w:r>
      <w:r w:rsidRPr="00A1770E">
        <w:rPr>
          <w:szCs w:val="22"/>
        </w:rPr>
        <w:t>2, in patients with mCRC suggest that the use of anti</w:t>
      </w:r>
      <w:r w:rsidR="000E41A8" w:rsidRPr="00A1770E">
        <w:rPr>
          <w:szCs w:val="22"/>
        </w:rPr>
        <w:noBreakHyphen/>
      </w:r>
      <w:r w:rsidRPr="00A1770E">
        <w:rPr>
          <w:szCs w:val="22"/>
        </w:rPr>
        <w:t>EGFR monoclonal antibodies panitumumab and cetuximab, respectively, in combination with bevacizumab plus chemotherapy, is associated with decreased PFS and/or OS, and with increased toxicity compared with bevacizumab plus chemotherapy alone.</w:t>
      </w:r>
    </w:p>
    <w:p w14:paraId="525A832A" w14:textId="77777777" w:rsidR="00812D16" w:rsidRPr="00A1770E" w:rsidRDefault="00812D16" w:rsidP="00FC09F7">
      <w:pPr>
        <w:spacing w:line="240" w:lineRule="auto"/>
      </w:pPr>
    </w:p>
    <w:p w14:paraId="7566D0C6" w14:textId="77777777" w:rsidR="00812D16" w:rsidRPr="00A1770E" w:rsidRDefault="00786F4D" w:rsidP="00AA688E">
      <w:pPr>
        <w:keepNext/>
        <w:spacing w:line="240" w:lineRule="auto"/>
        <w:rPr>
          <w:b/>
          <w:bCs/>
          <w:szCs w:val="22"/>
        </w:rPr>
      </w:pPr>
      <w:r w:rsidRPr="00A1770E">
        <w:rPr>
          <w:b/>
          <w:bCs/>
          <w:szCs w:val="22"/>
        </w:rPr>
        <w:t>4.6</w:t>
      </w:r>
      <w:r w:rsidRPr="00A1770E">
        <w:rPr>
          <w:b/>
          <w:bCs/>
          <w:szCs w:val="22"/>
        </w:rPr>
        <w:tab/>
        <w:t>Fertility, pregnancy and lactation</w:t>
      </w:r>
    </w:p>
    <w:p w14:paraId="04643910" w14:textId="77777777" w:rsidR="00812D16" w:rsidRPr="00A1770E" w:rsidRDefault="00812D16" w:rsidP="00AA688E">
      <w:pPr>
        <w:keepNext/>
        <w:spacing w:line="240" w:lineRule="auto"/>
        <w:rPr>
          <w:szCs w:val="22"/>
        </w:rPr>
      </w:pPr>
    </w:p>
    <w:p w14:paraId="13EDDB7B" w14:textId="77777777" w:rsidR="00E22C3D" w:rsidRPr="00A1770E" w:rsidRDefault="00786F4D" w:rsidP="00AA688E">
      <w:pPr>
        <w:keepNext/>
        <w:spacing w:line="240" w:lineRule="auto"/>
        <w:rPr>
          <w:szCs w:val="22"/>
          <w:u w:val="single"/>
        </w:rPr>
      </w:pPr>
      <w:r w:rsidRPr="00A1770E">
        <w:rPr>
          <w:szCs w:val="22"/>
          <w:u w:val="single"/>
        </w:rPr>
        <w:t>Women of childbearing potential</w:t>
      </w:r>
      <w:r w:rsidR="0070695A" w:rsidRPr="00A1770E">
        <w:rPr>
          <w:szCs w:val="22"/>
          <w:u w:val="single"/>
        </w:rPr>
        <w:t>/Contr</w:t>
      </w:r>
      <w:r w:rsidR="002216C5" w:rsidRPr="00A1770E">
        <w:rPr>
          <w:szCs w:val="22"/>
          <w:u w:val="single"/>
        </w:rPr>
        <w:t>a</w:t>
      </w:r>
      <w:r w:rsidR="0070695A" w:rsidRPr="00A1770E">
        <w:rPr>
          <w:szCs w:val="22"/>
          <w:u w:val="single"/>
        </w:rPr>
        <w:t>ception</w:t>
      </w:r>
    </w:p>
    <w:p w14:paraId="2709A7CC" w14:textId="77777777" w:rsidR="00E22C3D" w:rsidRPr="00A1770E" w:rsidRDefault="00E22C3D" w:rsidP="00AA688E">
      <w:pPr>
        <w:keepNext/>
        <w:spacing w:line="240" w:lineRule="auto"/>
        <w:rPr>
          <w:szCs w:val="22"/>
        </w:rPr>
      </w:pPr>
    </w:p>
    <w:p w14:paraId="3876F3BC" w14:textId="77777777" w:rsidR="00E22C3D" w:rsidRPr="00A1770E" w:rsidRDefault="00786F4D" w:rsidP="002216C5">
      <w:pPr>
        <w:spacing w:line="240" w:lineRule="auto"/>
        <w:rPr>
          <w:szCs w:val="22"/>
        </w:rPr>
      </w:pPr>
      <w:r w:rsidRPr="00A1770E">
        <w:rPr>
          <w:szCs w:val="22"/>
        </w:rPr>
        <w:t xml:space="preserve">Women of childbearing potential </w:t>
      </w:r>
      <w:proofErr w:type="gramStart"/>
      <w:r w:rsidRPr="00A1770E">
        <w:rPr>
          <w:szCs w:val="22"/>
        </w:rPr>
        <w:t>have to</w:t>
      </w:r>
      <w:proofErr w:type="gramEnd"/>
      <w:r w:rsidRPr="00A1770E">
        <w:rPr>
          <w:szCs w:val="22"/>
        </w:rPr>
        <w:t xml:space="preserve"> use effective contraception during (and up to 6 months after) treatment.</w:t>
      </w:r>
    </w:p>
    <w:p w14:paraId="467136BB" w14:textId="77777777" w:rsidR="00E22C3D" w:rsidRPr="00A1770E" w:rsidRDefault="00E22C3D">
      <w:pPr>
        <w:spacing w:line="240" w:lineRule="auto"/>
        <w:rPr>
          <w:szCs w:val="22"/>
        </w:rPr>
      </w:pPr>
    </w:p>
    <w:p w14:paraId="004D900F" w14:textId="77777777" w:rsidR="00E22C3D" w:rsidRPr="00A1770E" w:rsidRDefault="00786F4D" w:rsidP="00AA688E">
      <w:pPr>
        <w:keepNext/>
        <w:spacing w:line="240" w:lineRule="auto"/>
        <w:rPr>
          <w:szCs w:val="22"/>
          <w:u w:val="single"/>
        </w:rPr>
      </w:pPr>
      <w:r w:rsidRPr="00A1770E">
        <w:rPr>
          <w:szCs w:val="22"/>
          <w:u w:val="single"/>
        </w:rPr>
        <w:t>Pregnancy</w:t>
      </w:r>
    </w:p>
    <w:p w14:paraId="3A9C470C" w14:textId="77777777" w:rsidR="00E22C3D" w:rsidRPr="00A1770E" w:rsidRDefault="00E22C3D" w:rsidP="00AA688E">
      <w:pPr>
        <w:keepNext/>
        <w:spacing w:line="240" w:lineRule="auto"/>
        <w:rPr>
          <w:szCs w:val="22"/>
        </w:rPr>
      </w:pPr>
    </w:p>
    <w:p w14:paraId="185E68A9" w14:textId="77777777" w:rsidR="00E22C3D" w:rsidRPr="00A1770E" w:rsidRDefault="00786F4D" w:rsidP="002216C5">
      <w:pPr>
        <w:spacing w:line="240" w:lineRule="auto"/>
        <w:rPr>
          <w:szCs w:val="22"/>
        </w:rPr>
      </w:pPr>
      <w:r w:rsidRPr="00A1770E">
        <w:rPr>
          <w:szCs w:val="22"/>
        </w:rPr>
        <w:t xml:space="preserve">There are no clinical trial data on the use of bevacizumab in pregnant women. Studies in animals have shown reproductive toxicity including malformations (see section 5.3). </w:t>
      </w:r>
      <w:proofErr w:type="spellStart"/>
      <w:r w:rsidRPr="00A1770E">
        <w:rPr>
          <w:szCs w:val="22"/>
        </w:rPr>
        <w:t>IgGs</w:t>
      </w:r>
      <w:proofErr w:type="spellEnd"/>
      <w:r w:rsidRPr="00A1770E">
        <w:rPr>
          <w:szCs w:val="22"/>
        </w:rPr>
        <w:t xml:space="preserve"> are known to cross the placenta, and bevacizumab is anticipated to inhibit angiogenesis in the </w:t>
      </w:r>
      <w:proofErr w:type="gramStart"/>
      <w:r w:rsidRPr="00A1770E">
        <w:rPr>
          <w:szCs w:val="22"/>
        </w:rPr>
        <w:t>foetus, and</w:t>
      </w:r>
      <w:proofErr w:type="gramEnd"/>
      <w:r w:rsidRPr="00A1770E">
        <w:rPr>
          <w:szCs w:val="22"/>
        </w:rPr>
        <w:t xml:space="preserve"> thus is suspected to cause serious birth defects when administered during pregnancy. In the post</w:t>
      </w:r>
      <w:r w:rsidR="000E41A8" w:rsidRPr="00A1770E">
        <w:rPr>
          <w:szCs w:val="22"/>
        </w:rPr>
        <w:noBreakHyphen/>
      </w:r>
      <w:r w:rsidRPr="00A1770E">
        <w:rPr>
          <w:szCs w:val="22"/>
        </w:rPr>
        <w:t xml:space="preserve">marketing setting, cases of foetal abnormalities in women treated with bevacizumab alone or in combination with known </w:t>
      </w:r>
      <w:r w:rsidRPr="00A1770E">
        <w:rPr>
          <w:szCs w:val="22"/>
        </w:rPr>
        <w:lastRenderedPageBreak/>
        <w:t xml:space="preserve">embryotoxic chemotherapeutics have been observed (see section 4.8). </w:t>
      </w:r>
      <w:proofErr w:type="spellStart"/>
      <w:r w:rsidR="007C2001" w:rsidRPr="00A1770E">
        <w:rPr>
          <w:rFonts w:eastAsia="SimSun"/>
          <w:szCs w:val="22"/>
        </w:rPr>
        <w:t>Alymsys</w:t>
      </w:r>
      <w:proofErr w:type="spellEnd"/>
      <w:r w:rsidRPr="00A1770E">
        <w:rPr>
          <w:szCs w:val="22"/>
        </w:rPr>
        <w:t xml:space="preserve"> is contraindicated in pregnancy (see section 4.3).</w:t>
      </w:r>
    </w:p>
    <w:p w14:paraId="78E1E053" w14:textId="77777777" w:rsidR="00E22C3D" w:rsidRPr="00A1770E" w:rsidRDefault="00E22C3D" w:rsidP="002216C5">
      <w:pPr>
        <w:spacing w:line="240" w:lineRule="auto"/>
        <w:rPr>
          <w:szCs w:val="22"/>
        </w:rPr>
      </w:pPr>
    </w:p>
    <w:p w14:paraId="0C67D48E" w14:textId="77777777" w:rsidR="00E22C3D" w:rsidRPr="00A1770E" w:rsidRDefault="00786F4D" w:rsidP="00AA688E">
      <w:pPr>
        <w:keepNext/>
        <w:spacing w:line="240" w:lineRule="auto"/>
        <w:rPr>
          <w:szCs w:val="22"/>
          <w:u w:val="single"/>
        </w:rPr>
      </w:pPr>
      <w:r w:rsidRPr="00A1770E">
        <w:rPr>
          <w:szCs w:val="22"/>
          <w:u w:val="single"/>
        </w:rPr>
        <w:t>Breast</w:t>
      </w:r>
      <w:r w:rsidR="000E41A8" w:rsidRPr="00A1770E">
        <w:rPr>
          <w:szCs w:val="22"/>
          <w:u w:val="single"/>
        </w:rPr>
        <w:noBreakHyphen/>
      </w:r>
      <w:r w:rsidRPr="00A1770E">
        <w:rPr>
          <w:szCs w:val="22"/>
          <w:u w:val="single"/>
        </w:rPr>
        <w:t>feeding</w:t>
      </w:r>
    </w:p>
    <w:p w14:paraId="0651FD91" w14:textId="77777777" w:rsidR="00E22C3D" w:rsidRPr="00A1770E" w:rsidRDefault="00E22C3D" w:rsidP="00AA688E">
      <w:pPr>
        <w:keepNext/>
        <w:spacing w:line="240" w:lineRule="auto"/>
        <w:rPr>
          <w:szCs w:val="22"/>
        </w:rPr>
      </w:pPr>
    </w:p>
    <w:p w14:paraId="12795D13" w14:textId="77777777" w:rsidR="00E22C3D" w:rsidRPr="00A1770E" w:rsidRDefault="00786F4D" w:rsidP="002216C5">
      <w:pPr>
        <w:spacing w:line="240" w:lineRule="auto"/>
        <w:rPr>
          <w:szCs w:val="22"/>
        </w:rPr>
      </w:pPr>
      <w:r w:rsidRPr="00A1770E">
        <w:rPr>
          <w:szCs w:val="22"/>
        </w:rPr>
        <w:t>It is not known whether bevacizumab is excreted in human milk. As maternal IgG is excreted in milk and bevacizumab could harm infant growth and development (see section 5.3), women must discontinue breast</w:t>
      </w:r>
      <w:r w:rsidR="00507D71" w:rsidRPr="00A1770E">
        <w:rPr>
          <w:szCs w:val="22"/>
        </w:rPr>
        <w:noBreakHyphen/>
      </w:r>
      <w:r w:rsidRPr="00A1770E">
        <w:rPr>
          <w:szCs w:val="22"/>
        </w:rPr>
        <w:t>feeding during therapy and not breast</w:t>
      </w:r>
      <w:r w:rsidR="00507D71" w:rsidRPr="00A1770E">
        <w:rPr>
          <w:szCs w:val="22"/>
        </w:rPr>
        <w:noBreakHyphen/>
      </w:r>
      <w:r w:rsidRPr="00A1770E">
        <w:rPr>
          <w:szCs w:val="22"/>
        </w:rPr>
        <w:t>feed for at least six months following the last dose of bevacizumab.</w:t>
      </w:r>
    </w:p>
    <w:p w14:paraId="54F45A9F" w14:textId="77777777" w:rsidR="00E22C3D" w:rsidRPr="00A1770E" w:rsidRDefault="00E22C3D" w:rsidP="00FC09F7">
      <w:pPr>
        <w:spacing w:line="240" w:lineRule="auto"/>
        <w:rPr>
          <w:szCs w:val="22"/>
        </w:rPr>
      </w:pPr>
    </w:p>
    <w:p w14:paraId="3D4572DC" w14:textId="77777777" w:rsidR="00E22C3D" w:rsidRPr="00A1770E" w:rsidRDefault="00786F4D" w:rsidP="00AA688E">
      <w:pPr>
        <w:keepNext/>
        <w:spacing w:line="240" w:lineRule="auto"/>
        <w:rPr>
          <w:szCs w:val="22"/>
          <w:u w:val="single"/>
        </w:rPr>
      </w:pPr>
      <w:r w:rsidRPr="00A1770E">
        <w:rPr>
          <w:szCs w:val="22"/>
          <w:u w:val="single"/>
        </w:rPr>
        <w:t>Fertility</w:t>
      </w:r>
    </w:p>
    <w:p w14:paraId="2C542762" w14:textId="77777777" w:rsidR="00E22C3D" w:rsidRPr="00A1770E" w:rsidRDefault="00E22C3D" w:rsidP="00AA688E">
      <w:pPr>
        <w:keepNext/>
        <w:spacing w:line="240" w:lineRule="auto"/>
        <w:rPr>
          <w:szCs w:val="22"/>
        </w:rPr>
      </w:pPr>
    </w:p>
    <w:p w14:paraId="33779CB0" w14:textId="77777777" w:rsidR="00E22C3D" w:rsidRPr="00A1770E" w:rsidRDefault="00786F4D" w:rsidP="002216C5">
      <w:pPr>
        <w:spacing w:line="240" w:lineRule="auto"/>
        <w:rPr>
          <w:szCs w:val="22"/>
        </w:rPr>
      </w:pPr>
      <w:r w:rsidRPr="00A1770E">
        <w:rPr>
          <w:szCs w:val="22"/>
        </w:rPr>
        <w:t xml:space="preserve">Repeat dose toxicity studies in animals have shown that bevacizumab may have an adverse effect on female fertility (see section 5.3). In a phase III trial in the adjuvant treatment of patients with colon cancer, a </w:t>
      </w:r>
      <w:proofErr w:type="spellStart"/>
      <w:r w:rsidRPr="00A1770E">
        <w:rPr>
          <w:szCs w:val="22"/>
        </w:rPr>
        <w:t>substudy</w:t>
      </w:r>
      <w:proofErr w:type="spellEnd"/>
      <w:r w:rsidRPr="00A1770E">
        <w:rPr>
          <w:szCs w:val="22"/>
        </w:rPr>
        <w:t xml:space="preserve"> with premenopausal women has shown a higher incidence of new cases of ovarian failure in the bevacizumab group compared to the control group. After discontinuation of bevacizumab treatment, ovarian function recovered in </w:t>
      </w:r>
      <w:proofErr w:type="gramStart"/>
      <w:r w:rsidRPr="00A1770E">
        <w:rPr>
          <w:szCs w:val="22"/>
        </w:rPr>
        <w:t>the majority of</w:t>
      </w:r>
      <w:proofErr w:type="gramEnd"/>
      <w:r w:rsidRPr="00A1770E">
        <w:rPr>
          <w:szCs w:val="22"/>
        </w:rPr>
        <w:t xml:space="preserve"> patients. Long term effects of the treatment with bevacizumab on fertility are unknown.</w:t>
      </w:r>
    </w:p>
    <w:p w14:paraId="0EC2EDB9" w14:textId="77777777" w:rsidR="00812D16" w:rsidRPr="00A1770E" w:rsidRDefault="00812D16" w:rsidP="00FC09F7">
      <w:pPr>
        <w:spacing w:line="240" w:lineRule="auto"/>
        <w:rPr>
          <w:i/>
          <w:szCs w:val="22"/>
        </w:rPr>
      </w:pPr>
    </w:p>
    <w:p w14:paraId="67268741" w14:textId="77777777" w:rsidR="00812D16" w:rsidRPr="00A1770E" w:rsidRDefault="00786F4D" w:rsidP="00AA688E">
      <w:pPr>
        <w:keepNext/>
        <w:spacing w:line="240" w:lineRule="auto"/>
        <w:rPr>
          <w:b/>
          <w:bCs/>
          <w:szCs w:val="22"/>
        </w:rPr>
      </w:pPr>
      <w:r w:rsidRPr="00A1770E">
        <w:rPr>
          <w:b/>
          <w:bCs/>
          <w:szCs w:val="22"/>
        </w:rPr>
        <w:t>4.7</w:t>
      </w:r>
      <w:r w:rsidRPr="00A1770E">
        <w:rPr>
          <w:b/>
          <w:bCs/>
          <w:szCs w:val="22"/>
        </w:rPr>
        <w:tab/>
        <w:t>Effects on ability to drive and use machines</w:t>
      </w:r>
    </w:p>
    <w:p w14:paraId="4C1FB988" w14:textId="77777777" w:rsidR="00812D16" w:rsidRPr="00A1770E" w:rsidRDefault="00812D16" w:rsidP="00AA688E">
      <w:pPr>
        <w:keepNext/>
        <w:spacing w:line="240" w:lineRule="auto"/>
        <w:rPr>
          <w:szCs w:val="22"/>
        </w:rPr>
      </w:pPr>
    </w:p>
    <w:p w14:paraId="781D65FA" w14:textId="77777777" w:rsidR="00E22C3D" w:rsidRPr="00A1770E" w:rsidRDefault="00786F4D" w:rsidP="002216C5">
      <w:pPr>
        <w:spacing w:line="240" w:lineRule="auto"/>
        <w:rPr>
          <w:szCs w:val="22"/>
        </w:rPr>
      </w:pPr>
      <w:r w:rsidRPr="00A1770E">
        <w:rPr>
          <w:szCs w:val="22"/>
        </w:rPr>
        <w:t xml:space="preserve">Bevacizumab has no or negligible influence on the ability to drive and use machines. However, somnolence and syncope have been reported with bevacizumab use (see </w:t>
      </w:r>
      <w:r w:rsidR="0080703A" w:rsidRPr="00A1770E">
        <w:rPr>
          <w:szCs w:val="22"/>
        </w:rPr>
        <w:t>T</w:t>
      </w:r>
      <w:r w:rsidRPr="00A1770E">
        <w:rPr>
          <w:szCs w:val="22"/>
        </w:rPr>
        <w:t>able 1 in section 4.8). If patients are experiencing symptoms that affect their vision or concentration, or their ability to react, they should be advised not to drive and use machines until symptoms abate.</w:t>
      </w:r>
    </w:p>
    <w:p w14:paraId="1ADE2447" w14:textId="77777777" w:rsidR="00812D16" w:rsidRPr="00A1770E" w:rsidRDefault="00812D16" w:rsidP="00FC09F7">
      <w:pPr>
        <w:spacing w:line="240" w:lineRule="auto"/>
        <w:rPr>
          <w:szCs w:val="22"/>
        </w:rPr>
      </w:pPr>
    </w:p>
    <w:p w14:paraId="57228664" w14:textId="77777777" w:rsidR="00812D16" w:rsidRPr="00A1770E" w:rsidRDefault="00786F4D" w:rsidP="00AA688E">
      <w:pPr>
        <w:keepNext/>
        <w:spacing w:line="240" w:lineRule="auto"/>
        <w:rPr>
          <w:b/>
          <w:bCs/>
          <w:szCs w:val="22"/>
        </w:rPr>
      </w:pPr>
      <w:r w:rsidRPr="00A1770E">
        <w:rPr>
          <w:b/>
          <w:bCs/>
          <w:szCs w:val="22"/>
        </w:rPr>
        <w:t>4.8</w:t>
      </w:r>
      <w:r w:rsidRPr="00A1770E">
        <w:rPr>
          <w:b/>
          <w:bCs/>
          <w:szCs w:val="22"/>
        </w:rPr>
        <w:tab/>
        <w:t>Undesirable effects</w:t>
      </w:r>
    </w:p>
    <w:p w14:paraId="628A98EC" w14:textId="77777777" w:rsidR="00812D16" w:rsidRPr="00A1770E" w:rsidRDefault="00812D16" w:rsidP="00AA688E">
      <w:pPr>
        <w:keepNext/>
        <w:spacing w:line="240" w:lineRule="auto"/>
        <w:rPr>
          <w:szCs w:val="22"/>
        </w:rPr>
      </w:pPr>
    </w:p>
    <w:p w14:paraId="7A197377" w14:textId="77777777" w:rsidR="00E22C3D" w:rsidRPr="00A1770E" w:rsidRDefault="00786F4D" w:rsidP="00AA688E">
      <w:pPr>
        <w:keepNext/>
        <w:spacing w:line="240" w:lineRule="auto"/>
        <w:rPr>
          <w:rFonts w:eastAsia="SimSun"/>
          <w:u w:val="single"/>
        </w:rPr>
      </w:pPr>
      <w:r w:rsidRPr="00A1770E">
        <w:rPr>
          <w:rFonts w:eastAsia="SimSun"/>
          <w:u w:val="single"/>
        </w:rPr>
        <w:t>Summary of the safety profile</w:t>
      </w:r>
    </w:p>
    <w:p w14:paraId="3D6FA55A" w14:textId="77777777" w:rsidR="00E22C3D" w:rsidRPr="00A1770E" w:rsidRDefault="00E22C3D" w:rsidP="00AA688E">
      <w:pPr>
        <w:keepNext/>
        <w:spacing w:line="240" w:lineRule="auto"/>
        <w:rPr>
          <w:rFonts w:eastAsia="SimSun"/>
        </w:rPr>
      </w:pPr>
    </w:p>
    <w:p w14:paraId="7F2730C1" w14:textId="77777777" w:rsidR="00E22C3D" w:rsidRPr="00A1770E" w:rsidRDefault="00786F4D" w:rsidP="002F3218">
      <w:pPr>
        <w:spacing w:line="240" w:lineRule="auto"/>
        <w:rPr>
          <w:rFonts w:eastAsia="SimSun"/>
        </w:rPr>
      </w:pPr>
      <w:r w:rsidRPr="00A1770E">
        <w:rPr>
          <w:rFonts w:eastAsia="SimSun"/>
        </w:rPr>
        <w:t>The overall safety profile of bevacizumab is based on data from over 5,700 patients with various malignancies, predominantly treated with bevacizumab in combination with chemotherapy in clinical trials.</w:t>
      </w:r>
    </w:p>
    <w:p w14:paraId="1D864BC2" w14:textId="77777777" w:rsidR="00E22C3D" w:rsidRPr="00A1770E" w:rsidRDefault="00E22C3D" w:rsidP="002F3218">
      <w:pPr>
        <w:spacing w:line="240" w:lineRule="auto"/>
        <w:rPr>
          <w:rFonts w:eastAsia="SimSun"/>
        </w:rPr>
      </w:pPr>
    </w:p>
    <w:p w14:paraId="44151DD4" w14:textId="77777777" w:rsidR="00E22C3D" w:rsidRPr="00A1770E" w:rsidRDefault="00786F4D" w:rsidP="002F3218">
      <w:pPr>
        <w:spacing w:line="240" w:lineRule="auto"/>
        <w:rPr>
          <w:rFonts w:eastAsia="SimSun"/>
        </w:rPr>
      </w:pPr>
      <w:r w:rsidRPr="00A1770E">
        <w:rPr>
          <w:rFonts w:eastAsia="SimSun"/>
        </w:rPr>
        <w:t>The most serious adverse reactions were:</w:t>
      </w:r>
    </w:p>
    <w:p w14:paraId="79262B60" w14:textId="77777777" w:rsidR="00E22C3D" w:rsidRPr="00A1770E" w:rsidRDefault="00E22C3D" w:rsidP="002F3218">
      <w:pPr>
        <w:spacing w:line="240" w:lineRule="auto"/>
        <w:rPr>
          <w:rFonts w:eastAsia="SimSun"/>
        </w:rPr>
      </w:pPr>
    </w:p>
    <w:p w14:paraId="485AE827" w14:textId="77777777" w:rsidR="00E22C3D" w:rsidRPr="00A1770E" w:rsidRDefault="00786F4D" w:rsidP="002F3218">
      <w:pPr>
        <w:pStyle w:val="ListParagraph"/>
        <w:numPr>
          <w:ilvl w:val="0"/>
          <w:numId w:val="29"/>
        </w:numPr>
        <w:ind w:left="567" w:hanging="567"/>
        <w:rPr>
          <w:rFonts w:eastAsia="SimSun"/>
          <w:lang w:val="en-GB"/>
        </w:rPr>
      </w:pPr>
      <w:r w:rsidRPr="00A1770E">
        <w:rPr>
          <w:rFonts w:eastAsia="SimSun"/>
          <w:lang w:val="en-GB"/>
        </w:rPr>
        <w:t>Gastrointestinal perforations (see section 4.4).</w:t>
      </w:r>
    </w:p>
    <w:p w14:paraId="6288F7C2" w14:textId="77777777" w:rsidR="00E22C3D" w:rsidRPr="00A1770E" w:rsidRDefault="00786F4D" w:rsidP="000E41A8">
      <w:pPr>
        <w:pStyle w:val="ListParagraph"/>
        <w:numPr>
          <w:ilvl w:val="0"/>
          <w:numId w:val="29"/>
        </w:numPr>
        <w:ind w:left="567" w:hanging="567"/>
        <w:rPr>
          <w:rFonts w:eastAsia="SimSun"/>
          <w:lang w:val="en-GB"/>
        </w:rPr>
      </w:pPr>
      <w:r w:rsidRPr="00A1770E">
        <w:rPr>
          <w:rFonts w:eastAsia="SimSun"/>
          <w:lang w:val="en-GB"/>
        </w:rPr>
        <w:t>Haemorrhage, including pulmonary haemorrhage/haemoptysis, which is more common in non</w:t>
      </w:r>
      <w:r w:rsidR="000E41A8" w:rsidRPr="00A1770E">
        <w:rPr>
          <w:rFonts w:eastAsia="SimSun"/>
          <w:lang w:val="en-GB"/>
        </w:rPr>
        <w:noBreakHyphen/>
      </w:r>
      <w:r w:rsidRPr="00A1770E">
        <w:rPr>
          <w:rFonts w:eastAsia="SimSun"/>
          <w:lang w:val="en-GB"/>
        </w:rPr>
        <w:t>small cell lung cancer patients (see section 4.4).</w:t>
      </w:r>
    </w:p>
    <w:p w14:paraId="3B95B447" w14:textId="77777777" w:rsidR="00E22C3D" w:rsidRPr="00A1770E" w:rsidRDefault="00786F4D" w:rsidP="002F3218">
      <w:pPr>
        <w:pStyle w:val="ListParagraph"/>
        <w:numPr>
          <w:ilvl w:val="0"/>
          <w:numId w:val="29"/>
        </w:numPr>
        <w:ind w:left="567" w:hanging="567"/>
        <w:rPr>
          <w:rFonts w:eastAsia="SimSun"/>
          <w:lang w:val="en-GB"/>
        </w:rPr>
      </w:pPr>
      <w:r w:rsidRPr="00A1770E">
        <w:rPr>
          <w:rFonts w:eastAsia="SimSun"/>
          <w:lang w:val="en-GB"/>
        </w:rPr>
        <w:t>Arterial thromboembolism (see section 4.4).</w:t>
      </w:r>
    </w:p>
    <w:p w14:paraId="7931E9B9" w14:textId="77777777" w:rsidR="00E22C3D" w:rsidRPr="00A1770E" w:rsidRDefault="00E22C3D" w:rsidP="002F3218">
      <w:pPr>
        <w:spacing w:line="240" w:lineRule="auto"/>
        <w:rPr>
          <w:rFonts w:eastAsia="SimSun"/>
        </w:rPr>
      </w:pPr>
    </w:p>
    <w:p w14:paraId="0AE0478F" w14:textId="77777777" w:rsidR="00E22C3D" w:rsidRPr="00A1770E" w:rsidRDefault="00786F4D" w:rsidP="002F3218">
      <w:pPr>
        <w:spacing w:line="240" w:lineRule="auto"/>
        <w:rPr>
          <w:rFonts w:eastAsia="SimSun"/>
        </w:rPr>
      </w:pPr>
      <w:r w:rsidRPr="00A1770E">
        <w:rPr>
          <w:rFonts w:eastAsia="SimSun"/>
        </w:rPr>
        <w:t>The most frequently observed adverse reactions across clinical trials in patients receiving bevacizumab were hypertension, fatigue or asthenia, diarrhoea and abdominal pain.</w:t>
      </w:r>
    </w:p>
    <w:p w14:paraId="5925FB69" w14:textId="77777777" w:rsidR="00E22C3D" w:rsidRPr="00A1770E" w:rsidRDefault="00E22C3D" w:rsidP="002F3218">
      <w:pPr>
        <w:spacing w:line="240" w:lineRule="auto"/>
        <w:rPr>
          <w:rFonts w:eastAsia="SimSun"/>
        </w:rPr>
      </w:pPr>
    </w:p>
    <w:p w14:paraId="212AC968" w14:textId="77777777" w:rsidR="00E22C3D" w:rsidRPr="00A1770E" w:rsidRDefault="00786F4D" w:rsidP="002F3218">
      <w:pPr>
        <w:spacing w:line="240" w:lineRule="auto"/>
        <w:rPr>
          <w:rFonts w:eastAsia="SimSun"/>
        </w:rPr>
      </w:pPr>
      <w:r w:rsidRPr="00A1770E">
        <w:rPr>
          <w:rFonts w:eastAsia="SimSun"/>
        </w:rPr>
        <w:t>Analyses of the clinical safety data suggest that the occurrence of hypertension and proteinuria with bevacizumab therapy are likely to be dose</w:t>
      </w:r>
      <w:r w:rsidR="000E41A8" w:rsidRPr="00A1770E">
        <w:rPr>
          <w:rFonts w:eastAsia="SimSun"/>
        </w:rPr>
        <w:noBreakHyphen/>
      </w:r>
      <w:r w:rsidRPr="00A1770E">
        <w:rPr>
          <w:rFonts w:eastAsia="SimSun"/>
        </w:rPr>
        <w:t>dependent.</w:t>
      </w:r>
    </w:p>
    <w:p w14:paraId="017D6198" w14:textId="77777777" w:rsidR="00E22C3D" w:rsidRPr="00A1770E" w:rsidRDefault="00E22C3D" w:rsidP="002F3218">
      <w:pPr>
        <w:spacing w:line="240" w:lineRule="auto"/>
        <w:rPr>
          <w:rFonts w:eastAsia="SimSun"/>
        </w:rPr>
      </w:pPr>
    </w:p>
    <w:p w14:paraId="4215AA48" w14:textId="77777777" w:rsidR="00E22C3D" w:rsidRPr="00A1770E" w:rsidRDefault="00786F4D" w:rsidP="00AA688E">
      <w:pPr>
        <w:keepNext/>
        <w:spacing w:line="240" w:lineRule="auto"/>
        <w:rPr>
          <w:rFonts w:eastAsia="SimSun"/>
          <w:u w:val="single"/>
        </w:rPr>
      </w:pPr>
      <w:r w:rsidRPr="00A1770E">
        <w:rPr>
          <w:rFonts w:eastAsia="SimSun"/>
          <w:u w:val="single"/>
        </w:rPr>
        <w:t>Tabulated list of adverse reactions</w:t>
      </w:r>
    </w:p>
    <w:p w14:paraId="5432707C" w14:textId="77777777" w:rsidR="00E22C3D" w:rsidRPr="00A1770E" w:rsidRDefault="00E22C3D" w:rsidP="00AA688E">
      <w:pPr>
        <w:keepNext/>
        <w:spacing w:line="240" w:lineRule="auto"/>
        <w:rPr>
          <w:rFonts w:eastAsia="SimSun"/>
        </w:rPr>
      </w:pPr>
    </w:p>
    <w:p w14:paraId="2E1232AB" w14:textId="77777777" w:rsidR="00E22C3D" w:rsidRPr="00A1770E" w:rsidRDefault="00786F4D" w:rsidP="002F3218">
      <w:pPr>
        <w:spacing w:line="240" w:lineRule="auto"/>
        <w:rPr>
          <w:rFonts w:eastAsia="SimSun"/>
        </w:rPr>
      </w:pPr>
      <w:r w:rsidRPr="00A1770E">
        <w:rPr>
          <w:rFonts w:eastAsia="SimSun"/>
        </w:rPr>
        <w:t>The adverse reactions listed in this section fall into the following frequency categories: Very common (</w:t>
      </w:r>
      <w:r w:rsidR="002F3218" w:rsidRPr="00A1770E">
        <w:rPr>
          <w:rFonts w:eastAsia="SimSun"/>
        </w:rPr>
        <w:t>≥</w:t>
      </w:r>
      <w:r w:rsidRPr="00A1770E">
        <w:rPr>
          <w:rFonts w:eastAsia="SimSun"/>
        </w:rPr>
        <w:t>1/10); common (</w:t>
      </w:r>
      <w:r w:rsidR="002F3218" w:rsidRPr="00A1770E">
        <w:rPr>
          <w:rFonts w:eastAsia="SimSun"/>
        </w:rPr>
        <w:t>≥</w:t>
      </w:r>
      <w:r w:rsidRPr="00A1770E">
        <w:rPr>
          <w:rFonts w:eastAsia="SimSun"/>
        </w:rPr>
        <w:t>1/100 to &lt;1/10); uncommon (</w:t>
      </w:r>
      <w:r w:rsidR="002F3218" w:rsidRPr="00A1770E">
        <w:rPr>
          <w:rFonts w:eastAsia="SimSun"/>
        </w:rPr>
        <w:t>≥</w:t>
      </w:r>
      <w:r w:rsidRPr="00A1770E">
        <w:rPr>
          <w:rFonts w:eastAsia="SimSun"/>
        </w:rPr>
        <w:t>1/1,000 to &lt;1/100); rare (</w:t>
      </w:r>
      <w:r w:rsidR="002F3218" w:rsidRPr="00A1770E">
        <w:rPr>
          <w:rFonts w:eastAsia="SimSun"/>
        </w:rPr>
        <w:t>≥</w:t>
      </w:r>
      <w:r w:rsidRPr="00A1770E">
        <w:rPr>
          <w:rFonts w:eastAsia="SimSun"/>
        </w:rPr>
        <w:t>1/10,000 to &lt;1/1,000); very rare (&lt;1/10,000); not known (cannot be estimated from the available data).</w:t>
      </w:r>
    </w:p>
    <w:p w14:paraId="0B2E9A00" w14:textId="77777777" w:rsidR="00E22C3D" w:rsidRPr="00A1770E" w:rsidRDefault="00E22C3D" w:rsidP="002F3218">
      <w:pPr>
        <w:spacing w:line="240" w:lineRule="auto"/>
        <w:rPr>
          <w:rFonts w:eastAsia="SimSun"/>
        </w:rPr>
      </w:pPr>
    </w:p>
    <w:p w14:paraId="15D6973E" w14:textId="77777777" w:rsidR="00E22C3D" w:rsidRPr="00A1770E" w:rsidRDefault="00786F4D" w:rsidP="002F3218">
      <w:pPr>
        <w:spacing w:line="240" w:lineRule="auto"/>
        <w:rPr>
          <w:rFonts w:eastAsia="SimSun"/>
        </w:rPr>
      </w:pPr>
      <w:r w:rsidRPr="00A1770E">
        <w:rPr>
          <w:rFonts w:eastAsia="SimSun"/>
        </w:rPr>
        <w:t>Tables 1 and 2 list adverse reactions associated with the use of bevacizumab in combination with different chemotherapy regimens in multiple indications</w:t>
      </w:r>
      <w:r w:rsidR="0090199B" w:rsidRPr="00A1770E">
        <w:t>, by MedDRA system organ class</w:t>
      </w:r>
      <w:r w:rsidRPr="00A1770E">
        <w:rPr>
          <w:rFonts w:eastAsia="SimSun"/>
        </w:rPr>
        <w:t>.</w:t>
      </w:r>
    </w:p>
    <w:p w14:paraId="6474E390" w14:textId="77777777" w:rsidR="00E22C3D" w:rsidRPr="00A1770E" w:rsidRDefault="00E22C3D" w:rsidP="002F3218">
      <w:pPr>
        <w:spacing w:line="240" w:lineRule="auto"/>
        <w:rPr>
          <w:rFonts w:eastAsia="SimSun"/>
        </w:rPr>
      </w:pPr>
    </w:p>
    <w:p w14:paraId="734AF46F" w14:textId="77777777" w:rsidR="00E22C3D" w:rsidRPr="00A1770E" w:rsidRDefault="00786F4D" w:rsidP="002F3218">
      <w:pPr>
        <w:spacing w:line="240" w:lineRule="auto"/>
        <w:rPr>
          <w:rFonts w:eastAsia="SimSun"/>
        </w:rPr>
      </w:pPr>
      <w:r w:rsidRPr="00A1770E">
        <w:rPr>
          <w:rFonts w:eastAsia="SimSun"/>
        </w:rPr>
        <w:lastRenderedPageBreak/>
        <w:t>Table 1 provides all adverse reactions by frequency that were determined to have a causal relationship with bevacizumab through:</w:t>
      </w:r>
    </w:p>
    <w:p w14:paraId="1D904076" w14:textId="77777777" w:rsidR="00E22C3D" w:rsidRPr="00A1770E" w:rsidRDefault="00786F4D" w:rsidP="002F3218">
      <w:pPr>
        <w:pStyle w:val="ListParagraph"/>
        <w:numPr>
          <w:ilvl w:val="0"/>
          <w:numId w:val="30"/>
        </w:numPr>
        <w:ind w:left="567" w:hanging="567"/>
        <w:rPr>
          <w:rFonts w:eastAsia="SimSun"/>
          <w:lang w:val="en-GB"/>
        </w:rPr>
      </w:pPr>
      <w:r w:rsidRPr="00A1770E">
        <w:rPr>
          <w:rFonts w:eastAsia="SimSun"/>
          <w:lang w:val="en-GB"/>
        </w:rPr>
        <w:t>comparative incidences noted between clinical trial treatment arms (with at least a 10% difference compared to the control arm for NCI</w:t>
      </w:r>
      <w:r w:rsidR="000E41A8" w:rsidRPr="00A1770E">
        <w:rPr>
          <w:rFonts w:eastAsia="SimSun"/>
          <w:lang w:val="en-GB"/>
        </w:rPr>
        <w:noBreakHyphen/>
      </w:r>
      <w:r w:rsidRPr="00A1770E">
        <w:rPr>
          <w:rFonts w:eastAsia="SimSun"/>
          <w:lang w:val="en-GB"/>
        </w:rPr>
        <w:t>CTCAE grade 1</w:t>
      </w:r>
      <w:r w:rsidR="000E41A8" w:rsidRPr="00A1770E">
        <w:rPr>
          <w:rFonts w:eastAsia="SimSun"/>
          <w:lang w:val="en-GB"/>
        </w:rPr>
        <w:noBreakHyphen/>
      </w:r>
      <w:r w:rsidRPr="00A1770E">
        <w:rPr>
          <w:rFonts w:eastAsia="SimSun"/>
          <w:lang w:val="en-GB"/>
        </w:rPr>
        <w:t>5 reactions or at least a 2% difference compared to the control arm for NCI</w:t>
      </w:r>
      <w:r w:rsidR="000E41A8" w:rsidRPr="00A1770E">
        <w:rPr>
          <w:rFonts w:eastAsia="SimSun"/>
          <w:lang w:val="en-GB"/>
        </w:rPr>
        <w:noBreakHyphen/>
      </w:r>
      <w:r w:rsidRPr="00A1770E">
        <w:rPr>
          <w:rFonts w:eastAsia="SimSun"/>
          <w:lang w:val="en-GB"/>
        </w:rPr>
        <w:t>CTCAE grade 3</w:t>
      </w:r>
      <w:r w:rsidR="000E41A8" w:rsidRPr="00A1770E">
        <w:rPr>
          <w:rFonts w:eastAsia="SimSun"/>
          <w:lang w:val="en-GB"/>
        </w:rPr>
        <w:noBreakHyphen/>
      </w:r>
      <w:r w:rsidRPr="00A1770E">
        <w:rPr>
          <w:rFonts w:eastAsia="SimSun"/>
          <w:lang w:val="en-GB"/>
        </w:rPr>
        <w:t>5 reactions,</w:t>
      </w:r>
    </w:p>
    <w:p w14:paraId="4205A557" w14:textId="77777777" w:rsidR="00E22C3D" w:rsidRPr="00A1770E" w:rsidRDefault="00786F4D" w:rsidP="002F3218">
      <w:pPr>
        <w:pStyle w:val="ListParagraph"/>
        <w:numPr>
          <w:ilvl w:val="0"/>
          <w:numId w:val="30"/>
        </w:numPr>
        <w:ind w:left="567" w:hanging="567"/>
        <w:rPr>
          <w:rFonts w:eastAsia="SimSun"/>
          <w:lang w:val="en-GB"/>
        </w:rPr>
      </w:pPr>
      <w:r w:rsidRPr="00A1770E">
        <w:rPr>
          <w:rFonts w:eastAsia="SimSun"/>
          <w:lang w:val="en-GB"/>
        </w:rPr>
        <w:t>post</w:t>
      </w:r>
      <w:r w:rsidR="000E41A8" w:rsidRPr="00A1770E">
        <w:rPr>
          <w:rFonts w:eastAsia="SimSun"/>
          <w:lang w:val="en-GB"/>
        </w:rPr>
        <w:noBreakHyphen/>
      </w:r>
      <w:r w:rsidRPr="00A1770E">
        <w:rPr>
          <w:rFonts w:eastAsia="SimSun"/>
          <w:lang w:val="en-GB"/>
        </w:rPr>
        <w:t>authorisation safety studies,</w:t>
      </w:r>
    </w:p>
    <w:p w14:paraId="6DA4D677" w14:textId="77777777" w:rsidR="00E22C3D" w:rsidRPr="00A1770E" w:rsidRDefault="00786F4D" w:rsidP="002F3218">
      <w:pPr>
        <w:pStyle w:val="ListParagraph"/>
        <w:numPr>
          <w:ilvl w:val="0"/>
          <w:numId w:val="30"/>
        </w:numPr>
        <w:ind w:left="567" w:hanging="567"/>
        <w:rPr>
          <w:rFonts w:eastAsia="SimSun"/>
          <w:lang w:val="en-GB"/>
        </w:rPr>
      </w:pPr>
      <w:r w:rsidRPr="00A1770E">
        <w:rPr>
          <w:rFonts w:eastAsia="SimSun"/>
          <w:lang w:val="en-GB"/>
        </w:rPr>
        <w:t>spontaneous reporting,</w:t>
      </w:r>
    </w:p>
    <w:p w14:paraId="67C48798" w14:textId="77777777" w:rsidR="00E22C3D" w:rsidRPr="00A1770E" w:rsidRDefault="00786F4D" w:rsidP="002F3218">
      <w:pPr>
        <w:pStyle w:val="ListParagraph"/>
        <w:numPr>
          <w:ilvl w:val="0"/>
          <w:numId w:val="30"/>
        </w:numPr>
        <w:ind w:left="567" w:hanging="567"/>
        <w:rPr>
          <w:rFonts w:eastAsia="SimSun"/>
          <w:lang w:val="en-GB"/>
        </w:rPr>
      </w:pPr>
      <w:r w:rsidRPr="00A1770E">
        <w:rPr>
          <w:rFonts w:eastAsia="SimSun"/>
          <w:lang w:val="en-GB"/>
        </w:rPr>
        <w:t>epidemiological studies\non</w:t>
      </w:r>
      <w:r w:rsidR="000E41A8" w:rsidRPr="00A1770E">
        <w:rPr>
          <w:rFonts w:eastAsia="SimSun"/>
          <w:lang w:val="en-GB"/>
        </w:rPr>
        <w:noBreakHyphen/>
      </w:r>
      <w:r w:rsidRPr="00A1770E">
        <w:rPr>
          <w:rFonts w:eastAsia="SimSun"/>
          <w:lang w:val="en-GB"/>
        </w:rPr>
        <w:t>interventional or observational studies,</w:t>
      </w:r>
    </w:p>
    <w:p w14:paraId="7992AF80" w14:textId="77777777" w:rsidR="00E22C3D" w:rsidRPr="00A1770E" w:rsidRDefault="00786F4D" w:rsidP="002F3218">
      <w:pPr>
        <w:pStyle w:val="ListParagraph"/>
        <w:numPr>
          <w:ilvl w:val="0"/>
          <w:numId w:val="30"/>
        </w:numPr>
        <w:ind w:left="567" w:hanging="567"/>
        <w:rPr>
          <w:rFonts w:eastAsia="SimSun"/>
          <w:lang w:val="en-GB"/>
        </w:rPr>
      </w:pPr>
      <w:r w:rsidRPr="00A1770E">
        <w:rPr>
          <w:rFonts w:eastAsia="SimSun"/>
          <w:lang w:val="en-GB"/>
        </w:rPr>
        <w:t>or through an evaluation of individual case reports.</w:t>
      </w:r>
    </w:p>
    <w:p w14:paraId="0B63C72D" w14:textId="77777777" w:rsidR="00E22C3D" w:rsidRPr="00A1770E" w:rsidRDefault="00E22C3D" w:rsidP="002F3218">
      <w:pPr>
        <w:spacing w:line="240" w:lineRule="auto"/>
        <w:rPr>
          <w:rFonts w:eastAsia="SimSun"/>
        </w:rPr>
      </w:pPr>
    </w:p>
    <w:p w14:paraId="0DDCBEA0" w14:textId="77777777" w:rsidR="00E22C3D" w:rsidRPr="00A1770E" w:rsidRDefault="00786F4D" w:rsidP="002F3218">
      <w:pPr>
        <w:spacing w:line="240" w:lineRule="auto"/>
        <w:rPr>
          <w:rFonts w:eastAsia="SimSun"/>
        </w:rPr>
      </w:pPr>
      <w:r w:rsidRPr="00A1770E">
        <w:rPr>
          <w:rFonts w:eastAsia="SimSun"/>
        </w:rPr>
        <w:t xml:space="preserve">Table 2 provides the frequency of severe adverse reactions. Severe reactions are defined as adverse reactions with at least a 2% difference compared to the control arm in clinical </w:t>
      </w:r>
      <w:r w:rsidR="00D219C2" w:rsidRPr="00A1770E">
        <w:rPr>
          <w:rFonts w:eastAsia="SimSun"/>
        </w:rPr>
        <w:t xml:space="preserve">trials </w:t>
      </w:r>
      <w:r w:rsidRPr="00A1770E">
        <w:rPr>
          <w:rFonts w:eastAsia="SimSun"/>
        </w:rPr>
        <w:t>for NCI</w:t>
      </w:r>
      <w:r w:rsidR="00507D71" w:rsidRPr="00A1770E">
        <w:rPr>
          <w:rFonts w:eastAsia="SimSun"/>
        </w:rPr>
        <w:noBreakHyphen/>
      </w:r>
      <w:r w:rsidRPr="00A1770E">
        <w:rPr>
          <w:rFonts w:eastAsia="SimSun"/>
        </w:rPr>
        <w:t>CTCAE grade</w:t>
      </w:r>
      <w:r w:rsidR="0080703A" w:rsidRPr="00A1770E">
        <w:rPr>
          <w:rFonts w:eastAsia="SimSun"/>
        </w:rPr>
        <w:t> </w:t>
      </w:r>
      <w:r w:rsidRPr="00A1770E">
        <w:rPr>
          <w:rFonts w:eastAsia="SimSun"/>
        </w:rPr>
        <w:t>3</w:t>
      </w:r>
      <w:r w:rsidR="000E41A8" w:rsidRPr="00A1770E">
        <w:rPr>
          <w:rFonts w:eastAsia="SimSun"/>
        </w:rPr>
        <w:noBreakHyphen/>
      </w:r>
      <w:r w:rsidRPr="00A1770E">
        <w:rPr>
          <w:rFonts w:eastAsia="SimSun"/>
        </w:rPr>
        <w:t>5 reactions. Table 2 also includes adverse reactions which are considered by the MAH to be clinically significant or severe.</w:t>
      </w:r>
    </w:p>
    <w:p w14:paraId="6889B938" w14:textId="77777777" w:rsidR="00E22C3D" w:rsidRPr="00A1770E" w:rsidRDefault="00E22C3D" w:rsidP="002F3218">
      <w:pPr>
        <w:spacing w:line="240" w:lineRule="auto"/>
        <w:rPr>
          <w:rFonts w:eastAsia="SimSun"/>
        </w:rPr>
      </w:pPr>
    </w:p>
    <w:p w14:paraId="069382EC" w14:textId="77777777" w:rsidR="00E22C3D" w:rsidRPr="00A1770E" w:rsidRDefault="00786F4D" w:rsidP="002F3218">
      <w:pPr>
        <w:spacing w:line="240" w:lineRule="auto"/>
        <w:rPr>
          <w:rFonts w:eastAsia="SimSun"/>
        </w:rPr>
      </w:pPr>
      <w:r w:rsidRPr="00A1770E">
        <w:rPr>
          <w:rFonts w:eastAsia="SimSun"/>
        </w:rPr>
        <w:t>Post</w:t>
      </w:r>
      <w:r w:rsidR="000E41A8" w:rsidRPr="00A1770E">
        <w:rPr>
          <w:rFonts w:eastAsia="SimSun"/>
        </w:rPr>
        <w:noBreakHyphen/>
      </w:r>
      <w:r w:rsidRPr="00A1770E">
        <w:rPr>
          <w:rFonts w:eastAsia="SimSun"/>
        </w:rPr>
        <w:t xml:space="preserve">marketing adverse reactions are included in both </w:t>
      </w:r>
      <w:r w:rsidR="0080703A" w:rsidRPr="00A1770E">
        <w:rPr>
          <w:rFonts w:eastAsia="SimSun"/>
        </w:rPr>
        <w:t>T</w:t>
      </w:r>
      <w:r w:rsidRPr="00A1770E">
        <w:rPr>
          <w:rFonts w:eastAsia="SimSun"/>
        </w:rPr>
        <w:t>ables 1 and 2, where applicable. Detailed information about these post</w:t>
      </w:r>
      <w:r w:rsidR="000E41A8" w:rsidRPr="00A1770E">
        <w:rPr>
          <w:rFonts w:eastAsia="SimSun"/>
        </w:rPr>
        <w:noBreakHyphen/>
      </w:r>
      <w:r w:rsidRPr="00A1770E">
        <w:rPr>
          <w:rFonts w:eastAsia="SimSun"/>
        </w:rPr>
        <w:t>marketing reactions are provided in Table 3.</w:t>
      </w:r>
    </w:p>
    <w:p w14:paraId="64124896" w14:textId="77777777" w:rsidR="00E22C3D" w:rsidRPr="00A1770E" w:rsidRDefault="00E22C3D" w:rsidP="002F3218">
      <w:pPr>
        <w:spacing w:line="240" w:lineRule="auto"/>
        <w:rPr>
          <w:rFonts w:eastAsia="SimSun"/>
        </w:rPr>
      </w:pPr>
    </w:p>
    <w:p w14:paraId="2C778CD1" w14:textId="77777777" w:rsidR="00E22C3D" w:rsidRPr="00A1770E" w:rsidRDefault="00786F4D" w:rsidP="002F3218">
      <w:pPr>
        <w:spacing w:line="240" w:lineRule="auto"/>
        <w:rPr>
          <w:rFonts w:eastAsia="SimSun"/>
        </w:rPr>
      </w:pPr>
      <w:r w:rsidRPr="00A1770E">
        <w:rPr>
          <w:rFonts w:eastAsia="SimSun"/>
        </w:rPr>
        <w:t xml:space="preserve">Adverse reactions are added to the appropriate frequency category in the </w:t>
      </w:r>
      <w:r w:rsidR="0080703A" w:rsidRPr="00A1770E">
        <w:rPr>
          <w:rFonts w:eastAsia="SimSun"/>
        </w:rPr>
        <w:t>T</w:t>
      </w:r>
      <w:r w:rsidRPr="00A1770E">
        <w:rPr>
          <w:rFonts w:eastAsia="SimSun"/>
        </w:rPr>
        <w:t>ables below according</w:t>
      </w:r>
      <w:r w:rsidR="005E7E37" w:rsidRPr="00A1770E">
        <w:rPr>
          <w:rFonts w:eastAsia="SimSun"/>
        </w:rPr>
        <w:t xml:space="preserve"> </w:t>
      </w:r>
      <w:r w:rsidRPr="00A1770E">
        <w:rPr>
          <w:rFonts w:eastAsia="SimSun"/>
        </w:rPr>
        <w:t>to the highest incidence seen in any indication.</w:t>
      </w:r>
    </w:p>
    <w:p w14:paraId="0161FE1A" w14:textId="77777777" w:rsidR="00E22C3D" w:rsidRPr="00A1770E" w:rsidRDefault="00E22C3D" w:rsidP="002F3218">
      <w:pPr>
        <w:spacing w:line="240" w:lineRule="auto"/>
        <w:rPr>
          <w:rFonts w:eastAsia="SimSun"/>
        </w:rPr>
      </w:pPr>
    </w:p>
    <w:p w14:paraId="275DEC8F" w14:textId="77777777" w:rsidR="00E22C3D" w:rsidRPr="00A1770E" w:rsidRDefault="00786F4D" w:rsidP="002F3218">
      <w:pPr>
        <w:spacing w:line="240" w:lineRule="auto"/>
        <w:rPr>
          <w:rFonts w:eastAsia="SimSun"/>
        </w:rPr>
      </w:pPr>
      <w:r w:rsidRPr="00A1770E">
        <w:rPr>
          <w:rFonts w:eastAsia="SimSun"/>
        </w:rPr>
        <w:t>Within each frequency category, adverse reactions are presented in the order of decreasing seriousness.</w:t>
      </w:r>
    </w:p>
    <w:p w14:paraId="5948FDDE" w14:textId="77777777" w:rsidR="00E22C3D" w:rsidRPr="00A1770E" w:rsidRDefault="00E22C3D" w:rsidP="002F3218">
      <w:pPr>
        <w:spacing w:line="240" w:lineRule="auto"/>
        <w:rPr>
          <w:rFonts w:eastAsia="SimSun"/>
        </w:rPr>
      </w:pPr>
    </w:p>
    <w:p w14:paraId="604023C5" w14:textId="77777777" w:rsidR="00E22C3D" w:rsidRPr="00A1770E" w:rsidRDefault="00786F4D" w:rsidP="002F3218">
      <w:pPr>
        <w:spacing w:line="240" w:lineRule="auto"/>
        <w:rPr>
          <w:rFonts w:eastAsia="SimSun"/>
        </w:rPr>
      </w:pPr>
      <w:r w:rsidRPr="00A1770E">
        <w:rPr>
          <w:rFonts w:eastAsia="SimSun"/>
        </w:rPr>
        <w:t>Some of the adverse reactions are reactions commonly seen with chemotherapy; however, bevacizumab may exacerbate these reactions when combined with chemotherapeutic agents. Examples include palmar</w:t>
      </w:r>
      <w:r w:rsidR="000E41A8" w:rsidRPr="00A1770E">
        <w:rPr>
          <w:rFonts w:eastAsia="SimSun"/>
        </w:rPr>
        <w:noBreakHyphen/>
      </w:r>
      <w:r w:rsidRPr="00A1770E">
        <w:rPr>
          <w:rFonts w:eastAsia="SimSun"/>
        </w:rPr>
        <w:t xml:space="preserve">plantar </w:t>
      </w:r>
      <w:proofErr w:type="spellStart"/>
      <w:r w:rsidRPr="00A1770E">
        <w:rPr>
          <w:rFonts w:eastAsia="SimSun"/>
        </w:rPr>
        <w:t>erythrodysaesthesia</w:t>
      </w:r>
      <w:proofErr w:type="spellEnd"/>
      <w:r w:rsidRPr="00A1770E">
        <w:rPr>
          <w:rFonts w:eastAsia="SimSun"/>
        </w:rPr>
        <w:t xml:space="preserve"> syndrome with pegylated liposomal doxorubicin or capecitabine, peripheral sensory neuropathy with paclitaxel or oxaliplatin, nail disorders or alopecia with paclitaxel, and paronychia with erlotinib.</w:t>
      </w:r>
    </w:p>
    <w:p w14:paraId="17A9374D" w14:textId="77777777" w:rsidR="00E22C3D" w:rsidRPr="00A1770E" w:rsidRDefault="00E22C3D" w:rsidP="002F3218">
      <w:pPr>
        <w:spacing w:line="240" w:lineRule="auto"/>
        <w:rPr>
          <w:rFonts w:eastAsia="SimSun"/>
        </w:rPr>
      </w:pPr>
    </w:p>
    <w:p w14:paraId="51BB4CAE" w14:textId="77777777" w:rsidR="00E22C3D" w:rsidRPr="00A1770E" w:rsidRDefault="00786F4D" w:rsidP="00AA688E">
      <w:pPr>
        <w:keepNext/>
        <w:spacing w:line="240" w:lineRule="auto"/>
        <w:rPr>
          <w:rFonts w:eastAsia="SimSun"/>
          <w:b/>
          <w:bCs/>
        </w:rPr>
      </w:pPr>
      <w:r w:rsidRPr="00A1770E">
        <w:rPr>
          <w:rFonts w:eastAsia="SimSun"/>
          <w:b/>
          <w:bCs/>
        </w:rPr>
        <w:t>Table 1. Adverse reactions by frequency</w:t>
      </w:r>
    </w:p>
    <w:p w14:paraId="19798289" w14:textId="77777777" w:rsidR="00E22C3D" w:rsidRPr="00A1770E" w:rsidRDefault="00E22C3D" w:rsidP="00AA688E">
      <w:pPr>
        <w:keepNext/>
        <w:spacing w:line="240" w:lineRule="auto"/>
        <w:rPr>
          <w:rFonts w:eastAsia="SimSun"/>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93"/>
        <w:gridCol w:w="1467"/>
        <w:gridCol w:w="1463"/>
        <w:gridCol w:w="961"/>
        <w:gridCol w:w="1188"/>
        <w:gridCol w:w="1238"/>
        <w:gridCol w:w="1451"/>
      </w:tblGrid>
      <w:tr w:rsidR="005C5942" w:rsidRPr="00A1770E" w14:paraId="5E563F14" w14:textId="77777777" w:rsidTr="004B7E7A">
        <w:trPr>
          <w:cantSplit/>
          <w:trHeight w:val="20"/>
          <w:tblHeader/>
          <w:jc w:val="center"/>
        </w:trPr>
        <w:tc>
          <w:tcPr>
            <w:tcW w:w="713" w:type="pct"/>
            <w:tcBorders>
              <w:top w:val="single" w:sz="4" w:space="0" w:color="000000"/>
              <w:left w:val="single" w:sz="4" w:space="0" w:color="000000"/>
              <w:bottom w:val="single" w:sz="4" w:space="0" w:color="000000"/>
              <w:right w:val="single" w:sz="4" w:space="0" w:color="000000"/>
            </w:tcBorders>
            <w:hideMark/>
          </w:tcPr>
          <w:p w14:paraId="659174A5"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System organ class</w:t>
            </w:r>
          </w:p>
        </w:tc>
        <w:tc>
          <w:tcPr>
            <w:tcW w:w="810" w:type="pct"/>
            <w:tcBorders>
              <w:top w:val="single" w:sz="4" w:space="0" w:color="000000"/>
              <w:left w:val="single" w:sz="4" w:space="0" w:color="000000"/>
              <w:bottom w:val="single" w:sz="4" w:space="0" w:color="000000"/>
              <w:right w:val="single" w:sz="4" w:space="0" w:color="000000"/>
            </w:tcBorders>
            <w:hideMark/>
          </w:tcPr>
          <w:p w14:paraId="1834C499"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Very common</w:t>
            </w:r>
          </w:p>
        </w:tc>
        <w:tc>
          <w:tcPr>
            <w:tcW w:w="807" w:type="pct"/>
            <w:tcBorders>
              <w:top w:val="single" w:sz="4" w:space="0" w:color="000000"/>
              <w:left w:val="single" w:sz="4" w:space="0" w:color="000000"/>
              <w:bottom w:val="single" w:sz="4" w:space="0" w:color="000000"/>
              <w:right w:val="single" w:sz="4" w:space="0" w:color="000000"/>
            </w:tcBorders>
            <w:hideMark/>
          </w:tcPr>
          <w:p w14:paraId="3B66CF37"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Common</w:t>
            </w:r>
          </w:p>
        </w:tc>
        <w:tc>
          <w:tcPr>
            <w:tcW w:w="530" w:type="pct"/>
            <w:tcBorders>
              <w:top w:val="single" w:sz="4" w:space="0" w:color="000000"/>
              <w:left w:val="single" w:sz="4" w:space="0" w:color="000000"/>
              <w:bottom w:val="single" w:sz="4" w:space="0" w:color="000000"/>
              <w:right w:val="single" w:sz="4" w:space="0" w:color="000000"/>
            </w:tcBorders>
            <w:hideMark/>
          </w:tcPr>
          <w:p w14:paraId="72283C35" w14:textId="77777777" w:rsidR="00E22C3D" w:rsidRPr="00A1770E" w:rsidRDefault="00786F4D" w:rsidP="00AA688E">
            <w:pPr>
              <w:pStyle w:val="TABLES"/>
              <w:keepNext/>
              <w:suppressAutoHyphens/>
              <w:spacing w:before="60" w:after="60"/>
              <w:ind w:left="57" w:right="57"/>
              <w:jc w:val="center"/>
              <w:rPr>
                <w:b/>
                <w:bCs/>
                <w:sz w:val="18"/>
                <w:lang w:val="en-GB"/>
              </w:rPr>
            </w:pPr>
            <w:r w:rsidRPr="00A1770E">
              <w:rPr>
                <w:b/>
                <w:bCs/>
                <w:sz w:val="18"/>
                <w:lang w:val="en-GB"/>
              </w:rPr>
              <w:t>Uncommon</w:t>
            </w:r>
          </w:p>
        </w:tc>
        <w:tc>
          <w:tcPr>
            <w:tcW w:w="656" w:type="pct"/>
            <w:tcBorders>
              <w:top w:val="single" w:sz="4" w:space="0" w:color="000000"/>
              <w:left w:val="single" w:sz="4" w:space="0" w:color="000000"/>
              <w:bottom w:val="single" w:sz="4" w:space="0" w:color="000000"/>
              <w:right w:val="single" w:sz="4" w:space="0" w:color="000000"/>
            </w:tcBorders>
            <w:hideMark/>
          </w:tcPr>
          <w:p w14:paraId="0C9AA52F"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Rare</w:t>
            </w:r>
          </w:p>
        </w:tc>
        <w:tc>
          <w:tcPr>
            <w:tcW w:w="683" w:type="pct"/>
            <w:tcBorders>
              <w:top w:val="single" w:sz="4" w:space="0" w:color="000000"/>
              <w:left w:val="single" w:sz="4" w:space="0" w:color="000000"/>
              <w:bottom w:val="single" w:sz="4" w:space="0" w:color="000000"/>
              <w:right w:val="single" w:sz="4" w:space="0" w:color="000000"/>
            </w:tcBorders>
            <w:hideMark/>
          </w:tcPr>
          <w:p w14:paraId="23BFAD28"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Very rare</w:t>
            </w:r>
          </w:p>
        </w:tc>
        <w:tc>
          <w:tcPr>
            <w:tcW w:w="801" w:type="pct"/>
            <w:tcBorders>
              <w:top w:val="single" w:sz="4" w:space="0" w:color="000000"/>
              <w:left w:val="single" w:sz="4" w:space="0" w:color="000000"/>
              <w:bottom w:val="single" w:sz="4" w:space="0" w:color="000000"/>
              <w:right w:val="single" w:sz="4" w:space="0" w:color="000000"/>
            </w:tcBorders>
            <w:hideMark/>
          </w:tcPr>
          <w:p w14:paraId="0B628A09"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Frequency not known</w:t>
            </w:r>
          </w:p>
        </w:tc>
      </w:tr>
      <w:tr w:rsidR="005C5942" w:rsidRPr="00A1770E" w14:paraId="1A32027A"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2DBECADE" w14:textId="77777777" w:rsidR="00E22C3D" w:rsidRPr="00A1770E" w:rsidRDefault="00786F4D" w:rsidP="00364BED">
            <w:pPr>
              <w:pStyle w:val="TABLES"/>
              <w:spacing w:before="60" w:after="60"/>
              <w:ind w:left="57" w:right="57"/>
              <w:rPr>
                <w:b/>
                <w:bCs/>
                <w:sz w:val="18"/>
                <w:lang w:val="en-GB"/>
              </w:rPr>
            </w:pPr>
            <w:r w:rsidRPr="00A1770E">
              <w:rPr>
                <w:b/>
                <w:bCs/>
                <w:sz w:val="18"/>
                <w:lang w:val="en-GB"/>
              </w:rPr>
              <w:t>Infections and infestations</w:t>
            </w:r>
          </w:p>
        </w:tc>
        <w:tc>
          <w:tcPr>
            <w:tcW w:w="810" w:type="pct"/>
            <w:tcBorders>
              <w:top w:val="single" w:sz="4" w:space="0" w:color="000000"/>
              <w:left w:val="single" w:sz="4" w:space="0" w:color="000000"/>
              <w:bottom w:val="single" w:sz="4" w:space="0" w:color="000000"/>
              <w:right w:val="single" w:sz="4" w:space="0" w:color="000000"/>
            </w:tcBorders>
          </w:tcPr>
          <w:p w14:paraId="0B797002" w14:textId="77777777" w:rsidR="00E22C3D" w:rsidRPr="00A1770E" w:rsidRDefault="00E22C3D" w:rsidP="00364BED">
            <w:pPr>
              <w:pStyle w:val="TABLES"/>
              <w:spacing w:before="60" w:after="60"/>
              <w:ind w:left="57" w:right="57"/>
              <w:rPr>
                <w:sz w:val="18"/>
                <w:lang w:val="en-GB"/>
              </w:rPr>
            </w:pPr>
          </w:p>
        </w:tc>
        <w:tc>
          <w:tcPr>
            <w:tcW w:w="807" w:type="pct"/>
            <w:tcBorders>
              <w:top w:val="single" w:sz="4" w:space="0" w:color="000000"/>
              <w:left w:val="single" w:sz="4" w:space="0" w:color="000000"/>
              <w:bottom w:val="single" w:sz="4" w:space="0" w:color="000000"/>
              <w:right w:val="single" w:sz="4" w:space="0" w:color="000000"/>
            </w:tcBorders>
            <w:hideMark/>
          </w:tcPr>
          <w:p w14:paraId="4CCAA989" w14:textId="77777777" w:rsidR="00E22C3D" w:rsidRPr="00A1770E" w:rsidRDefault="00786F4D" w:rsidP="00364BED">
            <w:pPr>
              <w:pStyle w:val="TABLES"/>
              <w:spacing w:before="60" w:after="60"/>
              <w:ind w:left="57" w:right="57"/>
              <w:rPr>
                <w:sz w:val="18"/>
                <w:lang w:val="en-GB"/>
              </w:rPr>
            </w:pPr>
            <w:r w:rsidRPr="00A1770E">
              <w:rPr>
                <w:sz w:val="18"/>
                <w:lang w:val="en-GB"/>
              </w:rPr>
              <w:t xml:space="preserve">Sepsis, </w:t>
            </w:r>
            <w:proofErr w:type="spellStart"/>
            <w:proofErr w:type="gramStart"/>
            <w:r w:rsidRPr="00A1770E">
              <w:rPr>
                <w:sz w:val="18"/>
                <w:lang w:val="en-GB"/>
              </w:rPr>
              <w:t>Abscess</w:t>
            </w:r>
            <w:r w:rsidRPr="00A1770E">
              <w:rPr>
                <w:sz w:val="18"/>
                <w:vertAlign w:val="superscript"/>
                <w:lang w:val="en-GB"/>
              </w:rPr>
              <w:t>b,d</w:t>
            </w:r>
            <w:proofErr w:type="spellEnd"/>
            <w:proofErr w:type="gramEnd"/>
            <w:r w:rsidRPr="00A1770E">
              <w:rPr>
                <w:sz w:val="18"/>
                <w:lang w:val="en-GB"/>
              </w:rPr>
              <w:t>, Cellulitis, Infection, Urinary tract infection</w:t>
            </w:r>
          </w:p>
        </w:tc>
        <w:tc>
          <w:tcPr>
            <w:tcW w:w="530" w:type="pct"/>
            <w:tcBorders>
              <w:top w:val="single" w:sz="4" w:space="0" w:color="000000"/>
              <w:left w:val="single" w:sz="4" w:space="0" w:color="000000"/>
              <w:bottom w:val="single" w:sz="4" w:space="0" w:color="000000"/>
              <w:right w:val="single" w:sz="4" w:space="0" w:color="000000"/>
            </w:tcBorders>
          </w:tcPr>
          <w:p w14:paraId="15D6B813"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hideMark/>
          </w:tcPr>
          <w:p w14:paraId="6960796E" w14:textId="77777777" w:rsidR="00E22C3D" w:rsidRPr="00A1770E" w:rsidRDefault="00786F4D" w:rsidP="00364BED">
            <w:pPr>
              <w:pStyle w:val="TABLES"/>
              <w:spacing w:before="60" w:after="60"/>
              <w:ind w:left="57" w:right="57"/>
              <w:rPr>
                <w:sz w:val="18"/>
                <w:lang w:val="en-GB"/>
              </w:rPr>
            </w:pPr>
            <w:r w:rsidRPr="00A1770E">
              <w:rPr>
                <w:sz w:val="18"/>
                <w:lang w:val="en-GB"/>
              </w:rPr>
              <w:t xml:space="preserve">Necrotising </w:t>
            </w:r>
            <w:proofErr w:type="spellStart"/>
            <w:r w:rsidRPr="00A1770E">
              <w:rPr>
                <w:sz w:val="18"/>
                <w:lang w:val="en-GB"/>
              </w:rPr>
              <w:t>fasciitis</w:t>
            </w:r>
            <w:r w:rsidRPr="00A1770E">
              <w:rPr>
                <w:sz w:val="18"/>
                <w:vertAlign w:val="superscript"/>
                <w:lang w:val="en-GB"/>
              </w:rPr>
              <w:t>a</w:t>
            </w:r>
            <w:proofErr w:type="spellEnd"/>
          </w:p>
        </w:tc>
        <w:tc>
          <w:tcPr>
            <w:tcW w:w="683" w:type="pct"/>
            <w:tcBorders>
              <w:top w:val="single" w:sz="4" w:space="0" w:color="000000"/>
              <w:left w:val="single" w:sz="4" w:space="0" w:color="000000"/>
              <w:bottom w:val="single" w:sz="4" w:space="0" w:color="000000"/>
              <w:right w:val="single" w:sz="4" w:space="0" w:color="000000"/>
            </w:tcBorders>
          </w:tcPr>
          <w:p w14:paraId="351F6A92"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tcPr>
          <w:p w14:paraId="11483550" w14:textId="77777777" w:rsidR="00E22C3D" w:rsidRPr="00A1770E" w:rsidRDefault="00E22C3D" w:rsidP="00364BED">
            <w:pPr>
              <w:pStyle w:val="TABLES"/>
              <w:spacing w:before="60" w:after="60"/>
              <w:ind w:left="57" w:right="57"/>
              <w:rPr>
                <w:sz w:val="18"/>
                <w:lang w:val="en-GB"/>
              </w:rPr>
            </w:pPr>
          </w:p>
        </w:tc>
      </w:tr>
      <w:tr w:rsidR="005C5942" w:rsidRPr="00A1770E" w14:paraId="3C3FDA78"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0B95AF95" w14:textId="77777777" w:rsidR="00E22C3D" w:rsidRPr="00A1770E" w:rsidRDefault="00786F4D" w:rsidP="00364BED">
            <w:pPr>
              <w:pStyle w:val="TABLES"/>
              <w:spacing w:before="60" w:after="60"/>
              <w:ind w:left="57" w:right="57"/>
              <w:rPr>
                <w:b/>
                <w:bCs/>
                <w:sz w:val="18"/>
                <w:lang w:val="en-GB"/>
              </w:rPr>
            </w:pPr>
            <w:r w:rsidRPr="00A1770E">
              <w:rPr>
                <w:b/>
                <w:bCs/>
                <w:sz w:val="18"/>
                <w:lang w:val="en-GB"/>
              </w:rPr>
              <w:t>Blood and lymphatic system disorders</w:t>
            </w:r>
          </w:p>
        </w:tc>
        <w:tc>
          <w:tcPr>
            <w:tcW w:w="810" w:type="pct"/>
            <w:tcBorders>
              <w:top w:val="single" w:sz="4" w:space="0" w:color="000000"/>
              <w:left w:val="single" w:sz="4" w:space="0" w:color="000000"/>
              <w:bottom w:val="single" w:sz="4" w:space="0" w:color="000000"/>
              <w:right w:val="single" w:sz="4" w:space="0" w:color="000000"/>
            </w:tcBorders>
            <w:hideMark/>
          </w:tcPr>
          <w:p w14:paraId="087D8F85" w14:textId="77777777" w:rsidR="00E22C3D" w:rsidRPr="00B76CBA" w:rsidRDefault="00786F4D" w:rsidP="00364BED">
            <w:pPr>
              <w:pStyle w:val="TABLES"/>
              <w:spacing w:before="60" w:after="60"/>
              <w:ind w:left="57" w:right="57"/>
              <w:rPr>
                <w:sz w:val="18"/>
                <w:lang w:val="it-CH"/>
              </w:rPr>
            </w:pPr>
            <w:proofErr w:type="spellStart"/>
            <w:r w:rsidRPr="00B76CBA">
              <w:rPr>
                <w:sz w:val="18"/>
                <w:lang w:val="it-CH"/>
              </w:rPr>
              <w:t>Febrile</w:t>
            </w:r>
            <w:proofErr w:type="spellEnd"/>
            <w:r w:rsidRPr="00B76CBA">
              <w:rPr>
                <w:sz w:val="18"/>
                <w:lang w:val="it-CH"/>
              </w:rPr>
              <w:t xml:space="preserve"> neutropenia, </w:t>
            </w:r>
            <w:proofErr w:type="spellStart"/>
            <w:r w:rsidRPr="00B76CBA">
              <w:rPr>
                <w:sz w:val="18"/>
                <w:lang w:val="it-CH"/>
              </w:rPr>
              <w:t>Leu</w:t>
            </w:r>
            <w:r w:rsidR="00AD220F" w:rsidRPr="00B76CBA">
              <w:rPr>
                <w:sz w:val="18"/>
                <w:lang w:val="it-CH"/>
              </w:rPr>
              <w:t>k</w:t>
            </w:r>
            <w:r w:rsidRPr="00B76CBA">
              <w:rPr>
                <w:sz w:val="18"/>
                <w:lang w:val="it-CH"/>
              </w:rPr>
              <w:t>openia</w:t>
            </w:r>
            <w:proofErr w:type="spellEnd"/>
            <w:r w:rsidRPr="00B76CBA">
              <w:rPr>
                <w:sz w:val="18"/>
                <w:lang w:val="it-CH"/>
              </w:rPr>
              <w:t xml:space="preserve">, </w:t>
            </w:r>
            <w:proofErr w:type="spellStart"/>
            <w:r w:rsidRPr="00B76CBA">
              <w:rPr>
                <w:sz w:val="18"/>
                <w:lang w:val="it-CH"/>
              </w:rPr>
              <w:t>Neutropenia</w:t>
            </w:r>
            <w:r w:rsidRPr="00B76CBA">
              <w:rPr>
                <w:sz w:val="18"/>
                <w:vertAlign w:val="superscript"/>
                <w:lang w:val="it-CH"/>
              </w:rPr>
              <w:t>b</w:t>
            </w:r>
            <w:proofErr w:type="spellEnd"/>
            <w:r w:rsidR="00364BED" w:rsidRPr="00B76CBA">
              <w:rPr>
                <w:sz w:val="18"/>
                <w:lang w:val="it-CH"/>
              </w:rPr>
              <w:t>,</w:t>
            </w:r>
            <w:r w:rsidRPr="00B76CBA">
              <w:rPr>
                <w:sz w:val="18"/>
                <w:lang w:val="it-CH"/>
              </w:rPr>
              <w:t xml:space="preserve"> </w:t>
            </w:r>
            <w:proofErr w:type="spellStart"/>
            <w:r w:rsidRPr="00B76CBA">
              <w:rPr>
                <w:sz w:val="18"/>
                <w:lang w:val="it-CH"/>
              </w:rPr>
              <w:t>Thrombocytopenia</w:t>
            </w:r>
            <w:proofErr w:type="spellEnd"/>
          </w:p>
        </w:tc>
        <w:tc>
          <w:tcPr>
            <w:tcW w:w="807" w:type="pct"/>
            <w:tcBorders>
              <w:top w:val="single" w:sz="4" w:space="0" w:color="000000"/>
              <w:left w:val="single" w:sz="4" w:space="0" w:color="000000"/>
              <w:bottom w:val="single" w:sz="4" w:space="0" w:color="000000"/>
              <w:right w:val="single" w:sz="4" w:space="0" w:color="000000"/>
            </w:tcBorders>
            <w:hideMark/>
          </w:tcPr>
          <w:p w14:paraId="53F7911F" w14:textId="77777777" w:rsidR="00E22C3D" w:rsidRPr="00A1770E" w:rsidRDefault="00786F4D" w:rsidP="00364BED">
            <w:pPr>
              <w:pStyle w:val="TABLES"/>
              <w:spacing w:before="60" w:after="60"/>
              <w:ind w:left="57" w:right="57"/>
              <w:rPr>
                <w:sz w:val="18"/>
                <w:lang w:val="en-GB"/>
              </w:rPr>
            </w:pPr>
            <w:r w:rsidRPr="00A1770E">
              <w:rPr>
                <w:sz w:val="18"/>
                <w:lang w:val="en-GB"/>
              </w:rPr>
              <w:t>Anaemia, Lymphopenia</w:t>
            </w:r>
          </w:p>
        </w:tc>
        <w:tc>
          <w:tcPr>
            <w:tcW w:w="530" w:type="pct"/>
            <w:tcBorders>
              <w:top w:val="single" w:sz="4" w:space="0" w:color="000000"/>
              <w:left w:val="single" w:sz="4" w:space="0" w:color="000000"/>
              <w:bottom w:val="single" w:sz="4" w:space="0" w:color="000000"/>
              <w:right w:val="single" w:sz="4" w:space="0" w:color="000000"/>
            </w:tcBorders>
          </w:tcPr>
          <w:p w14:paraId="5B8727C1"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6B0CFA9E"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6BF761A1"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tcPr>
          <w:p w14:paraId="0C693C6D" w14:textId="77777777" w:rsidR="00E22C3D" w:rsidRPr="00A1770E" w:rsidRDefault="00E22C3D" w:rsidP="00364BED">
            <w:pPr>
              <w:pStyle w:val="TABLES"/>
              <w:spacing w:before="60" w:after="60"/>
              <w:ind w:left="57" w:right="57"/>
              <w:rPr>
                <w:sz w:val="18"/>
                <w:lang w:val="en-GB"/>
              </w:rPr>
            </w:pPr>
          </w:p>
        </w:tc>
      </w:tr>
      <w:tr w:rsidR="005C5942" w:rsidRPr="00A1770E" w14:paraId="311F7177"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78AD0242" w14:textId="77777777" w:rsidR="00E22C3D" w:rsidRPr="00A1770E" w:rsidRDefault="00786F4D" w:rsidP="00364BED">
            <w:pPr>
              <w:pStyle w:val="TABLES"/>
              <w:spacing w:before="60" w:after="60"/>
              <w:ind w:left="57" w:right="57"/>
              <w:rPr>
                <w:b/>
                <w:bCs/>
                <w:sz w:val="18"/>
                <w:lang w:val="en-GB"/>
              </w:rPr>
            </w:pPr>
            <w:r w:rsidRPr="00A1770E">
              <w:rPr>
                <w:b/>
                <w:bCs/>
                <w:sz w:val="18"/>
                <w:lang w:val="en-GB"/>
              </w:rPr>
              <w:t>Immune system disorders</w:t>
            </w:r>
          </w:p>
        </w:tc>
        <w:tc>
          <w:tcPr>
            <w:tcW w:w="810" w:type="pct"/>
            <w:tcBorders>
              <w:top w:val="single" w:sz="4" w:space="0" w:color="000000"/>
              <w:left w:val="single" w:sz="4" w:space="0" w:color="000000"/>
              <w:bottom w:val="single" w:sz="4" w:space="0" w:color="000000"/>
              <w:right w:val="single" w:sz="4" w:space="0" w:color="000000"/>
            </w:tcBorders>
          </w:tcPr>
          <w:p w14:paraId="203CA7EC" w14:textId="77777777" w:rsidR="00E22C3D" w:rsidRPr="00A1770E" w:rsidRDefault="00E22C3D" w:rsidP="00364BED">
            <w:pPr>
              <w:pStyle w:val="TABLES"/>
              <w:spacing w:before="60" w:after="60"/>
              <w:ind w:left="57" w:right="57"/>
              <w:rPr>
                <w:sz w:val="18"/>
                <w:lang w:val="en-GB"/>
              </w:rPr>
            </w:pPr>
          </w:p>
        </w:tc>
        <w:tc>
          <w:tcPr>
            <w:tcW w:w="807" w:type="pct"/>
            <w:tcBorders>
              <w:top w:val="single" w:sz="4" w:space="0" w:color="000000"/>
              <w:left w:val="single" w:sz="4" w:space="0" w:color="000000"/>
              <w:bottom w:val="single" w:sz="4" w:space="0" w:color="000000"/>
              <w:right w:val="single" w:sz="4" w:space="0" w:color="000000"/>
            </w:tcBorders>
            <w:hideMark/>
          </w:tcPr>
          <w:p w14:paraId="5202CBA5" w14:textId="77777777" w:rsidR="00E22C3D" w:rsidRPr="00A1770E" w:rsidRDefault="00786F4D" w:rsidP="00364BED">
            <w:pPr>
              <w:pStyle w:val="TABLES"/>
              <w:spacing w:before="60" w:after="60"/>
              <w:ind w:left="57" w:right="57"/>
              <w:rPr>
                <w:sz w:val="18"/>
                <w:lang w:val="en-GB"/>
              </w:rPr>
            </w:pPr>
            <w:r w:rsidRPr="00A1770E">
              <w:rPr>
                <w:sz w:val="18"/>
                <w:lang w:val="en-GB"/>
              </w:rPr>
              <w:t xml:space="preserve">Hypersensitivity, Infusion </w:t>
            </w:r>
            <w:proofErr w:type="spellStart"/>
            <w:proofErr w:type="gramStart"/>
            <w:r w:rsidRPr="00A1770E">
              <w:rPr>
                <w:sz w:val="18"/>
                <w:lang w:val="en-GB"/>
              </w:rPr>
              <w:t>reactions</w:t>
            </w:r>
            <w:r w:rsidRPr="00A1770E">
              <w:rPr>
                <w:sz w:val="18"/>
                <w:vertAlign w:val="superscript"/>
                <w:lang w:val="en-GB"/>
              </w:rPr>
              <w:t>a,b</w:t>
            </w:r>
            <w:proofErr w:type="gramEnd"/>
            <w:r w:rsidRPr="00A1770E">
              <w:rPr>
                <w:sz w:val="18"/>
                <w:vertAlign w:val="superscript"/>
                <w:lang w:val="en-GB"/>
              </w:rPr>
              <w:t>,d</w:t>
            </w:r>
            <w:proofErr w:type="spellEnd"/>
          </w:p>
        </w:tc>
        <w:tc>
          <w:tcPr>
            <w:tcW w:w="530" w:type="pct"/>
            <w:tcBorders>
              <w:top w:val="single" w:sz="4" w:space="0" w:color="000000"/>
              <w:left w:val="single" w:sz="4" w:space="0" w:color="000000"/>
              <w:bottom w:val="single" w:sz="4" w:space="0" w:color="000000"/>
              <w:right w:val="single" w:sz="4" w:space="0" w:color="000000"/>
            </w:tcBorders>
          </w:tcPr>
          <w:p w14:paraId="504B5AA6"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75E166BF" w14:textId="2F56C7EA" w:rsidR="00E22C3D" w:rsidRPr="00A1770E" w:rsidRDefault="003F2ACE" w:rsidP="003F2ACE">
            <w:pPr>
              <w:pStyle w:val="TABLES"/>
              <w:spacing w:before="60" w:after="60"/>
              <w:ind w:left="57" w:right="57"/>
              <w:rPr>
                <w:sz w:val="18"/>
                <w:lang w:val="en-GB"/>
              </w:rPr>
            </w:pPr>
            <w:r w:rsidRPr="00A1770E">
              <w:rPr>
                <w:sz w:val="18"/>
                <w:lang w:val="en-GB"/>
              </w:rPr>
              <w:t>Anaphylactic shock</w:t>
            </w:r>
          </w:p>
        </w:tc>
        <w:tc>
          <w:tcPr>
            <w:tcW w:w="683" w:type="pct"/>
            <w:tcBorders>
              <w:top w:val="single" w:sz="4" w:space="0" w:color="000000"/>
              <w:left w:val="single" w:sz="4" w:space="0" w:color="000000"/>
              <w:bottom w:val="single" w:sz="4" w:space="0" w:color="000000"/>
              <w:right w:val="single" w:sz="4" w:space="0" w:color="000000"/>
            </w:tcBorders>
          </w:tcPr>
          <w:p w14:paraId="632FA26C"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tcPr>
          <w:p w14:paraId="3576FEF3" w14:textId="77777777" w:rsidR="00E22C3D" w:rsidRPr="00A1770E" w:rsidRDefault="00E22C3D" w:rsidP="00364BED">
            <w:pPr>
              <w:pStyle w:val="TABLES"/>
              <w:spacing w:before="60" w:after="60"/>
              <w:ind w:left="57" w:right="57"/>
              <w:rPr>
                <w:sz w:val="18"/>
                <w:lang w:val="en-GB"/>
              </w:rPr>
            </w:pPr>
          </w:p>
        </w:tc>
      </w:tr>
      <w:tr w:rsidR="005C5942" w:rsidRPr="00A1770E" w14:paraId="4D12FDF4"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1E50BD1F" w14:textId="77777777" w:rsidR="00E22C3D" w:rsidRPr="00A1770E" w:rsidRDefault="00786F4D" w:rsidP="00364BED">
            <w:pPr>
              <w:pStyle w:val="TABLES"/>
              <w:spacing w:before="60" w:after="60"/>
              <w:ind w:left="57" w:right="57"/>
              <w:rPr>
                <w:b/>
                <w:bCs/>
                <w:sz w:val="18"/>
                <w:lang w:val="en-GB"/>
              </w:rPr>
            </w:pPr>
            <w:r w:rsidRPr="00A1770E">
              <w:rPr>
                <w:b/>
                <w:bCs/>
                <w:sz w:val="18"/>
                <w:lang w:val="en-GB"/>
              </w:rPr>
              <w:t>Metabolism and nutrition disorders</w:t>
            </w:r>
          </w:p>
        </w:tc>
        <w:tc>
          <w:tcPr>
            <w:tcW w:w="810" w:type="pct"/>
            <w:tcBorders>
              <w:top w:val="single" w:sz="4" w:space="0" w:color="000000"/>
              <w:left w:val="single" w:sz="4" w:space="0" w:color="000000"/>
              <w:bottom w:val="single" w:sz="4" w:space="0" w:color="000000"/>
              <w:right w:val="single" w:sz="4" w:space="0" w:color="000000"/>
            </w:tcBorders>
            <w:hideMark/>
          </w:tcPr>
          <w:p w14:paraId="1A740E67" w14:textId="77777777" w:rsidR="00E22C3D" w:rsidRPr="00A1770E" w:rsidRDefault="00786F4D" w:rsidP="00364BED">
            <w:pPr>
              <w:pStyle w:val="TABLES"/>
              <w:spacing w:before="60" w:after="60"/>
              <w:ind w:left="57" w:right="57"/>
              <w:rPr>
                <w:sz w:val="18"/>
                <w:lang w:val="en-GB"/>
              </w:rPr>
            </w:pPr>
            <w:r w:rsidRPr="00A1770E">
              <w:rPr>
                <w:sz w:val="18"/>
                <w:lang w:val="en-GB"/>
              </w:rPr>
              <w:t>Anorexia, Hypomagnesaemia, Hyponatraemia</w:t>
            </w:r>
          </w:p>
        </w:tc>
        <w:tc>
          <w:tcPr>
            <w:tcW w:w="807" w:type="pct"/>
            <w:tcBorders>
              <w:top w:val="single" w:sz="4" w:space="0" w:color="000000"/>
              <w:left w:val="single" w:sz="4" w:space="0" w:color="000000"/>
              <w:bottom w:val="single" w:sz="4" w:space="0" w:color="000000"/>
              <w:right w:val="single" w:sz="4" w:space="0" w:color="000000"/>
            </w:tcBorders>
            <w:hideMark/>
          </w:tcPr>
          <w:p w14:paraId="71594B79" w14:textId="77777777" w:rsidR="00E22C3D" w:rsidRPr="00A1770E" w:rsidRDefault="00786F4D" w:rsidP="00364BED">
            <w:pPr>
              <w:pStyle w:val="TABLES"/>
              <w:spacing w:before="60" w:after="60"/>
              <w:ind w:left="57" w:right="57"/>
              <w:rPr>
                <w:sz w:val="18"/>
                <w:lang w:val="en-GB"/>
              </w:rPr>
            </w:pPr>
            <w:r w:rsidRPr="00A1770E">
              <w:rPr>
                <w:sz w:val="18"/>
                <w:lang w:val="en-GB"/>
              </w:rPr>
              <w:t>Dehydration</w:t>
            </w:r>
          </w:p>
        </w:tc>
        <w:tc>
          <w:tcPr>
            <w:tcW w:w="530" w:type="pct"/>
            <w:tcBorders>
              <w:top w:val="single" w:sz="4" w:space="0" w:color="000000"/>
              <w:left w:val="single" w:sz="4" w:space="0" w:color="000000"/>
              <w:bottom w:val="single" w:sz="4" w:space="0" w:color="000000"/>
              <w:right w:val="single" w:sz="4" w:space="0" w:color="000000"/>
            </w:tcBorders>
          </w:tcPr>
          <w:p w14:paraId="09B15ACB"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73F4DEB5"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1410B21A"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tcPr>
          <w:p w14:paraId="5F8D5C18" w14:textId="77777777" w:rsidR="00E22C3D" w:rsidRPr="00A1770E" w:rsidRDefault="00E22C3D" w:rsidP="00364BED">
            <w:pPr>
              <w:pStyle w:val="TABLES"/>
              <w:spacing w:before="60" w:after="60"/>
              <w:ind w:left="57" w:right="57"/>
              <w:rPr>
                <w:sz w:val="18"/>
                <w:lang w:val="en-GB"/>
              </w:rPr>
            </w:pPr>
          </w:p>
        </w:tc>
      </w:tr>
      <w:tr w:rsidR="005C5942" w:rsidRPr="00A1770E" w14:paraId="51BAEB8A"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6CA54F6E" w14:textId="77777777" w:rsidR="00E22C3D" w:rsidRPr="00A1770E" w:rsidRDefault="00786F4D" w:rsidP="00364BED">
            <w:pPr>
              <w:pStyle w:val="TABLES"/>
              <w:spacing w:before="60" w:after="60"/>
              <w:ind w:left="57" w:right="57"/>
              <w:rPr>
                <w:b/>
                <w:bCs/>
                <w:sz w:val="18"/>
                <w:lang w:val="en-GB"/>
              </w:rPr>
            </w:pPr>
            <w:r w:rsidRPr="00A1770E">
              <w:rPr>
                <w:b/>
                <w:bCs/>
                <w:sz w:val="18"/>
                <w:lang w:val="en-GB"/>
              </w:rPr>
              <w:t>Nervous system disorders</w:t>
            </w:r>
          </w:p>
        </w:tc>
        <w:tc>
          <w:tcPr>
            <w:tcW w:w="810" w:type="pct"/>
            <w:tcBorders>
              <w:top w:val="single" w:sz="4" w:space="0" w:color="000000"/>
              <w:left w:val="single" w:sz="4" w:space="0" w:color="000000"/>
              <w:bottom w:val="single" w:sz="4" w:space="0" w:color="000000"/>
              <w:right w:val="single" w:sz="4" w:space="0" w:color="000000"/>
            </w:tcBorders>
            <w:hideMark/>
          </w:tcPr>
          <w:p w14:paraId="1CE52E57" w14:textId="77777777" w:rsidR="00E22C3D" w:rsidRPr="00A1770E" w:rsidRDefault="00786F4D" w:rsidP="00364BED">
            <w:pPr>
              <w:pStyle w:val="TABLES"/>
              <w:spacing w:before="60" w:after="60"/>
              <w:ind w:left="57" w:right="57"/>
              <w:rPr>
                <w:sz w:val="18"/>
                <w:lang w:val="en-GB"/>
              </w:rPr>
            </w:pPr>
            <w:r w:rsidRPr="00A1770E">
              <w:rPr>
                <w:sz w:val="18"/>
                <w:lang w:val="en-GB"/>
              </w:rPr>
              <w:t xml:space="preserve">Peripheral sensory </w:t>
            </w:r>
            <w:proofErr w:type="spellStart"/>
            <w:r w:rsidRPr="00A1770E">
              <w:rPr>
                <w:sz w:val="18"/>
                <w:lang w:val="en-GB"/>
              </w:rPr>
              <w:t>neuropathy</w:t>
            </w:r>
            <w:r w:rsidRPr="00A1770E">
              <w:rPr>
                <w:sz w:val="18"/>
                <w:vertAlign w:val="superscript"/>
                <w:lang w:val="en-GB"/>
              </w:rPr>
              <w:t>b</w:t>
            </w:r>
            <w:proofErr w:type="spellEnd"/>
            <w:r w:rsidRPr="00A1770E">
              <w:rPr>
                <w:sz w:val="18"/>
                <w:lang w:val="en-GB"/>
              </w:rPr>
              <w:t xml:space="preserve">, Dysarthria, Headache, </w:t>
            </w:r>
            <w:proofErr w:type="spellStart"/>
            <w:r w:rsidRPr="00A1770E">
              <w:rPr>
                <w:sz w:val="18"/>
                <w:lang w:val="en-GB"/>
              </w:rPr>
              <w:t>Dysguesia</w:t>
            </w:r>
            <w:proofErr w:type="spellEnd"/>
          </w:p>
        </w:tc>
        <w:tc>
          <w:tcPr>
            <w:tcW w:w="807" w:type="pct"/>
            <w:tcBorders>
              <w:top w:val="single" w:sz="4" w:space="0" w:color="000000"/>
              <w:left w:val="single" w:sz="4" w:space="0" w:color="000000"/>
              <w:bottom w:val="single" w:sz="4" w:space="0" w:color="000000"/>
              <w:right w:val="single" w:sz="4" w:space="0" w:color="000000"/>
            </w:tcBorders>
            <w:hideMark/>
          </w:tcPr>
          <w:p w14:paraId="1F2F915B" w14:textId="77777777" w:rsidR="00E22C3D" w:rsidRPr="00A1770E" w:rsidRDefault="00786F4D" w:rsidP="00364BED">
            <w:pPr>
              <w:pStyle w:val="TABLES"/>
              <w:spacing w:before="60" w:after="60"/>
              <w:ind w:left="57" w:right="57"/>
              <w:rPr>
                <w:sz w:val="18"/>
                <w:lang w:val="en-GB"/>
              </w:rPr>
            </w:pPr>
            <w:r w:rsidRPr="00A1770E">
              <w:rPr>
                <w:sz w:val="18"/>
                <w:lang w:val="en-GB"/>
              </w:rPr>
              <w:t>Cerebrovascular accident, Syncope, Somnolence</w:t>
            </w:r>
          </w:p>
        </w:tc>
        <w:tc>
          <w:tcPr>
            <w:tcW w:w="530" w:type="pct"/>
            <w:tcBorders>
              <w:top w:val="single" w:sz="4" w:space="0" w:color="000000"/>
              <w:left w:val="single" w:sz="4" w:space="0" w:color="000000"/>
              <w:bottom w:val="single" w:sz="4" w:space="0" w:color="000000"/>
              <w:right w:val="single" w:sz="4" w:space="0" w:color="000000"/>
            </w:tcBorders>
          </w:tcPr>
          <w:p w14:paraId="7EE80A0D"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hideMark/>
          </w:tcPr>
          <w:p w14:paraId="26D68531" w14:textId="77777777" w:rsidR="00E22C3D" w:rsidRPr="00A1770E" w:rsidRDefault="00786F4D" w:rsidP="00364BED">
            <w:pPr>
              <w:pStyle w:val="TABLES"/>
              <w:spacing w:before="60" w:after="60"/>
              <w:ind w:left="57" w:right="57"/>
              <w:rPr>
                <w:sz w:val="18"/>
                <w:lang w:val="en-GB"/>
              </w:rPr>
            </w:pPr>
            <w:r w:rsidRPr="00A1770E">
              <w:rPr>
                <w:sz w:val="18"/>
                <w:lang w:val="en-GB"/>
              </w:rPr>
              <w:t xml:space="preserve">Posterior reversible encephalopathy </w:t>
            </w:r>
            <w:proofErr w:type="spellStart"/>
            <w:proofErr w:type="gramStart"/>
            <w:r w:rsidRPr="00A1770E">
              <w:rPr>
                <w:sz w:val="18"/>
                <w:lang w:val="en-GB"/>
              </w:rPr>
              <w:t>syndrome</w:t>
            </w:r>
            <w:r w:rsidRPr="00A1770E">
              <w:rPr>
                <w:sz w:val="18"/>
                <w:vertAlign w:val="superscript"/>
                <w:lang w:val="en-GB"/>
              </w:rPr>
              <w:t>a,b</w:t>
            </w:r>
            <w:proofErr w:type="gramEnd"/>
            <w:r w:rsidRPr="00A1770E">
              <w:rPr>
                <w:sz w:val="18"/>
                <w:vertAlign w:val="superscript"/>
                <w:lang w:val="en-GB"/>
              </w:rPr>
              <w:t>,d</w:t>
            </w:r>
            <w:proofErr w:type="spellEnd"/>
          </w:p>
        </w:tc>
        <w:tc>
          <w:tcPr>
            <w:tcW w:w="683" w:type="pct"/>
            <w:tcBorders>
              <w:top w:val="single" w:sz="4" w:space="0" w:color="000000"/>
              <w:left w:val="single" w:sz="4" w:space="0" w:color="000000"/>
              <w:bottom w:val="single" w:sz="4" w:space="0" w:color="000000"/>
              <w:right w:val="single" w:sz="4" w:space="0" w:color="000000"/>
            </w:tcBorders>
            <w:hideMark/>
          </w:tcPr>
          <w:p w14:paraId="0EC07502" w14:textId="70945F71" w:rsidR="00E22C3D" w:rsidRPr="00A1770E" w:rsidRDefault="00786F4D" w:rsidP="00364BED">
            <w:pPr>
              <w:pStyle w:val="TABLES"/>
              <w:spacing w:before="60" w:after="60"/>
              <w:ind w:left="57" w:right="57"/>
              <w:rPr>
                <w:sz w:val="18"/>
                <w:lang w:val="en-GB"/>
              </w:rPr>
            </w:pPr>
            <w:r w:rsidRPr="00A1770E">
              <w:rPr>
                <w:sz w:val="18"/>
                <w:lang w:val="en-GB"/>
              </w:rPr>
              <w:t xml:space="preserve">Hypertensive </w:t>
            </w:r>
            <w:proofErr w:type="spellStart"/>
            <w:r w:rsidRPr="00A1770E">
              <w:rPr>
                <w:sz w:val="18"/>
                <w:lang w:val="en-GB"/>
              </w:rPr>
              <w:t>encephalopathy</w:t>
            </w:r>
            <w:r w:rsidRPr="00A1770E">
              <w:rPr>
                <w:sz w:val="18"/>
                <w:vertAlign w:val="superscript"/>
                <w:lang w:val="en-GB"/>
              </w:rPr>
              <w:t>a</w:t>
            </w:r>
            <w:proofErr w:type="spellEnd"/>
          </w:p>
        </w:tc>
        <w:tc>
          <w:tcPr>
            <w:tcW w:w="801" w:type="pct"/>
            <w:tcBorders>
              <w:top w:val="single" w:sz="4" w:space="0" w:color="000000"/>
              <w:left w:val="single" w:sz="4" w:space="0" w:color="000000"/>
              <w:bottom w:val="single" w:sz="4" w:space="0" w:color="000000"/>
              <w:right w:val="single" w:sz="4" w:space="0" w:color="000000"/>
            </w:tcBorders>
          </w:tcPr>
          <w:p w14:paraId="085576CA" w14:textId="77777777" w:rsidR="00E22C3D" w:rsidRPr="00A1770E" w:rsidRDefault="00E22C3D" w:rsidP="00364BED">
            <w:pPr>
              <w:pStyle w:val="TABLES"/>
              <w:spacing w:before="60" w:after="60"/>
              <w:ind w:left="57" w:right="57"/>
              <w:rPr>
                <w:sz w:val="18"/>
                <w:lang w:val="en-GB"/>
              </w:rPr>
            </w:pPr>
          </w:p>
        </w:tc>
      </w:tr>
      <w:tr w:rsidR="005C5942" w:rsidRPr="00A1770E" w14:paraId="147944FD"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0AEAE3E7" w14:textId="77777777" w:rsidR="00E22C3D" w:rsidRPr="00A1770E" w:rsidRDefault="00786F4D" w:rsidP="00364BED">
            <w:pPr>
              <w:pStyle w:val="TABLES"/>
              <w:spacing w:before="60" w:after="60"/>
              <w:ind w:left="57" w:right="57"/>
              <w:rPr>
                <w:b/>
                <w:bCs/>
                <w:sz w:val="18"/>
                <w:lang w:val="en-GB"/>
              </w:rPr>
            </w:pPr>
            <w:r w:rsidRPr="00A1770E">
              <w:rPr>
                <w:b/>
                <w:bCs/>
                <w:sz w:val="18"/>
                <w:lang w:val="en-GB"/>
              </w:rPr>
              <w:t>Eye disorders</w:t>
            </w:r>
          </w:p>
        </w:tc>
        <w:tc>
          <w:tcPr>
            <w:tcW w:w="810" w:type="pct"/>
            <w:tcBorders>
              <w:top w:val="single" w:sz="4" w:space="0" w:color="000000"/>
              <w:left w:val="single" w:sz="4" w:space="0" w:color="000000"/>
              <w:bottom w:val="single" w:sz="4" w:space="0" w:color="000000"/>
              <w:right w:val="single" w:sz="4" w:space="0" w:color="000000"/>
            </w:tcBorders>
            <w:hideMark/>
          </w:tcPr>
          <w:p w14:paraId="7035D56E" w14:textId="77777777" w:rsidR="00E22C3D" w:rsidRPr="00A1770E" w:rsidRDefault="00786F4D" w:rsidP="00364BED">
            <w:pPr>
              <w:pStyle w:val="TABLES"/>
              <w:spacing w:before="60" w:after="60"/>
              <w:ind w:left="57" w:right="57"/>
              <w:rPr>
                <w:sz w:val="18"/>
                <w:lang w:val="en-GB"/>
              </w:rPr>
            </w:pPr>
            <w:r w:rsidRPr="00A1770E">
              <w:rPr>
                <w:sz w:val="18"/>
                <w:lang w:val="en-GB"/>
              </w:rPr>
              <w:t>Eye disorder, Lacrimation increased</w:t>
            </w:r>
          </w:p>
        </w:tc>
        <w:tc>
          <w:tcPr>
            <w:tcW w:w="807" w:type="pct"/>
            <w:tcBorders>
              <w:top w:val="single" w:sz="4" w:space="0" w:color="000000"/>
              <w:left w:val="single" w:sz="4" w:space="0" w:color="000000"/>
              <w:bottom w:val="single" w:sz="4" w:space="0" w:color="000000"/>
              <w:right w:val="single" w:sz="4" w:space="0" w:color="000000"/>
            </w:tcBorders>
          </w:tcPr>
          <w:p w14:paraId="5C49C5DC" w14:textId="77777777" w:rsidR="00E22C3D" w:rsidRPr="00A1770E" w:rsidRDefault="00E22C3D" w:rsidP="00364BED">
            <w:pPr>
              <w:pStyle w:val="TABLES"/>
              <w:spacing w:before="60" w:after="60"/>
              <w:ind w:left="57" w:right="57"/>
              <w:rPr>
                <w:sz w:val="18"/>
                <w:lang w:val="en-GB"/>
              </w:rPr>
            </w:pPr>
          </w:p>
        </w:tc>
        <w:tc>
          <w:tcPr>
            <w:tcW w:w="530" w:type="pct"/>
            <w:tcBorders>
              <w:top w:val="single" w:sz="4" w:space="0" w:color="000000"/>
              <w:left w:val="single" w:sz="4" w:space="0" w:color="000000"/>
              <w:bottom w:val="single" w:sz="4" w:space="0" w:color="000000"/>
              <w:right w:val="single" w:sz="4" w:space="0" w:color="000000"/>
            </w:tcBorders>
          </w:tcPr>
          <w:p w14:paraId="15386E27"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30E690DB"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184FEE5D"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tcPr>
          <w:p w14:paraId="4D78203B" w14:textId="77777777" w:rsidR="00E22C3D" w:rsidRPr="00A1770E" w:rsidRDefault="00E22C3D" w:rsidP="00364BED">
            <w:pPr>
              <w:pStyle w:val="TABLES"/>
              <w:spacing w:before="60" w:after="60"/>
              <w:ind w:left="57" w:right="57"/>
              <w:rPr>
                <w:sz w:val="18"/>
                <w:lang w:val="en-GB"/>
              </w:rPr>
            </w:pPr>
          </w:p>
        </w:tc>
      </w:tr>
      <w:tr w:rsidR="005C5942" w:rsidRPr="00A1770E" w14:paraId="4ABCBA9A"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0B585151" w14:textId="77777777" w:rsidR="00E22C3D" w:rsidRPr="00A1770E" w:rsidRDefault="00786F4D" w:rsidP="00364BED">
            <w:pPr>
              <w:pStyle w:val="TABLES"/>
              <w:spacing w:before="60" w:after="60"/>
              <w:ind w:left="57" w:right="57"/>
              <w:rPr>
                <w:b/>
                <w:bCs/>
                <w:sz w:val="18"/>
                <w:lang w:val="en-GB"/>
              </w:rPr>
            </w:pPr>
            <w:r w:rsidRPr="00A1770E">
              <w:rPr>
                <w:b/>
                <w:bCs/>
                <w:sz w:val="18"/>
                <w:lang w:val="en-GB"/>
              </w:rPr>
              <w:lastRenderedPageBreak/>
              <w:t>Cardiac disorders</w:t>
            </w:r>
          </w:p>
        </w:tc>
        <w:tc>
          <w:tcPr>
            <w:tcW w:w="810" w:type="pct"/>
            <w:tcBorders>
              <w:top w:val="single" w:sz="4" w:space="0" w:color="000000"/>
              <w:left w:val="single" w:sz="4" w:space="0" w:color="000000"/>
              <w:bottom w:val="single" w:sz="4" w:space="0" w:color="000000"/>
              <w:right w:val="single" w:sz="4" w:space="0" w:color="000000"/>
            </w:tcBorders>
          </w:tcPr>
          <w:p w14:paraId="563434C4" w14:textId="77777777" w:rsidR="00E22C3D" w:rsidRPr="00A1770E" w:rsidRDefault="00E22C3D" w:rsidP="00364BED">
            <w:pPr>
              <w:pStyle w:val="TABLES"/>
              <w:spacing w:before="60" w:after="60"/>
              <w:ind w:left="57" w:right="57"/>
              <w:rPr>
                <w:sz w:val="18"/>
                <w:lang w:val="en-GB"/>
              </w:rPr>
            </w:pPr>
          </w:p>
        </w:tc>
        <w:tc>
          <w:tcPr>
            <w:tcW w:w="807" w:type="pct"/>
            <w:tcBorders>
              <w:top w:val="single" w:sz="4" w:space="0" w:color="000000"/>
              <w:left w:val="single" w:sz="4" w:space="0" w:color="000000"/>
              <w:bottom w:val="single" w:sz="4" w:space="0" w:color="000000"/>
              <w:right w:val="single" w:sz="4" w:space="0" w:color="000000"/>
            </w:tcBorders>
            <w:hideMark/>
          </w:tcPr>
          <w:p w14:paraId="2BD920B7" w14:textId="77777777" w:rsidR="00E22C3D" w:rsidRPr="00A1770E" w:rsidRDefault="00786F4D" w:rsidP="00364BED">
            <w:pPr>
              <w:pStyle w:val="TABLES"/>
              <w:spacing w:before="60" w:after="60"/>
              <w:ind w:left="57" w:right="57"/>
              <w:rPr>
                <w:sz w:val="18"/>
                <w:lang w:val="en-GB"/>
              </w:rPr>
            </w:pPr>
            <w:r w:rsidRPr="00A1770E">
              <w:rPr>
                <w:sz w:val="18"/>
                <w:lang w:val="en-GB"/>
              </w:rPr>
              <w:t xml:space="preserve">Congestive heart </w:t>
            </w:r>
            <w:proofErr w:type="spellStart"/>
            <w:proofErr w:type="gramStart"/>
            <w:r w:rsidRPr="00A1770E">
              <w:rPr>
                <w:sz w:val="18"/>
                <w:lang w:val="en-GB"/>
              </w:rPr>
              <w:t>failure</w:t>
            </w:r>
            <w:r w:rsidRPr="00A1770E">
              <w:rPr>
                <w:sz w:val="18"/>
                <w:vertAlign w:val="superscript"/>
                <w:lang w:val="en-GB"/>
              </w:rPr>
              <w:t>b,d</w:t>
            </w:r>
            <w:proofErr w:type="spellEnd"/>
            <w:proofErr w:type="gramEnd"/>
            <w:r w:rsidRPr="00A1770E">
              <w:rPr>
                <w:sz w:val="18"/>
                <w:lang w:val="en-GB"/>
              </w:rPr>
              <w:t>, Supraventricular tachycardia</w:t>
            </w:r>
          </w:p>
        </w:tc>
        <w:tc>
          <w:tcPr>
            <w:tcW w:w="530" w:type="pct"/>
            <w:tcBorders>
              <w:top w:val="single" w:sz="4" w:space="0" w:color="000000"/>
              <w:left w:val="single" w:sz="4" w:space="0" w:color="000000"/>
              <w:bottom w:val="single" w:sz="4" w:space="0" w:color="000000"/>
              <w:right w:val="single" w:sz="4" w:space="0" w:color="000000"/>
            </w:tcBorders>
          </w:tcPr>
          <w:p w14:paraId="43C8DA55"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0B6CBE28"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65C7BEC0"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tcPr>
          <w:p w14:paraId="3AEDAAC2" w14:textId="77777777" w:rsidR="00E22C3D" w:rsidRPr="00A1770E" w:rsidRDefault="00E22C3D" w:rsidP="00364BED">
            <w:pPr>
              <w:pStyle w:val="TABLES"/>
              <w:spacing w:before="60" w:after="60"/>
              <w:ind w:left="57" w:right="57"/>
              <w:rPr>
                <w:sz w:val="18"/>
                <w:lang w:val="en-GB"/>
              </w:rPr>
            </w:pPr>
          </w:p>
        </w:tc>
      </w:tr>
      <w:tr w:rsidR="005C5942" w:rsidRPr="00A1770E" w14:paraId="2674F436"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454F95E3" w14:textId="77777777" w:rsidR="00E22C3D" w:rsidRPr="00A1770E" w:rsidRDefault="00786F4D" w:rsidP="00364BED">
            <w:pPr>
              <w:pStyle w:val="TABLES"/>
              <w:spacing w:before="60" w:after="60"/>
              <w:ind w:left="57" w:right="57"/>
              <w:rPr>
                <w:b/>
                <w:bCs/>
                <w:sz w:val="18"/>
                <w:lang w:val="en-GB"/>
              </w:rPr>
            </w:pPr>
            <w:r w:rsidRPr="00A1770E">
              <w:rPr>
                <w:b/>
                <w:bCs/>
                <w:sz w:val="18"/>
                <w:lang w:val="en-GB"/>
              </w:rPr>
              <w:t>Vascular disorders</w:t>
            </w:r>
          </w:p>
        </w:tc>
        <w:tc>
          <w:tcPr>
            <w:tcW w:w="810" w:type="pct"/>
            <w:tcBorders>
              <w:top w:val="single" w:sz="4" w:space="0" w:color="000000"/>
              <w:left w:val="single" w:sz="4" w:space="0" w:color="000000"/>
              <w:bottom w:val="single" w:sz="4" w:space="0" w:color="000000"/>
              <w:right w:val="single" w:sz="4" w:space="0" w:color="000000"/>
            </w:tcBorders>
            <w:hideMark/>
          </w:tcPr>
          <w:p w14:paraId="19360D8B" w14:textId="77777777" w:rsidR="00E22C3D" w:rsidRPr="00A1770E" w:rsidRDefault="00786F4D" w:rsidP="00364BED">
            <w:pPr>
              <w:pStyle w:val="TABLES"/>
              <w:spacing w:before="60" w:after="60"/>
              <w:ind w:left="57" w:right="57"/>
              <w:rPr>
                <w:sz w:val="18"/>
                <w:lang w:val="en-GB"/>
              </w:rPr>
            </w:pPr>
            <w:proofErr w:type="spellStart"/>
            <w:proofErr w:type="gramStart"/>
            <w:r w:rsidRPr="00A1770E">
              <w:rPr>
                <w:sz w:val="18"/>
                <w:lang w:val="en-GB"/>
              </w:rPr>
              <w:t>Hypertension</w:t>
            </w:r>
            <w:r w:rsidRPr="00A1770E">
              <w:rPr>
                <w:sz w:val="18"/>
                <w:vertAlign w:val="superscript"/>
                <w:lang w:val="en-GB"/>
              </w:rPr>
              <w:t>b,d</w:t>
            </w:r>
            <w:proofErr w:type="spellEnd"/>
            <w:proofErr w:type="gramEnd"/>
            <w:r w:rsidRPr="00A1770E">
              <w:rPr>
                <w:sz w:val="18"/>
                <w:lang w:val="en-GB"/>
              </w:rPr>
              <w:t>, Thromboembolism (venous)</w:t>
            </w:r>
            <w:proofErr w:type="spellStart"/>
            <w:proofErr w:type="gramStart"/>
            <w:r w:rsidRPr="00A1770E">
              <w:rPr>
                <w:sz w:val="18"/>
                <w:vertAlign w:val="superscript"/>
                <w:lang w:val="en-GB"/>
              </w:rPr>
              <w:t>b,d</w:t>
            </w:r>
            <w:proofErr w:type="spellEnd"/>
            <w:proofErr w:type="gramEnd"/>
          </w:p>
        </w:tc>
        <w:tc>
          <w:tcPr>
            <w:tcW w:w="807" w:type="pct"/>
            <w:tcBorders>
              <w:top w:val="single" w:sz="4" w:space="0" w:color="000000"/>
              <w:left w:val="single" w:sz="4" w:space="0" w:color="000000"/>
              <w:bottom w:val="single" w:sz="4" w:space="0" w:color="000000"/>
              <w:right w:val="single" w:sz="4" w:space="0" w:color="000000"/>
            </w:tcBorders>
            <w:hideMark/>
          </w:tcPr>
          <w:p w14:paraId="49B24C70" w14:textId="071E7794" w:rsidR="00E22C3D" w:rsidRPr="00A1770E" w:rsidRDefault="00786F4D" w:rsidP="00364BED">
            <w:pPr>
              <w:pStyle w:val="TABLES"/>
              <w:spacing w:before="60" w:after="60"/>
              <w:ind w:left="57" w:right="57"/>
              <w:rPr>
                <w:sz w:val="18"/>
                <w:lang w:val="en-GB"/>
              </w:rPr>
            </w:pPr>
            <w:r w:rsidRPr="00A1770E">
              <w:rPr>
                <w:sz w:val="18"/>
                <w:lang w:val="en-GB"/>
              </w:rPr>
              <w:t>Thromboembolism (arterial)</w:t>
            </w:r>
            <w:proofErr w:type="spellStart"/>
            <w:proofErr w:type="gramStart"/>
            <w:r w:rsidRPr="00A1770E">
              <w:rPr>
                <w:sz w:val="18"/>
                <w:vertAlign w:val="superscript"/>
                <w:lang w:val="en-GB"/>
              </w:rPr>
              <w:t>b,d</w:t>
            </w:r>
            <w:proofErr w:type="spellEnd"/>
            <w:proofErr w:type="gramEnd"/>
            <w:r w:rsidRPr="00A1770E">
              <w:rPr>
                <w:sz w:val="18"/>
                <w:lang w:val="en-GB"/>
              </w:rPr>
              <w:t xml:space="preserve">, </w:t>
            </w:r>
            <w:proofErr w:type="spellStart"/>
            <w:proofErr w:type="gramStart"/>
            <w:r w:rsidRPr="00A1770E">
              <w:rPr>
                <w:sz w:val="18"/>
                <w:lang w:val="en-GB"/>
              </w:rPr>
              <w:t>Haemorrhage</w:t>
            </w:r>
            <w:r w:rsidRPr="00A1770E">
              <w:rPr>
                <w:sz w:val="18"/>
                <w:vertAlign w:val="superscript"/>
                <w:lang w:val="en-GB"/>
              </w:rPr>
              <w:t>b,d</w:t>
            </w:r>
            <w:proofErr w:type="spellEnd"/>
            <w:proofErr w:type="gramEnd"/>
            <w:r w:rsidRPr="00A1770E">
              <w:rPr>
                <w:sz w:val="18"/>
                <w:lang w:val="en-GB"/>
              </w:rPr>
              <w:t>, Deep vein thrombosis</w:t>
            </w:r>
          </w:p>
        </w:tc>
        <w:tc>
          <w:tcPr>
            <w:tcW w:w="530" w:type="pct"/>
            <w:tcBorders>
              <w:top w:val="single" w:sz="4" w:space="0" w:color="000000"/>
              <w:left w:val="single" w:sz="4" w:space="0" w:color="000000"/>
              <w:bottom w:val="single" w:sz="4" w:space="0" w:color="000000"/>
              <w:right w:val="single" w:sz="4" w:space="0" w:color="000000"/>
            </w:tcBorders>
          </w:tcPr>
          <w:p w14:paraId="582B2E57"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0B9DAEA7"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3B41F77D"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hideMark/>
          </w:tcPr>
          <w:p w14:paraId="6CC04070" w14:textId="760D5481" w:rsidR="00DC22DE" w:rsidRPr="00A1770E" w:rsidRDefault="00786F4D" w:rsidP="00364BED">
            <w:pPr>
              <w:pStyle w:val="TABLES"/>
              <w:spacing w:before="60" w:after="60"/>
              <w:ind w:left="57" w:right="57"/>
              <w:rPr>
                <w:sz w:val="18"/>
                <w:lang w:val="en-GB"/>
              </w:rPr>
            </w:pPr>
            <w:r w:rsidRPr="00A1770E">
              <w:rPr>
                <w:sz w:val="18"/>
                <w:lang w:val="en-GB"/>
              </w:rPr>
              <w:t xml:space="preserve">Renal thrombotic </w:t>
            </w:r>
            <w:proofErr w:type="spellStart"/>
            <w:proofErr w:type="gramStart"/>
            <w:r w:rsidRPr="00A1770E">
              <w:rPr>
                <w:sz w:val="18"/>
                <w:lang w:val="en-GB"/>
              </w:rPr>
              <w:t>microangiopathy</w:t>
            </w:r>
            <w:r w:rsidRPr="00A1770E">
              <w:rPr>
                <w:sz w:val="18"/>
                <w:vertAlign w:val="superscript"/>
                <w:lang w:val="en-GB"/>
              </w:rPr>
              <w:t>a,b</w:t>
            </w:r>
            <w:proofErr w:type="spellEnd"/>
            <w:proofErr w:type="gramEnd"/>
            <w:r w:rsidR="001A1BBA" w:rsidRPr="00A1770E">
              <w:rPr>
                <w:sz w:val="18"/>
                <w:lang w:val="en-GB"/>
              </w:rPr>
              <w:t xml:space="preserve">, </w:t>
            </w:r>
            <w:r w:rsidR="00A1770E" w:rsidRPr="00A1770E">
              <w:rPr>
                <w:sz w:val="18"/>
                <w:lang w:val="en-GB"/>
              </w:rPr>
              <w:t xml:space="preserve">Hyaline occlusive glomerular </w:t>
            </w:r>
            <w:proofErr w:type="spellStart"/>
            <w:r w:rsidR="00A1770E" w:rsidRPr="00A1770E">
              <w:rPr>
                <w:sz w:val="18"/>
                <w:lang w:val="en-GB"/>
              </w:rPr>
              <w:t>microangiopathy</w:t>
            </w:r>
            <w:r w:rsidR="00A1770E" w:rsidRPr="00A1770E">
              <w:rPr>
                <w:sz w:val="18"/>
                <w:vertAlign w:val="superscript"/>
                <w:lang w:val="en-GB"/>
              </w:rPr>
              <w:t>a</w:t>
            </w:r>
            <w:proofErr w:type="spellEnd"/>
            <w:r w:rsidR="00A1770E">
              <w:rPr>
                <w:sz w:val="18"/>
                <w:lang w:val="en-GB"/>
              </w:rPr>
              <w:t xml:space="preserve">, </w:t>
            </w:r>
            <w:r w:rsidR="001A1BBA" w:rsidRPr="00A1770E">
              <w:rPr>
                <w:sz w:val="18"/>
                <w:lang w:val="en-GB"/>
              </w:rPr>
              <w:t>Aneurysms and artery dissections</w:t>
            </w:r>
          </w:p>
        </w:tc>
      </w:tr>
      <w:tr w:rsidR="005C5942" w:rsidRPr="00A1770E" w14:paraId="281E2E6D"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6FC98844" w14:textId="77777777" w:rsidR="00E22C3D" w:rsidRPr="00A1770E" w:rsidRDefault="00786F4D" w:rsidP="00364BED">
            <w:pPr>
              <w:pStyle w:val="TABLES"/>
              <w:spacing w:before="60" w:after="60"/>
              <w:ind w:left="57" w:right="57"/>
              <w:rPr>
                <w:b/>
                <w:bCs/>
                <w:sz w:val="18"/>
                <w:lang w:val="en-GB"/>
              </w:rPr>
            </w:pPr>
            <w:r w:rsidRPr="00A1770E">
              <w:rPr>
                <w:b/>
                <w:bCs/>
                <w:sz w:val="18"/>
                <w:lang w:val="en-GB"/>
              </w:rPr>
              <w:t>Respiratory, thoracic and mediastinal disorders</w:t>
            </w:r>
          </w:p>
        </w:tc>
        <w:tc>
          <w:tcPr>
            <w:tcW w:w="810" w:type="pct"/>
            <w:tcBorders>
              <w:top w:val="single" w:sz="4" w:space="0" w:color="000000"/>
              <w:left w:val="single" w:sz="4" w:space="0" w:color="000000"/>
              <w:bottom w:val="single" w:sz="4" w:space="0" w:color="000000"/>
              <w:right w:val="single" w:sz="4" w:space="0" w:color="000000"/>
            </w:tcBorders>
            <w:hideMark/>
          </w:tcPr>
          <w:p w14:paraId="217D91F0" w14:textId="77777777" w:rsidR="00E22C3D" w:rsidRPr="00A1770E" w:rsidRDefault="00786F4D" w:rsidP="00364BED">
            <w:pPr>
              <w:pStyle w:val="TABLES"/>
              <w:spacing w:before="60" w:after="60"/>
              <w:ind w:left="57" w:right="57"/>
              <w:rPr>
                <w:sz w:val="18"/>
                <w:lang w:val="en-GB"/>
              </w:rPr>
            </w:pPr>
            <w:r w:rsidRPr="00A1770E">
              <w:rPr>
                <w:sz w:val="18"/>
                <w:lang w:val="en-GB"/>
              </w:rPr>
              <w:t>Dyspnoea, Rhinitis, Epistaxis, Cough</w:t>
            </w:r>
          </w:p>
        </w:tc>
        <w:tc>
          <w:tcPr>
            <w:tcW w:w="807" w:type="pct"/>
            <w:tcBorders>
              <w:top w:val="single" w:sz="4" w:space="0" w:color="000000"/>
              <w:left w:val="single" w:sz="4" w:space="0" w:color="000000"/>
              <w:bottom w:val="single" w:sz="4" w:space="0" w:color="000000"/>
              <w:right w:val="single" w:sz="4" w:space="0" w:color="000000"/>
            </w:tcBorders>
            <w:hideMark/>
          </w:tcPr>
          <w:p w14:paraId="69547A21" w14:textId="77777777" w:rsidR="00E22C3D" w:rsidRPr="00A1770E" w:rsidRDefault="00786F4D" w:rsidP="00364BED">
            <w:pPr>
              <w:pStyle w:val="TABLES"/>
              <w:spacing w:before="60" w:after="60"/>
              <w:ind w:left="57" w:right="57"/>
              <w:rPr>
                <w:sz w:val="18"/>
                <w:lang w:val="en-GB"/>
              </w:rPr>
            </w:pPr>
            <w:r w:rsidRPr="00A1770E">
              <w:rPr>
                <w:sz w:val="18"/>
                <w:lang w:val="en-GB"/>
              </w:rPr>
              <w:t xml:space="preserve">Pulmonary haemorrhage/ </w:t>
            </w:r>
            <w:proofErr w:type="spellStart"/>
            <w:proofErr w:type="gramStart"/>
            <w:r w:rsidRPr="00A1770E">
              <w:rPr>
                <w:sz w:val="18"/>
                <w:lang w:val="en-GB"/>
              </w:rPr>
              <w:t>Haemoptysis</w:t>
            </w:r>
            <w:r w:rsidRPr="00A1770E">
              <w:rPr>
                <w:sz w:val="18"/>
                <w:vertAlign w:val="superscript"/>
                <w:lang w:val="en-GB"/>
              </w:rPr>
              <w:t>b,d</w:t>
            </w:r>
            <w:proofErr w:type="spellEnd"/>
            <w:proofErr w:type="gramEnd"/>
            <w:r w:rsidRPr="00A1770E">
              <w:rPr>
                <w:sz w:val="18"/>
                <w:lang w:val="en-GB"/>
              </w:rPr>
              <w:t>, Pulmonary embolism, Hypoxia, Dysphonia</w:t>
            </w:r>
            <w:r w:rsidRPr="00A1770E">
              <w:rPr>
                <w:sz w:val="18"/>
                <w:vertAlign w:val="superscript"/>
                <w:lang w:val="en-GB"/>
              </w:rPr>
              <w:t>a</w:t>
            </w:r>
          </w:p>
        </w:tc>
        <w:tc>
          <w:tcPr>
            <w:tcW w:w="530" w:type="pct"/>
            <w:tcBorders>
              <w:top w:val="single" w:sz="4" w:space="0" w:color="000000"/>
              <w:left w:val="single" w:sz="4" w:space="0" w:color="000000"/>
              <w:bottom w:val="single" w:sz="4" w:space="0" w:color="000000"/>
              <w:right w:val="single" w:sz="4" w:space="0" w:color="000000"/>
            </w:tcBorders>
          </w:tcPr>
          <w:p w14:paraId="68DE2AF0"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2E22290F"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6F8DDF31"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hideMark/>
          </w:tcPr>
          <w:p w14:paraId="30B8443A" w14:textId="77777777" w:rsidR="00E22C3D" w:rsidRPr="00A1770E" w:rsidRDefault="00786F4D" w:rsidP="00364BED">
            <w:pPr>
              <w:pStyle w:val="TABLES"/>
              <w:spacing w:before="60" w:after="60"/>
              <w:ind w:left="57" w:right="57"/>
              <w:rPr>
                <w:sz w:val="18"/>
                <w:lang w:val="en-GB"/>
              </w:rPr>
            </w:pPr>
            <w:r w:rsidRPr="00A1770E">
              <w:rPr>
                <w:sz w:val="18"/>
                <w:lang w:val="en-GB"/>
              </w:rPr>
              <w:t xml:space="preserve">Pulmonary </w:t>
            </w:r>
            <w:proofErr w:type="spellStart"/>
            <w:r w:rsidRPr="00A1770E">
              <w:rPr>
                <w:sz w:val="18"/>
                <w:lang w:val="en-GB"/>
              </w:rPr>
              <w:t>hypertension</w:t>
            </w:r>
            <w:r w:rsidRPr="00A1770E">
              <w:rPr>
                <w:sz w:val="18"/>
                <w:vertAlign w:val="superscript"/>
                <w:lang w:val="en-GB"/>
              </w:rPr>
              <w:t>a</w:t>
            </w:r>
            <w:proofErr w:type="spellEnd"/>
            <w:r w:rsidRPr="00A1770E">
              <w:rPr>
                <w:sz w:val="18"/>
                <w:lang w:val="en-GB"/>
              </w:rPr>
              <w:t xml:space="preserve">, Nasal septum </w:t>
            </w:r>
            <w:proofErr w:type="spellStart"/>
            <w:r w:rsidRPr="00A1770E">
              <w:rPr>
                <w:sz w:val="18"/>
                <w:lang w:val="en-GB"/>
              </w:rPr>
              <w:t>perforation</w:t>
            </w:r>
            <w:r w:rsidRPr="00A1770E">
              <w:rPr>
                <w:sz w:val="18"/>
                <w:vertAlign w:val="superscript"/>
                <w:lang w:val="en-GB"/>
              </w:rPr>
              <w:t>a</w:t>
            </w:r>
            <w:proofErr w:type="spellEnd"/>
          </w:p>
        </w:tc>
      </w:tr>
      <w:tr w:rsidR="005C5942" w:rsidRPr="00A1770E" w14:paraId="5453514F"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28E7DEC5" w14:textId="77777777" w:rsidR="00E22C3D" w:rsidRPr="00A1770E" w:rsidRDefault="00786F4D" w:rsidP="00364BED">
            <w:pPr>
              <w:pStyle w:val="TABLES"/>
              <w:spacing w:before="60" w:after="60"/>
              <w:ind w:left="57" w:right="57"/>
              <w:rPr>
                <w:b/>
                <w:bCs/>
                <w:sz w:val="18"/>
                <w:lang w:val="en-GB"/>
              </w:rPr>
            </w:pPr>
            <w:r w:rsidRPr="00A1770E">
              <w:rPr>
                <w:b/>
                <w:bCs/>
                <w:sz w:val="18"/>
                <w:lang w:val="en-GB"/>
              </w:rPr>
              <w:t>Gastrointestinal disorders</w:t>
            </w:r>
          </w:p>
        </w:tc>
        <w:tc>
          <w:tcPr>
            <w:tcW w:w="810" w:type="pct"/>
            <w:tcBorders>
              <w:top w:val="single" w:sz="4" w:space="0" w:color="000000"/>
              <w:left w:val="single" w:sz="4" w:space="0" w:color="000000"/>
              <w:bottom w:val="single" w:sz="4" w:space="0" w:color="000000"/>
              <w:right w:val="single" w:sz="4" w:space="0" w:color="000000"/>
            </w:tcBorders>
            <w:hideMark/>
          </w:tcPr>
          <w:p w14:paraId="6259F6DE" w14:textId="77777777" w:rsidR="00E22C3D" w:rsidRPr="00A1770E" w:rsidRDefault="00786F4D" w:rsidP="00364BED">
            <w:pPr>
              <w:pStyle w:val="TABLES"/>
              <w:spacing w:before="60" w:after="60"/>
              <w:ind w:left="57" w:right="57"/>
              <w:rPr>
                <w:sz w:val="18"/>
                <w:lang w:val="en-GB"/>
              </w:rPr>
            </w:pPr>
            <w:r w:rsidRPr="00A1770E">
              <w:rPr>
                <w:sz w:val="18"/>
                <w:lang w:val="en-GB"/>
              </w:rPr>
              <w:t>Rectal haemorrhage, Stomatitis, Constipation, Diarrhoea, Nausea, Vomiting, Abdominal pain</w:t>
            </w:r>
          </w:p>
        </w:tc>
        <w:tc>
          <w:tcPr>
            <w:tcW w:w="807" w:type="pct"/>
            <w:tcBorders>
              <w:top w:val="single" w:sz="4" w:space="0" w:color="000000"/>
              <w:left w:val="single" w:sz="4" w:space="0" w:color="000000"/>
              <w:bottom w:val="single" w:sz="4" w:space="0" w:color="000000"/>
              <w:right w:val="single" w:sz="4" w:space="0" w:color="000000"/>
            </w:tcBorders>
            <w:hideMark/>
          </w:tcPr>
          <w:p w14:paraId="3060918B" w14:textId="77777777" w:rsidR="00E22C3D" w:rsidRPr="00A1770E" w:rsidRDefault="00786F4D" w:rsidP="00364BED">
            <w:pPr>
              <w:pStyle w:val="TABLES"/>
              <w:spacing w:before="60" w:after="60"/>
              <w:ind w:left="57" w:right="57"/>
              <w:rPr>
                <w:sz w:val="18"/>
                <w:lang w:val="en-GB"/>
              </w:rPr>
            </w:pPr>
            <w:r w:rsidRPr="00A1770E">
              <w:rPr>
                <w:sz w:val="18"/>
                <w:lang w:val="en-GB"/>
              </w:rPr>
              <w:t xml:space="preserve">Gastrointestinal </w:t>
            </w:r>
            <w:proofErr w:type="spellStart"/>
            <w:proofErr w:type="gramStart"/>
            <w:r w:rsidRPr="00A1770E">
              <w:rPr>
                <w:sz w:val="18"/>
                <w:lang w:val="en-GB"/>
              </w:rPr>
              <w:t>perforation</w:t>
            </w:r>
            <w:r w:rsidRPr="00A1770E">
              <w:rPr>
                <w:sz w:val="18"/>
                <w:vertAlign w:val="superscript"/>
                <w:lang w:val="en-GB"/>
              </w:rPr>
              <w:t>b,d</w:t>
            </w:r>
            <w:proofErr w:type="spellEnd"/>
            <w:proofErr w:type="gramEnd"/>
            <w:r w:rsidRPr="00A1770E">
              <w:rPr>
                <w:sz w:val="18"/>
                <w:lang w:val="en-GB"/>
              </w:rPr>
              <w:t>, Intestinal perforation, Ileus, Intestinal obstruction, Recto</w:t>
            </w:r>
            <w:r w:rsidR="000E41A8" w:rsidRPr="00A1770E">
              <w:rPr>
                <w:sz w:val="18"/>
                <w:lang w:val="en-GB"/>
              </w:rPr>
              <w:noBreakHyphen/>
            </w:r>
            <w:r w:rsidRPr="00A1770E">
              <w:rPr>
                <w:sz w:val="18"/>
                <w:lang w:val="en-GB"/>
              </w:rPr>
              <w:t xml:space="preserve">vaginal </w:t>
            </w:r>
            <w:proofErr w:type="spellStart"/>
            <w:proofErr w:type="gramStart"/>
            <w:r w:rsidRPr="00A1770E">
              <w:rPr>
                <w:sz w:val="18"/>
                <w:lang w:val="en-GB"/>
              </w:rPr>
              <w:t>fistulae</w:t>
            </w:r>
            <w:r w:rsidRPr="00A1770E">
              <w:rPr>
                <w:sz w:val="18"/>
                <w:vertAlign w:val="superscript"/>
                <w:lang w:val="en-GB"/>
              </w:rPr>
              <w:t>d,e</w:t>
            </w:r>
            <w:proofErr w:type="spellEnd"/>
            <w:proofErr w:type="gramEnd"/>
            <w:r w:rsidRPr="00A1770E">
              <w:rPr>
                <w:sz w:val="18"/>
                <w:lang w:val="en-GB"/>
              </w:rPr>
              <w:t>, Gastrointestinal disorder, Proctalgia</w:t>
            </w:r>
          </w:p>
        </w:tc>
        <w:tc>
          <w:tcPr>
            <w:tcW w:w="530" w:type="pct"/>
            <w:tcBorders>
              <w:top w:val="single" w:sz="4" w:space="0" w:color="000000"/>
              <w:left w:val="single" w:sz="4" w:space="0" w:color="000000"/>
              <w:bottom w:val="single" w:sz="4" w:space="0" w:color="000000"/>
              <w:right w:val="single" w:sz="4" w:space="0" w:color="000000"/>
            </w:tcBorders>
          </w:tcPr>
          <w:p w14:paraId="03BC54BF"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6B0BCF4B"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3F1C5B05"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hideMark/>
          </w:tcPr>
          <w:p w14:paraId="3DDCA283" w14:textId="77777777" w:rsidR="00E22C3D" w:rsidRPr="00A1770E" w:rsidRDefault="00786F4D" w:rsidP="00364BED">
            <w:pPr>
              <w:pStyle w:val="TABLES"/>
              <w:spacing w:before="60" w:after="60"/>
              <w:ind w:left="57" w:right="57"/>
              <w:rPr>
                <w:sz w:val="18"/>
                <w:lang w:val="en-GB"/>
              </w:rPr>
            </w:pPr>
            <w:r w:rsidRPr="00A1770E">
              <w:rPr>
                <w:sz w:val="18"/>
                <w:lang w:val="en-GB"/>
              </w:rPr>
              <w:t xml:space="preserve">Gastrointestinal </w:t>
            </w:r>
            <w:proofErr w:type="spellStart"/>
            <w:r w:rsidRPr="00A1770E">
              <w:rPr>
                <w:sz w:val="18"/>
                <w:lang w:val="en-GB"/>
              </w:rPr>
              <w:t>ulcer</w:t>
            </w:r>
            <w:r w:rsidRPr="00A1770E">
              <w:rPr>
                <w:sz w:val="18"/>
                <w:vertAlign w:val="superscript"/>
                <w:lang w:val="en-GB"/>
              </w:rPr>
              <w:t>a</w:t>
            </w:r>
            <w:proofErr w:type="spellEnd"/>
          </w:p>
        </w:tc>
      </w:tr>
      <w:tr w:rsidR="005C5942" w:rsidRPr="00A1770E" w14:paraId="0FD0EFBA"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1B6315C0" w14:textId="77777777" w:rsidR="00E22C3D" w:rsidRPr="00A1770E" w:rsidRDefault="00786F4D" w:rsidP="00364BED">
            <w:pPr>
              <w:pStyle w:val="TABLES"/>
              <w:spacing w:before="60" w:after="60"/>
              <w:ind w:left="57" w:right="57"/>
              <w:rPr>
                <w:b/>
                <w:bCs/>
                <w:sz w:val="18"/>
                <w:lang w:val="en-GB"/>
              </w:rPr>
            </w:pPr>
            <w:r w:rsidRPr="00A1770E">
              <w:rPr>
                <w:b/>
                <w:bCs/>
                <w:sz w:val="18"/>
                <w:lang w:val="en-GB"/>
              </w:rPr>
              <w:t>Hepatobiliary disorders</w:t>
            </w:r>
          </w:p>
        </w:tc>
        <w:tc>
          <w:tcPr>
            <w:tcW w:w="810" w:type="pct"/>
            <w:tcBorders>
              <w:top w:val="single" w:sz="4" w:space="0" w:color="000000"/>
              <w:left w:val="single" w:sz="4" w:space="0" w:color="000000"/>
              <w:bottom w:val="single" w:sz="4" w:space="0" w:color="000000"/>
              <w:right w:val="single" w:sz="4" w:space="0" w:color="000000"/>
            </w:tcBorders>
          </w:tcPr>
          <w:p w14:paraId="43461641" w14:textId="77777777" w:rsidR="00E22C3D" w:rsidRPr="00A1770E" w:rsidRDefault="00E22C3D" w:rsidP="00364BED">
            <w:pPr>
              <w:pStyle w:val="TABLES"/>
              <w:spacing w:before="60" w:after="60"/>
              <w:ind w:left="57" w:right="57"/>
              <w:rPr>
                <w:sz w:val="18"/>
                <w:lang w:val="en-GB"/>
              </w:rPr>
            </w:pPr>
          </w:p>
        </w:tc>
        <w:tc>
          <w:tcPr>
            <w:tcW w:w="807" w:type="pct"/>
            <w:tcBorders>
              <w:top w:val="single" w:sz="4" w:space="0" w:color="000000"/>
              <w:left w:val="single" w:sz="4" w:space="0" w:color="000000"/>
              <w:bottom w:val="single" w:sz="4" w:space="0" w:color="000000"/>
              <w:right w:val="single" w:sz="4" w:space="0" w:color="000000"/>
            </w:tcBorders>
          </w:tcPr>
          <w:p w14:paraId="72D09B98" w14:textId="77777777" w:rsidR="00E22C3D" w:rsidRPr="00A1770E" w:rsidRDefault="00E22C3D" w:rsidP="00364BED">
            <w:pPr>
              <w:pStyle w:val="TABLES"/>
              <w:spacing w:before="60" w:after="60"/>
              <w:ind w:left="57" w:right="57"/>
              <w:rPr>
                <w:sz w:val="18"/>
                <w:lang w:val="en-GB"/>
              </w:rPr>
            </w:pPr>
          </w:p>
        </w:tc>
        <w:tc>
          <w:tcPr>
            <w:tcW w:w="530" w:type="pct"/>
            <w:tcBorders>
              <w:top w:val="single" w:sz="4" w:space="0" w:color="000000"/>
              <w:left w:val="single" w:sz="4" w:space="0" w:color="000000"/>
              <w:bottom w:val="single" w:sz="4" w:space="0" w:color="000000"/>
              <w:right w:val="single" w:sz="4" w:space="0" w:color="000000"/>
            </w:tcBorders>
          </w:tcPr>
          <w:p w14:paraId="47EE0A35"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120A73FD"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3610777E"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hideMark/>
          </w:tcPr>
          <w:p w14:paraId="30C4FAA9" w14:textId="77777777" w:rsidR="00E22C3D" w:rsidRPr="00A1770E" w:rsidRDefault="00786F4D" w:rsidP="00364BED">
            <w:pPr>
              <w:pStyle w:val="TABLES"/>
              <w:spacing w:before="60" w:after="60"/>
              <w:ind w:left="57" w:right="57"/>
              <w:rPr>
                <w:sz w:val="18"/>
                <w:lang w:val="en-GB"/>
              </w:rPr>
            </w:pPr>
            <w:r w:rsidRPr="00A1770E">
              <w:rPr>
                <w:sz w:val="18"/>
                <w:lang w:val="en-GB"/>
              </w:rPr>
              <w:t xml:space="preserve">Gallbladder </w:t>
            </w:r>
            <w:proofErr w:type="spellStart"/>
            <w:proofErr w:type="gramStart"/>
            <w:r w:rsidRPr="00A1770E">
              <w:rPr>
                <w:sz w:val="18"/>
                <w:lang w:val="en-GB"/>
              </w:rPr>
              <w:t>perforation</w:t>
            </w:r>
            <w:r w:rsidRPr="00A1770E">
              <w:rPr>
                <w:sz w:val="18"/>
                <w:vertAlign w:val="superscript"/>
                <w:lang w:val="en-GB"/>
              </w:rPr>
              <w:t>a,b</w:t>
            </w:r>
            <w:proofErr w:type="spellEnd"/>
            <w:proofErr w:type="gramEnd"/>
          </w:p>
        </w:tc>
      </w:tr>
      <w:tr w:rsidR="005C5942" w:rsidRPr="00A1770E" w14:paraId="0E814095"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5D896D3D" w14:textId="77777777" w:rsidR="00E22C3D" w:rsidRPr="00A1770E" w:rsidRDefault="00786F4D" w:rsidP="00364BED">
            <w:pPr>
              <w:pStyle w:val="TABLES"/>
              <w:spacing w:before="60" w:after="60"/>
              <w:ind w:left="57" w:right="57"/>
              <w:rPr>
                <w:b/>
                <w:bCs/>
                <w:sz w:val="18"/>
                <w:lang w:val="en-GB"/>
              </w:rPr>
            </w:pPr>
            <w:r w:rsidRPr="00A1770E">
              <w:rPr>
                <w:b/>
                <w:bCs/>
                <w:sz w:val="18"/>
                <w:lang w:val="en-GB"/>
              </w:rPr>
              <w:t>Skin and subcutaneous tissue disorders</w:t>
            </w:r>
          </w:p>
        </w:tc>
        <w:tc>
          <w:tcPr>
            <w:tcW w:w="810" w:type="pct"/>
            <w:tcBorders>
              <w:top w:val="single" w:sz="4" w:space="0" w:color="000000"/>
              <w:left w:val="single" w:sz="4" w:space="0" w:color="000000"/>
              <w:bottom w:val="single" w:sz="4" w:space="0" w:color="000000"/>
              <w:right w:val="single" w:sz="4" w:space="0" w:color="000000"/>
            </w:tcBorders>
            <w:hideMark/>
          </w:tcPr>
          <w:p w14:paraId="7C309F9D" w14:textId="77777777" w:rsidR="00E22C3D" w:rsidRPr="00A1770E" w:rsidRDefault="00786F4D" w:rsidP="00364BED">
            <w:pPr>
              <w:pStyle w:val="TABLES"/>
              <w:spacing w:before="60" w:after="60"/>
              <w:ind w:left="57" w:right="57"/>
              <w:rPr>
                <w:sz w:val="18"/>
                <w:lang w:val="en-GB"/>
              </w:rPr>
            </w:pPr>
            <w:r w:rsidRPr="00A1770E">
              <w:rPr>
                <w:sz w:val="18"/>
                <w:lang w:val="en-GB"/>
              </w:rPr>
              <w:t xml:space="preserve">Wound healing </w:t>
            </w:r>
            <w:proofErr w:type="spellStart"/>
            <w:proofErr w:type="gramStart"/>
            <w:r w:rsidRPr="00A1770E">
              <w:rPr>
                <w:sz w:val="18"/>
                <w:lang w:val="en-GB"/>
              </w:rPr>
              <w:t>complications</w:t>
            </w:r>
            <w:r w:rsidRPr="00A1770E">
              <w:rPr>
                <w:sz w:val="18"/>
                <w:vertAlign w:val="superscript"/>
                <w:lang w:val="en-GB"/>
              </w:rPr>
              <w:t>b,d</w:t>
            </w:r>
            <w:proofErr w:type="spellEnd"/>
            <w:proofErr w:type="gramEnd"/>
            <w:r w:rsidRPr="00A1770E">
              <w:rPr>
                <w:sz w:val="18"/>
                <w:lang w:val="en-GB"/>
              </w:rPr>
              <w:t>, Exfoliative dermatitis, Dry skin, Skin discolouration</w:t>
            </w:r>
          </w:p>
        </w:tc>
        <w:tc>
          <w:tcPr>
            <w:tcW w:w="807" w:type="pct"/>
            <w:tcBorders>
              <w:top w:val="single" w:sz="4" w:space="0" w:color="000000"/>
              <w:left w:val="single" w:sz="4" w:space="0" w:color="000000"/>
              <w:bottom w:val="single" w:sz="4" w:space="0" w:color="000000"/>
              <w:right w:val="single" w:sz="4" w:space="0" w:color="000000"/>
            </w:tcBorders>
            <w:hideMark/>
          </w:tcPr>
          <w:p w14:paraId="70683DCC" w14:textId="77777777" w:rsidR="00E22C3D" w:rsidRPr="00A1770E" w:rsidRDefault="00786F4D" w:rsidP="00364BED">
            <w:pPr>
              <w:pStyle w:val="TABLES"/>
              <w:spacing w:before="60" w:after="60"/>
              <w:ind w:left="57" w:right="57"/>
              <w:rPr>
                <w:sz w:val="18"/>
                <w:lang w:val="en-GB"/>
              </w:rPr>
            </w:pPr>
            <w:r w:rsidRPr="00A1770E">
              <w:rPr>
                <w:sz w:val="18"/>
                <w:lang w:val="en-GB"/>
              </w:rPr>
              <w:t>Palmar</w:t>
            </w:r>
            <w:r w:rsidR="000E41A8" w:rsidRPr="00A1770E">
              <w:rPr>
                <w:sz w:val="18"/>
                <w:lang w:val="en-GB"/>
              </w:rPr>
              <w:noBreakHyphen/>
            </w:r>
            <w:r w:rsidRPr="00A1770E">
              <w:rPr>
                <w:sz w:val="18"/>
                <w:lang w:val="en-GB"/>
              </w:rPr>
              <w:t xml:space="preserve">plantar </w:t>
            </w:r>
            <w:proofErr w:type="spellStart"/>
            <w:r w:rsidRPr="00A1770E">
              <w:rPr>
                <w:sz w:val="18"/>
                <w:lang w:val="en-GB"/>
              </w:rPr>
              <w:t>erythrodysaesthesia</w:t>
            </w:r>
            <w:proofErr w:type="spellEnd"/>
            <w:r w:rsidRPr="00A1770E">
              <w:rPr>
                <w:sz w:val="18"/>
                <w:lang w:val="en-GB"/>
              </w:rPr>
              <w:t xml:space="preserve"> syndrome</w:t>
            </w:r>
          </w:p>
        </w:tc>
        <w:tc>
          <w:tcPr>
            <w:tcW w:w="530" w:type="pct"/>
            <w:tcBorders>
              <w:top w:val="single" w:sz="4" w:space="0" w:color="000000"/>
              <w:left w:val="single" w:sz="4" w:space="0" w:color="000000"/>
              <w:bottom w:val="single" w:sz="4" w:space="0" w:color="000000"/>
              <w:right w:val="single" w:sz="4" w:space="0" w:color="000000"/>
            </w:tcBorders>
          </w:tcPr>
          <w:p w14:paraId="6A17AD5F"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296315DE"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594A9EE4"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tcPr>
          <w:p w14:paraId="1EBE8857" w14:textId="77777777" w:rsidR="00E22C3D" w:rsidRPr="00A1770E" w:rsidRDefault="00E22C3D" w:rsidP="00364BED">
            <w:pPr>
              <w:pStyle w:val="TABLES"/>
              <w:spacing w:before="60" w:after="60"/>
              <w:ind w:left="57" w:right="57"/>
              <w:rPr>
                <w:sz w:val="18"/>
                <w:lang w:val="en-GB"/>
              </w:rPr>
            </w:pPr>
          </w:p>
        </w:tc>
      </w:tr>
      <w:tr w:rsidR="005C5942" w:rsidRPr="00A1770E" w14:paraId="61073E82"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0F9758D7" w14:textId="77777777" w:rsidR="00E22C3D" w:rsidRPr="00A1770E" w:rsidRDefault="00786F4D" w:rsidP="00364BED">
            <w:pPr>
              <w:pStyle w:val="TABLES"/>
              <w:spacing w:before="60" w:after="60"/>
              <w:ind w:left="57" w:right="57"/>
              <w:rPr>
                <w:b/>
                <w:bCs/>
                <w:sz w:val="18"/>
                <w:lang w:val="en-GB"/>
              </w:rPr>
            </w:pPr>
            <w:r w:rsidRPr="00A1770E">
              <w:rPr>
                <w:b/>
                <w:bCs/>
                <w:sz w:val="18"/>
                <w:lang w:val="en-GB"/>
              </w:rPr>
              <w:t>Musculoskeletal and connective tissue disorders</w:t>
            </w:r>
          </w:p>
        </w:tc>
        <w:tc>
          <w:tcPr>
            <w:tcW w:w="810" w:type="pct"/>
            <w:tcBorders>
              <w:top w:val="single" w:sz="4" w:space="0" w:color="000000"/>
              <w:left w:val="single" w:sz="4" w:space="0" w:color="000000"/>
              <w:bottom w:val="single" w:sz="4" w:space="0" w:color="000000"/>
              <w:right w:val="single" w:sz="4" w:space="0" w:color="000000"/>
            </w:tcBorders>
            <w:hideMark/>
          </w:tcPr>
          <w:p w14:paraId="3C37F93C" w14:textId="77777777" w:rsidR="00E22C3D" w:rsidRPr="00A1770E" w:rsidRDefault="00786F4D" w:rsidP="00364BED">
            <w:pPr>
              <w:pStyle w:val="TABLES"/>
              <w:spacing w:before="60" w:after="60"/>
              <w:ind w:left="57" w:right="57"/>
              <w:rPr>
                <w:sz w:val="18"/>
                <w:lang w:val="en-GB"/>
              </w:rPr>
            </w:pPr>
            <w:r w:rsidRPr="00A1770E">
              <w:rPr>
                <w:sz w:val="18"/>
                <w:lang w:val="en-GB"/>
              </w:rPr>
              <w:t>Arthralgia, Myalgia</w:t>
            </w:r>
          </w:p>
        </w:tc>
        <w:tc>
          <w:tcPr>
            <w:tcW w:w="807" w:type="pct"/>
            <w:tcBorders>
              <w:top w:val="single" w:sz="4" w:space="0" w:color="000000"/>
              <w:left w:val="single" w:sz="4" w:space="0" w:color="000000"/>
              <w:bottom w:val="single" w:sz="4" w:space="0" w:color="000000"/>
              <w:right w:val="single" w:sz="4" w:space="0" w:color="000000"/>
            </w:tcBorders>
            <w:hideMark/>
          </w:tcPr>
          <w:p w14:paraId="4A61576D" w14:textId="77777777" w:rsidR="00E22C3D" w:rsidRPr="00A1770E" w:rsidRDefault="00786F4D" w:rsidP="00364BED">
            <w:pPr>
              <w:pStyle w:val="TABLES"/>
              <w:spacing w:before="60" w:after="60"/>
              <w:ind w:left="57" w:right="57"/>
              <w:rPr>
                <w:sz w:val="18"/>
                <w:lang w:val="en-GB"/>
              </w:rPr>
            </w:pPr>
            <w:proofErr w:type="spellStart"/>
            <w:proofErr w:type="gramStart"/>
            <w:r w:rsidRPr="00A1770E">
              <w:rPr>
                <w:sz w:val="18"/>
                <w:lang w:val="en-GB"/>
              </w:rPr>
              <w:t>Fistula</w:t>
            </w:r>
            <w:r w:rsidRPr="00A1770E">
              <w:rPr>
                <w:sz w:val="18"/>
                <w:vertAlign w:val="superscript"/>
                <w:lang w:val="en-GB"/>
              </w:rPr>
              <w:t>b,d</w:t>
            </w:r>
            <w:proofErr w:type="spellEnd"/>
            <w:proofErr w:type="gramEnd"/>
            <w:r w:rsidRPr="00A1770E">
              <w:rPr>
                <w:sz w:val="18"/>
                <w:lang w:val="en-GB"/>
              </w:rPr>
              <w:t>, Muscular weakness, Back pain</w:t>
            </w:r>
          </w:p>
        </w:tc>
        <w:tc>
          <w:tcPr>
            <w:tcW w:w="530" w:type="pct"/>
            <w:tcBorders>
              <w:top w:val="single" w:sz="4" w:space="0" w:color="000000"/>
              <w:left w:val="single" w:sz="4" w:space="0" w:color="000000"/>
              <w:bottom w:val="single" w:sz="4" w:space="0" w:color="000000"/>
              <w:right w:val="single" w:sz="4" w:space="0" w:color="000000"/>
            </w:tcBorders>
          </w:tcPr>
          <w:p w14:paraId="1363C844"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7606A01B"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77392FFB"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hideMark/>
          </w:tcPr>
          <w:p w14:paraId="67F299E8" w14:textId="77777777" w:rsidR="00E22C3D" w:rsidRPr="00A1770E" w:rsidRDefault="00786F4D" w:rsidP="00364BED">
            <w:pPr>
              <w:pStyle w:val="TABLES"/>
              <w:spacing w:before="60" w:after="60"/>
              <w:ind w:left="57" w:right="57"/>
              <w:rPr>
                <w:sz w:val="18"/>
                <w:lang w:val="en-GB"/>
              </w:rPr>
            </w:pPr>
            <w:r w:rsidRPr="00A1770E">
              <w:rPr>
                <w:sz w:val="18"/>
                <w:lang w:val="en-GB"/>
              </w:rPr>
              <w:t xml:space="preserve">Osteonecrosis of the </w:t>
            </w:r>
            <w:proofErr w:type="spellStart"/>
            <w:proofErr w:type="gramStart"/>
            <w:r w:rsidRPr="00A1770E">
              <w:rPr>
                <w:sz w:val="18"/>
                <w:lang w:val="en-GB"/>
              </w:rPr>
              <w:t>jaw</w:t>
            </w:r>
            <w:r w:rsidRPr="00A1770E">
              <w:rPr>
                <w:sz w:val="18"/>
                <w:vertAlign w:val="superscript"/>
                <w:lang w:val="en-GB"/>
              </w:rPr>
              <w:t>a,b</w:t>
            </w:r>
            <w:proofErr w:type="spellEnd"/>
            <w:proofErr w:type="gramEnd"/>
            <w:r w:rsidRPr="00A1770E">
              <w:rPr>
                <w:sz w:val="18"/>
                <w:lang w:val="en-GB"/>
              </w:rPr>
              <w:t xml:space="preserve">, </w:t>
            </w:r>
            <w:proofErr w:type="gramStart"/>
            <w:r w:rsidRPr="00A1770E">
              <w:rPr>
                <w:sz w:val="18"/>
                <w:lang w:val="en-GB"/>
              </w:rPr>
              <w:t>Non</w:t>
            </w:r>
            <w:proofErr w:type="gramEnd"/>
            <w:r w:rsidR="000E41A8" w:rsidRPr="00A1770E">
              <w:rPr>
                <w:sz w:val="18"/>
                <w:lang w:val="en-GB"/>
              </w:rPr>
              <w:noBreakHyphen/>
            </w:r>
            <w:r w:rsidRPr="00A1770E">
              <w:rPr>
                <w:sz w:val="18"/>
                <w:lang w:val="en-GB"/>
              </w:rPr>
              <w:t xml:space="preserve">mandibular </w:t>
            </w:r>
            <w:proofErr w:type="spellStart"/>
            <w:proofErr w:type="gramStart"/>
            <w:r w:rsidRPr="00A1770E">
              <w:rPr>
                <w:sz w:val="18"/>
                <w:lang w:val="en-GB"/>
              </w:rPr>
              <w:t>osteonecrosis</w:t>
            </w:r>
            <w:r w:rsidRPr="00A1770E">
              <w:rPr>
                <w:sz w:val="18"/>
                <w:vertAlign w:val="superscript"/>
                <w:lang w:val="en-GB"/>
              </w:rPr>
              <w:t>a,f</w:t>
            </w:r>
            <w:proofErr w:type="spellEnd"/>
            <w:proofErr w:type="gramEnd"/>
          </w:p>
        </w:tc>
      </w:tr>
      <w:tr w:rsidR="005C5942" w:rsidRPr="00A1770E" w14:paraId="4D09C719"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6DF5EA46" w14:textId="77777777" w:rsidR="00E22C3D" w:rsidRPr="00A1770E" w:rsidRDefault="00786F4D" w:rsidP="00364BED">
            <w:pPr>
              <w:pStyle w:val="TABLES"/>
              <w:spacing w:before="60" w:after="60"/>
              <w:ind w:left="57" w:right="57"/>
              <w:rPr>
                <w:b/>
                <w:bCs/>
                <w:sz w:val="18"/>
                <w:lang w:val="en-GB"/>
              </w:rPr>
            </w:pPr>
            <w:r w:rsidRPr="00A1770E">
              <w:rPr>
                <w:b/>
                <w:bCs/>
                <w:sz w:val="18"/>
                <w:lang w:val="en-GB"/>
              </w:rPr>
              <w:t>Renal and urinary disorders</w:t>
            </w:r>
          </w:p>
        </w:tc>
        <w:tc>
          <w:tcPr>
            <w:tcW w:w="810" w:type="pct"/>
            <w:tcBorders>
              <w:top w:val="single" w:sz="4" w:space="0" w:color="000000"/>
              <w:left w:val="single" w:sz="4" w:space="0" w:color="000000"/>
              <w:bottom w:val="single" w:sz="4" w:space="0" w:color="000000"/>
              <w:right w:val="single" w:sz="4" w:space="0" w:color="000000"/>
            </w:tcBorders>
            <w:hideMark/>
          </w:tcPr>
          <w:p w14:paraId="0E297299" w14:textId="77777777" w:rsidR="00E22C3D" w:rsidRPr="00A1770E" w:rsidRDefault="00786F4D" w:rsidP="00364BED">
            <w:pPr>
              <w:pStyle w:val="TABLES"/>
              <w:spacing w:before="60" w:after="60"/>
              <w:ind w:left="57" w:right="57"/>
              <w:rPr>
                <w:sz w:val="18"/>
                <w:lang w:val="en-GB"/>
              </w:rPr>
            </w:pPr>
            <w:proofErr w:type="spellStart"/>
            <w:proofErr w:type="gramStart"/>
            <w:r w:rsidRPr="00A1770E">
              <w:rPr>
                <w:sz w:val="18"/>
                <w:lang w:val="en-GB"/>
              </w:rPr>
              <w:t>Proteinuria</w:t>
            </w:r>
            <w:r w:rsidRPr="00A1770E">
              <w:rPr>
                <w:sz w:val="18"/>
                <w:vertAlign w:val="superscript"/>
                <w:lang w:val="en-GB"/>
              </w:rPr>
              <w:t>b,d</w:t>
            </w:r>
            <w:proofErr w:type="spellEnd"/>
            <w:proofErr w:type="gramEnd"/>
          </w:p>
        </w:tc>
        <w:tc>
          <w:tcPr>
            <w:tcW w:w="807" w:type="pct"/>
            <w:tcBorders>
              <w:top w:val="single" w:sz="4" w:space="0" w:color="000000"/>
              <w:left w:val="single" w:sz="4" w:space="0" w:color="000000"/>
              <w:bottom w:val="single" w:sz="4" w:space="0" w:color="000000"/>
              <w:right w:val="single" w:sz="4" w:space="0" w:color="000000"/>
            </w:tcBorders>
          </w:tcPr>
          <w:p w14:paraId="671E1219" w14:textId="77777777" w:rsidR="00E22C3D" w:rsidRPr="00A1770E" w:rsidRDefault="00E22C3D" w:rsidP="00364BED">
            <w:pPr>
              <w:pStyle w:val="TABLES"/>
              <w:spacing w:before="60" w:after="60"/>
              <w:ind w:left="57" w:right="57"/>
              <w:rPr>
                <w:sz w:val="18"/>
                <w:lang w:val="en-GB"/>
              </w:rPr>
            </w:pPr>
          </w:p>
        </w:tc>
        <w:tc>
          <w:tcPr>
            <w:tcW w:w="530" w:type="pct"/>
            <w:tcBorders>
              <w:top w:val="single" w:sz="4" w:space="0" w:color="000000"/>
              <w:left w:val="single" w:sz="4" w:space="0" w:color="000000"/>
              <w:bottom w:val="single" w:sz="4" w:space="0" w:color="000000"/>
              <w:right w:val="single" w:sz="4" w:space="0" w:color="000000"/>
            </w:tcBorders>
          </w:tcPr>
          <w:p w14:paraId="07A943F8"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03A13061"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59C99DF4"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tcPr>
          <w:p w14:paraId="26BD73A2" w14:textId="77777777" w:rsidR="00E22C3D" w:rsidRPr="00A1770E" w:rsidRDefault="00E22C3D" w:rsidP="00364BED">
            <w:pPr>
              <w:pStyle w:val="TABLES"/>
              <w:spacing w:before="60" w:after="60"/>
              <w:ind w:left="57" w:right="57"/>
              <w:rPr>
                <w:sz w:val="18"/>
                <w:lang w:val="en-GB"/>
              </w:rPr>
            </w:pPr>
          </w:p>
        </w:tc>
      </w:tr>
      <w:tr w:rsidR="005C5942" w:rsidRPr="00A1770E" w14:paraId="527158AF"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0B27DB3C" w14:textId="77777777" w:rsidR="00E22C3D" w:rsidRPr="00A1770E" w:rsidRDefault="00786F4D" w:rsidP="00364BED">
            <w:pPr>
              <w:pStyle w:val="TABLES"/>
              <w:spacing w:before="60" w:after="60"/>
              <w:ind w:left="57" w:right="57"/>
              <w:rPr>
                <w:b/>
                <w:bCs/>
                <w:sz w:val="18"/>
                <w:lang w:val="en-GB"/>
              </w:rPr>
            </w:pPr>
            <w:r w:rsidRPr="00A1770E">
              <w:rPr>
                <w:b/>
                <w:bCs/>
                <w:sz w:val="18"/>
                <w:lang w:val="en-GB"/>
              </w:rPr>
              <w:t>Reproductive system and breast disorders</w:t>
            </w:r>
          </w:p>
        </w:tc>
        <w:tc>
          <w:tcPr>
            <w:tcW w:w="810" w:type="pct"/>
            <w:tcBorders>
              <w:top w:val="single" w:sz="4" w:space="0" w:color="000000"/>
              <w:left w:val="single" w:sz="4" w:space="0" w:color="000000"/>
              <w:bottom w:val="single" w:sz="4" w:space="0" w:color="000000"/>
              <w:right w:val="single" w:sz="4" w:space="0" w:color="000000"/>
            </w:tcBorders>
            <w:hideMark/>
          </w:tcPr>
          <w:p w14:paraId="13123569" w14:textId="77777777" w:rsidR="00E22C3D" w:rsidRPr="00A1770E" w:rsidRDefault="00786F4D" w:rsidP="00364BED">
            <w:pPr>
              <w:pStyle w:val="TABLES"/>
              <w:spacing w:before="60" w:after="60"/>
              <w:ind w:left="57" w:right="57"/>
              <w:rPr>
                <w:sz w:val="18"/>
                <w:lang w:val="en-GB"/>
              </w:rPr>
            </w:pPr>
            <w:r w:rsidRPr="00A1770E">
              <w:rPr>
                <w:sz w:val="18"/>
                <w:lang w:val="en-GB"/>
              </w:rPr>
              <w:t xml:space="preserve">Ovarian </w:t>
            </w:r>
            <w:proofErr w:type="spellStart"/>
            <w:proofErr w:type="gramStart"/>
            <w:r w:rsidRPr="00A1770E">
              <w:rPr>
                <w:sz w:val="18"/>
                <w:lang w:val="en-GB"/>
              </w:rPr>
              <w:t>failure</w:t>
            </w:r>
            <w:r w:rsidRPr="00A1770E">
              <w:rPr>
                <w:sz w:val="18"/>
                <w:vertAlign w:val="superscript"/>
                <w:lang w:val="en-GB"/>
              </w:rPr>
              <w:t>b,c</w:t>
            </w:r>
            <w:proofErr w:type="gramEnd"/>
            <w:r w:rsidRPr="00A1770E">
              <w:rPr>
                <w:sz w:val="18"/>
                <w:vertAlign w:val="superscript"/>
                <w:lang w:val="en-GB"/>
              </w:rPr>
              <w:t>,d</w:t>
            </w:r>
            <w:proofErr w:type="spellEnd"/>
          </w:p>
        </w:tc>
        <w:tc>
          <w:tcPr>
            <w:tcW w:w="807" w:type="pct"/>
            <w:tcBorders>
              <w:top w:val="single" w:sz="4" w:space="0" w:color="000000"/>
              <w:left w:val="single" w:sz="4" w:space="0" w:color="000000"/>
              <w:bottom w:val="single" w:sz="4" w:space="0" w:color="000000"/>
              <w:right w:val="single" w:sz="4" w:space="0" w:color="000000"/>
            </w:tcBorders>
            <w:hideMark/>
          </w:tcPr>
          <w:p w14:paraId="3C97C1DB" w14:textId="77777777" w:rsidR="00E22C3D" w:rsidRPr="00A1770E" w:rsidRDefault="00786F4D" w:rsidP="00364BED">
            <w:pPr>
              <w:pStyle w:val="TABLES"/>
              <w:spacing w:before="60" w:after="60"/>
              <w:ind w:left="57" w:right="57"/>
              <w:rPr>
                <w:sz w:val="18"/>
                <w:lang w:val="en-GB"/>
              </w:rPr>
            </w:pPr>
            <w:r w:rsidRPr="00A1770E">
              <w:rPr>
                <w:sz w:val="18"/>
                <w:lang w:val="en-GB"/>
              </w:rPr>
              <w:t>Pelvic pain</w:t>
            </w:r>
          </w:p>
        </w:tc>
        <w:tc>
          <w:tcPr>
            <w:tcW w:w="530" w:type="pct"/>
            <w:tcBorders>
              <w:top w:val="single" w:sz="4" w:space="0" w:color="000000"/>
              <w:left w:val="single" w:sz="4" w:space="0" w:color="000000"/>
              <w:bottom w:val="single" w:sz="4" w:space="0" w:color="000000"/>
              <w:right w:val="single" w:sz="4" w:space="0" w:color="000000"/>
            </w:tcBorders>
          </w:tcPr>
          <w:p w14:paraId="24F4B7B1"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5B37BF91"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04BCF559"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tcPr>
          <w:p w14:paraId="601CF860" w14:textId="77777777" w:rsidR="00E22C3D" w:rsidRPr="00A1770E" w:rsidRDefault="00E22C3D" w:rsidP="00364BED">
            <w:pPr>
              <w:pStyle w:val="TABLES"/>
              <w:spacing w:before="60" w:after="60"/>
              <w:ind w:left="57" w:right="57"/>
              <w:rPr>
                <w:sz w:val="18"/>
                <w:lang w:val="en-GB"/>
              </w:rPr>
            </w:pPr>
          </w:p>
        </w:tc>
      </w:tr>
      <w:tr w:rsidR="005C5942" w:rsidRPr="00A1770E" w14:paraId="1060B2E3"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61641B4C" w14:textId="77777777" w:rsidR="00E22C3D" w:rsidRPr="00A1770E" w:rsidRDefault="00786F4D" w:rsidP="00364BED">
            <w:pPr>
              <w:pStyle w:val="TABLES"/>
              <w:spacing w:before="60" w:after="60"/>
              <w:ind w:left="57" w:right="57"/>
              <w:rPr>
                <w:b/>
                <w:bCs/>
                <w:sz w:val="18"/>
                <w:lang w:val="en-GB"/>
              </w:rPr>
            </w:pPr>
            <w:r w:rsidRPr="00A1770E">
              <w:rPr>
                <w:b/>
                <w:bCs/>
                <w:sz w:val="18"/>
                <w:lang w:val="en-GB"/>
              </w:rPr>
              <w:t>Congenital, familial, and genetic disorder</w:t>
            </w:r>
          </w:p>
        </w:tc>
        <w:tc>
          <w:tcPr>
            <w:tcW w:w="810" w:type="pct"/>
            <w:tcBorders>
              <w:top w:val="single" w:sz="4" w:space="0" w:color="000000"/>
              <w:left w:val="single" w:sz="4" w:space="0" w:color="000000"/>
              <w:bottom w:val="single" w:sz="4" w:space="0" w:color="000000"/>
              <w:right w:val="single" w:sz="4" w:space="0" w:color="000000"/>
            </w:tcBorders>
          </w:tcPr>
          <w:p w14:paraId="587817C3" w14:textId="77777777" w:rsidR="00E22C3D" w:rsidRPr="00A1770E" w:rsidRDefault="00E22C3D" w:rsidP="00364BED">
            <w:pPr>
              <w:pStyle w:val="TABLES"/>
              <w:spacing w:before="60" w:after="60"/>
              <w:ind w:left="57" w:right="57"/>
              <w:rPr>
                <w:sz w:val="18"/>
                <w:lang w:val="en-GB"/>
              </w:rPr>
            </w:pPr>
          </w:p>
        </w:tc>
        <w:tc>
          <w:tcPr>
            <w:tcW w:w="807" w:type="pct"/>
            <w:tcBorders>
              <w:top w:val="single" w:sz="4" w:space="0" w:color="000000"/>
              <w:left w:val="single" w:sz="4" w:space="0" w:color="000000"/>
              <w:bottom w:val="single" w:sz="4" w:space="0" w:color="000000"/>
              <w:right w:val="single" w:sz="4" w:space="0" w:color="000000"/>
            </w:tcBorders>
          </w:tcPr>
          <w:p w14:paraId="123475ED" w14:textId="77777777" w:rsidR="00E22C3D" w:rsidRPr="00A1770E" w:rsidRDefault="00E22C3D" w:rsidP="00364BED">
            <w:pPr>
              <w:pStyle w:val="TABLES"/>
              <w:spacing w:before="60" w:after="60"/>
              <w:ind w:left="57" w:right="57"/>
              <w:rPr>
                <w:sz w:val="18"/>
                <w:lang w:val="en-GB"/>
              </w:rPr>
            </w:pPr>
          </w:p>
        </w:tc>
        <w:tc>
          <w:tcPr>
            <w:tcW w:w="530" w:type="pct"/>
            <w:tcBorders>
              <w:top w:val="single" w:sz="4" w:space="0" w:color="000000"/>
              <w:left w:val="single" w:sz="4" w:space="0" w:color="000000"/>
              <w:bottom w:val="single" w:sz="4" w:space="0" w:color="000000"/>
              <w:right w:val="single" w:sz="4" w:space="0" w:color="000000"/>
            </w:tcBorders>
          </w:tcPr>
          <w:p w14:paraId="019CAFA9"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730BA076"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2017C64E"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hideMark/>
          </w:tcPr>
          <w:p w14:paraId="4B1F71E1" w14:textId="77777777" w:rsidR="00E22C3D" w:rsidRPr="00A1770E" w:rsidRDefault="00786F4D" w:rsidP="00364BED">
            <w:pPr>
              <w:pStyle w:val="TABLES"/>
              <w:spacing w:before="60" w:after="60"/>
              <w:ind w:left="57" w:right="57"/>
              <w:rPr>
                <w:sz w:val="18"/>
                <w:lang w:val="en-GB"/>
              </w:rPr>
            </w:pPr>
            <w:r w:rsidRPr="00A1770E">
              <w:rPr>
                <w:sz w:val="18"/>
                <w:lang w:val="en-GB"/>
              </w:rPr>
              <w:t xml:space="preserve">Foetal </w:t>
            </w:r>
            <w:proofErr w:type="spellStart"/>
            <w:proofErr w:type="gramStart"/>
            <w:r w:rsidRPr="00A1770E">
              <w:rPr>
                <w:sz w:val="18"/>
                <w:lang w:val="en-GB"/>
              </w:rPr>
              <w:t>abnormalities</w:t>
            </w:r>
            <w:r w:rsidRPr="00A1770E">
              <w:rPr>
                <w:sz w:val="18"/>
                <w:vertAlign w:val="superscript"/>
                <w:lang w:val="en-GB"/>
              </w:rPr>
              <w:t>a,b</w:t>
            </w:r>
            <w:proofErr w:type="spellEnd"/>
            <w:proofErr w:type="gramEnd"/>
          </w:p>
        </w:tc>
      </w:tr>
      <w:tr w:rsidR="005C5942" w:rsidRPr="00A1770E" w14:paraId="1F0A59F5"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68BB6263" w14:textId="77777777" w:rsidR="00E22C3D" w:rsidRPr="00A1770E" w:rsidRDefault="00786F4D" w:rsidP="00364BED">
            <w:pPr>
              <w:pStyle w:val="TABLES"/>
              <w:spacing w:before="60" w:after="60"/>
              <w:ind w:left="57" w:right="57"/>
              <w:rPr>
                <w:b/>
                <w:bCs/>
                <w:sz w:val="18"/>
                <w:lang w:val="en-GB"/>
              </w:rPr>
            </w:pPr>
            <w:r w:rsidRPr="00A1770E">
              <w:rPr>
                <w:b/>
                <w:bCs/>
                <w:sz w:val="18"/>
                <w:lang w:val="en-GB"/>
              </w:rPr>
              <w:t>General disorders and administration site conditions</w:t>
            </w:r>
          </w:p>
        </w:tc>
        <w:tc>
          <w:tcPr>
            <w:tcW w:w="810" w:type="pct"/>
            <w:tcBorders>
              <w:top w:val="single" w:sz="4" w:space="0" w:color="000000"/>
              <w:left w:val="single" w:sz="4" w:space="0" w:color="000000"/>
              <w:bottom w:val="single" w:sz="4" w:space="0" w:color="000000"/>
              <w:right w:val="single" w:sz="4" w:space="0" w:color="000000"/>
            </w:tcBorders>
            <w:hideMark/>
          </w:tcPr>
          <w:p w14:paraId="77BA6B72" w14:textId="77777777" w:rsidR="00E22C3D" w:rsidRPr="00A1770E" w:rsidRDefault="00786F4D" w:rsidP="00364BED">
            <w:pPr>
              <w:pStyle w:val="TABLES"/>
              <w:spacing w:before="60" w:after="60"/>
              <w:ind w:left="57" w:right="57"/>
              <w:rPr>
                <w:sz w:val="18"/>
                <w:lang w:val="en-GB"/>
              </w:rPr>
            </w:pPr>
            <w:r w:rsidRPr="00A1770E">
              <w:rPr>
                <w:sz w:val="18"/>
                <w:lang w:val="en-GB"/>
              </w:rPr>
              <w:t>Asthenia, Fatigue, Pyrexia, Pain, Mucosal inflammation</w:t>
            </w:r>
          </w:p>
        </w:tc>
        <w:tc>
          <w:tcPr>
            <w:tcW w:w="807" w:type="pct"/>
            <w:tcBorders>
              <w:top w:val="single" w:sz="4" w:space="0" w:color="000000"/>
              <w:left w:val="single" w:sz="4" w:space="0" w:color="000000"/>
              <w:bottom w:val="single" w:sz="4" w:space="0" w:color="000000"/>
              <w:right w:val="single" w:sz="4" w:space="0" w:color="000000"/>
            </w:tcBorders>
            <w:hideMark/>
          </w:tcPr>
          <w:p w14:paraId="45B8DB71" w14:textId="77777777" w:rsidR="00E22C3D" w:rsidRPr="00A1770E" w:rsidRDefault="00786F4D" w:rsidP="00364BED">
            <w:pPr>
              <w:pStyle w:val="TABLES"/>
              <w:spacing w:before="60" w:after="60"/>
              <w:ind w:left="57" w:right="57"/>
              <w:rPr>
                <w:sz w:val="18"/>
                <w:lang w:val="en-GB"/>
              </w:rPr>
            </w:pPr>
            <w:r w:rsidRPr="00A1770E">
              <w:rPr>
                <w:sz w:val="18"/>
                <w:lang w:val="en-GB"/>
              </w:rPr>
              <w:t>Lethargy</w:t>
            </w:r>
          </w:p>
        </w:tc>
        <w:tc>
          <w:tcPr>
            <w:tcW w:w="530" w:type="pct"/>
            <w:tcBorders>
              <w:top w:val="single" w:sz="4" w:space="0" w:color="000000"/>
              <w:left w:val="single" w:sz="4" w:space="0" w:color="000000"/>
              <w:bottom w:val="single" w:sz="4" w:space="0" w:color="000000"/>
              <w:right w:val="single" w:sz="4" w:space="0" w:color="000000"/>
            </w:tcBorders>
          </w:tcPr>
          <w:p w14:paraId="5FC74E99"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7C1F2788"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523C9872"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tcPr>
          <w:p w14:paraId="79B139FB" w14:textId="77777777" w:rsidR="00E22C3D" w:rsidRPr="00A1770E" w:rsidRDefault="00E22C3D" w:rsidP="00364BED">
            <w:pPr>
              <w:pStyle w:val="TABLES"/>
              <w:spacing w:before="60" w:after="60"/>
              <w:ind w:left="57" w:right="57"/>
              <w:rPr>
                <w:sz w:val="18"/>
                <w:lang w:val="en-GB"/>
              </w:rPr>
            </w:pPr>
          </w:p>
        </w:tc>
      </w:tr>
      <w:tr w:rsidR="005C5942" w:rsidRPr="00A1770E" w14:paraId="7B5CC460" w14:textId="77777777" w:rsidTr="004B7E7A">
        <w:trPr>
          <w:cantSplit/>
          <w:trHeight w:val="20"/>
          <w:jc w:val="center"/>
        </w:trPr>
        <w:tc>
          <w:tcPr>
            <w:tcW w:w="713" w:type="pct"/>
            <w:tcBorders>
              <w:top w:val="single" w:sz="4" w:space="0" w:color="000000"/>
              <w:left w:val="single" w:sz="4" w:space="0" w:color="000000"/>
              <w:bottom w:val="single" w:sz="4" w:space="0" w:color="000000"/>
              <w:right w:val="single" w:sz="4" w:space="0" w:color="000000"/>
            </w:tcBorders>
            <w:hideMark/>
          </w:tcPr>
          <w:p w14:paraId="6B29C493" w14:textId="77777777" w:rsidR="00E22C3D" w:rsidRPr="00A1770E" w:rsidRDefault="00786F4D" w:rsidP="00364BED">
            <w:pPr>
              <w:pStyle w:val="TABLES"/>
              <w:spacing w:before="60" w:after="60"/>
              <w:ind w:left="57" w:right="57"/>
              <w:rPr>
                <w:b/>
                <w:bCs/>
                <w:sz w:val="18"/>
                <w:lang w:val="en-GB"/>
              </w:rPr>
            </w:pPr>
            <w:r w:rsidRPr="00A1770E">
              <w:rPr>
                <w:b/>
                <w:bCs/>
                <w:sz w:val="18"/>
                <w:lang w:val="en-GB"/>
              </w:rPr>
              <w:t>Investigations</w:t>
            </w:r>
          </w:p>
        </w:tc>
        <w:tc>
          <w:tcPr>
            <w:tcW w:w="810" w:type="pct"/>
            <w:tcBorders>
              <w:top w:val="single" w:sz="4" w:space="0" w:color="000000"/>
              <w:left w:val="single" w:sz="4" w:space="0" w:color="000000"/>
              <w:bottom w:val="single" w:sz="4" w:space="0" w:color="000000"/>
              <w:right w:val="single" w:sz="4" w:space="0" w:color="000000"/>
            </w:tcBorders>
            <w:hideMark/>
          </w:tcPr>
          <w:p w14:paraId="3C671A90" w14:textId="77777777" w:rsidR="00E22C3D" w:rsidRPr="00A1770E" w:rsidRDefault="00786F4D" w:rsidP="00364BED">
            <w:pPr>
              <w:pStyle w:val="TABLES"/>
              <w:spacing w:before="60" w:after="60"/>
              <w:ind w:left="57" w:right="57"/>
              <w:rPr>
                <w:sz w:val="18"/>
                <w:lang w:val="en-GB"/>
              </w:rPr>
            </w:pPr>
            <w:r w:rsidRPr="00A1770E">
              <w:rPr>
                <w:sz w:val="18"/>
                <w:lang w:val="en-GB"/>
              </w:rPr>
              <w:t>Weight decreased</w:t>
            </w:r>
          </w:p>
        </w:tc>
        <w:tc>
          <w:tcPr>
            <w:tcW w:w="807" w:type="pct"/>
            <w:tcBorders>
              <w:top w:val="single" w:sz="4" w:space="0" w:color="000000"/>
              <w:left w:val="single" w:sz="4" w:space="0" w:color="000000"/>
              <w:bottom w:val="single" w:sz="4" w:space="0" w:color="000000"/>
              <w:right w:val="single" w:sz="4" w:space="0" w:color="000000"/>
            </w:tcBorders>
          </w:tcPr>
          <w:p w14:paraId="5A72D429" w14:textId="77777777" w:rsidR="00E22C3D" w:rsidRPr="00A1770E" w:rsidRDefault="00E22C3D" w:rsidP="00364BED">
            <w:pPr>
              <w:pStyle w:val="TABLES"/>
              <w:spacing w:before="60" w:after="60"/>
              <w:ind w:left="57" w:right="57"/>
              <w:rPr>
                <w:sz w:val="18"/>
                <w:lang w:val="en-GB"/>
              </w:rPr>
            </w:pPr>
          </w:p>
        </w:tc>
        <w:tc>
          <w:tcPr>
            <w:tcW w:w="530" w:type="pct"/>
            <w:tcBorders>
              <w:top w:val="single" w:sz="4" w:space="0" w:color="000000"/>
              <w:left w:val="single" w:sz="4" w:space="0" w:color="000000"/>
              <w:bottom w:val="single" w:sz="4" w:space="0" w:color="000000"/>
              <w:right w:val="single" w:sz="4" w:space="0" w:color="000000"/>
            </w:tcBorders>
          </w:tcPr>
          <w:p w14:paraId="02421E89" w14:textId="77777777" w:rsidR="00E22C3D" w:rsidRPr="00A1770E" w:rsidRDefault="00E22C3D" w:rsidP="00364BED">
            <w:pPr>
              <w:pStyle w:val="TABLES"/>
              <w:spacing w:before="60" w:after="60"/>
              <w:ind w:left="57" w:right="57"/>
              <w:rPr>
                <w:sz w:val="18"/>
                <w:lang w:val="en-GB"/>
              </w:rPr>
            </w:pPr>
          </w:p>
        </w:tc>
        <w:tc>
          <w:tcPr>
            <w:tcW w:w="656" w:type="pct"/>
            <w:tcBorders>
              <w:top w:val="single" w:sz="4" w:space="0" w:color="000000"/>
              <w:left w:val="single" w:sz="4" w:space="0" w:color="000000"/>
              <w:bottom w:val="single" w:sz="4" w:space="0" w:color="000000"/>
              <w:right w:val="single" w:sz="4" w:space="0" w:color="000000"/>
            </w:tcBorders>
          </w:tcPr>
          <w:p w14:paraId="3D9A27FD" w14:textId="77777777" w:rsidR="00E22C3D" w:rsidRPr="00A1770E" w:rsidRDefault="00E22C3D" w:rsidP="00364BED">
            <w:pPr>
              <w:pStyle w:val="TABLES"/>
              <w:spacing w:before="60" w:after="60"/>
              <w:ind w:left="57" w:right="57"/>
              <w:rPr>
                <w:sz w:val="18"/>
                <w:lang w:val="en-GB"/>
              </w:rPr>
            </w:pPr>
          </w:p>
        </w:tc>
        <w:tc>
          <w:tcPr>
            <w:tcW w:w="683" w:type="pct"/>
            <w:tcBorders>
              <w:top w:val="single" w:sz="4" w:space="0" w:color="000000"/>
              <w:left w:val="single" w:sz="4" w:space="0" w:color="000000"/>
              <w:bottom w:val="single" w:sz="4" w:space="0" w:color="000000"/>
              <w:right w:val="single" w:sz="4" w:space="0" w:color="000000"/>
            </w:tcBorders>
          </w:tcPr>
          <w:p w14:paraId="5DFCF3EC" w14:textId="77777777" w:rsidR="00E22C3D" w:rsidRPr="00A1770E" w:rsidRDefault="00E22C3D" w:rsidP="00364BED">
            <w:pPr>
              <w:pStyle w:val="TABLES"/>
              <w:spacing w:before="60" w:after="60"/>
              <w:ind w:left="57" w:right="57"/>
              <w:rPr>
                <w:sz w:val="18"/>
                <w:lang w:val="en-GB"/>
              </w:rPr>
            </w:pPr>
          </w:p>
        </w:tc>
        <w:tc>
          <w:tcPr>
            <w:tcW w:w="801" w:type="pct"/>
            <w:tcBorders>
              <w:top w:val="single" w:sz="4" w:space="0" w:color="000000"/>
              <w:left w:val="single" w:sz="4" w:space="0" w:color="000000"/>
              <w:bottom w:val="single" w:sz="4" w:space="0" w:color="000000"/>
              <w:right w:val="single" w:sz="4" w:space="0" w:color="000000"/>
            </w:tcBorders>
          </w:tcPr>
          <w:p w14:paraId="4C267B80" w14:textId="77777777" w:rsidR="00E22C3D" w:rsidRPr="00A1770E" w:rsidRDefault="00E22C3D" w:rsidP="00364BED">
            <w:pPr>
              <w:pStyle w:val="TABLES"/>
              <w:spacing w:before="60" w:after="60"/>
              <w:ind w:left="57" w:right="57"/>
              <w:rPr>
                <w:sz w:val="18"/>
                <w:lang w:val="en-GB"/>
              </w:rPr>
            </w:pPr>
          </w:p>
        </w:tc>
      </w:tr>
    </w:tbl>
    <w:p w14:paraId="30E67FC7" w14:textId="77777777" w:rsidR="00E22C3D" w:rsidRPr="00A1770E" w:rsidRDefault="00E22C3D">
      <w:pPr>
        <w:spacing w:line="240" w:lineRule="auto"/>
      </w:pPr>
    </w:p>
    <w:p w14:paraId="15C0B429" w14:textId="77777777" w:rsidR="00E22C3D" w:rsidRPr="00A1770E" w:rsidRDefault="00786F4D" w:rsidP="00C873FD">
      <w:pPr>
        <w:spacing w:line="240" w:lineRule="auto"/>
        <w:rPr>
          <w:sz w:val="20"/>
        </w:rPr>
      </w:pPr>
      <w:r w:rsidRPr="00A1770E">
        <w:rPr>
          <w:sz w:val="20"/>
        </w:rPr>
        <w:t>When events were noted as both all grade and grade 3</w:t>
      </w:r>
      <w:r w:rsidR="000E41A8" w:rsidRPr="00A1770E">
        <w:rPr>
          <w:sz w:val="20"/>
        </w:rPr>
        <w:noBreakHyphen/>
      </w:r>
      <w:r w:rsidRPr="00A1770E">
        <w:rPr>
          <w:sz w:val="20"/>
        </w:rPr>
        <w:t>5 adverse drug reactions in clinical trials, the highest frequency observed in patients has been reported. Data are unadjusted for the differential time on treatment.</w:t>
      </w:r>
    </w:p>
    <w:p w14:paraId="1CCC4B95" w14:textId="77777777" w:rsidR="00E22C3D" w:rsidRPr="00A1770E" w:rsidRDefault="00E22C3D" w:rsidP="00C873FD">
      <w:pPr>
        <w:spacing w:line="240" w:lineRule="auto"/>
      </w:pPr>
    </w:p>
    <w:p w14:paraId="647C5FEE" w14:textId="77777777" w:rsidR="00E22C3D" w:rsidRPr="00A1770E" w:rsidRDefault="00786F4D" w:rsidP="009B3447">
      <w:pPr>
        <w:tabs>
          <w:tab w:val="clear" w:pos="567"/>
          <w:tab w:val="left" w:pos="284"/>
        </w:tabs>
        <w:spacing w:line="240" w:lineRule="auto"/>
        <w:ind w:left="284" w:hanging="284"/>
        <w:rPr>
          <w:sz w:val="20"/>
        </w:rPr>
      </w:pPr>
      <w:proofErr w:type="spellStart"/>
      <w:r w:rsidRPr="00A1770E">
        <w:rPr>
          <w:sz w:val="20"/>
          <w:vertAlign w:val="superscript"/>
        </w:rPr>
        <w:t>a</w:t>
      </w:r>
      <w:proofErr w:type="spellEnd"/>
      <w:r w:rsidR="00230B5A" w:rsidRPr="00A1770E">
        <w:rPr>
          <w:sz w:val="20"/>
        </w:rPr>
        <w:tab/>
      </w:r>
      <w:proofErr w:type="gramStart"/>
      <w:r w:rsidRPr="00A1770E">
        <w:rPr>
          <w:sz w:val="20"/>
        </w:rPr>
        <w:t>For</w:t>
      </w:r>
      <w:proofErr w:type="gramEnd"/>
      <w:r w:rsidRPr="00A1770E">
        <w:rPr>
          <w:sz w:val="20"/>
        </w:rPr>
        <w:t xml:space="preserve"> further information please refer to </w:t>
      </w:r>
      <w:r w:rsidR="0080703A" w:rsidRPr="00A1770E">
        <w:rPr>
          <w:sz w:val="20"/>
        </w:rPr>
        <w:t>T</w:t>
      </w:r>
      <w:r w:rsidRPr="00A1770E">
        <w:rPr>
          <w:sz w:val="20"/>
        </w:rPr>
        <w:t>able 3 “Adverse reactions reported in post</w:t>
      </w:r>
      <w:r w:rsidR="000E41A8" w:rsidRPr="00A1770E">
        <w:rPr>
          <w:sz w:val="20"/>
        </w:rPr>
        <w:noBreakHyphen/>
      </w:r>
      <w:r w:rsidRPr="00A1770E">
        <w:rPr>
          <w:sz w:val="20"/>
        </w:rPr>
        <w:t>marketing setting”.</w:t>
      </w:r>
    </w:p>
    <w:p w14:paraId="12790E45" w14:textId="77777777" w:rsidR="00E22C3D" w:rsidRPr="00A1770E" w:rsidRDefault="00786F4D" w:rsidP="009B3447">
      <w:pPr>
        <w:tabs>
          <w:tab w:val="clear" w:pos="567"/>
          <w:tab w:val="left" w:pos="284"/>
        </w:tabs>
        <w:spacing w:line="240" w:lineRule="auto"/>
        <w:ind w:left="284" w:hanging="284"/>
        <w:rPr>
          <w:sz w:val="20"/>
        </w:rPr>
      </w:pPr>
      <w:r w:rsidRPr="00A1770E">
        <w:rPr>
          <w:sz w:val="20"/>
          <w:vertAlign w:val="superscript"/>
        </w:rPr>
        <w:t>b</w:t>
      </w:r>
      <w:r w:rsidRPr="00A1770E">
        <w:rPr>
          <w:sz w:val="20"/>
        </w:rPr>
        <w:tab/>
        <w:t>Terms represent a group of events that describe a medical concept rather than a single condition or MedDRA (Medical Dictionary for Regulatory Activities) preferred term. This group of medical terms may involve the same underlying pathophysiology (e.g. arterial thromboembolic reactions include cerebrovascular accident, myocardial infarction, transient ischaemic attack and other arterial thromboembolic reactions).</w:t>
      </w:r>
    </w:p>
    <w:p w14:paraId="49253A9E" w14:textId="77777777" w:rsidR="00E22C3D" w:rsidRPr="00A1770E" w:rsidRDefault="00786F4D" w:rsidP="009B3447">
      <w:pPr>
        <w:tabs>
          <w:tab w:val="clear" w:pos="567"/>
          <w:tab w:val="left" w:pos="284"/>
        </w:tabs>
        <w:spacing w:line="240" w:lineRule="auto"/>
        <w:ind w:left="284" w:hanging="284"/>
        <w:rPr>
          <w:sz w:val="20"/>
        </w:rPr>
      </w:pPr>
      <w:r w:rsidRPr="00A1770E">
        <w:rPr>
          <w:sz w:val="20"/>
          <w:vertAlign w:val="superscript"/>
        </w:rPr>
        <w:t>c</w:t>
      </w:r>
      <w:r w:rsidRPr="00A1770E">
        <w:rPr>
          <w:sz w:val="20"/>
        </w:rPr>
        <w:tab/>
        <w:t xml:space="preserve">Based on a </w:t>
      </w:r>
      <w:proofErr w:type="spellStart"/>
      <w:r w:rsidRPr="00A1770E">
        <w:rPr>
          <w:sz w:val="20"/>
        </w:rPr>
        <w:t>substudy</w:t>
      </w:r>
      <w:proofErr w:type="spellEnd"/>
      <w:r w:rsidRPr="00A1770E">
        <w:rPr>
          <w:sz w:val="20"/>
        </w:rPr>
        <w:t xml:space="preserve"> from NSABP C</w:t>
      </w:r>
      <w:r w:rsidR="000E41A8" w:rsidRPr="00A1770E">
        <w:rPr>
          <w:sz w:val="20"/>
        </w:rPr>
        <w:noBreakHyphen/>
      </w:r>
      <w:r w:rsidRPr="00A1770E">
        <w:rPr>
          <w:sz w:val="20"/>
        </w:rPr>
        <w:t>08 with 295 patients.</w:t>
      </w:r>
    </w:p>
    <w:p w14:paraId="3446992A" w14:textId="7491AC00" w:rsidR="00E22C3D" w:rsidRPr="00A1770E" w:rsidRDefault="00786F4D" w:rsidP="009B3447">
      <w:pPr>
        <w:tabs>
          <w:tab w:val="clear" w:pos="567"/>
          <w:tab w:val="left" w:pos="284"/>
        </w:tabs>
        <w:spacing w:line="240" w:lineRule="auto"/>
        <w:ind w:left="284" w:hanging="284"/>
        <w:rPr>
          <w:sz w:val="20"/>
        </w:rPr>
      </w:pPr>
      <w:r w:rsidRPr="00A1770E">
        <w:rPr>
          <w:sz w:val="20"/>
          <w:vertAlign w:val="superscript"/>
        </w:rPr>
        <w:t>d</w:t>
      </w:r>
      <w:r w:rsidRPr="00A1770E">
        <w:rPr>
          <w:sz w:val="20"/>
        </w:rPr>
        <w:tab/>
      </w:r>
      <w:proofErr w:type="gramStart"/>
      <w:r w:rsidRPr="00A1770E">
        <w:rPr>
          <w:sz w:val="20"/>
        </w:rPr>
        <w:t>For</w:t>
      </w:r>
      <w:proofErr w:type="gramEnd"/>
      <w:r w:rsidRPr="00A1770E">
        <w:rPr>
          <w:sz w:val="20"/>
        </w:rPr>
        <w:t xml:space="preserve"> additional information </w:t>
      </w:r>
      <w:proofErr w:type="gramStart"/>
      <w:r w:rsidRPr="00A1770E">
        <w:rPr>
          <w:sz w:val="20"/>
        </w:rPr>
        <w:t>refer</w:t>
      </w:r>
      <w:proofErr w:type="gramEnd"/>
      <w:r w:rsidRPr="00A1770E">
        <w:rPr>
          <w:sz w:val="20"/>
        </w:rPr>
        <w:t xml:space="preserve"> below within section </w:t>
      </w:r>
      <w:r w:rsidR="003F2ACE" w:rsidRPr="00A1770E">
        <w:rPr>
          <w:sz w:val="20"/>
        </w:rPr>
        <w:t>“</w:t>
      </w:r>
      <w:r w:rsidRPr="00A1770E">
        <w:rPr>
          <w:sz w:val="20"/>
        </w:rPr>
        <w:t>Description of selected serious adverse reactions</w:t>
      </w:r>
      <w:r w:rsidR="003F2ACE" w:rsidRPr="00A1770E">
        <w:rPr>
          <w:sz w:val="20"/>
        </w:rPr>
        <w:t>”</w:t>
      </w:r>
      <w:r w:rsidRPr="00A1770E">
        <w:rPr>
          <w:sz w:val="20"/>
        </w:rPr>
        <w:t>.</w:t>
      </w:r>
    </w:p>
    <w:p w14:paraId="136EAAF7" w14:textId="77777777" w:rsidR="00E22C3D" w:rsidRPr="00A1770E" w:rsidRDefault="00786F4D" w:rsidP="009B3447">
      <w:pPr>
        <w:tabs>
          <w:tab w:val="clear" w:pos="567"/>
          <w:tab w:val="left" w:pos="284"/>
        </w:tabs>
        <w:spacing w:line="240" w:lineRule="auto"/>
        <w:ind w:left="284" w:hanging="284"/>
        <w:rPr>
          <w:sz w:val="20"/>
        </w:rPr>
      </w:pPr>
      <w:r w:rsidRPr="00A1770E">
        <w:rPr>
          <w:sz w:val="20"/>
          <w:vertAlign w:val="superscript"/>
        </w:rPr>
        <w:t>e</w:t>
      </w:r>
      <w:r w:rsidRPr="00A1770E">
        <w:rPr>
          <w:sz w:val="20"/>
        </w:rPr>
        <w:tab/>
        <w:t>Recto</w:t>
      </w:r>
      <w:r w:rsidR="000E41A8" w:rsidRPr="00A1770E">
        <w:rPr>
          <w:sz w:val="20"/>
        </w:rPr>
        <w:noBreakHyphen/>
      </w:r>
      <w:r w:rsidRPr="00A1770E">
        <w:rPr>
          <w:sz w:val="20"/>
        </w:rPr>
        <w:t>vaginal fistulae are the most common fistulae in the GI</w:t>
      </w:r>
      <w:r w:rsidR="000E41A8" w:rsidRPr="00A1770E">
        <w:rPr>
          <w:sz w:val="20"/>
        </w:rPr>
        <w:noBreakHyphen/>
      </w:r>
      <w:r w:rsidRPr="00A1770E">
        <w:rPr>
          <w:sz w:val="20"/>
        </w:rPr>
        <w:t>vaginal fistula category.</w:t>
      </w:r>
    </w:p>
    <w:p w14:paraId="17A17CE1" w14:textId="77777777" w:rsidR="00E22C3D" w:rsidRPr="00A1770E" w:rsidRDefault="00786F4D" w:rsidP="009B3447">
      <w:pPr>
        <w:tabs>
          <w:tab w:val="clear" w:pos="567"/>
          <w:tab w:val="left" w:pos="284"/>
        </w:tabs>
        <w:spacing w:line="240" w:lineRule="auto"/>
        <w:ind w:left="284" w:hanging="284"/>
        <w:rPr>
          <w:sz w:val="20"/>
        </w:rPr>
      </w:pPr>
      <w:r w:rsidRPr="00A1770E">
        <w:rPr>
          <w:sz w:val="20"/>
          <w:vertAlign w:val="superscript"/>
        </w:rPr>
        <w:t>f</w:t>
      </w:r>
      <w:r w:rsidRPr="00A1770E">
        <w:rPr>
          <w:sz w:val="20"/>
        </w:rPr>
        <w:tab/>
        <w:t>Observed in paediatric population only.</w:t>
      </w:r>
    </w:p>
    <w:p w14:paraId="29409197" w14:textId="77777777" w:rsidR="00E22C3D" w:rsidRPr="00A1770E" w:rsidRDefault="00E22C3D" w:rsidP="00C873FD">
      <w:pPr>
        <w:spacing w:line="240" w:lineRule="auto"/>
      </w:pPr>
    </w:p>
    <w:p w14:paraId="2D1E1D22" w14:textId="77777777" w:rsidR="00E22C3D" w:rsidRPr="00A1770E" w:rsidRDefault="00786F4D" w:rsidP="00AA688E">
      <w:pPr>
        <w:keepNext/>
        <w:spacing w:line="240" w:lineRule="auto"/>
        <w:rPr>
          <w:b/>
          <w:bCs/>
        </w:rPr>
      </w:pPr>
      <w:r w:rsidRPr="00A1770E">
        <w:rPr>
          <w:b/>
          <w:bCs/>
        </w:rPr>
        <w:t>Table 2. Severe adverse reactions by frequency</w:t>
      </w:r>
    </w:p>
    <w:p w14:paraId="77505B91" w14:textId="77777777" w:rsidR="00E22C3D" w:rsidRPr="00A1770E" w:rsidRDefault="00E22C3D" w:rsidP="00AA688E">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31"/>
        <w:gridCol w:w="1577"/>
        <w:gridCol w:w="1723"/>
        <w:gridCol w:w="1015"/>
        <w:gridCol w:w="1095"/>
        <w:gridCol w:w="513"/>
        <w:gridCol w:w="1707"/>
      </w:tblGrid>
      <w:tr w:rsidR="005C5942" w:rsidRPr="00A1770E" w14:paraId="7CCC17C2" w14:textId="77777777" w:rsidTr="004B7E7A">
        <w:trPr>
          <w:cantSplit/>
          <w:trHeight w:val="20"/>
          <w:tblHeader/>
          <w:jc w:val="center"/>
        </w:trPr>
        <w:tc>
          <w:tcPr>
            <w:tcW w:w="790" w:type="pct"/>
            <w:tcBorders>
              <w:top w:val="single" w:sz="4" w:space="0" w:color="000000"/>
              <w:left w:val="single" w:sz="4" w:space="0" w:color="000000"/>
              <w:bottom w:val="single" w:sz="4" w:space="0" w:color="000000"/>
              <w:right w:val="single" w:sz="4" w:space="0" w:color="000000"/>
            </w:tcBorders>
            <w:hideMark/>
          </w:tcPr>
          <w:p w14:paraId="60D5CF0C"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System organ class</w:t>
            </w:r>
          </w:p>
        </w:tc>
        <w:tc>
          <w:tcPr>
            <w:tcW w:w="870" w:type="pct"/>
            <w:tcBorders>
              <w:top w:val="single" w:sz="4" w:space="0" w:color="000000"/>
              <w:left w:val="single" w:sz="4" w:space="0" w:color="000000"/>
              <w:bottom w:val="single" w:sz="4" w:space="0" w:color="000000"/>
              <w:right w:val="single" w:sz="4" w:space="0" w:color="000000"/>
            </w:tcBorders>
            <w:hideMark/>
          </w:tcPr>
          <w:p w14:paraId="0574E57E"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Very common</w:t>
            </w:r>
          </w:p>
        </w:tc>
        <w:tc>
          <w:tcPr>
            <w:tcW w:w="951" w:type="pct"/>
            <w:tcBorders>
              <w:top w:val="single" w:sz="4" w:space="0" w:color="000000"/>
              <w:left w:val="single" w:sz="4" w:space="0" w:color="000000"/>
              <w:bottom w:val="single" w:sz="4" w:space="0" w:color="000000"/>
              <w:right w:val="single" w:sz="4" w:space="0" w:color="000000"/>
            </w:tcBorders>
            <w:hideMark/>
          </w:tcPr>
          <w:p w14:paraId="7094B5FD"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Common</w:t>
            </w:r>
          </w:p>
        </w:tc>
        <w:tc>
          <w:tcPr>
            <w:tcW w:w="560" w:type="pct"/>
            <w:tcBorders>
              <w:top w:val="single" w:sz="4" w:space="0" w:color="000000"/>
              <w:left w:val="single" w:sz="4" w:space="0" w:color="000000"/>
              <w:bottom w:val="single" w:sz="4" w:space="0" w:color="000000"/>
              <w:right w:val="single" w:sz="4" w:space="0" w:color="000000"/>
            </w:tcBorders>
            <w:hideMark/>
          </w:tcPr>
          <w:p w14:paraId="141692FD"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Uncommon</w:t>
            </w:r>
          </w:p>
        </w:tc>
        <w:tc>
          <w:tcPr>
            <w:tcW w:w="604" w:type="pct"/>
            <w:tcBorders>
              <w:top w:val="single" w:sz="4" w:space="0" w:color="000000"/>
              <w:left w:val="single" w:sz="4" w:space="0" w:color="000000"/>
              <w:bottom w:val="single" w:sz="4" w:space="0" w:color="000000"/>
              <w:right w:val="single" w:sz="4" w:space="0" w:color="000000"/>
            </w:tcBorders>
            <w:hideMark/>
          </w:tcPr>
          <w:p w14:paraId="4111B2ED"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Rare</w:t>
            </w:r>
          </w:p>
        </w:tc>
        <w:tc>
          <w:tcPr>
            <w:tcW w:w="283" w:type="pct"/>
            <w:tcBorders>
              <w:top w:val="single" w:sz="4" w:space="0" w:color="000000"/>
              <w:left w:val="single" w:sz="4" w:space="0" w:color="000000"/>
              <w:bottom w:val="single" w:sz="4" w:space="0" w:color="000000"/>
              <w:right w:val="single" w:sz="4" w:space="0" w:color="000000"/>
            </w:tcBorders>
            <w:hideMark/>
          </w:tcPr>
          <w:p w14:paraId="5F09FEB8"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Very rare</w:t>
            </w:r>
          </w:p>
        </w:tc>
        <w:tc>
          <w:tcPr>
            <w:tcW w:w="942" w:type="pct"/>
            <w:tcBorders>
              <w:top w:val="single" w:sz="4" w:space="0" w:color="000000"/>
              <w:left w:val="single" w:sz="4" w:space="0" w:color="000000"/>
              <w:bottom w:val="single" w:sz="4" w:space="0" w:color="000000"/>
              <w:right w:val="single" w:sz="4" w:space="0" w:color="000000"/>
            </w:tcBorders>
            <w:hideMark/>
          </w:tcPr>
          <w:p w14:paraId="1D7DC3C5" w14:textId="77777777" w:rsidR="00E22C3D" w:rsidRPr="00A1770E" w:rsidRDefault="00786F4D" w:rsidP="00AA688E">
            <w:pPr>
              <w:pStyle w:val="TABLES"/>
              <w:keepNext/>
              <w:spacing w:before="60" w:after="60"/>
              <w:ind w:left="57" w:right="57"/>
              <w:jc w:val="center"/>
              <w:rPr>
                <w:b/>
                <w:bCs/>
                <w:sz w:val="18"/>
                <w:lang w:val="en-GB"/>
              </w:rPr>
            </w:pPr>
            <w:r w:rsidRPr="00A1770E">
              <w:rPr>
                <w:b/>
                <w:bCs/>
                <w:sz w:val="18"/>
                <w:lang w:val="en-GB"/>
              </w:rPr>
              <w:t>Frequency not known</w:t>
            </w:r>
          </w:p>
        </w:tc>
      </w:tr>
      <w:tr w:rsidR="005C5942" w:rsidRPr="00A1770E" w14:paraId="493258AC"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3CB85A59" w14:textId="77777777" w:rsidR="00E22C3D" w:rsidRPr="00A1770E" w:rsidRDefault="00786F4D" w:rsidP="00D719AB">
            <w:pPr>
              <w:pStyle w:val="TABLES"/>
              <w:spacing w:before="60" w:after="60"/>
              <w:ind w:left="57" w:right="57"/>
              <w:rPr>
                <w:b/>
                <w:bCs/>
                <w:sz w:val="18"/>
                <w:lang w:val="en-GB"/>
              </w:rPr>
            </w:pPr>
            <w:r w:rsidRPr="00A1770E">
              <w:rPr>
                <w:b/>
                <w:bCs/>
                <w:sz w:val="18"/>
                <w:lang w:val="en-GB"/>
              </w:rPr>
              <w:t>Infections and infestations</w:t>
            </w:r>
          </w:p>
        </w:tc>
        <w:tc>
          <w:tcPr>
            <w:tcW w:w="870" w:type="pct"/>
            <w:tcBorders>
              <w:top w:val="single" w:sz="4" w:space="0" w:color="000000"/>
              <w:left w:val="single" w:sz="4" w:space="0" w:color="000000"/>
              <w:bottom w:val="single" w:sz="4" w:space="0" w:color="000000"/>
              <w:right w:val="single" w:sz="4" w:space="0" w:color="000000"/>
            </w:tcBorders>
          </w:tcPr>
          <w:p w14:paraId="076EDF54" w14:textId="77777777" w:rsidR="00E22C3D" w:rsidRPr="00A1770E" w:rsidRDefault="00E22C3D" w:rsidP="00D719AB">
            <w:pPr>
              <w:pStyle w:val="TABLES"/>
              <w:spacing w:before="60" w:after="60"/>
              <w:ind w:left="57" w:right="57"/>
              <w:rPr>
                <w:sz w:val="18"/>
                <w:lang w:val="en-GB"/>
              </w:rPr>
            </w:pPr>
          </w:p>
        </w:tc>
        <w:tc>
          <w:tcPr>
            <w:tcW w:w="951" w:type="pct"/>
            <w:tcBorders>
              <w:top w:val="single" w:sz="4" w:space="0" w:color="000000"/>
              <w:left w:val="single" w:sz="4" w:space="0" w:color="000000"/>
              <w:bottom w:val="single" w:sz="4" w:space="0" w:color="000000"/>
              <w:right w:val="single" w:sz="4" w:space="0" w:color="000000"/>
            </w:tcBorders>
            <w:hideMark/>
          </w:tcPr>
          <w:p w14:paraId="437A4892" w14:textId="77777777" w:rsidR="00E22C3D" w:rsidRPr="00A1770E" w:rsidRDefault="00786F4D" w:rsidP="00D719AB">
            <w:pPr>
              <w:pStyle w:val="TABLES"/>
              <w:spacing w:before="60" w:after="60"/>
              <w:ind w:left="57" w:right="57"/>
              <w:rPr>
                <w:sz w:val="18"/>
                <w:lang w:val="en-GB"/>
              </w:rPr>
            </w:pPr>
            <w:r w:rsidRPr="00A1770E">
              <w:rPr>
                <w:sz w:val="18"/>
                <w:lang w:val="en-GB"/>
              </w:rPr>
              <w:t xml:space="preserve">Sepsis, Cellulitis, </w:t>
            </w:r>
            <w:proofErr w:type="spellStart"/>
            <w:proofErr w:type="gramStart"/>
            <w:r w:rsidRPr="00A1770E">
              <w:rPr>
                <w:sz w:val="18"/>
                <w:lang w:val="en-GB"/>
              </w:rPr>
              <w:t>Abscess</w:t>
            </w:r>
            <w:r w:rsidRPr="00A1770E">
              <w:rPr>
                <w:sz w:val="18"/>
                <w:vertAlign w:val="superscript"/>
                <w:lang w:val="en-GB"/>
              </w:rPr>
              <w:t>a,b</w:t>
            </w:r>
            <w:proofErr w:type="spellEnd"/>
            <w:proofErr w:type="gramEnd"/>
            <w:r w:rsidRPr="00A1770E">
              <w:rPr>
                <w:sz w:val="18"/>
                <w:lang w:val="en-GB"/>
              </w:rPr>
              <w:t>, Infection, Urinary tract infection</w:t>
            </w:r>
          </w:p>
        </w:tc>
        <w:tc>
          <w:tcPr>
            <w:tcW w:w="560" w:type="pct"/>
            <w:tcBorders>
              <w:top w:val="single" w:sz="4" w:space="0" w:color="000000"/>
              <w:left w:val="single" w:sz="4" w:space="0" w:color="000000"/>
              <w:bottom w:val="single" w:sz="4" w:space="0" w:color="000000"/>
              <w:right w:val="single" w:sz="4" w:space="0" w:color="000000"/>
            </w:tcBorders>
          </w:tcPr>
          <w:p w14:paraId="453EE593"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18FA1EC2"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4E7AB099"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hideMark/>
          </w:tcPr>
          <w:p w14:paraId="53D5B94B" w14:textId="77777777" w:rsidR="00E22C3D" w:rsidRPr="00A1770E" w:rsidRDefault="00786F4D" w:rsidP="00D719AB">
            <w:pPr>
              <w:pStyle w:val="TABLES"/>
              <w:spacing w:before="60" w:after="60"/>
              <w:ind w:left="57" w:right="57"/>
              <w:rPr>
                <w:sz w:val="18"/>
                <w:lang w:val="en-GB"/>
              </w:rPr>
            </w:pPr>
            <w:r w:rsidRPr="00A1770E">
              <w:rPr>
                <w:sz w:val="18"/>
                <w:lang w:val="en-GB"/>
              </w:rPr>
              <w:t xml:space="preserve">Necrotising </w:t>
            </w:r>
            <w:proofErr w:type="spellStart"/>
            <w:r w:rsidRPr="00A1770E">
              <w:rPr>
                <w:sz w:val="18"/>
                <w:lang w:val="en-GB"/>
              </w:rPr>
              <w:t>fasciitis</w:t>
            </w:r>
            <w:r w:rsidRPr="00A1770E">
              <w:rPr>
                <w:sz w:val="18"/>
                <w:vertAlign w:val="superscript"/>
                <w:lang w:val="en-GB"/>
              </w:rPr>
              <w:t>c</w:t>
            </w:r>
            <w:proofErr w:type="spellEnd"/>
          </w:p>
        </w:tc>
      </w:tr>
      <w:tr w:rsidR="005C5942" w:rsidRPr="00A1770E" w14:paraId="00B08BBA"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2B80A3F0" w14:textId="77777777" w:rsidR="00E22C3D" w:rsidRPr="00A1770E" w:rsidRDefault="00786F4D" w:rsidP="00D719AB">
            <w:pPr>
              <w:pStyle w:val="TABLES"/>
              <w:spacing w:before="60" w:after="60"/>
              <w:ind w:left="57" w:right="57"/>
              <w:rPr>
                <w:b/>
                <w:bCs/>
                <w:sz w:val="18"/>
                <w:lang w:val="en-GB"/>
              </w:rPr>
            </w:pPr>
            <w:r w:rsidRPr="00A1770E">
              <w:rPr>
                <w:b/>
                <w:bCs/>
                <w:sz w:val="18"/>
                <w:lang w:val="en-GB"/>
              </w:rPr>
              <w:t>Blood and lymphatic system disorders</w:t>
            </w:r>
          </w:p>
        </w:tc>
        <w:tc>
          <w:tcPr>
            <w:tcW w:w="870" w:type="pct"/>
            <w:tcBorders>
              <w:top w:val="single" w:sz="4" w:space="0" w:color="000000"/>
              <w:left w:val="single" w:sz="4" w:space="0" w:color="000000"/>
              <w:bottom w:val="single" w:sz="4" w:space="0" w:color="000000"/>
              <w:right w:val="single" w:sz="4" w:space="0" w:color="000000"/>
            </w:tcBorders>
            <w:hideMark/>
          </w:tcPr>
          <w:p w14:paraId="011E05C8" w14:textId="77777777" w:rsidR="00E22C3D" w:rsidRPr="00B76CBA" w:rsidRDefault="00786F4D" w:rsidP="00D719AB">
            <w:pPr>
              <w:pStyle w:val="TABLES"/>
              <w:spacing w:before="60" w:after="60"/>
              <w:ind w:left="57" w:right="57"/>
              <w:rPr>
                <w:sz w:val="18"/>
                <w:lang w:val="it-CH"/>
              </w:rPr>
            </w:pPr>
            <w:proofErr w:type="spellStart"/>
            <w:r w:rsidRPr="00B76CBA">
              <w:rPr>
                <w:sz w:val="18"/>
                <w:lang w:val="it-CH"/>
              </w:rPr>
              <w:t>Febrile</w:t>
            </w:r>
            <w:proofErr w:type="spellEnd"/>
            <w:r w:rsidRPr="00B76CBA">
              <w:rPr>
                <w:sz w:val="18"/>
                <w:lang w:val="it-CH"/>
              </w:rPr>
              <w:t xml:space="preserve"> neutropenia, </w:t>
            </w:r>
            <w:proofErr w:type="spellStart"/>
            <w:r w:rsidRPr="00B76CBA">
              <w:rPr>
                <w:sz w:val="18"/>
                <w:lang w:val="it-CH"/>
              </w:rPr>
              <w:t>Leu</w:t>
            </w:r>
            <w:r w:rsidR="00176084" w:rsidRPr="00B76CBA">
              <w:rPr>
                <w:sz w:val="18"/>
                <w:lang w:val="it-CH"/>
              </w:rPr>
              <w:t>k</w:t>
            </w:r>
            <w:r w:rsidRPr="00B76CBA">
              <w:rPr>
                <w:sz w:val="18"/>
                <w:lang w:val="it-CH"/>
              </w:rPr>
              <w:t>openia</w:t>
            </w:r>
            <w:proofErr w:type="spellEnd"/>
            <w:r w:rsidRPr="00B76CBA">
              <w:rPr>
                <w:sz w:val="18"/>
                <w:lang w:val="it-CH"/>
              </w:rPr>
              <w:t xml:space="preserve">, </w:t>
            </w:r>
            <w:proofErr w:type="spellStart"/>
            <w:r w:rsidRPr="00B76CBA">
              <w:rPr>
                <w:sz w:val="18"/>
                <w:lang w:val="it-CH"/>
              </w:rPr>
              <w:t>Neutropenia</w:t>
            </w:r>
            <w:r w:rsidRPr="00B76CBA">
              <w:rPr>
                <w:sz w:val="18"/>
                <w:vertAlign w:val="superscript"/>
                <w:lang w:val="it-CH"/>
              </w:rPr>
              <w:t>a</w:t>
            </w:r>
            <w:proofErr w:type="spellEnd"/>
            <w:r w:rsidRPr="00B76CBA">
              <w:rPr>
                <w:sz w:val="18"/>
                <w:lang w:val="it-CH"/>
              </w:rPr>
              <w:t xml:space="preserve">, </w:t>
            </w:r>
            <w:proofErr w:type="spellStart"/>
            <w:r w:rsidRPr="00B76CBA">
              <w:rPr>
                <w:sz w:val="18"/>
                <w:lang w:val="it-CH"/>
              </w:rPr>
              <w:t>Thrombocytopenia</w:t>
            </w:r>
            <w:proofErr w:type="spellEnd"/>
          </w:p>
        </w:tc>
        <w:tc>
          <w:tcPr>
            <w:tcW w:w="951" w:type="pct"/>
            <w:tcBorders>
              <w:top w:val="single" w:sz="4" w:space="0" w:color="000000"/>
              <w:left w:val="single" w:sz="4" w:space="0" w:color="000000"/>
              <w:bottom w:val="single" w:sz="4" w:space="0" w:color="000000"/>
              <w:right w:val="single" w:sz="4" w:space="0" w:color="000000"/>
            </w:tcBorders>
            <w:hideMark/>
          </w:tcPr>
          <w:p w14:paraId="77D08A17" w14:textId="77777777" w:rsidR="00E22C3D" w:rsidRPr="00A1770E" w:rsidRDefault="00786F4D" w:rsidP="00D719AB">
            <w:pPr>
              <w:pStyle w:val="TABLES"/>
              <w:spacing w:before="60" w:after="60"/>
              <w:ind w:left="57" w:right="57"/>
              <w:rPr>
                <w:sz w:val="18"/>
                <w:lang w:val="en-GB"/>
              </w:rPr>
            </w:pPr>
            <w:r w:rsidRPr="00A1770E">
              <w:rPr>
                <w:sz w:val="18"/>
                <w:lang w:val="en-GB"/>
              </w:rPr>
              <w:t>Anaemia, Lymphopenia</w:t>
            </w:r>
          </w:p>
        </w:tc>
        <w:tc>
          <w:tcPr>
            <w:tcW w:w="560" w:type="pct"/>
            <w:tcBorders>
              <w:top w:val="single" w:sz="4" w:space="0" w:color="000000"/>
              <w:left w:val="single" w:sz="4" w:space="0" w:color="000000"/>
              <w:bottom w:val="single" w:sz="4" w:space="0" w:color="000000"/>
              <w:right w:val="single" w:sz="4" w:space="0" w:color="000000"/>
            </w:tcBorders>
          </w:tcPr>
          <w:p w14:paraId="164E9CA7"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60DC8144"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0657FC4D"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tcPr>
          <w:p w14:paraId="7876CD57" w14:textId="77777777" w:rsidR="00E22C3D" w:rsidRPr="00A1770E" w:rsidRDefault="00E22C3D" w:rsidP="00D719AB">
            <w:pPr>
              <w:pStyle w:val="TABLES"/>
              <w:spacing w:before="60" w:after="60"/>
              <w:ind w:left="57" w:right="57"/>
              <w:rPr>
                <w:sz w:val="18"/>
                <w:lang w:val="en-GB"/>
              </w:rPr>
            </w:pPr>
          </w:p>
        </w:tc>
      </w:tr>
      <w:tr w:rsidR="005C5942" w:rsidRPr="00A1770E" w14:paraId="4E6E793E"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0FED21A2" w14:textId="77777777" w:rsidR="00E22C3D" w:rsidRPr="00A1770E" w:rsidRDefault="00786F4D" w:rsidP="00D719AB">
            <w:pPr>
              <w:pStyle w:val="TABLES"/>
              <w:spacing w:before="60" w:after="60"/>
              <w:ind w:left="57" w:right="57"/>
              <w:rPr>
                <w:b/>
                <w:bCs/>
                <w:sz w:val="18"/>
                <w:lang w:val="en-GB"/>
              </w:rPr>
            </w:pPr>
            <w:r w:rsidRPr="00A1770E">
              <w:rPr>
                <w:b/>
                <w:bCs/>
                <w:sz w:val="18"/>
                <w:lang w:val="en-GB"/>
              </w:rPr>
              <w:t>Immune system disorders</w:t>
            </w:r>
          </w:p>
        </w:tc>
        <w:tc>
          <w:tcPr>
            <w:tcW w:w="870" w:type="pct"/>
            <w:tcBorders>
              <w:top w:val="single" w:sz="4" w:space="0" w:color="000000"/>
              <w:left w:val="single" w:sz="4" w:space="0" w:color="000000"/>
              <w:bottom w:val="single" w:sz="4" w:space="0" w:color="000000"/>
              <w:right w:val="single" w:sz="4" w:space="0" w:color="000000"/>
            </w:tcBorders>
          </w:tcPr>
          <w:p w14:paraId="17300D23" w14:textId="77777777" w:rsidR="00E22C3D" w:rsidRPr="00A1770E" w:rsidRDefault="00E22C3D" w:rsidP="00D719AB">
            <w:pPr>
              <w:pStyle w:val="TABLES"/>
              <w:spacing w:before="60" w:after="60"/>
              <w:ind w:left="57" w:right="57"/>
              <w:rPr>
                <w:sz w:val="18"/>
                <w:lang w:val="en-GB"/>
              </w:rPr>
            </w:pPr>
          </w:p>
        </w:tc>
        <w:tc>
          <w:tcPr>
            <w:tcW w:w="951" w:type="pct"/>
            <w:tcBorders>
              <w:top w:val="single" w:sz="4" w:space="0" w:color="000000"/>
              <w:left w:val="single" w:sz="4" w:space="0" w:color="000000"/>
              <w:bottom w:val="single" w:sz="4" w:space="0" w:color="000000"/>
              <w:right w:val="single" w:sz="4" w:space="0" w:color="000000"/>
            </w:tcBorders>
          </w:tcPr>
          <w:p w14:paraId="2974A90F" w14:textId="2352F916" w:rsidR="00E22C3D" w:rsidRPr="00A1770E" w:rsidRDefault="003F2ACE" w:rsidP="00D719AB">
            <w:pPr>
              <w:pStyle w:val="TABLES"/>
              <w:spacing w:before="60" w:after="60"/>
              <w:ind w:left="57" w:right="57"/>
              <w:rPr>
                <w:sz w:val="18"/>
                <w:lang w:val="en-GB"/>
              </w:rPr>
            </w:pPr>
            <w:r w:rsidRPr="00A1770E">
              <w:rPr>
                <w:sz w:val="18"/>
                <w:lang w:val="en-GB"/>
              </w:rPr>
              <w:t xml:space="preserve">Hypersensitivity, Infusion </w:t>
            </w:r>
            <w:proofErr w:type="spellStart"/>
            <w:proofErr w:type="gramStart"/>
            <w:r w:rsidRPr="00A1770E">
              <w:rPr>
                <w:sz w:val="18"/>
                <w:lang w:val="en-GB"/>
              </w:rPr>
              <w:t>reactions</w:t>
            </w:r>
            <w:r w:rsidRPr="00A1770E">
              <w:rPr>
                <w:sz w:val="18"/>
                <w:vertAlign w:val="superscript"/>
                <w:lang w:val="en-GB"/>
              </w:rPr>
              <w:t>a,b</w:t>
            </w:r>
            <w:proofErr w:type="gramEnd"/>
            <w:r w:rsidRPr="00A1770E">
              <w:rPr>
                <w:sz w:val="18"/>
                <w:vertAlign w:val="superscript"/>
                <w:lang w:val="en-GB"/>
              </w:rPr>
              <w:t>,c</w:t>
            </w:r>
            <w:proofErr w:type="spellEnd"/>
          </w:p>
        </w:tc>
        <w:tc>
          <w:tcPr>
            <w:tcW w:w="560" w:type="pct"/>
            <w:tcBorders>
              <w:top w:val="single" w:sz="4" w:space="0" w:color="000000"/>
              <w:left w:val="single" w:sz="4" w:space="0" w:color="000000"/>
              <w:bottom w:val="single" w:sz="4" w:space="0" w:color="000000"/>
              <w:right w:val="single" w:sz="4" w:space="0" w:color="000000"/>
            </w:tcBorders>
          </w:tcPr>
          <w:p w14:paraId="7B865C28"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6C8A5976" w14:textId="5BF83406" w:rsidR="00E22C3D" w:rsidRPr="00A1770E" w:rsidRDefault="003F2ACE" w:rsidP="003F2ACE">
            <w:pPr>
              <w:pStyle w:val="TABLES"/>
              <w:spacing w:before="60" w:after="60"/>
              <w:ind w:left="57" w:right="57"/>
              <w:rPr>
                <w:sz w:val="18"/>
                <w:lang w:val="en-GB"/>
              </w:rPr>
            </w:pPr>
            <w:r w:rsidRPr="00A1770E">
              <w:rPr>
                <w:sz w:val="18"/>
                <w:lang w:val="en-GB"/>
              </w:rPr>
              <w:t>Anaphylactic shock</w:t>
            </w:r>
          </w:p>
        </w:tc>
        <w:tc>
          <w:tcPr>
            <w:tcW w:w="283" w:type="pct"/>
            <w:tcBorders>
              <w:top w:val="single" w:sz="4" w:space="0" w:color="000000"/>
              <w:left w:val="single" w:sz="4" w:space="0" w:color="000000"/>
              <w:bottom w:val="single" w:sz="4" w:space="0" w:color="000000"/>
              <w:right w:val="single" w:sz="4" w:space="0" w:color="000000"/>
            </w:tcBorders>
          </w:tcPr>
          <w:p w14:paraId="1296EDE5"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hideMark/>
          </w:tcPr>
          <w:p w14:paraId="43311E91" w14:textId="6BD4B60A" w:rsidR="00E22C3D" w:rsidRPr="00A1770E" w:rsidRDefault="00E22C3D" w:rsidP="00D719AB">
            <w:pPr>
              <w:pStyle w:val="TABLES"/>
              <w:spacing w:before="60" w:after="60"/>
              <w:ind w:left="57" w:right="57"/>
              <w:rPr>
                <w:sz w:val="18"/>
                <w:lang w:val="en-GB"/>
              </w:rPr>
            </w:pPr>
          </w:p>
        </w:tc>
      </w:tr>
      <w:tr w:rsidR="005C5942" w:rsidRPr="00A1770E" w14:paraId="6E9DEEE0"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7F2E0DD2" w14:textId="77777777" w:rsidR="00E22C3D" w:rsidRPr="00A1770E" w:rsidRDefault="00786F4D" w:rsidP="00D719AB">
            <w:pPr>
              <w:pStyle w:val="TABLES"/>
              <w:spacing w:before="60" w:after="60"/>
              <w:ind w:left="57" w:right="57"/>
              <w:rPr>
                <w:b/>
                <w:bCs/>
                <w:sz w:val="18"/>
                <w:lang w:val="en-GB"/>
              </w:rPr>
            </w:pPr>
            <w:r w:rsidRPr="00A1770E">
              <w:rPr>
                <w:b/>
                <w:bCs/>
                <w:sz w:val="18"/>
                <w:lang w:val="en-GB"/>
              </w:rPr>
              <w:t>Metabolism and nutrition disorders</w:t>
            </w:r>
          </w:p>
        </w:tc>
        <w:tc>
          <w:tcPr>
            <w:tcW w:w="870" w:type="pct"/>
            <w:tcBorders>
              <w:top w:val="single" w:sz="4" w:space="0" w:color="000000"/>
              <w:left w:val="single" w:sz="4" w:space="0" w:color="000000"/>
              <w:bottom w:val="single" w:sz="4" w:space="0" w:color="000000"/>
              <w:right w:val="single" w:sz="4" w:space="0" w:color="000000"/>
            </w:tcBorders>
          </w:tcPr>
          <w:p w14:paraId="24D52A60" w14:textId="77777777" w:rsidR="00E22C3D" w:rsidRPr="00A1770E" w:rsidRDefault="00E22C3D" w:rsidP="00D719AB">
            <w:pPr>
              <w:pStyle w:val="TABLES"/>
              <w:spacing w:before="60" w:after="60"/>
              <w:ind w:left="57" w:right="57"/>
              <w:rPr>
                <w:sz w:val="18"/>
                <w:lang w:val="en-GB"/>
              </w:rPr>
            </w:pPr>
          </w:p>
        </w:tc>
        <w:tc>
          <w:tcPr>
            <w:tcW w:w="951" w:type="pct"/>
            <w:tcBorders>
              <w:top w:val="single" w:sz="4" w:space="0" w:color="000000"/>
              <w:left w:val="single" w:sz="4" w:space="0" w:color="000000"/>
              <w:bottom w:val="single" w:sz="4" w:space="0" w:color="000000"/>
              <w:right w:val="single" w:sz="4" w:space="0" w:color="000000"/>
            </w:tcBorders>
            <w:hideMark/>
          </w:tcPr>
          <w:p w14:paraId="20C76CBC" w14:textId="77777777" w:rsidR="00E22C3D" w:rsidRPr="00A1770E" w:rsidRDefault="00786F4D" w:rsidP="00D719AB">
            <w:pPr>
              <w:pStyle w:val="TABLES"/>
              <w:spacing w:before="60" w:after="60"/>
              <w:ind w:left="57" w:right="57"/>
              <w:rPr>
                <w:sz w:val="18"/>
                <w:lang w:val="en-GB"/>
              </w:rPr>
            </w:pPr>
            <w:r w:rsidRPr="00A1770E">
              <w:rPr>
                <w:sz w:val="18"/>
                <w:lang w:val="en-GB"/>
              </w:rPr>
              <w:t>Dehydration, Hyponatraemia</w:t>
            </w:r>
          </w:p>
        </w:tc>
        <w:tc>
          <w:tcPr>
            <w:tcW w:w="560" w:type="pct"/>
            <w:tcBorders>
              <w:top w:val="single" w:sz="4" w:space="0" w:color="000000"/>
              <w:left w:val="single" w:sz="4" w:space="0" w:color="000000"/>
              <w:bottom w:val="single" w:sz="4" w:space="0" w:color="000000"/>
              <w:right w:val="single" w:sz="4" w:space="0" w:color="000000"/>
            </w:tcBorders>
          </w:tcPr>
          <w:p w14:paraId="1DA32331"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1689DFCD"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425B7C83"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tcPr>
          <w:p w14:paraId="4AC47A8A" w14:textId="77777777" w:rsidR="00E22C3D" w:rsidRPr="00A1770E" w:rsidRDefault="00E22C3D" w:rsidP="00D719AB">
            <w:pPr>
              <w:pStyle w:val="TABLES"/>
              <w:spacing w:before="60" w:after="60"/>
              <w:ind w:left="57" w:right="57"/>
              <w:rPr>
                <w:sz w:val="18"/>
                <w:lang w:val="en-GB"/>
              </w:rPr>
            </w:pPr>
          </w:p>
        </w:tc>
      </w:tr>
      <w:tr w:rsidR="005C5942" w:rsidRPr="00A1770E" w14:paraId="262203A5"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3BE1F30C" w14:textId="77777777" w:rsidR="00E22C3D" w:rsidRPr="00A1770E" w:rsidRDefault="00786F4D" w:rsidP="00D719AB">
            <w:pPr>
              <w:pStyle w:val="TABLES"/>
              <w:spacing w:before="60" w:after="60"/>
              <w:ind w:left="57" w:right="57"/>
              <w:rPr>
                <w:b/>
                <w:bCs/>
                <w:sz w:val="18"/>
                <w:lang w:val="en-GB"/>
              </w:rPr>
            </w:pPr>
            <w:r w:rsidRPr="00A1770E">
              <w:rPr>
                <w:b/>
                <w:bCs/>
                <w:sz w:val="18"/>
                <w:lang w:val="en-GB"/>
              </w:rPr>
              <w:t>Nervous system disorders</w:t>
            </w:r>
          </w:p>
        </w:tc>
        <w:tc>
          <w:tcPr>
            <w:tcW w:w="870" w:type="pct"/>
            <w:tcBorders>
              <w:top w:val="single" w:sz="4" w:space="0" w:color="000000"/>
              <w:left w:val="single" w:sz="4" w:space="0" w:color="000000"/>
              <w:bottom w:val="single" w:sz="4" w:space="0" w:color="000000"/>
              <w:right w:val="single" w:sz="4" w:space="0" w:color="000000"/>
            </w:tcBorders>
            <w:hideMark/>
          </w:tcPr>
          <w:p w14:paraId="6635EDF2" w14:textId="77777777" w:rsidR="00E22C3D" w:rsidRPr="00A1770E" w:rsidRDefault="00786F4D" w:rsidP="00D719AB">
            <w:pPr>
              <w:pStyle w:val="TABLES"/>
              <w:spacing w:before="60" w:after="60"/>
              <w:ind w:left="57" w:right="57"/>
              <w:rPr>
                <w:sz w:val="18"/>
                <w:lang w:val="en-GB"/>
              </w:rPr>
            </w:pPr>
            <w:r w:rsidRPr="00A1770E">
              <w:rPr>
                <w:sz w:val="18"/>
                <w:lang w:val="en-GB"/>
              </w:rPr>
              <w:t xml:space="preserve">Peripheral sensory </w:t>
            </w:r>
            <w:proofErr w:type="spellStart"/>
            <w:r w:rsidRPr="00A1770E">
              <w:rPr>
                <w:sz w:val="18"/>
                <w:lang w:val="en-GB"/>
              </w:rPr>
              <w:t>neuropathy</w:t>
            </w:r>
            <w:r w:rsidRPr="00A1770E">
              <w:rPr>
                <w:sz w:val="18"/>
                <w:vertAlign w:val="superscript"/>
                <w:lang w:val="en-GB"/>
              </w:rPr>
              <w:t>a</w:t>
            </w:r>
            <w:proofErr w:type="spellEnd"/>
          </w:p>
        </w:tc>
        <w:tc>
          <w:tcPr>
            <w:tcW w:w="951" w:type="pct"/>
            <w:tcBorders>
              <w:top w:val="single" w:sz="4" w:space="0" w:color="000000"/>
              <w:left w:val="single" w:sz="4" w:space="0" w:color="000000"/>
              <w:bottom w:val="single" w:sz="4" w:space="0" w:color="000000"/>
              <w:right w:val="single" w:sz="4" w:space="0" w:color="000000"/>
            </w:tcBorders>
            <w:hideMark/>
          </w:tcPr>
          <w:p w14:paraId="3DF64DE8" w14:textId="77777777" w:rsidR="00E22C3D" w:rsidRPr="00A1770E" w:rsidRDefault="00786F4D" w:rsidP="00D719AB">
            <w:pPr>
              <w:pStyle w:val="TABLES"/>
              <w:spacing w:before="60" w:after="60"/>
              <w:ind w:left="57" w:right="57"/>
              <w:rPr>
                <w:sz w:val="18"/>
                <w:lang w:val="en-GB"/>
              </w:rPr>
            </w:pPr>
            <w:r w:rsidRPr="00A1770E">
              <w:rPr>
                <w:sz w:val="18"/>
                <w:lang w:val="en-GB"/>
              </w:rPr>
              <w:t>Cerebrovascular accident, Syncope, Somnolence, Headache</w:t>
            </w:r>
          </w:p>
        </w:tc>
        <w:tc>
          <w:tcPr>
            <w:tcW w:w="560" w:type="pct"/>
            <w:tcBorders>
              <w:top w:val="single" w:sz="4" w:space="0" w:color="000000"/>
              <w:left w:val="single" w:sz="4" w:space="0" w:color="000000"/>
              <w:bottom w:val="single" w:sz="4" w:space="0" w:color="000000"/>
              <w:right w:val="single" w:sz="4" w:space="0" w:color="000000"/>
            </w:tcBorders>
          </w:tcPr>
          <w:p w14:paraId="2D1793D3"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7C8ED79F"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0EF2E407"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hideMark/>
          </w:tcPr>
          <w:p w14:paraId="17229E5D" w14:textId="77777777" w:rsidR="00E22C3D" w:rsidRPr="00A1770E" w:rsidRDefault="00786F4D" w:rsidP="00D719AB">
            <w:pPr>
              <w:pStyle w:val="TABLES"/>
              <w:spacing w:before="60" w:after="60"/>
              <w:ind w:left="57" w:right="57"/>
              <w:rPr>
                <w:sz w:val="18"/>
                <w:lang w:val="en-GB"/>
              </w:rPr>
            </w:pPr>
            <w:r w:rsidRPr="00A1770E">
              <w:rPr>
                <w:sz w:val="18"/>
                <w:lang w:val="en-GB"/>
              </w:rPr>
              <w:t xml:space="preserve">Posterior reversible encephalopathy </w:t>
            </w:r>
            <w:proofErr w:type="spellStart"/>
            <w:proofErr w:type="gramStart"/>
            <w:r w:rsidRPr="00A1770E">
              <w:rPr>
                <w:sz w:val="18"/>
                <w:lang w:val="en-GB"/>
              </w:rPr>
              <w:t>syndrome</w:t>
            </w:r>
            <w:r w:rsidRPr="00A1770E">
              <w:rPr>
                <w:sz w:val="18"/>
                <w:vertAlign w:val="superscript"/>
                <w:lang w:val="en-GB"/>
              </w:rPr>
              <w:t>a,b</w:t>
            </w:r>
            <w:proofErr w:type="gramEnd"/>
            <w:r w:rsidRPr="00A1770E">
              <w:rPr>
                <w:sz w:val="18"/>
                <w:vertAlign w:val="superscript"/>
                <w:lang w:val="en-GB"/>
              </w:rPr>
              <w:t>,c</w:t>
            </w:r>
            <w:proofErr w:type="spellEnd"/>
            <w:r w:rsidRPr="00A1770E">
              <w:rPr>
                <w:sz w:val="18"/>
                <w:lang w:val="en-GB"/>
              </w:rPr>
              <w:t xml:space="preserve">, Hypertensive </w:t>
            </w:r>
            <w:proofErr w:type="spellStart"/>
            <w:r w:rsidRPr="00A1770E">
              <w:rPr>
                <w:sz w:val="18"/>
                <w:lang w:val="en-GB"/>
              </w:rPr>
              <w:t>encephalopathy</w:t>
            </w:r>
            <w:r w:rsidRPr="00A1770E">
              <w:rPr>
                <w:sz w:val="18"/>
                <w:vertAlign w:val="superscript"/>
                <w:lang w:val="en-GB"/>
              </w:rPr>
              <w:t>c</w:t>
            </w:r>
            <w:proofErr w:type="spellEnd"/>
          </w:p>
        </w:tc>
      </w:tr>
      <w:tr w:rsidR="005C5942" w:rsidRPr="00A1770E" w14:paraId="49856348"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01F28AB7" w14:textId="77777777" w:rsidR="00E22C3D" w:rsidRPr="00A1770E" w:rsidRDefault="00786F4D" w:rsidP="00D719AB">
            <w:pPr>
              <w:pStyle w:val="TABLES"/>
              <w:spacing w:before="60" w:after="60"/>
              <w:ind w:left="57" w:right="57"/>
              <w:rPr>
                <w:b/>
                <w:bCs/>
                <w:sz w:val="18"/>
                <w:lang w:val="en-GB"/>
              </w:rPr>
            </w:pPr>
            <w:r w:rsidRPr="00A1770E">
              <w:rPr>
                <w:b/>
                <w:bCs/>
                <w:sz w:val="18"/>
                <w:lang w:val="en-GB"/>
              </w:rPr>
              <w:t>Cardiac disorders</w:t>
            </w:r>
          </w:p>
        </w:tc>
        <w:tc>
          <w:tcPr>
            <w:tcW w:w="870" w:type="pct"/>
            <w:tcBorders>
              <w:top w:val="single" w:sz="4" w:space="0" w:color="000000"/>
              <w:left w:val="single" w:sz="4" w:space="0" w:color="000000"/>
              <w:bottom w:val="single" w:sz="4" w:space="0" w:color="000000"/>
              <w:right w:val="single" w:sz="4" w:space="0" w:color="000000"/>
            </w:tcBorders>
          </w:tcPr>
          <w:p w14:paraId="50C043AE" w14:textId="77777777" w:rsidR="00E22C3D" w:rsidRPr="00A1770E" w:rsidRDefault="00E22C3D" w:rsidP="00D719AB">
            <w:pPr>
              <w:pStyle w:val="TABLES"/>
              <w:spacing w:before="60" w:after="60"/>
              <w:ind w:left="57" w:right="57"/>
              <w:rPr>
                <w:sz w:val="18"/>
                <w:lang w:val="en-GB"/>
              </w:rPr>
            </w:pPr>
          </w:p>
        </w:tc>
        <w:tc>
          <w:tcPr>
            <w:tcW w:w="951" w:type="pct"/>
            <w:tcBorders>
              <w:top w:val="single" w:sz="4" w:space="0" w:color="000000"/>
              <w:left w:val="single" w:sz="4" w:space="0" w:color="000000"/>
              <w:bottom w:val="single" w:sz="4" w:space="0" w:color="000000"/>
              <w:right w:val="single" w:sz="4" w:space="0" w:color="000000"/>
            </w:tcBorders>
            <w:hideMark/>
          </w:tcPr>
          <w:p w14:paraId="7AF142B3" w14:textId="77777777" w:rsidR="00E22C3D" w:rsidRPr="00A1770E" w:rsidRDefault="00786F4D" w:rsidP="00D719AB">
            <w:pPr>
              <w:pStyle w:val="TABLES"/>
              <w:spacing w:before="60" w:after="60"/>
              <w:ind w:left="57" w:right="57"/>
              <w:rPr>
                <w:sz w:val="18"/>
                <w:lang w:val="en-GB"/>
              </w:rPr>
            </w:pPr>
            <w:r w:rsidRPr="00A1770E">
              <w:rPr>
                <w:sz w:val="18"/>
                <w:lang w:val="en-GB"/>
              </w:rPr>
              <w:t xml:space="preserve">Congestive heart </w:t>
            </w:r>
            <w:proofErr w:type="spellStart"/>
            <w:proofErr w:type="gramStart"/>
            <w:r w:rsidRPr="00A1770E">
              <w:rPr>
                <w:sz w:val="18"/>
                <w:lang w:val="en-GB"/>
              </w:rPr>
              <w:t>failure</w:t>
            </w:r>
            <w:r w:rsidRPr="00A1770E">
              <w:rPr>
                <w:sz w:val="18"/>
                <w:vertAlign w:val="superscript"/>
                <w:lang w:val="en-GB"/>
              </w:rPr>
              <w:t>a,b</w:t>
            </w:r>
            <w:proofErr w:type="spellEnd"/>
            <w:proofErr w:type="gramEnd"/>
            <w:r w:rsidRPr="00A1770E">
              <w:rPr>
                <w:sz w:val="18"/>
                <w:lang w:val="en-GB"/>
              </w:rPr>
              <w:t>, Supraventricular tachycardia</w:t>
            </w:r>
          </w:p>
        </w:tc>
        <w:tc>
          <w:tcPr>
            <w:tcW w:w="560" w:type="pct"/>
            <w:tcBorders>
              <w:top w:val="single" w:sz="4" w:space="0" w:color="000000"/>
              <w:left w:val="single" w:sz="4" w:space="0" w:color="000000"/>
              <w:bottom w:val="single" w:sz="4" w:space="0" w:color="000000"/>
              <w:right w:val="single" w:sz="4" w:space="0" w:color="000000"/>
            </w:tcBorders>
          </w:tcPr>
          <w:p w14:paraId="1498D1BA"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45B29A6C"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6FDAF082"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tcPr>
          <w:p w14:paraId="3D498BCF" w14:textId="77777777" w:rsidR="00E22C3D" w:rsidRPr="00A1770E" w:rsidRDefault="00E22C3D" w:rsidP="00D719AB">
            <w:pPr>
              <w:pStyle w:val="TABLES"/>
              <w:spacing w:before="60" w:after="60"/>
              <w:ind w:left="57" w:right="57"/>
              <w:rPr>
                <w:sz w:val="18"/>
                <w:lang w:val="en-GB"/>
              </w:rPr>
            </w:pPr>
          </w:p>
        </w:tc>
      </w:tr>
      <w:tr w:rsidR="005C5942" w:rsidRPr="00A1770E" w14:paraId="43242E90"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1D3EAE41" w14:textId="77777777" w:rsidR="00E22C3D" w:rsidRPr="00A1770E" w:rsidRDefault="00786F4D" w:rsidP="00D719AB">
            <w:pPr>
              <w:pStyle w:val="TABLES"/>
              <w:spacing w:before="60" w:after="60"/>
              <w:ind w:left="57" w:right="57"/>
              <w:rPr>
                <w:b/>
                <w:bCs/>
                <w:sz w:val="18"/>
                <w:lang w:val="en-GB"/>
              </w:rPr>
            </w:pPr>
            <w:r w:rsidRPr="00A1770E">
              <w:rPr>
                <w:b/>
                <w:bCs/>
                <w:sz w:val="18"/>
                <w:lang w:val="en-GB"/>
              </w:rPr>
              <w:t>Vascular disorders</w:t>
            </w:r>
          </w:p>
        </w:tc>
        <w:tc>
          <w:tcPr>
            <w:tcW w:w="870" w:type="pct"/>
            <w:tcBorders>
              <w:top w:val="single" w:sz="4" w:space="0" w:color="000000"/>
              <w:left w:val="single" w:sz="4" w:space="0" w:color="000000"/>
              <w:bottom w:val="single" w:sz="4" w:space="0" w:color="000000"/>
              <w:right w:val="single" w:sz="4" w:space="0" w:color="000000"/>
            </w:tcBorders>
            <w:hideMark/>
          </w:tcPr>
          <w:p w14:paraId="08AFB913" w14:textId="77777777" w:rsidR="00E22C3D" w:rsidRPr="00A1770E" w:rsidRDefault="00786F4D" w:rsidP="00D719AB">
            <w:pPr>
              <w:pStyle w:val="TABLES"/>
              <w:spacing w:before="60" w:after="60"/>
              <w:ind w:left="57" w:right="57"/>
              <w:rPr>
                <w:sz w:val="18"/>
                <w:lang w:val="en-GB"/>
              </w:rPr>
            </w:pPr>
            <w:proofErr w:type="spellStart"/>
            <w:proofErr w:type="gramStart"/>
            <w:r w:rsidRPr="00A1770E">
              <w:rPr>
                <w:sz w:val="18"/>
                <w:lang w:val="en-GB"/>
              </w:rPr>
              <w:t>Hypertension</w:t>
            </w:r>
            <w:r w:rsidRPr="00A1770E">
              <w:rPr>
                <w:sz w:val="18"/>
                <w:vertAlign w:val="superscript"/>
                <w:lang w:val="en-GB"/>
              </w:rPr>
              <w:t>a,b</w:t>
            </w:r>
            <w:proofErr w:type="spellEnd"/>
            <w:proofErr w:type="gramEnd"/>
          </w:p>
        </w:tc>
        <w:tc>
          <w:tcPr>
            <w:tcW w:w="951" w:type="pct"/>
            <w:tcBorders>
              <w:top w:val="single" w:sz="4" w:space="0" w:color="000000"/>
              <w:left w:val="single" w:sz="4" w:space="0" w:color="000000"/>
              <w:bottom w:val="single" w:sz="4" w:space="0" w:color="000000"/>
              <w:right w:val="single" w:sz="4" w:space="0" w:color="000000"/>
            </w:tcBorders>
            <w:hideMark/>
          </w:tcPr>
          <w:p w14:paraId="585BCFFD" w14:textId="77777777" w:rsidR="00E22C3D" w:rsidRPr="00A1770E" w:rsidRDefault="00786F4D" w:rsidP="00D719AB">
            <w:pPr>
              <w:pStyle w:val="TABLES"/>
              <w:spacing w:before="60" w:after="60"/>
              <w:ind w:left="57" w:right="57"/>
              <w:rPr>
                <w:sz w:val="18"/>
                <w:lang w:val="en-GB"/>
              </w:rPr>
            </w:pPr>
            <w:r w:rsidRPr="00A1770E">
              <w:rPr>
                <w:sz w:val="18"/>
                <w:lang w:val="en-GB"/>
              </w:rPr>
              <w:t xml:space="preserve">Thromboembolism </w:t>
            </w:r>
            <w:proofErr w:type="spellStart"/>
            <w:proofErr w:type="gramStart"/>
            <w:r w:rsidRPr="00A1770E">
              <w:rPr>
                <w:sz w:val="18"/>
                <w:lang w:val="en-GB"/>
              </w:rPr>
              <w:t>arterial</w:t>
            </w:r>
            <w:r w:rsidRPr="00A1770E">
              <w:rPr>
                <w:sz w:val="18"/>
                <w:vertAlign w:val="superscript"/>
                <w:lang w:val="en-GB"/>
              </w:rPr>
              <w:t>a,b</w:t>
            </w:r>
            <w:proofErr w:type="spellEnd"/>
            <w:proofErr w:type="gramEnd"/>
            <w:r w:rsidRPr="00A1770E">
              <w:rPr>
                <w:sz w:val="18"/>
                <w:lang w:val="en-GB"/>
              </w:rPr>
              <w:t xml:space="preserve">, </w:t>
            </w:r>
            <w:proofErr w:type="spellStart"/>
            <w:proofErr w:type="gramStart"/>
            <w:r w:rsidRPr="00A1770E">
              <w:rPr>
                <w:sz w:val="18"/>
                <w:lang w:val="en-GB"/>
              </w:rPr>
              <w:t>Haemorrhage</w:t>
            </w:r>
            <w:r w:rsidRPr="00A1770E">
              <w:rPr>
                <w:sz w:val="18"/>
                <w:vertAlign w:val="superscript"/>
                <w:lang w:val="en-GB"/>
              </w:rPr>
              <w:t>a,b</w:t>
            </w:r>
            <w:proofErr w:type="spellEnd"/>
            <w:proofErr w:type="gramEnd"/>
            <w:r w:rsidRPr="00A1770E">
              <w:rPr>
                <w:sz w:val="18"/>
                <w:lang w:val="en-GB"/>
              </w:rPr>
              <w:t>, Thromboembolism (venous)</w:t>
            </w:r>
            <w:proofErr w:type="spellStart"/>
            <w:proofErr w:type="gramStart"/>
            <w:r w:rsidRPr="00A1770E">
              <w:rPr>
                <w:sz w:val="18"/>
                <w:vertAlign w:val="superscript"/>
                <w:lang w:val="en-GB"/>
              </w:rPr>
              <w:t>a,b</w:t>
            </w:r>
            <w:proofErr w:type="spellEnd"/>
            <w:proofErr w:type="gramEnd"/>
            <w:r w:rsidRPr="00A1770E">
              <w:rPr>
                <w:sz w:val="18"/>
                <w:lang w:val="en-GB"/>
              </w:rPr>
              <w:t>, Deep vein thrombosis</w:t>
            </w:r>
          </w:p>
        </w:tc>
        <w:tc>
          <w:tcPr>
            <w:tcW w:w="560" w:type="pct"/>
            <w:tcBorders>
              <w:top w:val="single" w:sz="4" w:space="0" w:color="000000"/>
              <w:left w:val="single" w:sz="4" w:space="0" w:color="000000"/>
              <w:bottom w:val="single" w:sz="4" w:space="0" w:color="000000"/>
              <w:right w:val="single" w:sz="4" w:space="0" w:color="000000"/>
            </w:tcBorders>
          </w:tcPr>
          <w:p w14:paraId="5546FEB1"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1FA5A7B7"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311FE209"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hideMark/>
          </w:tcPr>
          <w:p w14:paraId="2F2F42D8" w14:textId="18D92E7A" w:rsidR="00DC22DE" w:rsidRPr="00A1770E" w:rsidRDefault="00786F4D" w:rsidP="00D719AB">
            <w:pPr>
              <w:pStyle w:val="TABLES"/>
              <w:spacing w:before="60" w:after="60"/>
              <w:ind w:left="57" w:right="57"/>
              <w:rPr>
                <w:sz w:val="18"/>
                <w:lang w:val="en-GB"/>
              </w:rPr>
            </w:pPr>
            <w:r w:rsidRPr="00A1770E">
              <w:rPr>
                <w:sz w:val="18"/>
                <w:lang w:val="en-GB"/>
              </w:rPr>
              <w:t xml:space="preserve">Renal thrombotic </w:t>
            </w:r>
            <w:proofErr w:type="spellStart"/>
            <w:proofErr w:type="gramStart"/>
            <w:r w:rsidRPr="00A1770E">
              <w:rPr>
                <w:sz w:val="18"/>
                <w:lang w:val="en-GB"/>
              </w:rPr>
              <w:t>microangiopathy</w:t>
            </w:r>
            <w:r w:rsidRPr="00A1770E">
              <w:rPr>
                <w:sz w:val="18"/>
                <w:vertAlign w:val="superscript"/>
                <w:lang w:val="en-GB"/>
              </w:rPr>
              <w:t>b,c</w:t>
            </w:r>
            <w:proofErr w:type="spellEnd"/>
            <w:proofErr w:type="gramEnd"/>
            <w:r w:rsidR="001A1BBA" w:rsidRPr="00A1770E">
              <w:rPr>
                <w:sz w:val="18"/>
                <w:lang w:val="en-GB"/>
              </w:rPr>
              <w:t xml:space="preserve">, </w:t>
            </w:r>
            <w:r w:rsidR="00A1770E" w:rsidRPr="00A1770E">
              <w:rPr>
                <w:sz w:val="18"/>
                <w:lang w:val="en-GB"/>
              </w:rPr>
              <w:t xml:space="preserve">Hyaline occlusive glomerular </w:t>
            </w:r>
            <w:proofErr w:type="spellStart"/>
            <w:r w:rsidR="00A1770E" w:rsidRPr="00A1770E">
              <w:rPr>
                <w:sz w:val="18"/>
                <w:lang w:val="en-GB"/>
              </w:rPr>
              <w:t>microangiopathy</w:t>
            </w:r>
            <w:r w:rsidR="00A1770E" w:rsidRPr="00A1770E">
              <w:rPr>
                <w:sz w:val="18"/>
                <w:vertAlign w:val="superscript"/>
                <w:lang w:val="en-GB"/>
              </w:rPr>
              <w:t>c</w:t>
            </w:r>
            <w:proofErr w:type="spellEnd"/>
            <w:r w:rsidR="00A1770E">
              <w:rPr>
                <w:sz w:val="18"/>
                <w:lang w:val="en-GB"/>
              </w:rPr>
              <w:t xml:space="preserve">, </w:t>
            </w:r>
            <w:r w:rsidR="001A1BBA" w:rsidRPr="00A1770E">
              <w:rPr>
                <w:sz w:val="18"/>
                <w:lang w:val="en-GB"/>
              </w:rPr>
              <w:t>Aneurysms and artery dissections</w:t>
            </w:r>
          </w:p>
        </w:tc>
      </w:tr>
      <w:tr w:rsidR="005C5942" w:rsidRPr="00A1770E" w14:paraId="01DF7E6C"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5E1B18D6" w14:textId="77777777" w:rsidR="00E22C3D" w:rsidRPr="00A1770E" w:rsidRDefault="00786F4D" w:rsidP="00D719AB">
            <w:pPr>
              <w:pStyle w:val="TABLES"/>
              <w:spacing w:before="60" w:after="60"/>
              <w:ind w:left="57" w:right="57"/>
              <w:rPr>
                <w:b/>
                <w:bCs/>
                <w:sz w:val="18"/>
                <w:lang w:val="en-GB"/>
              </w:rPr>
            </w:pPr>
            <w:r w:rsidRPr="00A1770E">
              <w:rPr>
                <w:b/>
                <w:bCs/>
                <w:sz w:val="18"/>
                <w:lang w:val="en-GB"/>
              </w:rPr>
              <w:t>Respiratory, thoracic and mediastinal disorders</w:t>
            </w:r>
          </w:p>
        </w:tc>
        <w:tc>
          <w:tcPr>
            <w:tcW w:w="870" w:type="pct"/>
            <w:tcBorders>
              <w:top w:val="single" w:sz="4" w:space="0" w:color="000000"/>
              <w:left w:val="single" w:sz="4" w:space="0" w:color="000000"/>
              <w:bottom w:val="single" w:sz="4" w:space="0" w:color="000000"/>
              <w:right w:val="single" w:sz="4" w:space="0" w:color="000000"/>
            </w:tcBorders>
          </w:tcPr>
          <w:p w14:paraId="5094B15E" w14:textId="77777777" w:rsidR="00E22C3D" w:rsidRPr="00A1770E" w:rsidRDefault="00E22C3D" w:rsidP="00D719AB">
            <w:pPr>
              <w:pStyle w:val="TABLES"/>
              <w:spacing w:before="60" w:after="60"/>
              <w:ind w:left="57" w:right="57"/>
              <w:rPr>
                <w:sz w:val="18"/>
                <w:lang w:val="en-GB"/>
              </w:rPr>
            </w:pPr>
          </w:p>
        </w:tc>
        <w:tc>
          <w:tcPr>
            <w:tcW w:w="951" w:type="pct"/>
            <w:tcBorders>
              <w:top w:val="single" w:sz="4" w:space="0" w:color="000000"/>
              <w:left w:val="single" w:sz="4" w:space="0" w:color="000000"/>
              <w:bottom w:val="single" w:sz="4" w:space="0" w:color="000000"/>
              <w:right w:val="single" w:sz="4" w:space="0" w:color="000000"/>
            </w:tcBorders>
            <w:hideMark/>
          </w:tcPr>
          <w:p w14:paraId="73654501" w14:textId="77777777" w:rsidR="00E22C3D" w:rsidRPr="00A1770E" w:rsidRDefault="00786F4D" w:rsidP="00D719AB">
            <w:pPr>
              <w:pStyle w:val="TABLES"/>
              <w:spacing w:before="60" w:after="60"/>
              <w:ind w:left="57" w:right="57"/>
              <w:rPr>
                <w:sz w:val="18"/>
                <w:lang w:val="en-GB"/>
              </w:rPr>
            </w:pPr>
            <w:r w:rsidRPr="00A1770E">
              <w:rPr>
                <w:sz w:val="18"/>
                <w:lang w:val="en-GB"/>
              </w:rPr>
              <w:t xml:space="preserve">Pulmonary haemorrhage/ </w:t>
            </w:r>
            <w:proofErr w:type="spellStart"/>
            <w:proofErr w:type="gramStart"/>
            <w:r w:rsidRPr="00A1770E">
              <w:rPr>
                <w:sz w:val="18"/>
                <w:lang w:val="en-GB"/>
              </w:rPr>
              <w:t>Haemoptysis</w:t>
            </w:r>
            <w:r w:rsidRPr="00A1770E">
              <w:rPr>
                <w:sz w:val="18"/>
                <w:vertAlign w:val="superscript"/>
                <w:lang w:val="en-GB"/>
              </w:rPr>
              <w:t>a,b</w:t>
            </w:r>
            <w:proofErr w:type="spellEnd"/>
            <w:proofErr w:type="gramEnd"/>
            <w:r w:rsidRPr="00A1770E">
              <w:rPr>
                <w:sz w:val="18"/>
                <w:lang w:val="en-GB"/>
              </w:rPr>
              <w:t>, Pulmonary embolism, Epistaxis, Dyspnoea, Hypoxia</w:t>
            </w:r>
          </w:p>
        </w:tc>
        <w:tc>
          <w:tcPr>
            <w:tcW w:w="560" w:type="pct"/>
            <w:tcBorders>
              <w:top w:val="single" w:sz="4" w:space="0" w:color="000000"/>
              <w:left w:val="single" w:sz="4" w:space="0" w:color="000000"/>
              <w:bottom w:val="single" w:sz="4" w:space="0" w:color="000000"/>
              <w:right w:val="single" w:sz="4" w:space="0" w:color="000000"/>
            </w:tcBorders>
          </w:tcPr>
          <w:p w14:paraId="0F1519BF"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37897AE5"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303C7A1C"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hideMark/>
          </w:tcPr>
          <w:p w14:paraId="1B2552A0" w14:textId="77777777" w:rsidR="00E22C3D" w:rsidRPr="00A1770E" w:rsidRDefault="00786F4D" w:rsidP="00D719AB">
            <w:pPr>
              <w:pStyle w:val="TABLES"/>
              <w:spacing w:before="60" w:after="60"/>
              <w:ind w:left="57" w:right="57"/>
              <w:rPr>
                <w:sz w:val="18"/>
                <w:lang w:val="en-GB"/>
              </w:rPr>
            </w:pPr>
            <w:r w:rsidRPr="00A1770E">
              <w:rPr>
                <w:sz w:val="18"/>
                <w:lang w:val="en-GB"/>
              </w:rPr>
              <w:t xml:space="preserve">Pulmonary </w:t>
            </w:r>
            <w:proofErr w:type="spellStart"/>
            <w:r w:rsidRPr="00A1770E">
              <w:rPr>
                <w:sz w:val="18"/>
                <w:lang w:val="en-GB"/>
              </w:rPr>
              <w:t>hypertension</w:t>
            </w:r>
            <w:r w:rsidRPr="00A1770E">
              <w:rPr>
                <w:sz w:val="18"/>
                <w:vertAlign w:val="superscript"/>
                <w:lang w:val="en-GB"/>
              </w:rPr>
              <w:t>c</w:t>
            </w:r>
            <w:proofErr w:type="spellEnd"/>
            <w:r w:rsidRPr="00A1770E">
              <w:rPr>
                <w:sz w:val="18"/>
                <w:lang w:val="en-GB"/>
              </w:rPr>
              <w:t xml:space="preserve">, Nasal septum </w:t>
            </w:r>
            <w:proofErr w:type="spellStart"/>
            <w:r w:rsidRPr="00A1770E">
              <w:rPr>
                <w:sz w:val="18"/>
                <w:lang w:val="en-GB"/>
              </w:rPr>
              <w:t>perforation</w:t>
            </w:r>
            <w:r w:rsidRPr="00A1770E">
              <w:rPr>
                <w:sz w:val="18"/>
                <w:vertAlign w:val="superscript"/>
                <w:lang w:val="en-GB"/>
              </w:rPr>
              <w:t>c</w:t>
            </w:r>
            <w:proofErr w:type="spellEnd"/>
          </w:p>
        </w:tc>
      </w:tr>
      <w:tr w:rsidR="005C5942" w:rsidRPr="00C0646C" w14:paraId="2DAFD279"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7601B4D8" w14:textId="77777777" w:rsidR="00E22C3D" w:rsidRPr="00A1770E" w:rsidRDefault="00786F4D" w:rsidP="00D719AB">
            <w:pPr>
              <w:pStyle w:val="TABLES"/>
              <w:spacing w:before="60" w:after="60"/>
              <w:ind w:left="57" w:right="57"/>
              <w:rPr>
                <w:b/>
                <w:bCs/>
                <w:sz w:val="18"/>
                <w:lang w:val="en-GB"/>
              </w:rPr>
            </w:pPr>
            <w:r w:rsidRPr="00A1770E">
              <w:rPr>
                <w:b/>
                <w:bCs/>
                <w:sz w:val="18"/>
                <w:lang w:val="en-GB"/>
              </w:rPr>
              <w:t>Gastrointestinal disorders</w:t>
            </w:r>
          </w:p>
        </w:tc>
        <w:tc>
          <w:tcPr>
            <w:tcW w:w="870" w:type="pct"/>
            <w:tcBorders>
              <w:top w:val="single" w:sz="4" w:space="0" w:color="000000"/>
              <w:left w:val="single" w:sz="4" w:space="0" w:color="000000"/>
              <w:bottom w:val="single" w:sz="4" w:space="0" w:color="000000"/>
              <w:right w:val="single" w:sz="4" w:space="0" w:color="000000"/>
            </w:tcBorders>
            <w:hideMark/>
          </w:tcPr>
          <w:p w14:paraId="3A83CAD7" w14:textId="77777777" w:rsidR="00E22C3D" w:rsidRPr="00A1770E" w:rsidRDefault="00786F4D" w:rsidP="00D719AB">
            <w:pPr>
              <w:pStyle w:val="TABLES"/>
              <w:spacing w:before="60" w:after="60"/>
              <w:ind w:left="57" w:right="57"/>
              <w:rPr>
                <w:sz w:val="18"/>
                <w:lang w:val="en-GB"/>
              </w:rPr>
            </w:pPr>
            <w:r w:rsidRPr="00A1770E">
              <w:rPr>
                <w:sz w:val="18"/>
                <w:lang w:val="en-GB"/>
              </w:rPr>
              <w:t>Diarrhoea, Nausea, Vomiting, Abdominal pain</w:t>
            </w:r>
          </w:p>
        </w:tc>
        <w:tc>
          <w:tcPr>
            <w:tcW w:w="951" w:type="pct"/>
            <w:tcBorders>
              <w:top w:val="single" w:sz="4" w:space="0" w:color="000000"/>
              <w:left w:val="single" w:sz="4" w:space="0" w:color="000000"/>
              <w:bottom w:val="single" w:sz="4" w:space="0" w:color="000000"/>
              <w:right w:val="single" w:sz="4" w:space="0" w:color="000000"/>
            </w:tcBorders>
            <w:hideMark/>
          </w:tcPr>
          <w:p w14:paraId="6D097B23" w14:textId="77777777" w:rsidR="00E22C3D" w:rsidRPr="00A1770E" w:rsidRDefault="00786F4D" w:rsidP="00D719AB">
            <w:pPr>
              <w:pStyle w:val="TABLES"/>
              <w:spacing w:before="60" w:after="60"/>
              <w:ind w:left="57" w:right="57"/>
              <w:rPr>
                <w:sz w:val="18"/>
                <w:lang w:val="en-GB"/>
              </w:rPr>
            </w:pPr>
            <w:r w:rsidRPr="00A1770E">
              <w:rPr>
                <w:sz w:val="18"/>
                <w:lang w:val="en-GB"/>
              </w:rPr>
              <w:t>Intestinal perforation, Ileus, Intestinal obstruction, Recto</w:t>
            </w:r>
            <w:r w:rsidR="000E41A8" w:rsidRPr="00A1770E">
              <w:rPr>
                <w:sz w:val="18"/>
                <w:lang w:val="en-GB"/>
              </w:rPr>
              <w:noBreakHyphen/>
            </w:r>
            <w:r w:rsidRPr="00A1770E">
              <w:rPr>
                <w:sz w:val="18"/>
                <w:lang w:val="en-GB"/>
              </w:rPr>
              <w:t xml:space="preserve">vaginal </w:t>
            </w:r>
            <w:proofErr w:type="spellStart"/>
            <w:proofErr w:type="gramStart"/>
            <w:r w:rsidRPr="00A1770E">
              <w:rPr>
                <w:sz w:val="18"/>
                <w:lang w:val="en-GB"/>
              </w:rPr>
              <w:t>fistulae</w:t>
            </w:r>
            <w:r w:rsidRPr="00A1770E">
              <w:rPr>
                <w:sz w:val="18"/>
                <w:vertAlign w:val="superscript"/>
                <w:lang w:val="en-GB"/>
              </w:rPr>
              <w:t>c,d</w:t>
            </w:r>
            <w:proofErr w:type="spellEnd"/>
            <w:proofErr w:type="gramEnd"/>
            <w:r w:rsidRPr="00A1770E">
              <w:rPr>
                <w:sz w:val="18"/>
                <w:lang w:val="en-GB"/>
              </w:rPr>
              <w:t>, Gastrointestinal disorder, Stomatitis, Proctalgia</w:t>
            </w:r>
          </w:p>
        </w:tc>
        <w:tc>
          <w:tcPr>
            <w:tcW w:w="560" w:type="pct"/>
            <w:tcBorders>
              <w:top w:val="single" w:sz="4" w:space="0" w:color="000000"/>
              <w:left w:val="single" w:sz="4" w:space="0" w:color="000000"/>
              <w:bottom w:val="single" w:sz="4" w:space="0" w:color="000000"/>
              <w:right w:val="single" w:sz="4" w:space="0" w:color="000000"/>
            </w:tcBorders>
          </w:tcPr>
          <w:p w14:paraId="1FC5D02C"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02CFF58A"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7F0B6288"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hideMark/>
          </w:tcPr>
          <w:p w14:paraId="72CFEC79" w14:textId="77777777" w:rsidR="00E22C3D" w:rsidRPr="00B76CBA" w:rsidRDefault="00786F4D" w:rsidP="00D719AB">
            <w:pPr>
              <w:pStyle w:val="TABLES"/>
              <w:spacing w:before="60" w:after="60"/>
              <w:ind w:left="57" w:right="57"/>
              <w:rPr>
                <w:sz w:val="18"/>
                <w:lang w:val="es-ES"/>
              </w:rPr>
            </w:pPr>
            <w:r w:rsidRPr="00B76CBA">
              <w:rPr>
                <w:sz w:val="18"/>
                <w:lang w:val="es-ES"/>
              </w:rPr>
              <w:t xml:space="preserve">Gastrointestinal </w:t>
            </w:r>
            <w:proofErr w:type="spellStart"/>
            <w:proofErr w:type="gramStart"/>
            <w:r w:rsidRPr="00B76CBA">
              <w:rPr>
                <w:sz w:val="18"/>
                <w:lang w:val="es-ES"/>
              </w:rPr>
              <w:t>perforation</w:t>
            </w:r>
            <w:r w:rsidRPr="00B76CBA">
              <w:rPr>
                <w:sz w:val="18"/>
                <w:vertAlign w:val="superscript"/>
                <w:lang w:val="es-ES"/>
              </w:rPr>
              <w:t>a,b</w:t>
            </w:r>
            <w:proofErr w:type="spellEnd"/>
            <w:proofErr w:type="gramEnd"/>
            <w:r w:rsidRPr="00B76CBA">
              <w:rPr>
                <w:sz w:val="18"/>
                <w:lang w:val="es-ES"/>
              </w:rPr>
              <w:t xml:space="preserve">, Gastrointestinal </w:t>
            </w:r>
            <w:proofErr w:type="spellStart"/>
            <w:r w:rsidRPr="00B76CBA">
              <w:rPr>
                <w:sz w:val="18"/>
                <w:lang w:val="es-ES"/>
              </w:rPr>
              <w:t>ulcer</w:t>
            </w:r>
            <w:r w:rsidRPr="00B76CBA">
              <w:rPr>
                <w:sz w:val="18"/>
                <w:vertAlign w:val="superscript"/>
                <w:lang w:val="es-ES"/>
              </w:rPr>
              <w:t>c</w:t>
            </w:r>
            <w:proofErr w:type="spellEnd"/>
            <w:r w:rsidRPr="00B76CBA">
              <w:rPr>
                <w:sz w:val="18"/>
                <w:lang w:val="es-ES"/>
              </w:rPr>
              <w:t xml:space="preserve">, Rectal </w:t>
            </w:r>
            <w:proofErr w:type="spellStart"/>
            <w:r w:rsidRPr="00B76CBA">
              <w:rPr>
                <w:sz w:val="18"/>
                <w:lang w:val="es-ES"/>
              </w:rPr>
              <w:t>haemorrhage</w:t>
            </w:r>
            <w:proofErr w:type="spellEnd"/>
          </w:p>
        </w:tc>
      </w:tr>
      <w:tr w:rsidR="005C5942" w:rsidRPr="00A1770E" w14:paraId="32CCB8AC"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4D2A30D1" w14:textId="77777777" w:rsidR="00E22C3D" w:rsidRPr="00A1770E" w:rsidRDefault="00786F4D" w:rsidP="00D719AB">
            <w:pPr>
              <w:pStyle w:val="TABLES"/>
              <w:spacing w:before="60" w:after="60"/>
              <w:ind w:left="57" w:right="57"/>
              <w:rPr>
                <w:b/>
                <w:bCs/>
                <w:sz w:val="18"/>
                <w:lang w:val="en-GB"/>
              </w:rPr>
            </w:pPr>
            <w:r w:rsidRPr="00A1770E">
              <w:rPr>
                <w:b/>
                <w:bCs/>
                <w:sz w:val="18"/>
                <w:lang w:val="en-GB"/>
              </w:rPr>
              <w:lastRenderedPageBreak/>
              <w:t>Hepatobiliary disorders</w:t>
            </w:r>
          </w:p>
        </w:tc>
        <w:tc>
          <w:tcPr>
            <w:tcW w:w="870" w:type="pct"/>
            <w:tcBorders>
              <w:top w:val="single" w:sz="4" w:space="0" w:color="000000"/>
              <w:left w:val="single" w:sz="4" w:space="0" w:color="000000"/>
              <w:bottom w:val="single" w:sz="4" w:space="0" w:color="000000"/>
              <w:right w:val="single" w:sz="4" w:space="0" w:color="000000"/>
            </w:tcBorders>
          </w:tcPr>
          <w:p w14:paraId="669F98FE" w14:textId="77777777" w:rsidR="00E22C3D" w:rsidRPr="00A1770E" w:rsidRDefault="00E22C3D" w:rsidP="00D719AB">
            <w:pPr>
              <w:pStyle w:val="TABLES"/>
              <w:spacing w:before="60" w:after="60"/>
              <w:ind w:left="57" w:right="57"/>
              <w:rPr>
                <w:sz w:val="18"/>
                <w:lang w:val="en-GB"/>
              </w:rPr>
            </w:pPr>
          </w:p>
        </w:tc>
        <w:tc>
          <w:tcPr>
            <w:tcW w:w="951" w:type="pct"/>
            <w:tcBorders>
              <w:top w:val="single" w:sz="4" w:space="0" w:color="000000"/>
              <w:left w:val="single" w:sz="4" w:space="0" w:color="000000"/>
              <w:bottom w:val="single" w:sz="4" w:space="0" w:color="000000"/>
              <w:right w:val="single" w:sz="4" w:space="0" w:color="000000"/>
            </w:tcBorders>
          </w:tcPr>
          <w:p w14:paraId="13BD24AA" w14:textId="77777777" w:rsidR="00E22C3D" w:rsidRPr="00A1770E" w:rsidRDefault="00E22C3D" w:rsidP="00D719AB">
            <w:pPr>
              <w:pStyle w:val="TABLES"/>
              <w:spacing w:before="60" w:after="60"/>
              <w:ind w:left="57" w:right="57"/>
              <w:rPr>
                <w:sz w:val="18"/>
                <w:lang w:val="en-GB"/>
              </w:rPr>
            </w:pPr>
          </w:p>
        </w:tc>
        <w:tc>
          <w:tcPr>
            <w:tcW w:w="560" w:type="pct"/>
            <w:tcBorders>
              <w:top w:val="single" w:sz="4" w:space="0" w:color="000000"/>
              <w:left w:val="single" w:sz="4" w:space="0" w:color="000000"/>
              <w:bottom w:val="single" w:sz="4" w:space="0" w:color="000000"/>
              <w:right w:val="single" w:sz="4" w:space="0" w:color="000000"/>
            </w:tcBorders>
          </w:tcPr>
          <w:p w14:paraId="5A343FCF"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2180CEEE"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658F350F"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hideMark/>
          </w:tcPr>
          <w:p w14:paraId="41F36DEB" w14:textId="77777777" w:rsidR="00E22C3D" w:rsidRPr="00A1770E" w:rsidRDefault="00786F4D" w:rsidP="00D719AB">
            <w:pPr>
              <w:pStyle w:val="TABLES"/>
              <w:spacing w:before="60" w:after="60"/>
              <w:ind w:left="57" w:right="57"/>
              <w:rPr>
                <w:sz w:val="18"/>
                <w:lang w:val="en-GB"/>
              </w:rPr>
            </w:pPr>
            <w:r w:rsidRPr="00A1770E">
              <w:rPr>
                <w:sz w:val="18"/>
                <w:lang w:val="en-GB"/>
              </w:rPr>
              <w:t xml:space="preserve">Gallbladder </w:t>
            </w:r>
            <w:proofErr w:type="spellStart"/>
            <w:proofErr w:type="gramStart"/>
            <w:r w:rsidRPr="00A1770E">
              <w:rPr>
                <w:sz w:val="18"/>
                <w:lang w:val="en-GB"/>
              </w:rPr>
              <w:t>perforation</w:t>
            </w:r>
            <w:r w:rsidRPr="00A1770E">
              <w:rPr>
                <w:sz w:val="18"/>
                <w:vertAlign w:val="superscript"/>
                <w:lang w:val="en-GB"/>
              </w:rPr>
              <w:t>b,c</w:t>
            </w:r>
            <w:proofErr w:type="spellEnd"/>
            <w:proofErr w:type="gramEnd"/>
          </w:p>
        </w:tc>
      </w:tr>
      <w:tr w:rsidR="005C5942" w:rsidRPr="00A1770E" w14:paraId="27607140"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72D57254" w14:textId="77777777" w:rsidR="00E22C3D" w:rsidRPr="00A1770E" w:rsidRDefault="00786F4D" w:rsidP="00D719AB">
            <w:pPr>
              <w:pStyle w:val="TABLES"/>
              <w:spacing w:before="60" w:after="60"/>
              <w:ind w:left="57" w:right="57"/>
              <w:rPr>
                <w:b/>
                <w:bCs/>
                <w:sz w:val="18"/>
                <w:lang w:val="en-GB"/>
              </w:rPr>
            </w:pPr>
            <w:r w:rsidRPr="00A1770E">
              <w:rPr>
                <w:b/>
                <w:bCs/>
                <w:sz w:val="18"/>
                <w:lang w:val="en-GB"/>
              </w:rPr>
              <w:t>Skin and subcutaneous tissue disorders</w:t>
            </w:r>
          </w:p>
        </w:tc>
        <w:tc>
          <w:tcPr>
            <w:tcW w:w="870" w:type="pct"/>
            <w:tcBorders>
              <w:top w:val="single" w:sz="4" w:space="0" w:color="000000"/>
              <w:left w:val="single" w:sz="4" w:space="0" w:color="000000"/>
              <w:bottom w:val="single" w:sz="4" w:space="0" w:color="000000"/>
              <w:right w:val="single" w:sz="4" w:space="0" w:color="000000"/>
            </w:tcBorders>
          </w:tcPr>
          <w:p w14:paraId="018FE42D" w14:textId="77777777" w:rsidR="00E22C3D" w:rsidRPr="00A1770E" w:rsidRDefault="00E22C3D" w:rsidP="00D719AB">
            <w:pPr>
              <w:pStyle w:val="TABLES"/>
              <w:spacing w:before="60" w:after="60"/>
              <w:ind w:left="57" w:right="57"/>
              <w:rPr>
                <w:sz w:val="18"/>
                <w:lang w:val="en-GB"/>
              </w:rPr>
            </w:pPr>
          </w:p>
        </w:tc>
        <w:tc>
          <w:tcPr>
            <w:tcW w:w="951" w:type="pct"/>
            <w:tcBorders>
              <w:top w:val="single" w:sz="4" w:space="0" w:color="000000"/>
              <w:left w:val="single" w:sz="4" w:space="0" w:color="000000"/>
              <w:bottom w:val="single" w:sz="4" w:space="0" w:color="000000"/>
              <w:right w:val="single" w:sz="4" w:space="0" w:color="000000"/>
            </w:tcBorders>
            <w:hideMark/>
          </w:tcPr>
          <w:p w14:paraId="083135F1" w14:textId="77777777" w:rsidR="00E22C3D" w:rsidRPr="00A1770E" w:rsidRDefault="00786F4D" w:rsidP="00D719AB">
            <w:pPr>
              <w:pStyle w:val="TABLES"/>
              <w:spacing w:before="60" w:after="60"/>
              <w:ind w:left="57" w:right="57"/>
              <w:rPr>
                <w:sz w:val="18"/>
                <w:lang w:val="en-GB"/>
              </w:rPr>
            </w:pPr>
            <w:r w:rsidRPr="00A1770E">
              <w:rPr>
                <w:sz w:val="18"/>
                <w:lang w:val="en-GB"/>
              </w:rPr>
              <w:t xml:space="preserve">Wound healing </w:t>
            </w:r>
            <w:proofErr w:type="spellStart"/>
            <w:proofErr w:type="gramStart"/>
            <w:r w:rsidRPr="00A1770E">
              <w:rPr>
                <w:sz w:val="18"/>
                <w:lang w:val="en-GB"/>
              </w:rPr>
              <w:t>complications</w:t>
            </w:r>
            <w:r w:rsidRPr="00A1770E">
              <w:rPr>
                <w:sz w:val="18"/>
                <w:vertAlign w:val="superscript"/>
                <w:lang w:val="en-GB"/>
              </w:rPr>
              <w:t>a,b</w:t>
            </w:r>
            <w:proofErr w:type="spellEnd"/>
            <w:proofErr w:type="gramEnd"/>
            <w:r w:rsidRPr="00A1770E">
              <w:rPr>
                <w:sz w:val="18"/>
                <w:lang w:val="en-GB"/>
              </w:rPr>
              <w:t>, Palmar</w:t>
            </w:r>
            <w:r w:rsidR="000E41A8" w:rsidRPr="00A1770E">
              <w:rPr>
                <w:sz w:val="18"/>
                <w:lang w:val="en-GB"/>
              </w:rPr>
              <w:noBreakHyphen/>
            </w:r>
            <w:r w:rsidRPr="00A1770E">
              <w:rPr>
                <w:sz w:val="18"/>
                <w:lang w:val="en-GB"/>
              </w:rPr>
              <w:t xml:space="preserve">plantar </w:t>
            </w:r>
            <w:proofErr w:type="spellStart"/>
            <w:r w:rsidRPr="00A1770E">
              <w:rPr>
                <w:sz w:val="18"/>
                <w:lang w:val="en-GB"/>
              </w:rPr>
              <w:t>erythrodysaesthesia</w:t>
            </w:r>
            <w:proofErr w:type="spellEnd"/>
            <w:r w:rsidRPr="00A1770E">
              <w:rPr>
                <w:sz w:val="18"/>
                <w:lang w:val="en-GB"/>
              </w:rPr>
              <w:t xml:space="preserve"> syndrome</w:t>
            </w:r>
          </w:p>
        </w:tc>
        <w:tc>
          <w:tcPr>
            <w:tcW w:w="560" w:type="pct"/>
            <w:tcBorders>
              <w:top w:val="single" w:sz="4" w:space="0" w:color="000000"/>
              <w:left w:val="single" w:sz="4" w:space="0" w:color="000000"/>
              <w:bottom w:val="single" w:sz="4" w:space="0" w:color="000000"/>
              <w:right w:val="single" w:sz="4" w:space="0" w:color="000000"/>
            </w:tcBorders>
          </w:tcPr>
          <w:p w14:paraId="62EF1CBE"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0A2E813A"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352041EC"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tcPr>
          <w:p w14:paraId="318DC8E3" w14:textId="77777777" w:rsidR="00E22C3D" w:rsidRPr="00A1770E" w:rsidRDefault="00E22C3D" w:rsidP="00D719AB">
            <w:pPr>
              <w:pStyle w:val="TABLES"/>
              <w:spacing w:before="60" w:after="60"/>
              <w:ind w:left="57" w:right="57"/>
              <w:rPr>
                <w:sz w:val="18"/>
                <w:lang w:val="en-GB"/>
              </w:rPr>
            </w:pPr>
          </w:p>
        </w:tc>
      </w:tr>
      <w:tr w:rsidR="005C5942" w:rsidRPr="00A1770E" w14:paraId="0836CE4B"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39E57459" w14:textId="77777777" w:rsidR="00E22C3D" w:rsidRPr="00A1770E" w:rsidRDefault="00786F4D" w:rsidP="00D719AB">
            <w:pPr>
              <w:pStyle w:val="TABLES"/>
              <w:spacing w:before="60" w:after="60"/>
              <w:ind w:left="57" w:right="57"/>
              <w:rPr>
                <w:b/>
                <w:bCs/>
                <w:sz w:val="18"/>
                <w:lang w:val="en-GB"/>
              </w:rPr>
            </w:pPr>
            <w:r w:rsidRPr="00A1770E">
              <w:rPr>
                <w:b/>
                <w:bCs/>
                <w:sz w:val="18"/>
                <w:lang w:val="en-GB"/>
              </w:rPr>
              <w:t>Musculoskeletal and connective tissue disorders</w:t>
            </w:r>
          </w:p>
        </w:tc>
        <w:tc>
          <w:tcPr>
            <w:tcW w:w="870" w:type="pct"/>
            <w:tcBorders>
              <w:top w:val="single" w:sz="4" w:space="0" w:color="000000"/>
              <w:left w:val="single" w:sz="4" w:space="0" w:color="000000"/>
              <w:bottom w:val="single" w:sz="4" w:space="0" w:color="000000"/>
              <w:right w:val="single" w:sz="4" w:space="0" w:color="000000"/>
            </w:tcBorders>
          </w:tcPr>
          <w:p w14:paraId="32AD5AD7" w14:textId="77777777" w:rsidR="00E22C3D" w:rsidRPr="00A1770E" w:rsidRDefault="00E22C3D" w:rsidP="00D719AB">
            <w:pPr>
              <w:pStyle w:val="TABLES"/>
              <w:spacing w:before="60" w:after="60"/>
              <w:ind w:left="57" w:right="57"/>
              <w:rPr>
                <w:sz w:val="18"/>
                <w:lang w:val="en-GB"/>
              </w:rPr>
            </w:pPr>
          </w:p>
        </w:tc>
        <w:tc>
          <w:tcPr>
            <w:tcW w:w="951" w:type="pct"/>
            <w:tcBorders>
              <w:top w:val="single" w:sz="4" w:space="0" w:color="000000"/>
              <w:left w:val="single" w:sz="4" w:space="0" w:color="000000"/>
              <w:bottom w:val="single" w:sz="4" w:space="0" w:color="000000"/>
              <w:right w:val="single" w:sz="4" w:space="0" w:color="000000"/>
            </w:tcBorders>
            <w:hideMark/>
          </w:tcPr>
          <w:p w14:paraId="3F82C226" w14:textId="77777777" w:rsidR="00E22C3D" w:rsidRPr="00A1770E" w:rsidRDefault="00786F4D" w:rsidP="00D719AB">
            <w:pPr>
              <w:pStyle w:val="TABLES"/>
              <w:spacing w:before="60" w:after="60"/>
              <w:ind w:left="57" w:right="57"/>
              <w:rPr>
                <w:sz w:val="18"/>
                <w:lang w:val="en-GB"/>
              </w:rPr>
            </w:pPr>
            <w:proofErr w:type="spellStart"/>
            <w:proofErr w:type="gramStart"/>
            <w:r w:rsidRPr="00A1770E">
              <w:rPr>
                <w:sz w:val="18"/>
                <w:lang w:val="en-GB"/>
              </w:rPr>
              <w:t>Fistula</w:t>
            </w:r>
            <w:r w:rsidRPr="00A1770E">
              <w:rPr>
                <w:sz w:val="18"/>
                <w:vertAlign w:val="superscript"/>
                <w:lang w:val="en-GB"/>
              </w:rPr>
              <w:t>a,b</w:t>
            </w:r>
            <w:proofErr w:type="spellEnd"/>
            <w:proofErr w:type="gramEnd"/>
            <w:r w:rsidRPr="00A1770E">
              <w:rPr>
                <w:sz w:val="18"/>
                <w:lang w:val="en-GB"/>
              </w:rPr>
              <w:t>, Myalgia, Arthralgia, Muscular weakness, Back pain</w:t>
            </w:r>
          </w:p>
        </w:tc>
        <w:tc>
          <w:tcPr>
            <w:tcW w:w="560" w:type="pct"/>
            <w:tcBorders>
              <w:top w:val="single" w:sz="4" w:space="0" w:color="000000"/>
              <w:left w:val="single" w:sz="4" w:space="0" w:color="000000"/>
              <w:bottom w:val="single" w:sz="4" w:space="0" w:color="000000"/>
              <w:right w:val="single" w:sz="4" w:space="0" w:color="000000"/>
            </w:tcBorders>
          </w:tcPr>
          <w:p w14:paraId="165EEFB1"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531E2281"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461E9A76"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hideMark/>
          </w:tcPr>
          <w:p w14:paraId="1F18746A" w14:textId="77777777" w:rsidR="00E22C3D" w:rsidRPr="00A1770E" w:rsidRDefault="00786F4D" w:rsidP="00D719AB">
            <w:pPr>
              <w:pStyle w:val="TABLES"/>
              <w:spacing w:before="60" w:after="60"/>
              <w:ind w:left="57" w:right="57"/>
              <w:rPr>
                <w:sz w:val="18"/>
                <w:lang w:val="en-GB"/>
              </w:rPr>
            </w:pPr>
            <w:r w:rsidRPr="00A1770E">
              <w:rPr>
                <w:sz w:val="18"/>
                <w:lang w:val="en-GB"/>
              </w:rPr>
              <w:t xml:space="preserve">Osteonecrosis of the </w:t>
            </w:r>
            <w:proofErr w:type="spellStart"/>
            <w:proofErr w:type="gramStart"/>
            <w:r w:rsidRPr="00A1770E">
              <w:rPr>
                <w:sz w:val="18"/>
                <w:lang w:val="en-GB"/>
              </w:rPr>
              <w:t>jaw</w:t>
            </w:r>
            <w:r w:rsidRPr="00A1770E">
              <w:rPr>
                <w:sz w:val="18"/>
                <w:vertAlign w:val="superscript"/>
                <w:lang w:val="en-GB"/>
              </w:rPr>
              <w:t>b,c</w:t>
            </w:r>
            <w:proofErr w:type="spellEnd"/>
            <w:proofErr w:type="gramEnd"/>
          </w:p>
        </w:tc>
      </w:tr>
      <w:tr w:rsidR="005C5942" w:rsidRPr="00A1770E" w14:paraId="3C559F1F"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3994C72C" w14:textId="77777777" w:rsidR="00E22C3D" w:rsidRPr="00A1770E" w:rsidRDefault="00786F4D" w:rsidP="00D719AB">
            <w:pPr>
              <w:pStyle w:val="TABLES"/>
              <w:spacing w:before="60" w:after="60"/>
              <w:ind w:left="57" w:right="57"/>
              <w:rPr>
                <w:b/>
                <w:bCs/>
                <w:sz w:val="18"/>
                <w:lang w:val="en-GB"/>
              </w:rPr>
            </w:pPr>
            <w:r w:rsidRPr="00A1770E">
              <w:rPr>
                <w:b/>
                <w:bCs/>
                <w:sz w:val="18"/>
                <w:lang w:val="en-GB"/>
              </w:rPr>
              <w:t>Renal and urinary disorders</w:t>
            </w:r>
          </w:p>
        </w:tc>
        <w:tc>
          <w:tcPr>
            <w:tcW w:w="870" w:type="pct"/>
            <w:tcBorders>
              <w:top w:val="single" w:sz="4" w:space="0" w:color="000000"/>
              <w:left w:val="single" w:sz="4" w:space="0" w:color="000000"/>
              <w:bottom w:val="single" w:sz="4" w:space="0" w:color="000000"/>
              <w:right w:val="single" w:sz="4" w:space="0" w:color="000000"/>
            </w:tcBorders>
          </w:tcPr>
          <w:p w14:paraId="1BA9B81B" w14:textId="77777777" w:rsidR="00E22C3D" w:rsidRPr="00A1770E" w:rsidRDefault="00E22C3D" w:rsidP="00D719AB">
            <w:pPr>
              <w:pStyle w:val="TABLES"/>
              <w:spacing w:before="60" w:after="60"/>
              <w:ind w:left="57" w:right="57"/>
              <w:rPr>
                <w:sz w:val="18"/>
                <w:lang w:val="en-GB"/>
              </w:rPr>
            </w:pPr>
          </w:p>
        </w:tc>
        <w:tc>
          <w:tcPr>
            <w:tcW w:w="951" w:type="pct"/>
            <w:tcBorders>
              <w:top w:val="single" w:sz="4" w:space="0" w:color="000000"/>
              <w:left w:val="single" w:sz="4" w:space="0" w:color="000000"/>
              <w:bottom w:val="single" w:sz="4" w:space="0" w:color="000000"/>
              <w:right w:val="single" w:sz="4" w:space="0" w:color="000000"/>
            </w:tcBorders>
            <w:hideMark/>
          </w:tcPr>
          <w:p w14:paraId="5908A478" w14:textId="77777777" w:rsidR="00E22C3D" w:rsidRPr="00A1770E" w:rsidRDefault="00786F4D" w:rsidP="00D719AB">
            <w:pPr>
              <w:pStyle w:val="TABLES"/>
              <w:spacing w:before="60" w:after="60"/>
              <w:ind w:left="57" w:right="57"/>
              <w:rPr>
                <w:sz w:val="18"/>
                <w:lang w:val="en-GB"/>
              </w:rPr>
            </w:pPr>
            <w:proofErr w:type="spellStart"/>
            <w:proofErr w:type="gramStart"/>
            <w:r w:rsidRPr="00A1770E">
              <w:rPr>
                <w:sz w:val="18"/>
                <w:lang w:val="en-GB"/>
              </w:rPr>
              <w:t>Proteinuria</w:t>
            </w:r>
            <w:r w:rsidRPr="00A1770E">
              <w:rPr>
                <w:sz w:val="18"/>
                <w:vertAlign w:val="superscript"/>
                <w:lang w:val="en-GB"/>
              </w:rPr>
              <w:t>a,b</w:t>
            </w:r>
            <w:proofErr w:type="spellEnd"/>
            <w:proofErr w:type="gramEnd"/>
          </w:p>
        </w:tc>
        <w:tc>
          <w:tcPr>
            <w:tcW w:w="560" w:type="pct"/>
            <w:tcBorders>
              <w:top w:val="single" w:sz="4" w:space="0" w:color="000000"/>
              <w:left w:val="single" w:sz="4" w:space="0" w:color="000000"/>
              <w:bottom w:val="single" w:sz="4" w:space="0" w:color="000000"/>
              <w:right w:val="single" w:sz="4" w:space="0" w:color="000000"/>
            </w:tcBorders>
          </w:tcPr>
          <w:p w14:paraId="3B9A866E"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322406F3"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2B2B5BB7"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tcPr>
          <w:p w14:paraId="396A413D" w14:textId="77777777" w:rsidR="00E22C3D" w:rsidRPr="00A1770E" w:rsidRDefault="00E22C3D" w:rsidP="00D719AB">
            <w:pPr>
              <w:pStyle w:val="TABLES"/>
              <w:spacing w:before="60" w:after="60"/>
              <w:ind w:left="57" w:right="57"/>
              <w:rPr>
                <w:sz w:val="18"/>
                <w:lang w:val="en-GB"/>
              </w:rPr>
            </w:pPr>
          </w:p>
        </w:tc>
      </w:tr>
      <w:tr w:rsidR="005C5942" w:rsidRPr="00A1770E" w14:paraId="399E9E4E"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3BC6398F" w14:textId="77777777" w:rsidR="00E22C3D" w:rsidRPr="00A1770E" w:rsidRDefault="00786F4D" w:rsidP="00D719AB">
            <w:pPr>
              <w:pStyle w:val="TABLES"/>
              <w:spacing w:before="60" w:after="60"/>
              <w:ind w:left="57" w:right="57"/>
              <w:rPr>
                <w:b/>
                <w:bCs/>
                <w:sz w:val="18"/>
                <w:lang w:val="en-GB"/>
              </w:rPr>
            </w:pPr>
            <w:r w:rsidRPr="00A1770E">
              <w:rPr>
                <w:b/>
                <w:bCs/>
                <w:sz w:val="18"/>
                <w:lang w:val="en-GB"/>
              </w:rPr>
              <w:t>Reproductive system and breast disorders</w:t>
            </w:r>
          </w:p>
        </w:tc>
        <w:tc>
          <w:tcPr>
            <w:tcW w:w="870" w:type="pct"/>
            <w:tcBorders>
              <w:top w:val="single" w:sz="4" w:space="0" w:color="000000"/>
              <w:left w:val="single" w:sz="4" w:space="0" w:color="000000"/>
              <w:bottom w:val="single" w:sz="4" w:space="0" w:color="000000"/>
              <w:right w:val="single" w:sz="4" w:space="0" w:color="000000"/>
            </w:tcBorders>
          </w:tcPr>
          <w:p w14:paraId="3E9AFFDC" w14:textId="77777777" w:rsidR="00E22C3D" w:rsidRPr="00A1770E" w:rsidRDefault="00E22C3D" w:rsidP="00D719AB">
            <w:pPr>
              <w:pStyle w:val="TABLES"/>
              <w:spacing w:before="60" w:after="60"/>
              <w:ind w:left="57" w:right="57"/>
              <w:rPr>
                <w:sz w:val="18"/>
                <w:lang w:val="en-GB"/>
              </w:rPr>
            </w:pPr>
          </w:p>
        </w:tc>
        <w:tc>
          <w:tcPr>
            <w:tcW w:w="951" w:type="pct"/>
            <w:tcBorders>
              <w:top w:val="single" w:sz="4" w:space="0" w:color="000000"/>
              <w:left w:val="single" w:sz="4" w:space="0" w:color="000000"/>
              <w:bottom w:val="single" w:sz="4" w:space="0" w:color="000000"/>
              <w:right w:val="single" w:sz="4" w:space="0" w:color="000000"/>
            </w:tcBorders>
            <w:hideMark/>
          </w:tcPr>
          <w:p w14:paraId="5B567DC0" w14:textId="77777777" w:rsidR="00E22C3D" w:rsidRPr="00A1770E" w:rsidRDefault="00786F4D" w:rsidP="00D719AB">
            <w:pPr>
              <w:pStyle w:val="TABLES"/>
              <w:spacing w:before="60" w:after="60"/>
              <w:ind w:left="57" w:right="57"/>
              <w:rPr>
                <w:sz w:val="18"/>
                <w:lang w:val="en-GB"/>
              </w:rPr>
            </w:pPr>
            <w:r w:rsidRPr="00A1770E">
              <w:rPr>
                <w:sz w:val="18"/>
                <w:lang w:val="en-GB"/>
              </w:rPr>
              <w:t>Pelvic pain</w:t>
            </w:r>
          </w:p>
        </w:tc>
        <w:tc>
          <w:tcPr>
            <w:tcW w:w="560" w:type="pct"/>
            <w:tcBorders>
              <w:top w:val="single" w:sz="4" w:space="0" w:color="000000"/>
              <w:left w:val="single" w:sz="4" w:space="0" w:color="000000"/>
              <w:bottom w:val="single" w:sz="4" w:space="0" w:color="000000"/>
              <w:right w:val="single" w:sz="4" w:space="0" w:color="000000"/>
            </w:tcBorders>
          </w:tcPr>
          <w:p w14:paraId="20231EFF"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7E68D3DB"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169473BE"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hideMark/>
          </w:tcPr>
          <w:p w14:paraId="58290B2D" w14:textId="77777777" w:rsidR="00E22C3D" w:rsidRPr="00A1770E" w:rsidRDefault="00786F4D" w:rsidP="00D719AB">
            <w:pPr>
              <w:pStyle w:val="TABLES"/>
              <w:spacing w:before="60" w:after="60"/>
              <w:ind w:left="57" w:right="57"/>
              <w:rPr>
                <w:sz w:val="18"/>
                <w:lang w:val="en-GB"/>
              </w:rPr>
            </w:pPr>
            <w:r w:rsidRPr="00A1770E">
              <w:rPr>
                <w:sz w:val="18"/>
                <w:lang w:val="en-GB"/>
              </w:rPr>
              <w:t xml:space="preserve">Ovarian </w:t>
            </w:r>
            <w:proofErr w:type="spellStart"/>
            <w:proofErr w:type="gramStart"/>
            <w:r w:rsidRPr="00A1770E">
              <w:rPr>
                <w:sz w:val="18"/>
                <w:lang w:val="en-GB"/>
              </w:rPr>
              <w:t>failure</w:t>
            </w:r>
            <w:r w:rsidRPr="00A1770E">
              <w:rPr>
                <w:sz w:val="18"/>
                <w:vertAlign w:val="superscript"/>
                <w:lang w:val="en-GB"/>
              </w:rPr>
              <w:t>a,b</w:t>
            </w:r>
            <w:proofErr w:type="spellEnd"/>
            <w:proofErr w:type="gramEnd"/>
          </w:p>
        </w:tc>
      </w:tr>
      <w:tr w:rsidR="005C5942" w:rsidRPr="00A1770E" w14:paraId="59638A92"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152BF1D4" w14:textId="77777777" w:rsidR="00E22C3D" w:rsidRPr="00A1770E" w:rsidRDefault="00786F4D" w:rsidP="00D719AB">
            <w:pPr>
              <w:pStyle w:val="TABLES"/>
              <w:spacing w:before="60" w:after="60"/>
              <w:ind w:left="57" w:right="57"/>
              <w:rPr>
                <w:b/>
                <w:bCs/>
                <w:sz w:val="18"/>
                <w:lang w:val="en-GB"/>
              </w:rPr>
            </w:pPr>
            <w:r w:rsidRPr="00A1770E">
              <w:rPr>
                <w:b/>
                <w:bCs/>
                <w:sz w:val="18"/>
                <w:lang w:val="en-GB"/>
              </w:rPr>
              <w:t>Congenital, familial, and genetic disorder</w:t>
            </w:r>
          </w:p>
        </w:tc>
        <w:tc>
          <w:tcPr>
            <w:tcW w:w="870" w:type="pct"/>
            <w:tcBorders>
              <w:top w:val="single" w:sz="4" w:space="0" w:color="000000"/>
              <w:left w:val="single" w:sz="4" w:space="0" w:color="000000"/>
              <w:bottom w:val="single" w:sz="4" w:space="0" w:color="000000"/>
              <w:right w:val="single" w:sz="4" w:space="0" w:color="000000"/>
            </w:tcBorders>
          </w:tcPr>
          <w:p w14:paraId="51E8FD2C" w14:textId="77777777" w:rsidR="00E22C3D" w:rsidRPr="00A1770E" w:rsidRDefault="00E22C3D" w:rsidP="00D719AB">
            <w:pPr>
              <w:pStyle w:val="TABLES"/>
              <w:spacing w:before="60" w:after="60"/>
              <w:ind w:left="57" w:right="57"/>
              <w:rPr>
                <w:sz w:val="18"/>
                <w:lang w:val="en-GB"/>
              </w:rPr>
            </w:pPr>
          </w:p>
        </w:tc>
        <w:tc>
          <w:tcPr>
            <w:tcW w:w="951" w:type="pct"/>
            <w:tcBorders>
              <w:top w:val="single" w:sz="4" w:space="0" w:color="000000"/>
              <w:left w:val="single" w:sz="4" w:space="0" w:color="000000"/>
              <w:bottom w:val="single" w:sz="4" w:space="0" w:color="000000"/>
              <w:right w:val="single" w:sz="4" w:space="0" w:color="000000"/>
            </w:tcBorders>
          </w:tcPr>
          <w:p w14:paraId="724572CC" w14:textId="77777777" w:rsidR="00E22C3D" w:rsidRPr="00A1770E" w:rsidRDefault="00E22C3D" w:rsidP="00D719AB">
            <w:pPr>
              <w:pStyle w:val="TABLES"/>
              <w:spacing w:before="60" w:after="60"/>
              <w:ind w:left="57" w:right="57"/>
              <w:rPr>
                <w:sz w:val="18"/>
                <w:lang w:val="en-GB"/>
              </w:rPr>
            </w:pPr>
          </w:p>
        </w:tc>
        <w:tc>
          <w:tcPr>
            <w:tcW w:w="560" w:type="pct"/>
            <w:tcBorders>
              <w:top w:val="single" w:sz="4" w:space="0" w:color="000000"/>
              <w:left w:val="single" w:sz="4" w:space="0" w:color="000000"/>
              <w:bottom w:val="single" w:sz="4" w:space="0" w:color="000000"/>
              <w:right w:val="single" w:sz="4" w:space="0" w:color="000000"/>
            </w:tcBorders>
          </w:tcPr>
          <w:p w14:paraId="6D51F8F0"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7CC800B3"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1FCFDA6D"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hideMark/>
          </w:tcPr>
          <w:p w14:paraId="03FB43C5" w14:textId="77777777" w:rsidR="00E22C3D" w:rsidRPr="00A1770E" w:rsidRDefault="00786F4D" w:rsidP="00D719AB">
            <w:pPr>
              <w:pStyle w:val="TABLES"/>
              <w:spacing w:before="60" w:after="60"/>
              <w:ind w:left="57" w:right="57"/>
              <w:rPr>
                <w:sz w:val="18"/>
                <w:lang w:val="en-GB"/>
              </w:rPr>
            </w:pPr>
            <w:r w:rsidRPr="00A1770E">
              <w:rPr>
                <w:sz w:val="18"/>
                <w:lang w:val="en-GB"/>
              </w:rPr>
              <w:t xml:space="preserve">Foetal </w:t>
            </w:r>
            <w:proofErr w:type="spellStart"/>
            <w:proofErr w:type="gramStart"/>
            <w:r w:rsidRPr="00A1770E">
              <w:rPr>
                <w:sz w:val="18"/>
                <w:lang w:val="en-GB"/>
              </w:rPr>
              <w:t>abnormalities</w:t>
            </w:r>
            <w:r w:rsidRPr="00A1770E">
              <w:rPr>
                <w:sz w:val="18"/>
                <w:vertAlign w:val="superscript"/>
                <w:lang w:val="en-GB"/>
              </w:rPr>
              <w:t>a,c</w:t>
            </w:r>
            <w:proofErr w:type="spellEnd"/>
            <w:proofErr w:type="gramEnd"/>
          </w:p>
        </w:tc>
      </w:tr>
      <w:tr w:rsidR="005C5942" w:rsidRPr="00A1770E" w14:paraId="1D871C1A" w14:textId="77777777" w:rsidTr="004B7E7A">
        <w:trPr>
          <w:cantSplit/>
          <w:trHeight w:val="20"/>
          <w:jc w:val="center"/>
        </w:trPr>
        <w:tc>
          <w:tcPr>
            <w:tcW w:w="790" w:type="pct"/>
            <w:tcBorders>
              <w:top w:val="single" w:sz="4" w:space="0" w:color="000000"/>
              <w:left w:val="single" w:sz="4" w:space="0" w:color="000000"/>
              <w:bottom w:val="single" w:sz="4" w:space="0" w:color="000000"/>
              <w:right w:val="single" w:sz="4" w:space="0" w:color="000000"/>
            </w:tcBorders>
            <w:hideMark/>
          </w:tcPr>
          <w:p w14:paraId="5AC7F11B" w14:textId="77777777" w:rsidR="00E22C3D" w:rsidRPr="00A1770E" w:rsidRDefault="00786F4D" w:rsidP="00D719AB">
            <w:pPr>
              <w:pStyle w:val="TABLES"/>
              <w:spacing w:before="60" w:after="60"/>
              <w:ind w:left="57" w:right="57"/>
              <w:rPr>
                <w:b/>
                <w:bCs/>
                <w:sz w:val="18"/>
                <w:lang w:val="en-GB"/>
              </w:rPr>
            </w:pPr>
            <w:r w:rsidRPr="00A1770E">
              <w:rPr>
                <w:b/>
                <w:bCs/>
                <w:sz w:val="18"/>
                <w:lang w:val="en-GB"/>
              </w:rPr>
              <w:t>General disorders and administration site conditions</w:t>
            </w:r>
          </w:p>
        </w:tc>
        <w:tc>
          <w:tcPr>
            <w:tcW w:w="870" w:type="pct"/>
            <w:tcBorders>
              <w:top w:val="single" w:sz="4" w:space="0" w:color="000000"/>
              <w:left w:val="single" w:sz="4" w:space="0" w:color="000000"/>
              <w:bottom w:val="single" w:sz="4" w:space="0" w:color="000000"/>
              <w:right w:val="single" w:sz="4" w:space="0" w:color="000000"/>
            </w:tcBorders>
            <w:hideMark/>
          </w:tcPr>
          <w:p w14:paraId="4379927E" w14:textId="77777777" w:rsidR="00E22C3D" w:rsidRPr="00A1770E" w:rsidRDefault="00786F4D" w:rsidP="00D719AB">
            <w:pPr>
              <w:pStyle w:val="TABLES"/>
              <w:spacing w:before="60" w:after="60"/>
              <w:ind w:left="57" w:right="57"/>
              <w:rPr>
                <w:sz w:val="18"/>
                <w:lang w:val="en-GB"/>
              </w:rPr>
            </w:pPr>
            <w:r w:rsidRPr="00A1770E">
              <w:rPr>
                <w:sz w:val="18"/>
                <w:lang w:val="en-GB"/>
              </w:rPr>
              <w:t>Asthenia, Fatigue</w:t>
            </w:r>
          </w:p>
        </w:tc>
        <w:tc>
          <w:tcPr>
            <w:tcW w:w="951" w:type="pct"/>
            <w:tcBorders>
              <w:top w:val="single" w:sz="4" w:space="0" w:color="000000"/>
              <w:left w:val="single" w:sz="4" w:space="0" w:color="000000"/>
              <w:bottom w:val="single" w:sz="4" w:space="0" w:color="000000"/>
              <w:right w:val="single" w:sz="4" w:space="0" w:color="000000"/>
            </w:tcBorders>
            <w:hideMark/>
          </w:tcPr>
          <w:p w14:paraId="29F5C504" w14:textId="77777777" w:rsidR="00E22C3D" w:rsidRPr="00A1770E" w:rsidRDefault="00786F4D" w:rsidP="00D719AB">
            <w:pPr>
              <w:pStyle w:val="TABLES"/>
              <w:spacing w:before="60" w:after="60"/>
              <w:ind w:left="57" w:right="57"/>
              <w:rPr>
                <w:sz w:val="18"/>
                <w:lang w:val="en-GB"/>
              </w:rPr>
            </w:pPr>
            <w:r w:rsidRPr="00A1770E">
              <w:rPr>
                <w:sz w:val="18"/>
                <w:lang w:val="en-GB"/>
              </w:rPr>
              <w:t>Pain, Lethargy, Mucosal inflammation</w:t>
            </w:r>
          </w:p>
        </w:tc>
        <w:tc>
          <w:tcPr>
            <w:tcW w:w="560" w:type="pct"/>
            <w:tcBorders>
              <w:top w:val="single" w:sz="4" w:space="0" w:color="000000"/>
              <w:left w:val="single" w:sz="4" w:space="0" w:color="000000"/>
              <w:bottom w:val="single" w:sz="4" w:space="0" w:color="000000"/>
              <w:right w:val="single" w:sz="4" w:space="0" w:color="000000"/>
            </w:tcBorders>
          </w:tcPr>
          <w:p w14:paraId="5493EABE" w14:textId="77777777" w:rsidR="00E22C3D" w:rsidRPr="00A1770E" w:rsidRDefault="00E22C3D" w:rsidP="00D719AB">
            <w:pPr>
              <w:pStyle w:val="TABLES"/>
              <w:spacing w:before="60" w:after="60"/>
              <w:ind w:left="57" w:right="57"/>
              <w:rPr>
                <w:sz w:val="18"/>
                <w:lang w:val="en-GB"/>
              </w:rPr>
            </w:pPr>
          </w:p>
        </w:tc>
        <w:tc>
          <w:tcPr>
            <w:tcW w:w="604" w:type="pct"/>
            <w:tcBorders>
              <w:top w:val="single" w:sz="4" w:space="0" w:color="000000"/>
              <w:left w:val="single" w:sz="4" w:space="0" w:color="000000"/>
              <w:bottom w:val="single" w:sz="4" w:space="0" w:color="000000"/>
              <w:right w:val="single" w:sz="4" w:space="0" w:color="000000"/>
            </w:tcBorders>
          </w:tcPr>
          <w:p w14:paraId="49A14F05" w14:textId="77777777" w:rsidR="00E22C3D" w:rsidRPr="00A1770E" w:rsidRDefault="00E22C3D" w:rsidP="00D719AB">
            <w:pPr>
              <w:pStyle w:val="TABLES"/>
              <w:spacing w:before="60" w:after="60"/>
              <w:ind w:left="57" w:right="57"/>
              <w:rPr>
                <w:sz w:val="18"/>
                <w:lang w:val="en-GB"/>
              </w:rPr>
            </w:pPr>
          </w:p>
        </w:tc>
        <w:tc>
          <w:tcPr>
            <w:tcW w:w="283" w:type="pct"/>
            <w:tcBorders>
              <w:top w:val="single" w:sz="4" w:space="0" w:color="000000"/>
              <w:left w:val="single" w:sz="4" w:space="0" w:color="000000"/>
              <w:bottom w:val="single" w:sz="4" w:space="0" w:color="000000"/>
              <w:right w:val="single" w:sz="4" w:space="0" w:color="000000"/>
            </w:tcBorders>
          </w:tcPr>
          <w:p w14:paraId="4C613E0B" w14:textId="77777777" w:rsidR="00E22C3D" w:rsidRPr="00A1770E" w:rsidRDefault="00E22C3D" w:rsidP="00D719AB">
            <w:pPr>
              <w:pStyle w:val="TABLES"/>
              <w:spacing w:before="60" w:after="60"/>
              <w:ind w:left="57" w:right="57"/>
              <w:rPr>
                <w:sz w:val="18"/>
                <w:lang w:val="en-GB"/>
              </w:rPr>
            </w:pPr>
          </w:p>
        </w:tc>
        <w:tc>
          <w:tcPr>
            <w:tcW w:w="942" w:type="pct"/>
            <w:tcBorders>
              <w:top w:val="single" w:sz="4" w:space="0" w:color="000000"/>
              <w:left w:val="single" w:sz="4" w:space="0" w:color="000000"/>
              <w:bottom w:val="single" w:sz="4" w:space="0" w:color="000000"/>
              <w:right w:val="single" w:sz="4" w:space="0" w:color="000000"/>
            </w:tcBorders>
          </w:tcPr>
          <w:p w14:paraId="499613EC" w14:textId="77777777" w:rsidR="00E22C3D" w:rsidRPr="00A1770E" w:rsidRDefault="00E22C3D" w:rsidP="00D719AB">
            <w:pPr>
              <w:pStyle w:val="TABLES"/>
              <w:spacing w:before="60" w:after="60"/>
              <w:ind w:left="57" w:right="57"/>
              <w:rPr>
                <w:sz w:val="18"/>
                <w:lang w:val="en-GB"/>
              </w:rPr>
            </w:pPr>
          </w:p>
        </w:tc>
      </w:tr>
    </w:tbl>
    <w:p w14:paraId="634DE357" w14:textId="77777777" w:rsidR="00E22C3D" w:rsidRPr="00A1770E" w:rsidRDefault="00E22C3D">
      <w:pPr>
        <w:spacing w:line="240" w:lineRule="auto"/>
      </w:pPr>
    </w:p>
    <w:p w14:paraId="3E176EE6" w14:textId="77777777" w:rsidR="00E22C3D" w:rsidRPr="00A1770E" w:rsidRDefault="00786F4D" w:rsidP="00F67844">
      <w:pPr>
        <w:spacing w:line="240" w:lineRule="auto"/>
        <w:rPr>
          <w:sz w:val="20"/>
        </w:rPr>
      </w:pPr>
      <w:r w:rsidRPr="00A1770E">
        <w:rPr>
          <w:sz w:val="20"/>
        </w:rPr>
        <w:t xml:space="preserve">Table 2 provides the frequency of severe adverse reactions. Severe reactions are defined as adverse </w:t>
      </w:r>
      <w:r w:rsidR="00D3685B" w:rsidRPr="00A1770E">
        <w:rPr>
          <w:sz w:val="20"/>
        </w:rPr>
        <w:t>reactions</w:t>
      </w:r>
      <w:r w:rsidRPr="00A1770E">
        <w:rPr>
          <w:sz w:val="20"/>
        </w:rPr>
        <w:t xml:space="preserve"> with at least a 2% difference compared to the control arm in clinical studies for NCI</w:t>
      </w:r>
      <w:r w:rsidR="000E41A8" w:rsidRPr="00A1770E">
        <w:rPr>
          <w:sz w:val="20"/>
        </w:rPr>
        <w:noBreakHyphen/>
      </w:r>
      <w:r w:rsidRPr="00A1770E">
        <w:rPr>
          <w:sz w:val="20"/>
        </w:rPr>
        <w:t>CTCAE grade 3</w:t>
      </w:r>
      <w:r w:rsidR="000E41A8" w:rsidRPr="00A1770E">
        <w:rPr>
          <w:sz w:val="20"/>
        </w:rPr>
        <w:noBreakHyphen/>
      </w:r>
      <w:r w:rsidRPr="00A1770E">
        <w:rPr>
          <w:sz w:val="20"/>
        </w:rPr>
        <w:t>5 reactions.</w:t>
      </w:r>
    </w:p>
    <w:p w14:paraId="240655C8" w14:textId="77777777" w:rsidR="00E22C3D" w:rsidRPr="00A1770E" w:rsidRDefault="00786F4D" w:rsidP="00F67844">
      <w:pPr>
        <w:spacing w:line="240" w:lineRule="auto"/>
        <w:rPr>
          <w:sz w:val="20"/>
        </w:rPr>
      </w:pPr>
      <w:r w:rsidRPr="00A1770E">
        <w:rPr>
          <w:sz w:val="20"/>
        </w:rPr>
        <w:t xml:space="preserve">Table 2 also includes adverse reactions which are considered by the MAH to be clinically significant or severe. These clinically significant adverse reactions were reported in clinical </w:t>
      </w:r>
      <w:proofErr w:type="gramStart"/>
      <w:r w:rsidRPr="00A1770E">
        <w:rPr>
          <w:sz w:val="20"/>
        </w:rPr>
        <w:t>trials</w:t>
      </w:r>
      <w:proofErr w:type="gramEnd"/>
      <w:r w:rsidRPr="00A1770E">
        <w:rPr>
          <w:sz w:val="20"/>
        </w:rPr>
        <w:t xml:space="preserve"> but the grade 3</w:t>
      </w:r>
      <w:r w:rsidR="000E41A8" w:rsidRPr="00A1770E">
        <w:rPr>
          <w:sz w:val="20"/>
        </w:rPr>
        <w:noBreakHyphen/>
      </w:r>
      <w:r w:rsidRPr="00A1770E">
        <w:rPr>
          <w:sz w:val="20"/>
        </w:rPr>
        <w:t xml:space="preserve">5 reactions did not meet the threshold of at least a 2% difference compared to the control arm. </w:t>
      </w:r>
      <w:r w:rsidR="0080703A" w:rsidRPr="00A1770E">
        <w:rPr>
          <w:sz w:val="20"/>
        </w:rPr>
        <w:t>T</w:t>
      </w:r>
      <w:r w:rsidRPr="00A1770E">
        <w:rPr>
          <w:sz w:val="20"/>
        </w:rPr>
        <w:t>able 2 also includes clinically significant adverse reactions that were observed only in the post</w:t>
      </w:r>
      <w:r w:rsidR="000E41A8" w:rsidRPr="00A1770E">
        <w:rPr>
          <w:sz w:val="20"/>
        </w:rPr>
        <w:noBreakHyphen/>
      </w:r>
      <w:r w:rsidRPr="00A1770E">
        <w:rPr>
          <w:sz w:val="20"/>
        </w:rPr>
        <w:t>marketing setting, therefore, the frequency and NCI</w:t>
      </w:r>
      <w:r w:rsidR="000E41A8" w:rsidRPr="00A1770E">
        <w:rPr>
          <w:sz w:val="20"/>
        </w:rPr>
        <w:noBreakHyphen/>
      </w:r>
      <w:r w:rsidRPr="00A1770E">
        <w:rPr>
          <w:sz w:val="20"/>
        </w:rPr>
        <w:t xml:space="preserve">CTCAE grade is not known. These clinically significant reactions have therefore been included in </w:t>
      </w:r>
      <w:r w:rsidR="0080703A" w:rsidRPr="00A1770E">
        <w:rPr>
          <w:sz w:val="20"/>
        </w:rPr>
        <w:t>T</w:t>
      </w:r>
      <w:r w:rsidRPr="00A1770E">
        <w:rPr>
          <w:sz w:val="20"/>
        </w:rPr>
        <w:t>able 2 within the column entitled “Frequency not known”.</w:t>
      </w:r>
    </w:p>
    <w:p w14:paraId="2215A689" w14:textId="77777777" w:rsidR="00E22C3D" w:rsidRPr="00A1770E" w:rsidRDefault="00786F4D" w:rsidP="009B3447">
      <w:pPr>
        <w:tabs>
          <w:tab w:val="clear" w:pos="567"/>
          <w:tab w:val="left" w:pos="284"/>
        </w:tabs>
        <w:spacing w:line="240" w:lineRule="auto"/>
        <w:ind w:left="284" w:hanging="284"/>
        <w:rPr>
          <w:sz w:val="20"/>
        </w:rPr>
      </w:pPr>
      <w:proofErr w:type="spellStart"/>
      <w:r w:rsidRPr="00A1770E">
        <w:rPr>
          <w:sz w:val="20"/>
          <w:vertAlign w:val="superscript"/>
        </w:rPr>
        <w:t>a</w:t>
      </w:r>
      <w:proofErr w:type="spellEnd"/>
      <w:r w:rsidRPr="00A1770E">
        <w:rPr>
          <w:sz w:val="20"/>
        </w:rPr>
        <w:tab/>
        <w:t>Terms represent a group of events that describe a medical concept rather than a single condition or MedDRA (Medical Dictionary for Regulatory Activities) preferred term. This group of medical terms may involve the same underlying pathophysiology (e.g. arterial thromboembolic reactions include cerebrovascular accident, myocardial infarction, transient ischaemic attack and other arterial thromboembolic reactions).</w:t>
      </w:r>
    </w:p>
    <w:p w14:paraId="33A2972F" w14:textId="77777777" w:rsidR="00E22C3D" w:rsidRPr="00A1770E" w:rsidRDefault="00786F4D" w:rsidP="009B3447">
      <w:pPr>
        <w:tabs>
          <w:tab w:val="clear" w:pos="567"/>
          <w:tab w:val="left" w:pos="284"/>
        </w:tabs>
        <w:spacing w:line="240" w:lineRule="auto"/>
        <w:ind w:left="284" w:hanging="284"/>
        <w:rPr>
          <w:sz w:val="20"/>
        </w:rPr>
      </w:pPr>
      <w:r w:rsidRPr="00A1770E">
        <w:rPr>
          <w:sz w:val="20"/>
          <w:vertAlign w:val="superscript"/>
        </w:rPr>
        <w:t>b</w:t>
      </w:r>
      <w:r w:rsidRPr="00A1770E">
        <w:rPr>
          <w:sz w:val="20"/>
        </w:rPr>
        <w:tab/>
      </w:r>
      <w:proofErr w:type="gramStart"/>
      <w:r w:rsidRPr="00A1770E">
        <w:rPr>
          <w:sz w:val="20"/>
        </w:rPr>
        <w:t>For</w:t>
      </w:r>
      <w:proofErr w:type="gramEnd"/>
      <w:r w:rsidRPr="00A1770E">
        <w:rPr>
          <w:sz w:val="20"/>
        </w:rPr>
        <w:t xml:space="preserve"> additional information </w:t>
      </w:r>
      <w:proofErr w:type="gramStart"/>
      <w:r w:rsidRPr="00A1770E">
        <w:rPr>
          <w:sz w:val="20"/>
        </w:rPr>
        <w:t>refer</w:t>
      </w:r>
      <w:proofErr w:type="gramEnd"/>
      <w:r w:rsidRPr="00A1770E">
        <w:rPr>
          <w:sz w:val="20"/>
        </w:rPr>
        <w:t xml:space="preserve"> below within section "Description of selected serious adverse reactions".</w:t>
      </w:r>
    </w:p>
    <w:p w14:paraId="7F8EAF80" w14:textId="77777777" w:rsidR="00E22C3D" w:rsidRPr="00A1770E" w:rsidRDefault="00786F4D" w:rsidP="009B3447">
      <w:pPr>
        <w:tabs>
          <w:tab w:val="clear" w:pos="567"/>
          <w:tab w:val="left" w:pos="284"/>
        </w:tabs>
        <w:spacing w:line="240" w:lineRule="auto"/>
        <w:ind w:left="284" w:hanging="284"/>
        <w:rPr>
          <w:sz w:val="20"/>
        </w:rPr>
      </w:pPr>
      <w:r w:rsidRPr="00A1770E">
        <w:rPr>
          <w:sz w:val="20"/>
          <w:vertAlign w:val="superscript"/>
        </w:rPr>
        <w:t>c</w:t>
      </w:r>
      <w:r w:rsidRPr="00A1770E">
        <w:rPr>
          <w:sz w:val="20"/>
        </w:rPr>
        <w:tab/>
      </w:r>
      <w:proofErr w:type="gramStart"/>
      <w:r w:rsidRPr="00A1770E">
        <w:rPr>
          <w:sz w:val="20"/>
        </w:rPr>
        <w:t>For</w:t>
      </w:r>
      <w:proofErr w:type="gramEnd"/>
      <w:r w:rsidRPr="00A1770E">
        <w:rPr>
          <w:sz w:val="20"/>
        </w:rPr>
        <w:t xml:space="preserve"> further information please refer to </w:t>
      </w:r>
      <w:r w:rsidR="0080703A" w:rsidRPr="00A1770E">
        <w:rPr>
          <w:sz w:val="20"/>
        </w:rPr>
        <w:t>T</w:t>
      </w:r>
      <w:r w:rsidRPr="00A1770E">
        <w:rPr>
          <w:sz w:val="20"/>
        </w:rPr>
        <w:t>able 3 “Adverse reactions reported in post</w:t>
      </w:r>
      <w:r w:rsidR="000E41A8" w:rsidRPr="00A1770E">
        <w:rPr>
          <w:sz w:val="20"/>
        </w:rPr>
        <w:noBreakHyphen/>
      </w:r>
      <w:r w:rsidRPr="00A1770E">
        <w:rPr>
          <w:sz w:val="20"/>
        </w:rPr>
        <w:t>marketing setting”.</w:t>
      </w:r>
    </w:p>
    <w:p w14:paraId="1FEFC201" w14:textId="77777777" w:rsidR="00E22C3D" w:rsidRPr="00A1770E" w:rsidRDefault="00786F4D" w:rsidP="009B3447">
      <w:pPr>
        <w:tabs>
          <w:tab w:val="clear" w:pos="567"/>
          <w:tab w:val="left" w:pos="284"/>
        </w:tabs>
        <w:spacing w:line="240" w:lineRule="auto"/>
        <w:ind w:left="284" w:hanging="284"/>
        <w:rPr>
          <w:sz w:val="20"/>
        </w:rPr>
      </w:pPr>
      <w:r w:rsidRPr="00A1770E">
        <w:rPr>
          <w:sz w:val="20"/>
          <w:vertAlign w:val="superscript"/>
        </w:rPr>
        <w:t>d</w:t>
      </w:r>
      <w:r w:rsidRPr="00A1770E">
        <w:rPr>
          <w:sz w:val="20"/>
        </w:rPr>
        <w:tab/>
        <w:t>Recto</w:t>
      </w:r>
      <w:r w:rsidR="000E41A8" w:rsidRPr="00A1770E">
        <w:rPr>
          <w:sz w:val="20"/>
        </w:rPr>
        <w:noBreakHyphen/>
      </w:r>
      <w:r w:rsidRPr="00A1770E">
        <w:rPr>
          <w:sz w:val="20"/>
        </w:rPr>
        <w:t>vaginal fistulae are the most common fistulae in the GI</w:t>
      </w:r>
      <w:r w:rsidR="000E41A8" w:rsidRPr="00A1770E">
        <w:rPr>
          <w:sz w:val="20"/>
        </w:rPr>
        <w:noBreakHyphen/>
      </w:r>
      <w:r w:rsidRPr="00A1770E">
        <w:rPr>
          <w:sz w:val="20"/>
        </w:rPr>
        <w:t>vaginal fistula category.</w:t>
      </w:r>
    </w:p>
    <w:p w14:paraId="4BF2679F" w14:textId="77777777" w:rsidR="00E22C3D" w:rsidRPr="00A1770E" w:rsidRDefault="00E22C3D" w:rsidP="00C873FD">
      <w:pPr>
        <w:spacing w:line="240" w:lineRule="auto"/>
      </w:pPr>
    </w:p>
    <w:p w14:paraId="2D7E0EA3" w14:textId="77777777" w:rsidR="00E22C3D" w:rsidRPr="00A1770E" w:rsidRDefault="00786F4D" w:rsidP="00AA688E">
      <w:pPr>
        <w:keepNext/>
        <w:spacing w:line="240" w:lineRule="auto"/>
        <w:rPr>
          <w:u w:val="single"/>
        </w:rPr>
      </w:pPr>
      <w:r w:rsidRPr="00A1770E">
        <w:rPr>
          <w:u w:val="single"/>
        </w:rPr>
        <w:t>Description of selected serious adverse reactions</w:t>
      </w:r>
    </w:p>
    <w:p w14:paraId="58044ED1" w14:textId="77777777" w:rsidR="00E22C3D" w:rsidRPr="00A1770E" w:rsidRDefault="00E22C3D" w:rsidP="00AA688E">
      <w:pPr>
        <w:keepNext/>
        <w:spacing w:line="240" w:lineRule="auto"/>
      </w:pPr>
    </w:p>
    <w:p w14:paraId="38508C55" w14:textId="77777777" w:rsidR="00E22C3D" w:rsidRPr="00A1770E" w:rsidRDefault="00786F4D" w:rsidP="00AA688E">
      <w:pPr>
        <w:keepNext/>
        <w:spacing w:line="240" w:lineRule="auto"/>
        <w:rPr>
          <w:i/>
          <w:iCs/>
          <w:u w:val="single"/>
        </w:rPr>
      </w:pPr>
      <w:r w:rsidRPr="00A1770E">
        <w:rPr>
          <w:i/>
          <w:iCs/>
          <w:u w:val="single"/>
        </w:rPr>
        <w:t xml:space="preserve">GI perforations and </w:t>
      </w:r>
      <w:r w:rsidR="006D792F" w:rsidRPr="00A1770E">
        <w:rPr>
          <w:i/>
          <w:iCs/>
          <w:u w:val="single"/>
        </w:rPr>
        <w:t>f</w:t>
      </w:r>
      <w:r w:rsidRPr="00A1770E">
        <w:rPr>
          <w:i/>
          <w:iCs/>
          <w:u w:val="single"/>
        </w:rPr>
        <w:t>istulae</w:t>
      </w:r>
      <w:r w:rsidRPr="00A1770E">
        <w:rPr>
          <w:u w:val="single"/>
        </w:rPr>
        <w:t xml:space="preserve"> </w:t>
      </w:r>
      <w:r w:rsidR="005E48DD" w:rsidRPr="00A1770E">
        <w:rPr>
          <w:u w:val="single"/>
        </w:rPr>
        <w:t>(see section 4.4)</w:t>
      </w:r>
    </w:p>
    <w:p w14:paraId="05245BA5" w14:textId="77777777" w:rsidR="00E22C3D" w:rsidRPr="00A1770E" w:rsidRDefault="00E22C3D" w:rsidP="00AA688E">
      <w:pPr>
        <w:keepNext/>
        <w:spacing w:line="240" w:lineRule="auto"/>
      </w:pPr>
    </w:p>
    <w:p w14:paraId="5EDC7659" w14:textId="77777777" w:rsidR="00E22C3D" w:rsidRPr="00A1770E" w:rsidRDefault="00786F4D" w:rsidP="00C873FD">
      <w:pPr>
        <w:spacing w:line="240" w:lineRule="auto"/>
      </w:pPr>
      <w:r w:rsidRPr="00A1770E">
        <w:t>Bevacizumab has been associated with serious cases of gastrointestinal perforation.</w:t>
      </w:r>
    </w:p>
    <w:p w14:paraId="4AB51105" w14:textId="77777777" w:rsidR="00E22C3D" w:rsidRPr="00A1770E" w:rsidRDefault="00E22C3D" w:rsidP="00C873FD">
      <w:pPr>
        <w:spacing w:line="240" w:lineRule="auto"/>
      </w:pPr>
    </w:p>
    <w:p w14:paraId="1F5ABABF" w14:textId="77777777" w:rsidR="00E22C3D" w:rsidRPr="00A1770E" w:rsidRDefault="00786F4D" w:rsidP="00C873FD">
      <w:pPr>
        <w:spacing w:line="240" w:lineRule="auto"/>
      </w:pPr>
      <w:r w:rsidRPr="00A1770E">
        <w:t xml:space="preserve">GI </w:t>
      </w:r>
      <w:r w:rsidR="00BE7CB1" w:rsidRPr="00A1770E">
        <w:t>perforations have been reported in clinical trials with an incidence of less than 1% in patients with non</w:t>
      </w:r>
      <w:r w:rsidR="000E41A8" w:rsidRPr="00A1770E">
        <w:noBreakHyphen/>
      </w:r>
      <w:r w:rsidR="00BE7CB1" w:rsidRPr="00A1770E">
        <w:t>squamous non</w:t>
      </w:r>
      <w:r w:rsidR="000E41A8" w:rsidRPr="00A1770E">
        <w:noBreakHyphen/>
      </w:r>
      <w:r w:rsidR="00BE7CB1" w:rsidRPr="00A1770E">
        <w:t>small cell lung cancer, up to 1.3% in patients with metastatic breast cancer, up to 2.0% in patients with metastatic renal cell cancer or in patients with ovarian cancer, and up to 2.7% (including gastrointestinal fistula and abscess) in patients with metastatic colorectal cancer. From a clinical trial in patients with persistent, recurrent, or metastatic cervical cancer (study GOG</w:t>
      </w:r>
      <w:r w:rsidR="000E41A8" w:rsidRPr="00A1770E">
        <w:noBreakHyphen/>
      </w:r>
      <w:r w:rsidR="00BE7CB1" w:rsidRPr="00A1770E">
        <w:t>0240), GI perforations (all grade) were reported in 3.2% of patients, all of whom had a history of prior pelvic radiation.</w:t>
      </w:r>
    </w:p>
    <w:p w14:paraId="76BAE143" w14:textId="77777777" w:rsidR="00E22C3D" w:rsidRPr="00A1770E" w:rsidRDefault="00E22C3D" w:rsidP="00C873FD">
      <w:pPr>
        <w:spacing w:line="240" w:lineRule="auto"/>
      </w:pPr>
    </w:p>
    <w:p w14:paraId="7A60CA29" w14:textId="77777777" w:rsidR="00E22C3D" w:rsidRPr="00A1770E" w:rsidRDefault="00786F4D" w:rsidP="00C873FD">
      <w:pPr>
        <w:spacing w:line="240" w:lineRule="auto"/>
      </w:pPr>
      <w:r w:rsidRPr="00A1770E">
        <w:t>The occurrence of those events varied in type and severity, ranging from free air seen on the plain abdominal X</w:t>
      </w:r>
      <w:r w:rsidR="000E41A8" w:rsidRPr="00A1770E">
        <w:noBreakHyphen/>
      </w:r>
      <w:r w:rsidRPr="00A1770E">
        <w:t xml:space="preserve">ray, which resolved without treatment, to intestinal perforation with abdominal abscess </w:t>
      </w:r>
      <w:r w:rsidRPr="00A1770E">
        <w:lastRenderedPageBreak/>
        <w:t>and fatal outcome. In some cases</w:t>
      </w:r>
      <w:r w:rsidR="006D792F" w:rsidRPr="00A1770E">
        <w:t>,</w:t>
      </w:r>
      <w:r w:rsidRPr="00A1770E">
        <w:t xml:space="preserve"> underlying intra</w:t>
      </w:r>
      <w:r w:rsidR="000E41A8" w:rsidRPr="00A1770E">
        <w:noBreakHyphen/>
      </w:r>
      <w:r w:rsidRPr="00A1770E">
        <w:t>abdominal inflammation was present, either from gastric ulcer disease, tumour necrosis, diverticulitis, or chemotherapy</w:t>
      </w:r>
      <w:r w:rsidR="00507D71" w:rsidRPr="00A1770E">
        <w:noBreakHyphen/>
      </w:r>
      <w:r w:rsidRPr="00A1770E">
        <w:t>associated colitis.</w:t>
      </w:r>
    </w:p>
    <w:p w14:paraId="6E388CCA" w14:textId="77777777" w:rsidR="00E22C3D" w:rsidRPr="00A1770E" w:rsidRDefault="00E22C3D" w:rsidP="00C873FD">
      <w:pPr>
        <w:spacing w:line="240" w:lineRule="auto"/>
      </w:pPr>
    </w:p>
    <w:p w14:paraId="0A7E1201" w14:textId="77777777" w:rsidR="00E22C3D" w:rsidRPr="00A1770E" w:rsidRDefault="00786F4D" w:rsidP="00C873FD">
      <w:pPr>
        <w:spacing w:line="240" w:lineRule="auto"/>
      </w:pPr>
      <w:r w:rsidRPr="00A1770E">
        <w:t>Fatal outcome was reported in approximately a third of serious cases of gastrointestinal perforations, which represents between 0.2%</w:t>
      </w:r>
      <w:r w:rsidR="00507D71" w:rsidRPr="00A1770E">
        <w:noBreakHyphen/>
      </w:r>
      <w:r w:rsidRPr="00A1770E">
        <w:t>1% of all bevacizumab</w:t>
      </w:r>
      <w:r w:rsidR="000E41A8" w:rsidRPr="00A1770E">
        <w:noBreakHyphen/>
      </w:r>
      <w:r w:rsidRPr="00A1770E">
        <w:t>treated patients.</w:t>
      </w:r>
    </w:p>
    <w:p w14:paraId="21856424" w14:textId="77777777" w:rsidR="00E22C3D" w:rsidRPr="00A1770E" w:rsidRDefault="00E22C3D">
      <w:pPr>
        <w:spacing w:line="240" w:lineRule="auto"/>
      </w:pPr>
    </w:p>
    <w:p w14:paraId="155F8043" w14:textId="77777777" w:rsidR="00E22C3D" w:rsidRPr="00A1770E" w:rsidRDefault="00786F4D">
      <w:pPr>
        <w:spacing w:line="240" w:lineRule="auto"/>
      </w:pPr>
      <w:r w:rsidRPr="00A1770E">
        <w:t xml:space="preserve">In bevacizumab clinical trials, gastrointestinal fistulae (all grade) have been reported with an incidence of up to 2% in patients with metastatic colorectal cancer and ovarian </w:t>
      </w:r>
      <w:proofErr w:type="gramStart"/>
      <w:r w:rsidRPr="00A1770E">
        <w:t>cancer, but</w:t>
      </w:r>
      <w:proofErr w:type="gramEnd"/>
      <w:r w:rsidRPr="00A1770E">
        <w:t xml:space="preserve"> were also reported less commonly in patients with other types of cancer.</w:t>
      </w:r>
    </w:p>
    <w:p w14:paraId="0BC85340" w14:textId="77777777" w:rsidR="00E22C3D" w:rsidRPr="00A1770E" w:rsidRDefault="00E22C3D">
      <w:pPr>
        <w:spacing w:line="240" w:lineRule="auto"/>
      </w:pPr>
    </w:p>
    <w:p w14:paraId="1F2E679D" w14:textId="77777777" w:rsidR="00E22C3D" w:rsidRPr="00A1770E" w:rsidRDefault="00786F4D" w:rsidP="00AA688E">
      <w:pPr>
        <w:keepNext/>
        <w:spacing w:line="240" w:lineRule="auto"/>
        <w:rPr>
          <w:rFonts w:eastAsia="SimSun"/>
          <w:i/>
          <w:iCs/>
          <w:u w:val="single"/>
        </w:rPr>
      </w:pPr>
      <w:r w:rsidRPr="00A1770E">
        <w:rPr>
          <w:rFonts w:eastAsia="SimSun"/>
          <w:i/>
          <w:iCs/>
          <w:u w:val="single"/>
        </w:rPr>
        <w:t>GI</w:t>
      </w:r>
      <w:r w:rsidR="000E41A8" w:rsidRPr="00A1770E">
        <w:rPr>
          <w:rFonts w:eastAsia="SimSun"/>
          <w:i/>
          <w:iCs/>
          <w:u w:val="single"/>
        </w:rPr>
        <w:noBreakHyphen/>
      </w:r>
      <w:r w:rsidRPr="00A1770E">
        <w:rPr>
          <w:rFonts w:eastAsia="SimSun"/>
          <w:i/>
          <w:iCs/>
          <w:u w:val="single"/>
        </w:rPr>
        <w:t>vaginal fistulae in study GOG</w:t>
      </w:r>
      <w:r w:rsidR="00507D71" w:rsidRPr="00A1770E">
        <w:rPr>
          <w:rFonts w:eastAsia="SimSun"/>
          <w:i/>
          <w:iCs/>
          <w:u w:val="single"/>
        </w:rPr>
        <w:noBreakHyphen/>
      </w:r>
      <w:r w:rsidRPr="00A1770E">
        <w:rPr>
          <w:rFonts w:eastAsia="SimSun"/>
          <w:i/>
          <w:iCs/>
          <w:u w:val="single"/>
        </w:rPr>
        <w:t>0240</w:t>
      </w:r>
    </w:p>
    <w:p w14:paraId="5249AFB3" w14:textId="77777777" w:rsidR="00E22C3D" w:rsidRPr="00A1770E" w:rsidRDefault="00E22C3D" w:rsidP="00AA688E">
      <w:pPr>
        <w:keepNext/>
        <w:spacing w:line="240" w:lineRule="auto"/>
        <w:rPr>
          <w:rFonts w:eastAsia="SimSun"/>
        </w:rPr>
      </w:pPr>
    </w:p>
    <w:p w14:paraId="6FE652AC" w14:textId="77777777" w:rsidR="00E22C3D" w:rsidRPr="00A1770E" w:rsidRDefault="00786F4D" w:rsidP="00C873FD">
      <w:pPr>
        <w:spacing w:line="240" w:lineRule="auto"/>
        <w:rPr>
          <w:rFonts w:eastAsia="SimSun"/>
        </w:rPr>
      </w:pPr>
      <w:r w:rsidRPr="00A1770E">
        <w:rPr>
          <w:rFonts w:eastAsia="SimSun"/>
        </w:rPr>
        <w:t>In a trial of patients with persistent, recurrent or metastatic cervical cancer, the incidence of GI</w:t>
      </w:r>
      <w:r w:rsidR="00507D71" w:rsidRPr="00A1770E">
        <w:rPr>
          <w:rFonts w:eastAsia="SimSun"/>
        </w:rPr>
        <w:noBreakHyphen/>
      </w:r>
      <w:r w:rsidRPr="00A1770E">
        <w:rPr>
          <w:rFonts w:eastAsia="SimSun"/>
        </w:rPr>
        <w:t>vaginal fistulae was 8.3% in bevacizumab</w:t>
      </w:r>
      <w:r w:rsidR="000E41A8" w:rsidRPr="00A1770E">
        <w:rPr>
          <w:rFonts w:eastAsia="SimSun"/>
        </w:rPr>
        <w:noBreakHyphen/>
      </w:r>
      <w:r w:rsidRPr="00A1770E">
        <w:rPr>
          <w:rFonts w:eastAsia="SimSun"/>
        </w:rPr>
        <w:t>treated patients and 0.9% in control patients, all of whom had a history of prior pelvic radiation. The frequency of GI</w:t>
      </w:r>
      <w:r w:rsidR="00507D71" w:rsidRPr="00A1770E">
        <w:rPr>
          <w:rFonts w:eastAsia="SimSun"/>
        </w:rPr>
        <w:noBreakHyphen/>
      </w:r>
      <w:r w:rsidRPr="00A1770E">
        <w:rPr>
          <w:rFonts w:eastAsia="SimSun"/>
        </w:rPr>
        <w:t>vaginal fistulae in the group treated with bevacizumab + chemotherapy was higher in patients with recurrence within the field of prior radiation (16.7%) compared with patients with no prior radiation and/ or no recurrence inside the field of prior radiation (3.6%). The corresponding frequencies in the control group receiving chemotherapy alone were 1.1% vs. 0.8%, respectively. Patients who develop GI</w:t>
      </w:r>
      <w:r w:rsidR="00507D71" w:rsidRPr="00A1770E">
        <w:rPr>
          <w:rFonts w:eastAsia="SimSun"/>
        </w:rPr>
        <w:noBreakHyphen/>
      </w:r>
      <w:r w:rsidRPr="00A1770E">
        <w:rPr>
          <w:rFonts w:eastAsia="SimSun"/>
        </w:rPr>
        <w:t>vaginal fistulae may also have bowel obstructions and require surgical intervention as well as diverting ostomies.</w:t>
      </w:r>
    </w:p>
    <w:p w14:paraId="71FE78DB" w14:textId="77777777" w:rsidR="00E22C3D" w:rsidRPr="00A1770E" w:rsidRDefault="00E22C3D" w:rsidP="00C873FD">
      <w:pPr>
        <w:spacing w:line="240" w:lineRule="auto"/>
        <w:rPr>
          <w:rFonts w:eastAsia="SimSun"/>
        </w:rPr>
      </w:pPr>
    </w:p>
    <w:p w14:paraId="4A6F6ACF" w14:textId="77777777" w:rsidR="00E22C3D" w:rsidRPr="00A1770E" w:rsidRDefault="00786F4D" w:rsidP="00AA688E">
      <w:pPr>
        <w:keepNext/>
        <w:spacing w:line="240" w:lineRule="auto"/>
        <w:rPr>
          <w:rFonts w:eastAsia="SimSun"/>
          <w:i/>
          <w:iCs/>
          <w:u w:val="single"/>
        </w:rPr>
      </w:pPr>
      <w:r w:rsidRPr="00A1770E">
        <w:rPr>
          <w:rFonts w:eastAsia="SimSun"/>
          <w:i/>
          <w:iCs/>
          <w:u w:val="single"/>
        </w:rPr>
        <w:t>Non</w:t>
      </w:r>
      <w:r w:rsidR="00507D71" w:rsidRPr="00A1770E">
        <w:rPr>
          <w:rFonts w:eastAsia="SimSun"/>
          <w:i/>
          <w:iCs/>
          <w:u w:val="single"/>
        </w:rPr>
        <w:noBreakHyphen/>
      </w:r>
      <w:r w:rsidRPr="00A1770E">
        <w:rPr>
          <w:rFonts w:eastAsia="SimSun"/>
          <w:i/>
          <w:iCs/>
          <w:u w:val="single"/>
        </w:rPr>
        <w:t xml:space="preserve">GI fistulae </w:t>
      </w:r>
      <w:r w:rsidRPr="00A1770E">
        <w:rPr>
          <w:rFonts w:eastAsia="SimSun"/>
          <w:u w:val="single"/>
        </w:rPr>
        <w:t>(see section 4.4)</w:t>
      </w:r>
    </w:p>
    <w:p w14:paraId="2F616DC7" w14:textId="77777777" w:rsidR="00E22C3D" w:rsidRPr="00A1770E" w:rsidRDefault="00E22C3D" w:rsidP="00AA688E">
      <w:pPr>
        <w:keepNext/>
        <w:spacing w:line="240" w:lineRule="auto"/>
        <w:rPr>
          <w:rFonts w:eastAsia="SimSun"/>
        </w:rPr>
      </w:pPr>
    </w:p>
    <w:p w14:paraId="47BD3852" w14:textId="77777777" w:rsidR="00E22C3D" w:rsidRPr="00A1770E" w:rsidRDefault="00786F4D" w:rsidP="00C873FD">
      <w:pPr>
        <w:spacing w:line="240" w:lineRule="auto"/>
        <w:rPr>
          <w:rFonts w:eastAsia="SimSun"/>
        </w:rPr>
      </w:pPr>
      <w:r w:rsidRPr="00A1770E">
        <w:rPr>
          <w:rFonts w:eastAsia="SimSun"/>
        </w:rPr>
        <w:t>Bevacizumab use has been associated with serious cases of fistulae including reactions resulting in death.</w:t>
      </w:r>
    </w:p>
    <w:p w14:paraId="41267123" w14:textId="77777777" w:rsidR="00E22C3D" w:rsidRPr="00A1770E" w:rsidRDefault="00E22C3D" w:rsidP="00C873FD">
      <w:pPr>
        <w:spacing w:line="240" w:lineRule="auto"/>
        <w:rPr>
          <w:rFonts w:eastAsia="SimSun"/>
        </w:rPr>
      </w:pPr>
    </w:p>
    <w:p w14:paraId="7ACF3343" w14:textId="77777777" w:rsidR="00E22C3D" w:rsidRPr="00A1770E" w:rsidRDefault="00786F4D" w:rsidP="00C873FD">
      <w:pPr>
        <w:spacing w:line="240" w:lineRule="auto"/>
        <w:rPr>
          <w:rFonts w:eastAsia="SimSun"/>
        </w:rPr>
      </w:pPr>
      <w:r w:rsidRPr="00A1770E">
        <w:rPr>
          <w:rFonts w:eastAsia="SimSun"/>
        </w:rPr>
        <w:t>From a clinical trial in patients with persistent, recurrent, or metastatic cervical cancer (GOG</w:t>
      </w:r>
      <w:r w:rsidR="00507D71" w:rsidRPr="00A1770E">
        <w:rPr>
          <w:rFonts w:eastAsia="SimSun"/>
        </w:rPr>
        <w:noBreakHyphen/>
      </w:r>
      <w:r w:rsidRPr="00A1770E">
        <w:rPr>
          <w:rFonts w:eastAsia="SimSun"/>
        </w:rPr>
        <w:t>240), 1.8% of bevacizumab</w:t>
      </w:r>
      <w:r w:rsidR="00507D71" w:rsidRPr="00A1770E">
        <w:rPr>
          <w:rFonts w:eastAsia="SimSun"/>
        </w:rPr>
        <w:noBreakHyphen/>
      </w:r>
      <w:r w:rsidRPr="00A1770E">
        <w:rPr>
          <w:rFonts w:eastAsia="SimSun"/>
        </w:rPr>
        <w:t>treated patients and 1.4% of control patients were reported to have had non</w:t>
      </w:r>
      <w:r w:rsidR="00507D71" w:rsidRPr="00A1770E">
        <w:rPr>
          <w:rFonts w:eastAsia="SimSun"/>
        </w:rPr>
        <w:noBreakHyphen/>
      </w:r>
      <w:r w:rsidRPr="00A1770E">
        <w:rPr>
          <w:rFonts w:eastAsia="SimSun"/>
        </w:rPr>
        <w:t>gastrointestinal vaginal, vesical, or female genital tract fistulae.</w:t>
      </w:r>
    </w:p>
    <w:p w14:paraId="79EE9297" w14:textId="77777777" w:rsidR="00E22C3D" w:rsidRPr="00A1770E" w:rsidRDefault="00E22C3D" w:rsidP="00C873FD">
      <w:pPr>
        <w:spacing w:line="240" w:lineRule="auto"/>
        <w:rPr>
          <w:rFonts w:eastAsia="SimSun"/>
        </w:rPr>
      </w:pPr>
    </w:p>
    <w:p w14:paraId="507A916E" w14:textId="77777777" w:rsidR="00E22C3D" w:rsidRPr="00A1770E" w:rsidRDefault="00786F4D" w:rsidP="00C873FD">
      <w:pPr>
        <w:spacing w:line="240" w:lineRule="auto"/>
        <w:rPr>
          <w:rFonts w:eastAsia="SimSun"/>
        </w:rPr>
      </w:pPr>
      <w:r w:rsidRPr="00A1770E">
        <w:rPr>
          <w:rFonts w:eastAsia="SimSun"/>
        </w:rPr>
        <w:t>Uncommon (</w:t>
      </w:r>
      <w:r w:rsidR="00C873FD" w:rsidRPr="00A1770E">
        <w:rPr>
          <w:rFonts w:eastAsia="SimSun"/>
        </w:rPr>
        <w:t>≥</w:t>
      </w:r>
      <w:r w:rsidRPr="00A1770E">
        <w:rPr>
          <w:rFonts w:eastAsia="SimSun"/>
        </w:rPr>
        <w:t> 0.1% to &lt; 1%) reports of fistulae that involve areas of the body other than the gastrointestinal tract (e.g. bronchopleural and biliary fistulae) were observed across various indications. Fistulae have also been reported in post</w:t>
      </w:r>
      <w:r w:rsidR="00507D71" w:rsidRPr="00A1770E">
        <w:rPr>
          <w:rFonts w:eastAsia="SimSun"/>
        </w:rPr>
        <w:noBreakHyphen/>
      </w:r>
      <w:r w:rsidRPr="00A1770E">
        <w:rPr>
          <w:rFonts w:eastAsia="SimSun"/>
        </w:rPr>
        <w:t>marketing experience.</w:t>
      </w:r>
    </w:p>
    <w:p w14:paraId="092A1C6E" w14:textId="77777777" w:rsidR="00E22C3D" w:rsidRPr="00A1770E" w:rsidRDefault="00E22C3D" w:rsidP="00C873FD">
      <w:pPr>
        <w:spacing w:line="240" w:lineRule="auto"/>
        <w:rPr>
          <w:rFonts w:eastAsia="SimSun"/>
        </w:rPr>
      </w:pPr>
    </w:p>
    <w:p w14:paraId="2F9157EB" w14:textId="77777777" w:rsidR="00E22C3D" w:rsidRPr="00A1770E" w:rsidRDefault="00786F4D" w:rsidP="00C873FD">
      <w:pPr>
        <w:spacing w:line="240" w:lineRule="auto"/>
        <w:rPr>
          <w:rFonts w:eastAsia="SimSun"/>
        </w:rPr>
      </w:pPr>
      <w:r w:rsidRPr="00A1770E">
        <w:rPr>
          <w:rFonts w:eastAsia="SimSun"/>
        </w:rPr>
        <w:t>Reactions were reported at various time points during treatment ranging from one week to greater than 1 year from initiation of bevacizumab, with most reactions occurring within the first 6 months of therapy.</w:t>
      </w:r>
    </w:p>
    <w:p w14:paraId="75E68F6F" w14:textId="77777777" w:rsidR="00E22C3D" w:rsidRPr="00A1770E" w:rsidRDefault="00E22C3D" w:rsidP="00C873FD">
      <w:pPr>
        <w:spacing w:line="240" w:lineRule="auto"/>
        <w:rPr>
          <w:rFonts w:eastAsia="SimSun"/>
        </w:rPr>
      </w:pPr>
    </w:p>
    <w:p w14:paraId="291996F4" w14:textId="77777777" w:rsidR="00E22C3D" w:rsidRPr="00A1770E" w:rsidRDefault="00786F4D" w:rsidP="00AA688E">
      <w:pPr>
        <w:keepNext/>
        <w:spacing w:line="240" w:lineRule="auto"/>
        <w:rPr>
          <w:rFonts w:eastAsia="SimSun"/>
          <w:i/>
          <w:iCs/>
          <w:u w:val="single"/>
        </w:rPr>
      </w:pPr>
      <w:r w:rsidRPr="00A1770E">
        <w:rPr>
          <w:rFonts w:eastAsia="SimSun"/>
          <w:i/>
          <w:iCs/>
          <w:u w:val="single"/>
        </w:rPr>
        <w:t>Wound healing</w:t>
      </w:r>
      <w:r w:rsidRPr="00A1770E">
        <w:rPr>
          <w:rFonts w:eastAsia="SimSun"/>
          <w:u w:val="single"/>
        </w:rPr>
        <w:t xml:space="preserve"> (see section 4.4)</w:t>
      </w:r>
    </w:p>
    <w:p w14:paraId="55C0CB68" w14:textId="77777777" w:rsidR="00E22C3D" w:rsidRPr="00A1770E" w:rsidRDefault="00E22C3D" w:rsidP="00AA688E">
      <w:pPr>
        <w:keepNext/>
        <w:spacing w:line="240" w:lineRule="auto"/>
        <w:rPr>
          <w:rFonts w:eastAsia="SimSun"/>
        </w:rPr>
      </w:pPr>
    </w:p>
    <w:p w14:paraId="60483A88" w14:textId="77777777" w:rsidR="00E22C3D" w:rsidRPr="00A1770E" w:rsidRDefault="00786F4D" w:rsidP="00C873FD">
      <w:pPr>
        <w:spacing w:line="240" w:lineRule="auto"/>
        <w:rPr>
          <w:rFonts w:eastAsia="SimSun"/>
        </w:rPr>
      </w:pPr>
      <w:r w:rsidRPr="00A1770E">
        <w:rPr>
          <w:rFonts w:eastAsia="SimSun"/>
        </w:rPr>
        <w:t>As bevacizumab may adversely impact wound healing, patients who had major surgery within the last 28 days were excluded from participation in phase III clinical trials.</w:t>
      </w:r>
    </w:p>
    <w:p w14:paraId="4DFA66DF" w14:textId="77777777" w:rsidR="00E22C3D" w:rsidRPr="00A1770E" w:rsidRDefault="00E22C3D" w:rsidP="00C873FD">
      <w:pPr>
        <w:spacing w:line="240" w:lineRule="auto"/>
        <w:rPr>
          <w:rFonts w:eastAsia="SimSun"/>
        </w:rPr>
      </w:pPr>
    </w:p>
    <w:p w14:paraId="1A494F55" w14:textId="77777777" w:rsidR="00E22C3D" w:rsidRPr="00A1770E" w:rsidRDefault="00786F4D" w:rsidP="00C873FD">
      <w:pPr>
        <w:spacing w:line="240" w:lineRule="auto"/>
        <w:rPr>
          <w:rFonts w:eastAsia="SimSun"/>
        </w:rPr>
      </w:pPr>
      <w:r w:rsidRPr="00A1770E">
        <w:rPr>
          <w:rFonts w:eastAsia="SimSun"/>
        </w:rPr>
        <w:t>In clinical trials of metastatic carcinoma of the colon or rectum, there was no increased risk of postoperative bleeding or wound healing complications observed in patients who underwent major surgery 28</w:t>
      </w:r>
      <w:r w:rsidR="00507D71" w:rsidRPr="00A1770E">
        <w:rPr>
          <w:rFonts w:eastAsia="SimSun"/>
        </w:rPr>
        <w:noBreakHyphen/>
      </w:r>
      <w:r w:rsidRPr="00A1770E">
        <w:rPr>
          <w:rFonts w:eastAsia="SimSun"/>
        </w:rPr>
        <w:t>60 days prior to starting bevacizumab. An increased incidence of post</w:t>
      </w:r>
      <w:r w:rsidR="000E41A8" w:rsidRPr="00A1770E">
        <w:rPr>
          <w:rFonts w:eastAsia="SimSun"/>
        </w:rPr>
        <w:noBreakHyphen/>
      </w:r>
      <w:r w:rsidRPr="00A1770E">
        <w:rPr>
          <w:rFonts w:eastAsia="SimSun"/>
        </w:rPr>
        <w:t>operative bleeding or wound healing complication occurring within 60 days of major surgery was observed if the patient was being treated with bevacizumab at the time of surgery. The incidence varied between 10% (4/40) and 20% (3/15).</w:t>
      </w:r>
    </w:p>
    <w:p w14:paraId="09752CF3" w14:textId="77777777" w:rsidR="00E22C3D" w:rsidRPr="00A1770E" w:rsidRDefault="00E22C3D" w:rsidP="00C873FD">
      <w:pPr>
        <w:spacing w:line="240" w:lineRule="auto"/>
        <w:rPr>
          <w:rFonts w:eastAsia="SimSun"/>
        </w:rPr>
      </w:pPr>
    </w:p>
    <w:p w14:paraId="6F4A1B2D" w14:textId="77777777" w:rsidR="00E22C3D" w:rsidRPr="00A1770E" w:rsidRDefault="00786F4D" w:rsidP="00C873FD">
      <w:pPr>
        <w:spacing w:line="240" w:lineRule="auto"/>
        <w:rPr>
          <w:rFonts w:eastAsia="SimSun"/>
        </w:rPr>
      </w:pPr>
      <w:r w:rsidRPr="00A1770E">
        <w:rPr>
          <w:rFonts w:eastAsia="SimSun"/>
        </w:rPr>
        <w:t>Serious wound healing complications, including anastomotic complications, have been reported, some of which had a fatal outcome.</w:t>
      </w:r>
    </w:p>
    <w:p w14:paraId="09017055" w14:textId="77777777" w:rsidR="00E22C3D" w:rsidRPr="00A1770E" w:rsidRDefault="00E22C3D" w:rsidP="00C873FD">
      <w:pPr>
        <w:spacing w:line="240" w:lineRule="auto"/>
        <w:rPr>
          <w:rFonts w:eastAsia="SimSun"/>
        </w:rPr>
      </w:pPr>
    </w:p>
    <w:p w14:paraId="173F1E69" w14:textId="77777777" w:rsidR="00E22C3D" w:rsidRPr="00A1770E" w:rsidRDefault="00786F4D" w:rsidP="00C873FD">
      <w:pPr>
        <w:spacing w:line="240" w:lineRule="auto"/>
        <w:rPr>
          <w:rFonts w:eastAsia="SimSun"/>
        </w:rPr>
      </w:pPr>
      <w:r w:rsidRPr="00A1770E">
        <w:rPr>
          <w:rFonts w:eastAsia="SimSun"/>
        </w:rPr>
        <w:t>In locally recurrent and metastatic breast cancer trials, grade 3</w:t>
      </w:r>
      <w:r w:rsidR="00507D71" w:rsidRPr="00A1770E">
        <w:rPr>
          <w:rFonts w:eastAsia="SimSun"/>
        </w:rPr>
        <w:noBreakHyphen/>
      </w:r>
      <w:r w:rsidRPr="00A1770E">
        <w:rPr>
          <w:rFonts w:eastAsia="SimSun"/>
        </w:rPr>
        <w:t>5 wound healing complications were observed in up to 1.1% of patients receiving bevacizumab compared with up to 0.9% of patients in the control arms (NCI</w:t>
      </w:r>
      <w:r w:rsidR="00507D71" w:rsidRPr="00A1770E">
        <w:rPr>
          <w:rFonts w:eastAsia="SimSun"/>
        </w:rPr>
        <w:noBreakHyphen/>
      </w:r>
      <w:r w:rsidRPr="00A1770E">
        <w:rPr>
          <w:rFonts w:eastAsia="SimSun"/>
        </w:rPr>
        <w:t>CTCAE v.3).</w:t>
      </w:r>
    </w:p>
    <w:p w14:paraId="6B7E5817" w14:textId="77777777" w:rsidR="00E22C3D" w:rsidRPr="00A1770E" w:rsidRDefault="00E22C3D" w:rsidP="00C873FD">
      <w:pPr>
        <w:spacing w:line="240" w:lineRule="auto"/>
        <w:rPr>
          <w:rFonts w:eastAsia="SimSun"/>
        </w:rPr>
      </w:pPr>
    </w:p>
    <w:p w14:paraId="6906622A" w14:textId="77777777" w:rsidR="00E22C3D" w:rsidRPr="00A1770E" w:rsidRDefault="00786F4D" w:rsidP="00C873FD">
      <w:pPr>
        <w:spacing w:line="240" w:lineRule="auto"/>
        <w:rPr>
          <w:rFonts w:eastAsia="SimSun"/>
        </w:rPr>
      </w:pPr>
      <w:r w:rsidRPr="00A1770E">
        <w:rPr>
          <w:rFonts w:eastAsia="SimSun"/>
        </w:rPr>
        <w:lastRenderedPageBreak/>
        <w:t>In clinical trials of ovarian cancer, grade 3</w:t>
      </w:r>
      <w:r w:rsidR="00507D71" w:rsidRPr="00A1770E">
        <w:rPr>
          <w:rFonts w:eastAsia="SimSun"/>
        </w:rPr>
        <w:noBreakHyphen/>
      </w:r>
      <w:r w:rsidRPr="00A1770E">
        <w:rPr>
          <w:rFonts w:eastAsia="SimSun"/>
        </w:rPr>
        <w:t>5 wound healing complications were observed in up to 1.8% of patients in the bevacizumab arm versus 0.1% in the control arm (NCI</w:t>
      </w:r>
      <w:r w:rsidR="00507D71" w:rsidRPr="00A1770E">
        <w:rPr>
          <w:rFonts w:eastAsia="SimSun"/>
        </w:rPr>
        <w:noBreakHyphen/>
      </w:r>
      <w:r w:rsidRPr="00A1770E">
        <w:rPr>
          <w:rFonts w:eastAsia="SimSun"/>
        </w:rPr>
        <w:t>CTCAE v.3).</w:t>
      </w:r>
    </w:p>
    <w:p w14:paraId="34F0D02E" w14:textId="77777777" w:rsidR="00E22C3D" w:rsidRPr="00A1770E" w:rsidRDefault="00E22C3D" w:rsidP="00C873FD">
      <w:pPr>
        <w:spacing w:line="240" w:lineRule="auto"/>
        <w:rPr>
          <w:rFonts w:eastAsia="SimSun"/>
        </w:rPr>
      </w:pPr>
    </w:p>
    <w:p w14:paraId="156F5645" w14:textId="77777777" w:rsidR="00E22C3D" w:rsidRPr="00A1770E" w:rsidRDefault="00786F4D" w:rsidP="00AA688E">
      <w:pPr>
        <w:keepNext/>
        <w:spacing w:line="240" w:lineRule="auto"/>
        <w:rPr>
          <w:i/>
          <w:iCs/>
          <w:u w:val="single"/>
        </w:rPr>
      </w:pPr>
      <w:r w:rsidRPr="00A1770E">
        <w:rPr>
          <w:i/>
          <w:iCs/>
          <w:u w:val="single"/>
        </w:rPr>
        <w:t>Hypertension</w:t>
      </w:r>
      <w:r w:rsidRPr="00A1770E">
        <w:rPr>
          <w:u w:val="single"/>
        </w:rPr>
        <w:t xml:space="preserve"> (see section 4.4)</w:t>
      </w:r>
    </w:p>
    <w:p w14:paraId="6B4D5B92" w14:textId="77777777" w:rsidR="00E22C3D" w:rsidRPr="00A1770E" w:rsidRDefault="00E22C3D" w:rsidP="00AA688E">
      <w:pPr>
        <w:keepNext/>
        <w:spacing w:line="240" w:lineRule="auto"/>
      </w:pPr>
    </w:p>
    <w:p w14:paraId="11BEED53" w14:textId="77777777" w:rsidR="00E22C3D" w:rsidRPr="00A1770E" w:rsidRDefault="00786F4D" w:rsidP="00C873FD">
      <w:pPr>
        <w:spacing w:line="240" w:lineRule="auto"/>
      </w:pPr>
      <w:r w:rsidRPr="00A1770E">
        <w:t xml:space="preserve">In clinical trials, </w:t>
      </w:r>
      <w:proofErr w:type="gramStart"/>
      <w:r w:rsidRPr="00A1770E">
        <w:t>with the exception of</w:t>
      </w:r>
      <w:proofErr w:type="gramEnd"/>
      <w:r w:rsidRPr="00A1770E">
        <w:t xml:space="preserve"> study JO25567, the overall incidence of hypertension (all grades) ranged up to 42.1% in the bevacizumab</w:t>
      </w:r>
      <w:r w:rsidR="000E41A8" w:rsidRPr="00A1770E">
        <w:noBreakHyphen/>
      </w:r>
      <w:r w:rsidRPr="00A1770E">
        <w:t>containing arms compared with up to 14% in the control arms. The overall incidence of NCI</w:t>
      </w:r>
      <w:r w:rsidR="00507D71" w:rsidRPr="00A1770E">
        <w:noBreakHyphen/>
      </w:r>
      <w:r w:rsidRPr="00A1770E">
        <w:t>CTC grade 3 and 4 hypertension in patients receiving bevacizumab ranged from 0.4% to 17.9%. Grade 4 hypertension (hypertensive crisis) occurred in up to 1.0% of patients treated with bevacizumab and chemotherapy compared to up to 0.2% of patients treated with the same chemotherapy alone.</w:t>
      </w:r>
    </w:p>
    <w:p w14:paraId="64A3313D" w14:textId="77777777" w:rsidR="00E22C3D" w:rsidRPr="00A1770E" w:rsidRDefault="00E22C3D" w:rsidP="00C873FD">
      <w:pPr>
        <w:spacing w:line="240" w:lineRule="auto"/>
      </w:pPr>
    </w:p>
    <w:p w14:paraId="63A4D1D1" w14:textId="77777777" w:rsidR="00E22C3D" w:rsidRPr="00A1770E" w:rsidRDefault="00786F4D" w:rsidP="00C873FD">
      <w:pPr>
        <w:spacing w:line="240" w:lineRule="auto"/>
      </w:pPr>
      <w:r w:rsidRPr="00A1770E">
        <w:t>In study JO25567, all grade hypertension was observed in 77.3% of the patients who received bevacizumab in combination with erlotinib as first</w:t>
      </w:r>
      <w:r w:rsidR="000E41A8" w:rsidRPr="00A1770E">
        <w:noBreakHyphen/>
      </w:r>
      <w:r w:rsidRPr="00A1770E">
        <w:t>line treatment for non</w:t>
      </w:r>
      <w:r w:rsidR="000E41A8" w:rsidRPr="00A1770E">
        <w:noBreakHyphen/>
      </w:r>
      <w:r w:rsidRPr="00A1770E">
        <w:t xml:space="preserve">squamous NSCLC with EGFR activating mutations, compared to 14.3% of patients treated with erlotinib alone. Grade 3 hypertension was 60.0% in patients treated with bevacizumab in combination with erlotinib compared to 11.7% in patients treated with erlotinib alone. There </w:t>
      </w:r>
      <w:proofErr w:type="gramStart"/>
      <w:r w:rsidRPr="00A1770E">
        <w:t>were</w:t>
      </w:r>
      <w:proofErr w:type="gramEnd"/>
      <w:r w:rsidRPr="00A1770E">
        <w:t xml:space="preserve"> no grade 4 or 5 hypertension events.</w:t>
      </w:r>
    </w:p>
    <w:p w14:paraId="451224E7" w14:textId="77777777" w:rsidR="00E22C3D" w:rsidRPr="00A1770E" w:rsidRDefault="00E22C3D" w:rsidP="00C873FD">
      <w:pPr>
        <w:spacing w:line="240" w:lineRule="auto"/>
      </w:pPr>
    </w:p>
    <w:p w14:paraId="641E93EC" w14:textId="77777777" w:rsidR="00E22C3D" w:rsidRPr="00A1770E" w:rsidRDefault="00786F4D" w:rsidP="00C873FD">
      <w:pPr>
        <w:spacing w:line="240" w:lineRule="auto"/>
        <w:rPr>
          <w:rFonts w:eastAsia="SimSun"/>
        </w:rPr>
      </w:pPr>
      <w:r w:rsidRPr="00A1770E">
        <w:rPr>
          <w:rFonts w:eastAsia="SimSun"/>
        </w:rPr>
        <w:t>Hypertension was generally adequately controlled with oral anti</w:t>
      </w:r>
      <w:r w:rsidR="00507D71" w:rsidRPr="00A1770E">
        <w:rPr>
          <w:rFonts w:eastAsia="SimSun"/>
        </w:rPr>
        <w:noBreakHyphen/>
      </w:r>
      <w:r w:rsidRPr="00A1770E">
        <w:rPr>
          <w:rFonts w:eastAsia="SimSun"/>
        </w:rPr>
        <w:t>hypertensives such as angiotensin</w:t>
      </w:r>
      <w:r w:rsidR="00507D71" w:rsidRPr="00A1770E">
        <w:rPr>
          <w:rFonts w:eastAsia="SimSun"/>
        </w:rPr>
        <w:noBreakHyphen/>
      </w:r>
      <w:r w:rsidRPr="00A1770E">
        <w:rPr>
          <w:rFonts w:eastAsia="SimSun"/>
        </w:rPr>
        <w:t>converting enzyme inhibitors, diuretics and calcium</w:t>
      </w:r>
      <w:r w:rsidR="00507D71" w:rsidRPr="00A1770E">
        <w:rPr>
          <w:rFonts w:eastAsia="SimSun"/>
        </w:rPr>
        <w:noBreakHyphen/>
      </w:r>
      <w:r w:rsidRPr="00A1770E">
        <w:rPr>
          <w:rFonts w:eastAsia="SimSun"/>
        </w:rPr>
        <w:t>channel blockers. It rarely resulted in discontinuation of bevacizumab treatment or hospitalisation.</w:t>
      </w:r>
    </w:p>
    <w:p w14:paraId="041DB50E" w14:textId="77777777" w:rsidR="00E22C3D" w:rsidRPr="00A1770E" w:rsidRDefault="00E22C3D" w:rsidP="00C873FD">
      <w:pPr>
        <w:spacing w:line="240" w:lineRule="auto"/>
        <w:rPr>
          <w:rFonts w:eastAsia="SimSun"/>
        </w:rPr>
      </w:pPr>
    </w:p>
    <w:p w14:paraId="02B79848" w14:textId="77777777" w:rsidR="00E22C3D" w:rsidRPr="00A1770E" w:rsidRDefault="00786F4D" w:rsidP="00C873FD">
      <w:pPr>
        <w:spacing w:line="240" w:lineRule="auto"/>
        <w:rPr>
          <w:rFonts w:eastAsia="SimSun"/>
        </w:rPr>
      </w:pPr>
      <w:r w:rsidRPr="00A1770E">
        <w:rPr>
          <w:rFonts w:eastAsia="SimSun"/>
        </w:rPr>
        <w:t>Very rare cases of hypertensive encephalopathy have been reported, some of which were fatal.</w:t>
      </w:r>
    </w:p>
    <w:p w14:paraId="5859AC7D" w14:textId="77777777" w:rsidR="00E22C3D" w:rsidRPr="00A1770E" w:rsidRDefault="00E22C3D" w:rsidP="00C873FD">
      <w:pPr>
        <w:spacing w:line="240" w:lineRule="auto"/>
        <w:rPr>
          <w:rFonts w:eastAsia="SimSun"/>
        </w:rPr>
      </w:pPr>
    </w:p>
    <w:p w14:paraId="033B294F" w14:textId="77777777" w:rsidR="00E22C3D" w:rsidRPr="00A1770E" w:rsidRDefault="00786F4D" w:rsidP="00C873FD">
      <w:pPr>
        <w:spacing w:line="240" w:lineRule="auto"/>
        <w:rPr>
          <w:rFonts w:eastAsia="SimSun"/>
        </w:rPr>
      </w:pPr>
      <w:r w:rsidRPr="00A1770E">
        <w:rPr>
          <w:rFonts w:eastAsia="SimSun"/>
        </w:rPr>
        <w:t>The risk of bevacizumab</w:t>
      </w:r>
      <w:r w:rsidR="009C5AEF" w:rsidRPr="00A1770E">
        <w:rPr>
          <w:rFonts w:eastAsia="SimSun"/>
        </w:rPr>
        <w:noBreakHyphen/>
      </w:r>
      <w:r w:rsidRPr="00A1770E">
        <w:rPr>
          <w:rFonts w:eastAsia="SimSun"/>
        </w:rPr>
        <w:t>associated hypertension did not correlate with the patients’ baseline characteristics, underlying disease or concomitant therapy.</w:t>
      </w:r>
    </w:p>
    <w:p w14:paraId="0FAC636A" w14:textId="77777777" w:rsidR="00E22C3D" w:rsidRPr="00A1770E" w:rsidRDefault="00E22C3D" w:rsidP="00C873FD">
      <w:pPr>
        <w:spacing w:line="240" w:lineRule="auto"/>
        <w:rPr>
          <w:rFonts w:eastAsia="SimSun"/>
        </w:rPr>
      </w:pPr>
    </w:p>
    <w:p w14:paraId="636E9753" w14:textId="77777777" w:rsidR="00E22C3D" w:rsidRPr="00A1770E" w:rsidRDefault="00786F4D" w:rsidP="00AA688E">
      <w:pPr>
        <w:keepNext/>
        <w:tabs>
          <w:tab w:val="clear" w:pos="567"/>
          <w:tab w:val="left" w:pos="720"/>
        </w:tabs>
        <w:autoSpaceDE w:val="0"/>
        <w:autoSpaceDN w:val="0"/>
        <w:adjustRightInd w:val="0"/>
        <w:spacing w:line="240" w:lineRule="auto"/>
        <w:rPr>
          <w:rFonts w:eastAsia="SimSun"/>
          <w:szCs w:val="22"/>
          <w:u w:val="single"/>
        </w:rPr>
      </w:pPr>
      <w:r w:rsidRPr="00A1770E">
        <w:rPr>
          <w:rFonts w:eastAsia="SimSun"/>
          <w:i/>
          <w:iCs/>
          <w:szCs w:val="22"/>
          <w:u w:val="single"/>
        </w:rPr>
        <w:t xml:space="preserve">Posterior reversible encephalopathy syndrome </w:t>
      </w:r>
      <w:r w:rsidRPr="00A1770E">
        <w:rPr>
          <w:rFonts w:eastAsia="SimSun"/>
          <w:szCs w:val="22"/>
          <w:u w:val="single"/>
        </w:rPr>
        <w:t>(see section 4.4)</w:t>
      </w:r>
    </w:p>
    <w:p w14:paraId="24B03660" w14:textId="77777777" w:rsidR="00E22C3D" w:rsidRPr="00A1770E" w:rsidRDefault="00E22C3D" w:rsidP="00AA688E">
      <w:pPr>
        <w:keepNext/>
        <w:spacing w:line="240" w:lineRule="auto"/>
        <w:rPr>
          <w:rFonts w:eastAsia="SimSun"/>
        </w:rPr>
      </w:pPr>
    </w:p>
    <w:p w14:paraId="1722D7F2" w14:textId="77777777" w:rsidR="00E22C3D" w:rsidRPr="00A1770E" w:rsidRDefault="00786F4D" w:rsidP="00C873FD">
      <w:pPr>
        <w:spacing w:line="240" w:lineRule="auto"/>
        <w:rPr>
          <w:rFonts w:eastAsia="SimSun"/>
        </w:rPr>
      </w:pPr>
      <w:r w:rsidRPr="00A1770E">
        <w:rPr>
          <w:rFonts w:eastAsia="SimSun"/>
        </w:rPr>
        <w:t>There have been rare reports of bevacizumab</w:t>
      </w:r>
      <w:r w:rsidR="009C5AEF" w:rsidRPr="00A1770E">
        <w:rPr>
          <w:rFonts w:eastAsia="SimSun"/>
        </w:rPr>
        <w:noBreakHyphen/>
      </w:r>
      <w:r w:rsidRPr="00A1770E">
        <w:rPr>
          <w:rFonts w:eastAsia="SimSun"/>
        </w:rPr>
        <w:t>treated patients developing signs and symptoms that are consistent with PRES, a rare neurological disorder. Presentation may include seizures, headache, altered mental status, visual disturbance, or cortical blindness, with or without associated hypertension. The clinical presentation of PRES is often nonspecific, and therefore the diagnosis of PRES requires confirmation by brain imaging, preferably MRI.</w:t>
      </w:r>
    </w:p>
    <w:p w14:paraId="2EC314F0" w14:textId="77777777" w:rsidR="00E22C3D" w:rsidRPr="00A1770E" w:rsidRDefault="00E22C3D" w:rsidP="00C873FD">
      <w:pPr>
        <w:spacing w:line="240" w:lineRule="auto"/>
        <w:rPr>
          <w:rFonts w:eastAsia="SimSun"/>
        </w:rPr>
      </w:pPr>
    </w:p>
    <w:p w14:paraId="0D07139B" w14:textId="77777777" w:rsidR="00E22C3D" w:rsidRPr="00A1770E" w:rsidRDefault="00786F4D" w:rsidP="00C873FD">
      <w:pPr>
        <w:spacing w:line="240" w:lineRule="auto"/>
        <w:rPr>
          <w:rFonts w:eastAsia="SimSun"/>
        </w:rPr>
      </w:pPr>
      <w:r w:rsidRPr="00A1770E">
        <w:rPr>
          <w:rFonts w:eastAsia="SimSun"/>
        </w:rPr>
        <w:t>In patients developing PRES, early recognition of symptoms with prompt treatment of specific symptoms including control of hypertension (if associated with severe uncontrolled hypertension) is recommended in addition to discontinuation of bevacizumab therapy. Symptoms usually resolve or improve within days after treatment discontinuation, although some patients have experienced some neurologic sequelae. The safety of reinitiating bevacizumab therapy in patients previously experiencing PRES is not known.</w:t>
      </w:r>
    </w:p>
    <w:p w14:paraId="6387E1AC" w14:textId="77777777" w:rsidR="00E22C3D" w:rsidRPr="00A1770E" w:rsidRDefault="00E22C3D" w:rsidP="00C873FD">
      <w:pPr>
        <w:spacing w:line="240" w:lineRule="auto"/>
        <w:rPr>
          <w:rFonts w:eastAsia="SimSun"/>
        </w:rPr>
      </w:pPr>
    </w:p>
    <w:p w14:paraId="6EE95E72" w14:textId="77777777" w:rsidR="00E22C3D" w:rsidRPr="00A1770E" w:rsidRDefault="00786F4D" w:rsidP="00C873FD">
      <w:pPr>
        <w:spacing w:line="240" w:lineRule="auto"/>
        <w:rPr>
          <w:rFonts w:eastAsia="SimSun"/>
        </w:rPr>
      </w:pPr>
      <w:r w:rsidRPr="00A1770E">
        <w:rPr>
          <w:rFonts w:eastAsia="SimSun"/>
        </w:rPr>
        <w:t>Across clinical trials, 8 cases of PRES have been reported. Two of the eight cases did not have radiological confirmation via MRI.</w:t>
      </w:r>
    </w:p>
    <w:p w14:paraId="09D928E3" w14:textId="77777777" w:rsidR="00E22C3D" w:rsidRPr="00A1770E" w:rsidRDefault="00E22C3D" w:rsidP="00C873FD">
      <w:pPr>
        <w:spacing w:line="240" w:lineRule="auto"/>
        <w:rPr>
          <w:rFonts w:eastAsia="SimSun"/>
        </w:rPr>
      </w:pPr>
    </w:p>
    <w:p w14:paraId="6B024E79" w14:textId="77777777" w:rsidR="00E22C3D" w:rsidRPr="00A1770E" w:rsidRDefault="00786F4D" w:rsidP="00AA688E">
      <w:pPr>
        <w:keepNext/>
        <w:spacing w:line="240" w:lineRule="auto"/>
        <w:rPr>
          <w:rFonts w:eastAsia="SimSun"/>
          <w:u w:val="single"/>
        </w:rPr>
      </w:pPr>
      <w:r w:rsidRPr="00A1770E">
        <w:rPr>
          <w:rFonts w:eastAsia="SimSun"/>
          <w:i/>
          <w:iCs/>
          <w:u w:val="single"/>
        </w:rPr>
        <w:t>Proteinuria</w:t>
      </w:r>
      <w:r w:rsidRPr="00A1770E">
        <w:rPr>
          <w:rFonts w:eastAsia="SimSun"/>
          <w:u w:val="single"/>
        </w:rPr>
        <w:t xml:space="preserve"> (see section 4.4)</w:t>
      </w:r>
    </w:p>
    <w:p w14:paraId="52897922" w14:textId="77777777" w:rsidR="00E22C3D" w:rsidRPr="00A1770E" w:rsidRDefault="00E22C3D" w:rsidP="00AA688E">
      <w:pPr>
        <w:keepNext/>
        <w:spacing w:line="240" w:lineRule="auto"/>
        <w:rPr>
          <w:rFonts w:eastAsia="SimSun"/>
        </w:rPr>
      </w:pPr>
    </w:p>
    <w:p w14:paraId="7EF8ECE2" w14:textId="77777777" w:rsidR="00E22C3D" w:rsidRPr="00A1770E" w:rsidRDefault="00786F4D" w:rsidP="00C873FD">
      <w:pPr>
        <w:spacing w:line="240" w:lineRule="auto"/>
        <w:rPr>
          <w:rFonts w:eastAsia="SimSun"/>
        </w:rPr>
      </w:pPr>
      <w:r w:rsidRPr="00A1770E">
        <w:rPr>
          <w:rFonts w:eastAsia="SimSun"/>
        </w:rPr>
        <w:t>In clinical trials, proteinuria has been reported within the range of 0.7% to 54.7% of patients receiving bevacizumab.</w:t>
      </w:r>
    </w:p>
    <w:p w14:paraId="2EA48AA5" w14:textId="77777777" w:rsidR="00E22C3D" w:rsidRPr="00A1770E" w:rsidRDefault="00E22C3D" w:rsidP="00C873FD">
      <w:pPr>
        <w:spacing w:line="240" w:lineRule="auto"/>
        <w:rPr>
          <w:rFonts w:eastAsia="SimSun"/>
        </w:rPr>
      </w:pPr>
    </w:p>
    <w:p w14:paraId="7967AF2F" w14:textId="77777777" w:rsidR="00E22C3D" w:rsidRPr="00A1770E" w:rsidRDefault="00786F4D" w:rsidP="00C873FD">
      <w:pPr>
        <w:spacing w:line="240" w:lineRule="auto"/>
        <w:rPr>
          <w:rFonts w:eastAsia="SimSun"/>
        </w:rPr>
      </w:pPr>
      <w:r w:rsidRPr="00A1770E">
        <w:rPr>
          <w:rFonts w:eastAsia="SimSun"/>
        </w:rPr>
        <w:t>Proteinuria ranged in severity from clinically asymptomatic, transient, trace proteinuria to nephrotic syndrome, with the great majority as grade 1 proteinuria (NCI</w:t>
      </w:r>
      <w:r w:rsidR="00507D71" w:rsidRPr="00A1770E">
        <w:rPr>
          <w:rFonts w:eastAsia="SimSun"/>
        </w:rPr>
        <w:noBreakHyphen/>
      </w:r>
      <w:r w:rsidRPr="00A1770E">
        <w:rPr>
          <w:rFonts w:eastAsia="SimSun"/>
        </w:rPr>
        <w:t xml:space="preserve">CTCAE v.3). Grade 3 proteinuria was reported in up to 10.9% of treated patients. Grade 4 proteinuria (nephrotic syndrome) was seen in up to 1.4% of treated patients. Testing for proteinuria is recommended prior to start of </w:t>
      </w:r>
      <w:proofErr w:type="spellStart"/>
      <w:r w:rsidR="007C2001" w:rsidRPr="00A1770E">
        <w:t>Alymsys</w:t>
      </w:r>
      <w:proofErr w:type="spellEnd"/>
      <w:r w:rsidRPr="00A1770E">
        <w:t xml:space="preserve"> </w:t>
      </w:r>
      <w:r w:rsidRPr="00A1770E">
        <w:rPr>
          <w:rFonts w:eastAsia="SimSun"/>
        </w:rPr>
        <w:t xml:space="preserve">therapy. In most clinical trials urine protein levels of </w:t>
      </w:r>
      <w:r w:rsidR="00694C1C" w:rsidRPr="00A1770E">
        <w:rPr>
          <w:rFonts w:eastAsia="SimSun"/>
        </w:rPr>
        <w:t>≥</w:t>
      </w:r>
      <w:r w:rsidRPr="00A1770E">
        <w:rPr>
          <w:rFonts w:eastAsia="SimSun"/>
        </w:rPr>
        <w:t> 2 g/24 hrs led to the holding of bevacizumab until recovery to &lt; 2 g/24 hrs.</w:t>
      </w:r>
    </w:p>
    <w:p w14:paraId="19B896B6" w14:textId="77777777" w:rsidR="00E22C3D" w:rsidRPr="00A1770E" w:rsidRDefault="00E22C3D" w:rsidP="00C873FD">
      <w:pPr>
        <w:spacing w:line="240" w:lineRule="auto"/>
        <w:rPr>
          <w:rFonts w:eastAsia="SimSun"/>
        </w:rPr>
      </w:pPr>
    </w:p>
    <w:p w14:paraId="597A88AD" w14:textId="77777777" w:rsidR="00E22C3D" w:rsidRPr="00A1770E" w:rsidRDefault="00786F4D" w:rsidP="00AA688E">
      <w:pPr>
        <w:keepNext/>
        <w:spacing w:line="240" w:lineRule="auto"/>
        <w:rPr>
          <w:rFonts w:eastAsia="SimSun"/>
          <w:u w:val="single"/>
        </w:rPr>
      </w:pPr>
      <w:r w:rsidRPr="00A1770E">
        <w:rPr>
          <w:rFonts w:eastAsia="SimSun"/>
          <w:i/>
          <w:iCs/>
          <w:u w:val="single"/>
        </w:rPr>
        <w:lastRenderedPageBreak/>
        <w:t>Haemorrhage</w:t>
      </w:r>
      <w:r w:rsidRPr="00A1770E">
        <w:rPr>
          <w:rFonts w:eastAsia="SimSun"/>
          <w:u w:val="single"/>
        </w:rPr>
        <w:t xml:space="preserve"> (see section 4.4)</w:t>
      </w:r>
    </w:p>
    <w:p w14:paraId="4CDA3667" w14:textId="77777777" w:rsidR="00E22C3D" w:rsidRPr="00A1770E" w:rsidRDefault="00E22C3D" w:rsidP="00AA688E">
      <w:pPr>
        <w:keepNext/>
        <w:spacing w:line="240" w:lineRule="auto"/>
        <w:rPr>
          <w:rFonts w:eastAsia="SimSun"/>
        </w:rPr>
      </w:pPr>
    </w:p>
    <w:p w14:paraId="6A65FA49" w14:textId="77777777" w:rsidR="00E22C3D" w:rsidRPr="00A1770E" w:rsidRDefault="00786F4D" w:rsidP="00C873FD">
      <w:pPr>
        <w:spacing w:line="240" w:lineRule="auto"/>
        <w:rPr>
          <w:rFonts w:eastAsia="SimSun"/>
        </w:rPr>
      </w:pPr>
      <w:r w:rsidRPr="00A1770E">
        <w:rPr>
          <w:rFonts w:eastAsia="SimSun"/>
        </w:rPr>
        <w:t>In clinical trials across all indications the overall incidence of NCI</w:t>
      </w:r>
      <w:r w:rsidR="009C5AEF" w:rsidRPr="00A1770E">
        <w:rPr>
          <w:rFonts w:eastAsia="SimSun"/>
        </w:rPr>
        <w:noBreakHyphen/>
      </w:r>
      <w:r w:rsidRPr="00A1770E">
        <w:rPr>
          <w:rFonts w:eastAsia="SimSun"/>
        </w:rPr>
        <w:t>CTCAE v.3 grade 3</w:t>
      </w:r>
      <w:r w:rsidR="009C5AEF" w:rsidRPr="00A1770E">
        <w:rPr>
          <w:rFonts w:eastAsia="SimSun"/>
        </w:rPr>
        <w:noBreakHyphen/>
      </w:r>
      <w:r w:rsidRPr="00A1770E">
        <w:rPr>
          <w:rFonts w:eastAsia="SimSun"/>
        </w:rPr>
        <w:t>5 bleeding reactions ranged from 0.4% to 6.9% in bevacizumab treated patients, compared with up to 4.5% of patients in the chemotherapy control group.</w:t>
      </w:r>
    </w:p>
    <w:p w14:paraId="653FBFCC" w14:textId="77777777" w:rsidR="00E22C3D" w:rsidRPr="00A1770E" w:rsidRDefault="00E22C3D" w:rsidP="00C873FD">
      <w:pPr>
        <w:spacing w:line="240" w:lineRule="auto"/>
        <w:rPr>
          <w:rFonts w:eastAsia="SimSun"/>
        </w:rPr>
      </w:pPr>
    </w:p>
    <w:p w14:paraId="59ADE9EC" w14:textId="77777777" w:rsidR="00E22C3D" w:rsidRPr="00A1770E" w:rsidRDefault="00786F4D" w:rsidP="00C873FD">
      <w:pPr>
        <w:spacing w:line="240" w:lineRule="auto"/>
        <w:rPr>
          <w:rFonts w:eastAsia="SimSun"/>
        </w:rPr>
      </w:pPr>
      <w:r w:rsidRPr="00A1770E">
        <w:rPr>
          <w:rFonts w:eastAsia="SimSun"/>
        </w:rPr>
        <w:t>From a clinical trial in patients with persistent, recurrent, or metastatic cervical cancer (study GOG</w:t>
      </w:r>
      <w:r w:rsidR="009C5AEF" w:rsidRPr="00A1770E">
        <w:rPr>
          <w:rFonts w:eastAsia="SimSun"/>
        </w:rPr>
        <w:noBreakHyphen/>
      </w:r>
      <w:r w:rsidRPr="00A1770E">
        <w:rPr>
          <w:rFonts w:eastAsia="SimSun"/>
        </w:rPr>
        <w:t>0240), grade 3</w:t>
      </w:r>
      <w:r w:rsidR="009C5AEF" w:rsidRPr="00A1770E">
        <w:rPr>
          <w:rFonts w:eastAsia="SimSun"/>
        </w:rPr>
        <w:noBreakHyphen/>
      </w:r>
      <w:r w:rsidRPr="00A1770E">
        <w:rPr>
          <w:rFonts w:eastAsia="SimSun"/>
        </w:rPr>
        <w:t>5 bleeding reactions have been reported in up to 8.3% of patients treated with bevacizumab in combination with paclitaxel and topotecan compared with up to 4.6% of patient</w:t>
      </w:r>
      <w:r w:rsidR="00694C1C" w:rsidRPr="00A1770E">
        <w:rPr>
          <w:rFonts w:eastAsia="SimSun"/>
        </w:rPr>
        <w:t>s</w:t>
      </w:r>
      <w:r w:rsidRPr="00A1770E">
        <w:rPr>
          <w:rFonts w:eastAsia="SimSun"/>
        </w:rPr>
        <w:t xml:space="preserve"> treated with paclitaxel and topotecan.</w:t>
      </w:r>
    </w:p>
    <w:p w14:paraId="7FF3E363" w14:textId="77777777" w:rsidR="00E22C3D" w:rsidRPr="00A1770E" w:rsidRDefault="00E22C3D" w:rsidP="00C873FD">
      <w:pPr>
        <w:spacing w:line="240" w:lineRule="auto"/>
        <w:rPr>
          <w:rFonts w:eastAsia="SimSun"/>
        </w:rPr>
      </w:pPr>
    </w:p>
    <w:p w14:paraId="4A67594E" w14:textId="77777777" w:rsidR="00E22C3D" w:rsidRPr="00A1770E" w:rsidRDefault="00786F4D" w:rsidP="00C873FD">
      <w:pPr>
        <w:spacing w:line="240" w:lineRule="auto"/>
      </w:pPr>
      <w:r w:rsidRPr="00A1770E">
        <w:t>The haemorrhagic reactions that have been observed in clinical trials were predominantly tumour</w:t>
      </w:r>
      <w:r w:rsidR="00507D71" w:rsidRPr="00A1770E">
        <w:noBreakHyphen/>
      </w:r>
      <w:r w:rsidRPr="00A1770E">
        <w:t>associated haemorrhage (see below) and minor mucocutaneous haemorrhage (e.g. epistaxis).</w:t>
      </w:r>
    </w:p>
    <w:p w14:paraId="79D9E76A" w14:textId="77777777" w:rsidR="00E22C3D" w:rsidRPr="00A1770E" w:rsidRDefault="00E22C3D" w:rsidP="00C873FD">
      <w:pPr>
        <w:spacing w:line="240" w:lineRule="auto"/>
      </w:pPr>
    </w:p>
    <w:p w14:paraId="378FC4CB" w14:textId="77777777" w:rsidR="00E22C3D" w:rsidRPr="00A1770E" w:rsidRDefault="00786F4D" w:rsidP="00AA688E">
      <w:pPr>
        <w:keepNext/>
        <w:spacing w:line="240" w:lineRule="auto"/>
        <w:rPr>
          <w:i/>
          <w:iCs/>
          <w:u w:val="single"/>
        </w:rPr>
      </w:pPr>
      <w:r w:rsidRPr="00A1770E">
        <w:rPr>
          <w:i/>
          <w:iCs/>
          <w:u w:val="single"/>
        </w:rPr>
        <w:t>Tumour</w:t>
      </w:r>
      <w:r w:rsidR="009C5AEF" w:rsidRPr="00A1770E">
        <w:rPr>
          <w:i/>
          <w:iCs/>
          <w:u w:val="single"/>
        </w:rPr>
        <w:noBreakHyphen/>
      </w:r>
      <w:r w:rsidRPr="00A1770E">
        <w:rPr>
          <w:i/>
          <w:iCs/>
          <w:u w:val="single"/>
        </w:rPr>
        <w:t>associated haemorrhage</w:t>
      </w:r>
      <w:r w:rsidRPr="00A1770E">
        <w:rPr>
          <w:u w:val="single"/>
        </w:rPr>
        <w:t xml:space="preserve"> (see section 4.4)</w:t>
      </w:r>
    </w:p>
    <w:p w14:paraId="217D802E" w14:textId="77777777" w:rsidR="003767A6" w:rsidRPr="00A1770E" w:rsidRDefault="003767A6" w:rsidP="00AA688E">
      <w:pPr>
        <w:keepNext/>
        <w:spacing w:line="240" w:lineRule="auto"/>
      </w:pPr>
    </w:p>
    <w:p w14:paraId="66AB35C8" w14:textId="77777777" w:rsidR="00E22C3D" w:rsidRPr="00A1770E" w:rsidRDefault="00786F4D" w:rsidP="00694C1C">
      <w:pPr>
        <w:spacing w:line="240" w:lineRule="auto"/>
      </w:pPr>
      <w:r w:rsidRPr="00A1770E">
        <w:t>Major or massive pulmonary haemorrhage/haemoptysis has been observed primarily in trials in patients with non</w:t>
      </w:r>
      <w:r w:rsidR="009C5AEF" w:rsidRPr="00A1770E">
        <w:noBreakHyphen/>
      </w:r>
      <w:r w:rsidRPr="00A1770E">
        <w:t>small cell lung cancer (NSCLC). Possible risk factors include squamous cell histology, treatment with antirheumatic/anti</w:t>
      </w:r>
      <w:r w:rsidR="009C5AEF" w:rsidRPr="00A1770E">
        <w:noBreakHyphen/>
      </w:r>
      <w:r w:rsidRPr="00A1770E">
        <w:t>inflammatory substances, treatment with anticoagulants, prior radiotherapy, bevacizumab therapy, previous medical history of atherosclerosis, central tumour location and cavitation of tumours prior to or during therapy. The only variables that showed statistically significant correlations with bleeding were bevacizumab therapy and squamous cell histology. Patients with NSCLC of known squamous cell histology or mixed cell type with predominant squamous cell histology were excluded from subsequent phase III trials, while patients with unknown tumour histology were included.</w:t>
      </w:r>
    </w:p>
    <w:p w14:paraId="513B2806" w14:textId="77777777" w:rsidR="00E22C3D" w:rsidRPr="00A1770E" w:rsidRDefault="00E22C3D" w:rsidP="00694C1C">
      <w:pPr>
        <w:spacing w:line="240" w:lineRule="auto"/>
      </w:pPr>
    </w:p>
    <w:p w14:paraId="657B5D5F" w14:textId="77777777" w:rsidR="00E22C3D" w:rsidRPr="00A1770E" w:rsidRDefault="00786F4D" w:rsidP="00694C1C">
      <w:pPr>
        <w:spacing w:line="240" w:lineRule="auto"/>
      </w:pPr>
      <w:r w:rsidRPr="00A1770E">
        <w:t>In patients with NSCLC excluding predominant squamous histology, all grade reactions were seen with a frequency of up to 9.3% when treated with bevacizumab plus chemotherapy compared with up to 5% in the patients treated with chemotherapy alone. Grade 3</w:t>
      </w:r>
      <w:r w:rsidR="009C5AEF" w:rsidRPr="00A1770E">
        <w:noBreakHyphen/>
      </w:r>
      <w:r w:rsidRPr="00A1770E">
        <w:t>5 reactions have been observed in up to 2.3% of patients treated with bevacizumab plus chemotherapy as compared with &lt; 1% with chemotherapy alone (NCI</w:t>
      </w:r>
      <w:r w:rsidR="00507D71" w:rsidRPr="00A1770E">
        <w:noBreakHyphen/>
      </w:r>
      <w:r w:rsidRPr="00A1770E">
        <w:t>CTCAE v.3). Major or massive pulmonary haemorrhage/haemoptysis can occur suddenly and up to two thirds of the serious pulmonary haemorrhages resulted in a fatal outcome.</w:t>
      </w:r>
    </w:p>
    <w:p w14:paraId="48B9F4A1" w14:textId="77777777" w:rsidR="00E22C3D" w:rsidRPr="00A1770E" w:rsidRDefault="00E22C3D" w:rsidP="00694C1C">
      <w:pPr>
        <w:spacing w:line="240" w:lineRule="auto"/>
      </w:pPr>
    </w:p>
    <w:p w14:paraId="20EAACA4" w14:textId="77777777" w:rsidR="00E22C3D" w:rsidRPr="00A1770E" w:rsidRDefault="00786F4D" w:rsidP="00694C1C">
      <w:pPr>
        <w:spacing w:line="240" w:lineRule="auto"/>
      </w:pPr>
      <w:r w:rsidRPr="00A1770E">
        <w:t>Gastrointestinal haemorrhages, including rectal bleeding and melaena have been reported in colorectal cancer patients, and have been assessed as tumour</w:t>
      </w:r>
      <w:r w:rsidR="009C5AEF" w:rsidRPr="00A1770E">
        <w:noBreakHyphen/>
      </w:r>
      <w:r w:rsidRPr="00A1770E">
        <w:t>associated haemorrhages.</w:t>
      </w:r>
    </w:p>
    <w:p w14:paraId="65EDD57C" w14:textId="77777777" w:rsidR="00E22C3D" w:rsidRPr="00A1770E" w:rsidRDefault="00E22C3D" w:rsidP="00694C1C">
      <w:pPr>
        <w:spacing w:line="240" w:lineRule="auto"/>
      </w:pPr>
    </w:p>
    <w:p w14:paraId="7023E1F1" w14:textId="77777777" w:rsidR="00E22C3D" w:rsidRPr="00A1770E" w:rsidRDefault="00786F4D" w:rsidP="00694C1C">
      <w:pPr>
        <w:spacing w:line="240" w:lineRule="auto"/>
      </w:pPr>
      <w:r w:rsidRPr="00A1770E">
        <w:t>Tumour</w:t>
      </w:r>
      <w:r w:rsidR="00507D71" w:rsidRPr="00A1770E">
        <w:noBreakHyphen/>
      </w:r>
      <w:r w:rsidRPr="00A1770E">
        <w:t>associated haemorrhage was also seen rarely in other tumour types and locations, including cases of central nervous system (CNS) bleeding in patients with CNS metastases (see section 4.4).</w:t>
      </w:r>
    </w:p>
    <w:p w14:paraId="2B9FC9F9" w14:textId="77777777" w:rsidR="00E22C3D" w:rsidRPr="00A1770E" w:rsidRDefault="00E22C3D" w:rsidP="00694C1C">
      <w:pPr>
        <w:spacing w:line="240" w:lineRule="auto"/>
      </w:pPr>
    </w:p>
    <w:p w14:paraId="2C140CD5" w14:textId="77777777" w:rsidR="00E22C3D" w:rsidRPr="00A1770E" w:rsidRDefault="00786F4D" w:rsidP="00694C1C">
      <w:pPr>
        <w:spacing w:line="240" w:lineRule="auto"/>
      </w:pPr>
      <w:r w:rsidRPr="00A1770E">
        <w:t>The incidence of CNS bleeding in patients with untreated CNS metastases receiving bevacizumab has not been prospectively evaluated in randomised clinical trials. In an exploratory retrospective analysis of data from 13 completed randomised trials in patients with various tumour types, 3 patients out of 91 (3.3%) with brain metastases experienced CNS bleeding (all grade 4) when treated with bevacizumab, compared to 1 case (grade 5) out of 96 patients (1%) that were not exposed to bevacizumab. In two subsequent studies in patients with treated brain metastases (which included around 800 patients), one case of grade 2 CNS haemorrhage was reported in 83 subjects treated with bevacizumab (1.2%) at the time of interim safety analysis (NCI</w:t>
      </w:r>
      <w:r w:rsidR="00507D71" w:rsidRPr="00A1770E">
        <w:noBreakHyphen/>
      </w:r>
      <w:r w:rsidRPr="00A1770E">
        <w:t>CTCAE v.3).</w:t>
      </w:r>
    </w:p>
    <w:p w14:paraId="183D03C6" w14:textId="77777777" w:rsidR="00E22C3D" w:rsidRPr="00A1770E" w:rsidRDefault="00E22C3D" w:rsidP="00694C1C">
      <w:pPr>
        <w:spacing w:line="240" w:lineRule="auto"/>
      </w:pPr>
    </w:p>
    <w:p w14:paraId="77C685D6" w14:textId="77777777" w:rsidR="00E22C3D" w:rsidRPr="00A1770E" w:rsidRDefault="00786F4D" w:rsidP="00694C1C">
      <w:pPr>
        <w:spacing w:line="240" w:lineRule="auto"/>
      </w:pPr>
      <w:r w:rsidRPr="00A1770E">
        <w:t>Across all clinical trials, mucocutaneous haemorrhage has been seen in up to 50% of bevacizumab</w:t>
      </w:r>
      <w:r w:rsidR="00507D71" w:rsidRPr="00A1770E">
        <w:noBreakHyphen/>
      </w:r>
      <w:r w:rsidRPr="00A1770E">
        <w:t>treated patients. These were most commonly NCI</w:t>
      </w:r>
      <w:r w:rsidR="00507D71" w:rsidRPr="00A1770E">
        <w:noBreakHyphen/>
      </w:r>
      <w:r w:rsidRPr="00A1770E">
        <w:t>CTCAE v.3 grade 1 epistaxis that lasted less than 5 minutes, resolved without medical intervention and did not require any changes in the bevacizumab treatment regimen. Clinical safety data suggest that the incidence of minor mucocutaneous haemorrhage (e.g. epistaxis) may be dose</w:t>
      </w:r>
      <w:r w:rsidR="009C5AEF" w:rsidRPr="00A1770E">
        <w:noBreakHyphen/>
      </w:r>
      <w:r w:rsidRPr="00A1770E">
        <w:t>dependent.</w:t>
      </w:r>
    </w:p>
    <w:p w14:paraId="16096AD1" w14:textId="77777777" w:rsidR="00E22C3D" w:rsidRPr="00A1770E" w:rsidRDefault="00E22C3D" w:rsidP="00694C1C">
      <w:pPr>
        <w:spacing w:line="240" w:lineRule="auto"/>
      </w:pPr>
    </w:p>
    <w:p w14:paraId="02538203" w14:textId="77777777" w:rsidR="00E22C3D" w:rsidRPr="00A1770E" w:rsidRDefault="00786F4D" w:rsidP="00694C1C">
      <w:pPr>
        <w:spacing w:line="240" w:lineRule="auto"/>
      </w:pPr>
      <w:r w:rsidRPr="00A1770E">
        <w:t xml:space="preserve">There have also been </w:t>
      </w:r>
      <w:proofErr w:type="gramStart"/>
      <w:r w:rsidRPr="00A1770E">
        <w:t>less</w:t>
      </w:r>
      <w:proofErr w:type="gramEnd"/>
      <w:r w:rsidRPr="00A1770E">
        <w:t xml:space="preserve"> common reactions of minor mucocutaneous haemorrhage in other locations, such as gingival bleeding or vaginal bleeding.</w:t>
      </w:r>
    </w:p>
    <w:p w14:paraId="58AF5566" w14:textId="77777777" w:rsidR="00E22C3D" w:rsidRPr="00A1770E" w:rsidRDefault="00E22C3D" w:rsidP="00694C1C">
      <w:pPr>
        <w:spacing w:line="240" w:lineRule="auto"/>
      </w:pPr>
    </w:p>
    <w:p w14:paraId="596C1F9E" w14:textId="77777777" w:rsidR="00E22C3D" w:rsidRPr="00A1770E" w:rsidRDefault="00786F4D" w:rsidP="00AA688E">
      <w:pPr>
        <w:keepNext/>
        <w:spacing w:line="240" w:lineRule="auto"/>
        <w:rPr>
          <w:u w:val="single"/>
        </w:rPr>
      </w:pPr>
      <w:r w:rsidRPr="00A1770E">
        <w:rPr>
          <w:i/>
          <w:iCs/>
          <w:u w:val="single"/>
        </w:rPr>
        <w:t>Thromboembolism</w:t>
      </w:r>
      <w:r w:rsidRPr="00A1770E">
        <w:rPr>
          <w:u w:val="single"/>
        </w:rPr>
        <w:t xml:space="preserve"> (see section 4.4)</w:t>
      </w:r>
    </w:p>
    <w:p w14:paraId="2405E105" w14:textId="77777777" w:rsidR="00E22C3D" w:rsidRPr="00A1770E" w:rsidRDefault="00E22C3D" w:rsidP="00AA688E">
      <w:pPr>
        <w:keepNext/>
        <w:spacing w:line="240" w:lineRule="auto"/>
      </w:pPr>
    </w:p>
    <w:p w14:paraId="10963085" w14:textId="77777777" w:rsidR="006D792F" w:rsidRPr="00A1770E" w:rsidRDefault="00786F4D" w:rsidP="00AA688E">
      <w:pPr>
        <w:keepNext/>
        <w:spacing w:line="240" w:lineRule="auto"/>
        <w:rPr>
          <w:i/>
          <w:iCs/>
          <w:szCs w:val="22"/>
        </w:rPr>
      </w:pPr>
      <w:r w:rsidRPr="00A1770E">
        <w:rPr>
          <w:i/>
          <w:iCs/>
          <w:szCs w:val="22"/>
        </w:rPr>
        <w:t>Arterial thromboembolism</w:t>
      </w:r>
    </w:p>
    <w:p w14:paraId="6CD01E87" w14:textId="77777777" w:rsidR="00E22C3D" w:rsidRPr="00A1770E" w:rsidRDefault="00786F4D" w:rsidP="00694C1C">
      <w:pPr>
        <w:spacing w:line="240" w:lineRule="auto"/>
        <w:rPr>
          <w:szCs w:val="22"/>
        </w:rPr>
      </w:pPr>
      <w:r w:rsidRPr="00A1770E">
        <w:rPr>
          <w:szCs w:val="22"/>
        </w:rPr>
        <w:t>An increased incidence of arterial thromboembolic reactions was observed in patients treated with bevacizumab across indications, including cerebrovascular accidents, myocardial infarction, transient ischaemic attacks, and other arterial thromboembolic reactions.</w:t>
      </w:r>
    </w:p>
    <w:p w14:paraId="07301470" w14:textId="77777777" w:rsidR="00E22C3D" w:rsidRPr="00A1770E" w:rsidRDefault="00E22C3D" w:rsidP="00694C1C">
      <w:pPr>
        <w:spacing w:line="240" w:lineRule="auto"/>
        <w:rPr>
          <w:szCs w:val="22"/>
        </w:rPr>
      </w:pPr>
    </w:p>
    <w:p w14:paraId="5A8CB5AC" w14:textId="77777777" w:rsidR="00E22C3D" w:rsidRPr="00A1770E" w:rsidRDefault="00786F4D" w:rsidP="00694C1C">
      <w:pPr>
        <w:spacing w:line="240" w:lineRule="auto"/>
        <w:rPr>
          <w:szCs w:val="22"/>
        </w:rPr>
      </w:pPr>
      <w:r w:rsidRPr="00A1770E">
        <w:rPr>
          <w:szCs w:val="22"/>
        </w:rPr>
        <w:t>In clinical trials, the overall incidence of arterial thromboembolic reactions ranged up to 3.8% in the bevacizumab</w:t>
      </w:r>
      <w:r w:rsidR="009C5AEF" w:rsidRPr="00A1770E">
        <w:rPr>
          <w:szCs w:val="22"/>
        </w:rPr>
        <w:noBreakHyphen/>
      </w:r>
      <w:r w:rsidRPr="00A1770E">
        <w:rPr>
          <w:szCs w:val="22"/>
        </w:rPr>
        <w:t>containing arms compared with up to 2.1% in the chemotherapy control arms. Fatal outcome was reported in 0.8% of patients receiving bevacizumab compared to 0.5% in patients receiving chemotherapy alone. Cerebrovascular accidents (including transient ischaemic attacks) were reported in up to 2.7% of patients treated with bevacizumab in combination with chemotherapy compared to up to 0.5% of patients treated with chemotherapy alone. Myocardial infarction was reported in up to 1.4% of patients treated with bevacizumab in combination with chemotherapy compared to up to 0.7% of patients treated with chemotherapy alone.</w:t>
      </w:r>
    </w:p>
    <w:p w14:paraId="63226F09" w14:textId="77777777" w:rsidR="00E22C3D" w:rsidRPr="00A1770E" w:rsidRDefault="00E22C3D" w:rsidP="00694C1C">
      <w:pPr>
        <w:spacing w:line="240" w:lineRule="auto"/>
        <w:rPr>
          <w:szCs w:val="22"/>
        </w:rPr>
      </w:pPr>
    </w:p>
    <w:p w14:paraId="3B0A8728" w14:textId="77777777" w:rsidR="00E22C3D" w:rsidRPr="00A1770E" w:rsidRDefault="00786F4D" w:rsidP="00694C1C">
      <w:pPr>
        <w:spacing w:line="240" w:lineRule="auto"/>
        <w:rPr>
          <w:szCs w:val="22"/>
        </w:rPr>
      </w:pPr>
      <w:r w:rsidRPr="00A1770E">
        <w:rPr>
          <w:szCs w:val="22"/>
        </w:rPr>
        <w:t>In one clinical trial evaluating bevacizumab in combination with 5</w:t>
      </w:r>
      <w:r w:rsidR="009C5AEF" w:rsidRPr="00A1770E">
        <w:rPr>
          <w:szCs w:val="22"/>
        </w:rPr>
        <w:noBreakHyphen/>
      </w:r>
      <w:r w:rsidRPr="00A1770E">
        <w:rPr>
          <w:szCs w:val="22"/>
        </w:rPr>
        <w:t>fluorouracil/folinic acid, AVF2192g, patients with metastatic colorectal cancer who were not candidates for treatment with irinotecan were included. In this trial arterial thromboembolic reactions were observed in 11% (11/100) of patients compared to 5.8% (6/104) in the chemotherapy control group.</w:t>
      </w:r>
    </w:p>
    <w:p w14:paraId="1DEFF009" w14:textId="77777777" w:rsidR="00E22C3D" w:rsidRPr="00A1770E" w:rsidRDefault="00E22C3D" w:rsidP="00694C1C">
      <w:pPr>
        <w:spacing w:line="240" w:lineRule="auto"/>
        <w:rPr>
          <w:szCs w:val="22"/>
        </w:rPr>
      </w:pPr>
    </w:p>
    <w:p w14:paraId="18D84F55" w14:textId="77777777" w:rsidR="006D792F" w:rsidRPr="00A1770E" w:rsidRDefault="00786F4D" w:rsidP="00AA688E">
      <w:pPr>
        <w:keepNext/>
        <w:spacing w:line="240" w:lineRule="auto"/>
        <w:rPr>
          <w:i/>
          <w:iCs/>
          <w:szCs w:val="22"/>
        </w:rPr>
      </w:pPr>
      <w:r w:rsidRPr="00A1770E">
        <w:rPr>
          <w:i/>
          <w:iCs/>
          <w:szCs w:val="22"/>
        </w:rPr>
        <w:t>Venous thromboembolism</w:t>
      </w:r>
    </w:p>
    <w:p w14:paraId="3D681CFC" w14:textId="77777777" w:rsidR="00E22C3D" w:rsidRPr="00A1770E" w:rsidRDefault="00786F4D" w:rsidP="00694C1C">
      <w:pPr>
        <w:spacing w:line="240" w:lineRule="auto"/>
        <w:rPr>
          <w:szCs w:val="22"/>
        </w:rPr>
      </w:pPr>
      <w:r w:rsidRPr="00A1770E">
        <w:rPr>
          <w:szCs w:val="22"/>
        </w:rPr>
        <w:t>The incidence of venous thromboembolic reactions in clinical trials was similar in patients receiving bevacizumab in combination with chemotherapy compared to those receiving the control chemotherapy alone. Venous thromboembolic reactions include deep venous thrombosis, pulmonary embolism and thrombophlebitis.</w:t>
      </w:r>
    </w:p>
    <w:p w14:paraId="5E2CD6B9" w14:textId="77777777" w:rsidR="00E22C3D" w:rsidRPr="00A1770E" w:rsidRDefault="00E22C3D" w:rsidP="00694C1C">
      <w:pPr>
        <w:spacing w:line="240" w:lineRule="auto"/>
        <w:rPr>
          <w:szCs w:val="22"/>
        </w:rPr>
      </w:pPr>
    </w:p>
    <w:p w14:paraId="7936559D" w14:textId="77777777" w:rsidR="00E22C3D" w:rsidRPr="00A1770E" w:rsidRDefault="00786F4D" w:rsidP="00694C1C">
      <w:pPr>
        <w:spacing w:line="240" w:lineRule="auto"/>
        <w:rPr>
          <w:szCs w:val="22"/>
        </w:rPr>
      </w:pPr>
      <w:r w:rsidRPr="00A1770E">
        <w:rPr>
          <w:szCs w:val="22"/>
        </w:rPr>
        <w:t>In clinical trials across indications, the overall incidence of venous thromboembolic reactions ranged from 2.8% to 17.3% of bevacizumab</w:t>
      </w:r>
      <w:r w:rsidR="009C5AEF" w:rsidRPr="00A1770E">
        <w:rPr>
          <w:szCs w:val="22"/>
        </w:rPr>
        <w:noBreakHyphen/>
      </w:r>
      <w:r w:rsidRPr="00A1770E">
        <w:rPr>
          <w:szCs w:val="22"/>
        </w:rPr>
        <w:t>treated patients compared with 3.2</w:t>
      </w:r>
      <w:r w:rsidR="004B1020" w:rsidRPr="00A1770E">
        <w:rPr>
          <w:szCs w:val="22"/>
        </w:rPr>
        <w:t>% to 15.6% in the control arms.</w:t>
      </w:r>
    </w:p>
    <w:p w14:paraId="347F6325" w14:textId="77777777" w:rsidR="00E22C3D" w:rsidRPr="00A1770E" w:rsidRDefault="00E22C3D" w:rsidP="00694C1C">
      <w:pPr>
        <w:spacing w:line="240" w:lineRule="auto"/>
        <w:rPr>
          <w:szCs w:val="22"/>
        </w:rPr>
      </w:pPr>
    </w:p>
    <w:p w14:paraId="160B46B4" w14:textId="77777777" w:rsidR="00E22C3D" w:rsidRPr="00A1770E" w:rsidRDefault="00786F4D" w:rsidP="00694C1C">
      <w:pPr>
        <w:spacing w:line="240" w:lineRule="auto"/>
        <w:rPr>
          <w:szCs w:val="22"/>
        </w:rPr>
      </w:pPr>
      <w:r w:rsidRPr="00A1770E">
        <w:rPr>
          <w:szCs w:val="22"/>
        </w:rPr>
        <w:t>Grade 3</w:t>
      </w:r>
      <w:r w:rsidR="00507D71" w:rsidRPr="00A1770E">
        <w:rPr>
          <w:szCs w:val="22"/>
        </w:rPr>
        <w:noBreakHyphen/>
      </w:r>
      <w:r w:rsidRPr="00A1770E">
        <w:rPr>
          <w:szCs w:val="22"/>
        </w:rPr>
        <w:t>5 (NCI</w:t>
      </w:r>
      <w:r w:rsidR="00507D71" w:rsidRPr="00A1770E">
        <w:rPr>
          <w:szCs w:val="22"/>
        </w:rPr>
        <w:noBreakHyphen/>
      </w:r>
      <w:r w:rsidRPr="00A1770E">
        <w:rPr>
          <w:szCs w:val="22"/>
        </w:rPr>
        <w:t>CTCAE v.3) venous thromboembolic reactions have been reported in up to 7.8% of patients treated with chemotherapy plus bevacizumab compared with up to 4.9% in patients treated with chemotherapy alone (across indications, excluding persistent, recurrent, or metastatic cervical cancer).</w:t>
      </w:r>
    </w:p>
    <w:p w14:paraId="49A42D13" w14:textId="77777777" w:rsidR="00E22C3D" w:rsidRPr="00A1770E" w:rsidRDefault="00E22C3D" w:rsidP="00694C1C">
      <w:pPr>
        <w:spacing w:line="240" w:lineRule="auto"/>
        <w:rPr>
          <w:szCs w:val="22"/>
        </w:rPr>
      </w:pPr>
    </w:p>
    <w:p w14:paraId="3A6208E5" w14:textId="77777777" w:rsidR="00E22C3D" w:rsidRPr="00A1770E" w:rsidRDefault="00786F4D" w:rsidP="00694C1C">
      <w:pPr>
        <w:spacing w:line="240" w:lineRule="auto"/>
        <w:rPr>
          <w:szCs w:val="22"/>
        </w:rPr>
      </w:pPr>
      <w:r w:rsidRPr="00A1770E">
        <w:rPr>
          <w:szCs w:val="22"/>
        </w:rPr>
        <w:t>From a clinical trial in patients with persistent, recurrent, or metastatic cervical cancer (study GOG</w:t>
      </w:r>
      <w:r w:rsidR="009C5AEF" w:rsidRPr="00A1770E">
        <w:rPr>
          <w:szCs w:val="22"/>
        </w:rPr>
        <w:noBreakHyphen/>
      </w:r>
      <w:r w:rsidRPr="00A1770E">
        <w:rPr>
          <w:szCs w:val="22"/>
        </w:rPr>
        <w:t>0240), grade 3</w:t>
      </w:r>
      <w:r w:rsidR="009C5AEF" w:rsidRPr="00A1770E">
        <w:rPr>
          <w:szCs w:val="22"/>
        </w:rPr>
        <w:noBreakHyphen/>
      </w:r>
      <w:r w:rsidRPr="00A1770E">
        <w:rPr>
          <w:szCs w:val="22"/>
        </w:rPr>
        <w:t>5 venous thromboembolic events have been reported in up to 15.6% of patients treated with bevacizumab in combination with paclitaxel and cisplatin compared with up to 7.0% of patients treated with paclitaxel and cisplatin.</w:t>
      </w:r>
    </w:p>
    <w:p w14:paraId="5DFC0E9C" w14:textId="77777777" w:rsidR="00E22C3D" w:rsidRPr="00A1770E" w:rsidRDefault="00E22C3D" w:rsidP="00694C1C">
      <w:pPr>
        <w:spacing w:line="240" w:lineRule="auto"/>
        <w:rPr>
          <w:szCs w:val="22"/>
        </w:rPr>
      </w:pPr>
    </w:p>
    <w:p w14:paraId="29C95336" w14:textId="77777777" w:rsidR="00E22C3D" w:rsidRPr="00A1770E" w:rsidRDefault="00786F4D" w:rsidP="00694C1C">
      <w:pPr>
        <w:spacing w:line="240" w:lineRule="auto"/>
        <w:rPr>
          <w:szCs w:val="22"/>
        </w:rPr>
      </w:pPr>
      <w:r w:rsidRPr="00A1770E">
        <w:rPr>
          <w:szCs w:val="22"/>
        </w:rPr>
        <w:t>Patients who have experienced a venous thromboembolic reaction may be at higher risk for a recurrence if they receive bevacizumab in combination with chemotherapy versus chemotherapy alone.</w:t>
      </w:r>
    </w:p>
    <w:p w14:paraId="2B89FE9C" w14:textId="77777777" w:rsidR="00E22C3D" w:rsidRPr="00A1770E" w:rsidRDefault="00E22C3D" w:rsidP="00694C1C">
      <w:pPr>
        <w:spacing w:line="240" w:lineRule="auto"/>
        <w:rPr>
          <w:szCs w:val="22"/>
        </w:rPr>
      </w:pPr>
    </w:p>
    <w:p w14:paraId="67F95ECB" w14:textId="77777777" w:rsidR="00E22C3D" w:rsidRPr="00A1770E" w:rsidRDefault="00786F4D" w:rsidP="00AA688E">
      <w:pPr>
        <w:keepNext/>
        <w:spacing w:line="240" w:lineRule="auto"/>
        <w:rPr>
          <w:i/>
          <w:iCs/>
          <w:u w:val="single"/>
        </w:rPr>
      </w:pPr>
      <w:r w:rsidRPr="00A1770E">
        <w:rPr>
          <w:i/>
          <w:iCs/>
          <w:u w:val="single"/>
        </w:rPr>
        <w:t>Congestive heart failure (CHF)</w:t>
      </w:r>
    </w:p>
    <w:p w14:paraId="64B66D75" w14:textId="77777777" w:rsidR="00E22C3D" w:rsidRPr="00A1770E" w:rsidRDefault="00E22C3D" w:rsidP="00AA688E">
      <w:pPr>
        <w:keepNext/>
        <w:spacing w:line="240" w:lineRule="auto"/>
      </w:pPr>
    </w:p>
    <w:p w14:paraId="459207EE" w14:textId="77777777" w:rsidR="00E22C3D" w:rsidRPr="00A1770E" w:rsidRDefault="00786F4D" w:rsidP="00694C1C">
      <w:pPr>
        <w:spacing w:line="240" w:lineRule="auto"/>
      </w:pPr>
      <w:r w:rsidRPr="00A1770E">
        <w:t xml:space="preserve">In clinical trials with bevacizumab, congestive heart failure (CHF) was observed in all cancer indications studied to </w:t>
      </w:r>
      <w:proofErr w:type="gramStart"/>
      <w:r w:rsidRPr="00A1770E">
        <w:t>date, but</w:t>
      </w:r>
      <w:proofErr w:type="gramEnd"/>
      <w:r w:rsidRPr="00A1770E">
        <w:t xml:space="preserve"> occurred predominantly in patients with metastatic breast cancer. In four phase III trials (AVF2119g, E2100, BO17708 and AVF3694g) in patients with metastatic breast cancer CHF grade 3 (NCI</w:t>
      </w:r>
      <w:r w:rsidR="00507D71" w:rsidRPr="00A1770E">
        <w:noBreakHyphen/>
      </w:r>
      <w:r w:rsidRPr="00A1770E">
        <w:t xml:space="preserve">CTCAE v.3) or higher was reported in up to 3.5% of patients treated with bevacizumab in combination with chemotherapy compared with up to 0.9% in the control arms. For patients in study AVF3694g who received anthracyclines concomitantly with bevacizumab, the incidences of grade 3 or higher CHF for the respective bevacizumab and control arms were </w:t>
      </w:r>
      <w:proofErr w:type="gramStart"/>
      <w:r w:rsidRPr="00A1770E">
        <w:t>similar to</w:t>
      </w:r>
      <w:proofErr w:type="gramEnd"/>
      <w:r w:rsidRPr="00A1770E">
        <w:t xml:space="preserve"> those in the other studies in metastatic breast cancer: 2.9% in the anthracycline + bevacizumab arm and 0% in the anthracycline + placebo arm. In addition, in study AVF3694g the incidences of all grade </w:t>
      </w:r>
      <w:r w:rsidRPr="00A1770E">
        <w:lastRenderedPageBreak/>
        <w:t>CHF were similar between the anthracycline + bevacizumab (6.2%) and the anthracycline + placebo arms (6.0%).</w:t>
      </w:r>
    </w:p>
    <w:p w14:paraId="0E471AEB" w14:textId="77777777" w:rsidR="00E22C3D" w:rsidRPr="00A1770E" w:rsidRDefault="00E22C3D" w:rsidP="00694C1C">
      <w:pPr>
        <w:spacing w:line="240" w:lineRule="auto"/>
      </w:pPr>
    </w:p>
    <w:p w14:paraId="58E05A99" w14:textId="77777777" w:rsidR="00E22C3D" w:rsidRPr="00A1770E" w:rsidRDefault="00786F4D" w:rsidP="00694C1C">
      <w:pPr>
        <w:spacing w:line="240" w:lineRule="auto"/>
      </w:pPr>
      <w:r w:rsidRPr="00A1770E">
        <w:t xml:space="preserve">Most patients who developed CHF during </w:t>
      </w:r>
      <w:proofErr w:type="spellStart"/>
      <w:r w:rsidRPr="00A1770E">
        <w:t>mBC</w:t>
      </w:r>
      <w:proofErr w:type="spellEnd"/>
      <w:r w:rsidRPr="00A1770E">
        <w:t xml:space="preserve"> trials showed improved symptoms and/or left ventricular function following appropriate medical therapy.</w:t>
      </w:r>
    </w:p>
    <w:p w14:paraId="32008663" w14:textId="77777777" w:rsidR="00E22C3D" w:rsidRPr="00A1770E" w:rsidRDefault="00E22C3D" w:rsidP="00694C1C">
      <w:pPr>
        <w:spacing w:line="240" w:lineRule="auto"/>
      </w:pPr>
    </w:p>
    <w:p w14:paraId="59303F88" w14:textId="77777777" w:rsidR="00E22C3D" w:rsidRPr="00A1770E" w:rsidRDefault="00786F4D" w:rsidP="00694C1C">
      <w:pPr>
        <w:spacing w:line="240" w:lineRule="auto"/>
      </w:pPr>
      <w:r w:rsidRPr="00A1770E">
        <w:t>In most clinical trials of bevacizumab, patients with pre</w:t>
      </w:r>
      <w:r w:rsidR="009C5AEF" w:rsidRPr="00A1770E">
        <w:noBreakHyphen/>
      </w:r>
      <w:r w:rsidRPr="00A1770E">
        <w:t>existing CHF of NYHA (New York Heart Association) II</w:t>
      </w:r>
      <w:r w:rsidR="009C5AEF" w:rsidRPr="00A1770E">
        <w:noBreakHyphen/>
      </w:r>
      <w:r w:rsidRPr="00A1770E">
        <w:t>IV were excluded</w:t>
      </w:r>
      <w:r w:rsidR="006D792F" w:rsidRPr="00A1770E">
        <w:t>.</w:t>
      </w:r>
      <w:r w:rsidRPr="00A1770E">
        <w:t xml:space="preserve"> </w:t>
      </w:r>
      <w:r w:rsidR="006D792F" w:rsidRPr="00A1770E">
        <w:t>T</w:t>
      </w:r>
      <w:r w:rsidRPr="00A1770E">
        <w:t>herefore, no information is available on the risk of CHF in this population.</w:t>
      </w:r>
    </w:p>
    <w:p w14:paraId="2B022DC2" w14:textId="77777777" w:rsidR="00E22C3D" w:rsidRPr="00A1770E" w:rsidRDefault="00E22C3D" w:rsidP="00694C1C">
      <w:pPr>
        <w:spacing w:line="240" w:lineRule="auto"/>
      </w:pPr>
    </w:p>
    <w:p w14:paraId="0DA22DCB" w14:textId="77777777" w:rsidR="00E22C3D" w:rsidRPr="00A1770E" w:rsidRDefault="00786F4D" w:rsidP="00694C1C">
      <w:pPr>
        <w:spacing w:line="240" w:lineRule="auto"/>
      </w:pPr>
      <w:r w:rsidRPr="00A1770E">
        <w:t>Prior anthracyclines exposure and/or prior radiation to the chest wall may be possible risk factors for the development of CHF.</w:t>
      </w:r>
    </w:p>
    <w:p w14:paraId="21C36EB5" w14:textId="77777777" w:rsidR="00E22C3D" w:rsidRPr="00A1770E" w:rsidRDefault="00E22C3D" w:rsidP="00694C1C">
      <w:pPr>
        <w:spacing w:line="240" w:lineRule="auto"/>
      </w:pPr>
    </w:p>
    <w:p w14:paraId="617AE4CD" w14:textId="77777777" w:rsidR="00E22C3D" w:rsidRPr="00A1770E" w:rsidRDefault="00786F4D" w:rsidP="00694C1C">
      <w:pPr>
        <w:spacing w:line="240" w:lineRule="auto"/>
      </w:pPr>
      <w:r w:rsidRPr="00A1770E">
        <w:t>An increased incidence of CHF has been observed in a clinical trial of patients with diffuse large B</w:t>
      </w:r>
      <w:r w:rsidR="00242536" w:rsidRPr="00A1770E">
        <w:noBreakHyphen/>
      </w:r>
      <w:r w:rsidRPr="00A1770E">
        <w:t>cell lymphoma when receiving bevacizumab with a cumulative doxorubicin dose greater than 300 mg/m</w:t>
      </w:r>
      <w:r w:rsidRPr="00A1770E">
        <w:rPr>
          <w:vertAlign w:val="superscript"/>
        </w:rPr>
        <w:t>2</w:t>
      </w:r>
      <w:r w:rsidRPr="00A1770E">
        <w:t>. This phase III clinical trial compared rituximab/cyclophosphamide/doxorubicin/vincristine/prednisone (R</w:t>
      </w:r>
      <w:r w:rsidR="00242536" w:rsidRPr="00A1770E">
        <w:noBreakHyphen/>
      </w:r>
      <w:r w:rsidRPr="00A1770E">
        <w:t>CHOP) plus bevacizumab to R</w:t>
      </w:r>
      <w:r w:rsidR="00242536" w:rsidRPr="00A1770E">
        <w:noBreakHyphen/>
      </w:r>
      <w:r w:rsidRPr="00A1770E">
        <w:t>CHOP without bevacizumab. While the incidence of CHF was, in both arms, above that previously observed for doxorubicin therapy, the rate was higher in the R</w:t>
      </w:r>
      <w:r w:rsidR="00242536" w:rsidRPr="00A1770E">
        <w:noBreakHyphen/>
      </w:r>
      <w:r w:rsidRPr="00A1770E">
        <w:t>CHOP plus bevacizumab arm. These results suggest that close clinical observation with appropriate cardiac assessments should be considered for patients exposed to cumulative doxorubicin doses greater than 300 mg/m</w:t>
      </w:r>
      <w:r w:rsidRPr="00A1770E">
        <w:rPr>
          <w:vertAlign w:val="superscript"/>
        </w:rPr>
        <w:t>2</w:t>
      </w:r>
      <w:r w:rsidRPr="00A1770E">
        <w:t xml:space="preserve"> when combined with bevacizumab.</w:t>
      </w:r>
    </w:p>
    <w:p w14:paraId="42A87E84" w14:textId="77777777" w:rsidR="00E22C3D" w:rsidRPr="00A1770E" w:rsidRDefault="00E22C3D" w:rsidP="00694C1C">
      <w:pPr>
        <w:spacing w:line="240" w:lineRule="auto"/>
      </w:pPr>
    </w:p>
    <w:p w14:paraId="550A52F6" w14:textId="475FCC86" w:rsidR="00E22C3D" w:rsidRPr="00A1770E" w:rsidRDefault="00786F4D" w:rsidP="00AA688E">
      <w:pPr>
        <w:keepNext/>
        <w:spacing w:line="240" w:lineRule="auto"/>
        <w:rPr>
          <w:i/>
          <w:iCs/>
          <w:u w:val="single"/>
        </w:rPr>
      </w:pPr>
      <w:r w:rsidRPr="00A1770E">
        <w:rPr>
          <w:i/>
          <w:iCs/>
          <w:u w:val="single"/>
        </w:rPr>
        <w:t>Hypersensitivity reactions</w:t>
      </w:r>
      <w:r w:rsidR="00407E7B" w:rsidRPr="00A1770E">
        <w:rPr>
          <w:i/>
          <w:iCs/>
          <w:u w:val="single"/>
        </w:rPr>
        <w:t xml:space="preserve"> (including anaphylactic shock)</w:t>
      </w:r>
      <w:r w:rsidR="00EB6DDC" w:rsidRPr="00A1770E">
        <w:rPr>
          <w:i/>
          <w:iCs/>
          <w:u w:val="single"/>
        </w:rPr>
        <w:t xml:space="preserve"> </w:t>
      </w:r>
      <w:r w:rsidRPr="00A1770E">
        <w:rPr>
          <w:i/>
          <w:iCs/>
          <w:u w:val="single"/>
        </w:rPr>
        <w:t xml:space="preserve">/infusion reactions </w:t>
      </w:r>
      <w:r w:rsidRPr="00A1770E">
        <w:rPr>
          <w:u w:val="single"/>
        </w:rPr>
        <w:t>(see section 4.4 and</w:t>
      </w:r>
      <w:r w:rsidRPr="00A1770E">
        <w:rPr>
          <w:i/>
          <w:iCs/>
          <w:u w:val="single"/>
        </w:rPr>
        <w:t xml:space="preserve"> Post</w:t>
      </w:r>
      <w:r w:rsidR="009C5AEF" w:rsidRPr="00A1770E">
        <w:rPr>
          <w:i/>
          <w:iCs/>
          <w:u w:val="single"/>
        </w:rPr>
        <w:noBreakHyphen/>
      </w:r>
      <w:r w:rsidRPr="00A1770E">
        <w:rPr>
          <w:i/>
          <w:iCs/>
          <w:u w:val="single"/>
        </w:rPr>
        <w:t xml:space="preserve">marketing experience </w:t>
      </w:r>
      <w:r w:rsidRPr="00A1770E">
        <w:rPr>
          <w:u w:val="single"/>
        </w:rPr>
        <w:t>below)</w:t>
      </w:r>
    </w:p>
    <w:p w14:paraId="081D8C60" w14:textId="77777777" w:rsidR="00E22C3D" w:rsidRPr="00A1770E" w:rsidRDefault="00E22C3D" w:rsidP="00AA688E">
      <w:pPr>
        <w:keepNext/>
        <w:spacing w:line="240" w:lineRule="auto"/>
      </w:pPr>
    </w:p>
    <w:p w14:paraId="709EECA7" w14:textId="77777777" w:rsidR="00E22C3D" w:rsidRPr="00A1770E" w:rsidRDefault="00786F4D" w:rsidP="00694C1C">
      <w:pPr>
        <w:spacing w:line="240" w:lineRule="auto"/>
      </w:pPr>
      <w:r w:rsidRPr="00A1770E">
        <w:t>In some clinical trials anaphylactic and anaphylactoid</w:t>
      </w:r>
      <w:r w:rsidR="009C5AEF" w:rsidRPr="00A1770E">
        <w:noBreakHyphen/>
      </w:r>
      <w:r w:rsidRPr="00A1770E">
        <w:t>type reactions were reported more frequently in patients receiving bevacizumab in combination with chemotherapy than with chemotherapy alone. The incidence of these reactions in some clinical trials of bevacizumab is common (up to 5% in bevacizumab</w:t>
      </w:r>
      <w:r w:rsidR="009C5AEF" w:rsidRPr="00A1770E">
        <w:noBreakHyphen/>
      </w:r>
      <w:r w:rsidRPr="00A1770E">
        <w:t>treated patients).</w:t>
      </w:r>
    </w:p>
    <w:p w14:paraId="1BE9C233" w14:textId="77777777" w:rsidR="00E22C3D" w:rsidRPr="00A1770E" w:rsidRDefault="00E22C3D" w:rsidP="00694C1C">
      <w:pPr>
        <w:spacing w:line="240" w:lineRule="auto"/>
      </w:pPr>
    </w:p>
    <w:p w14:paraId="71CBD7FF" w14:textId="77777777" w:rsidR="00E22C3D" w:rsidRPr="00A1770E" w:rsidRDefault="00786F4D" w:rsidP="00AA688E">
      <w:pPr>
        <w:keepNext/>
        <w:spacing w:line="240" w:lineRule="auto"/>
        <w:rPr>
          <w:i/>
          <w:iCs/>
          <w:u w:val="single"/>
        </w:rPr>
      </w:pPr>
      <w:r w:rsidRPr="00A1770E">
        <w:rPr>
          <w:i/>
          <w:iCs/>
          <w:u w:val="single"/>
        </w:rPr>
        <w:t>Infections</w:t>
      </w:r>
    </w:p>
    <w:p w14:paraId="342A37B1" w14:textId="77777777" w:rsidR="00E22C3D" w:rsidRPr="00A1770E" w:rsidRDefault="00E22C3D" w:rsidP="00AA688E">
      <w:pPr>
        <w:keepNext/>
        <w:spacing w:line="240" w:lineRule="auto"/>
      </w:pPr>
    </w:p>
    <w:p w14:paraId="52A74410" w14:textId="77777777" w:rsidR="00E22C3D" w:rsidRPr="00A1770E" w:rsidRDefault="00786F4D" w:rsidP="00694C1C">
      <w:pPr>
        <w:spacing w:line="240" w:lineRule="auto"/>
      </w:pPr>
      <w:r w:rsidRPr="00A1770E">
        <w:t>From a clinical trial in patients with persistent, recurrent, or metastatic cervical cancer (study GOG</w:t>
      </w:r>
      <w:r w:rsidR="00242536" w:rsidRPr="00A1770E">
        <w:noBreakHyphen/>
      </w:r>
      <w:r w:rsidRPr="00A1770E">
        <w:t>0240), grade 3</w:t>
      </w:r>
      <w:r w:rsidR="009C5AEF" w:rsidRPr="00A1770E">
        <w:noBreakHyphen/>
      </w:r>
      <w:r w:rsidRPr="00A1770E">
        <w:t>5 infections have been reported in up to 24% of patients treated with bevacizumab in combination with paclitaxel and topotecan compared with up to 13% of patients treated with paclitaxel and topotecan.</w:t>
      </w:r>
    </w:p>
    <w:p w14:paraId="75EAED94" w14:textId="77777777" w:rsidR="00E22C3D" w:rsidRPr="00A1770E" w:rsidRDefault="00E22C3D" w:rsidP="00694C1C">
      <w:pPr>
        <w:spacing w:line="240" w:lineRule="auto"/>
      </w:pPr>
    </w:p>
    <w:p w14:paraId="50A949D1" w14:textId="77777777" w:rsidR="00E22C3D" w:rsidRPr="00A1770E" w:rsidRDefault="00786F4D" w:rsidP="00AA688E">
      <w:pPr>
        <w:keepNext/>
        <w:spacing w:line="240" w:lineRule="auto"/>
        <w:rPr>
          <w:u w:val="single"/>
        </w:rPr>
      </w:pPr>
      <w:r w:rsidRPr="00A1770E">
        <w:rPr>
          <w:i/>
          <w:iCs/>
          <w:u w:val="single"/>
        </w:rPr>
        <w:t xml:space="preserve">Ovarian failure/fertility </w:t>
      </w:r>
      <w:r w:rsidRPr="00A1770E">
        <w:rPr>
          <w:u w:val="single"/>
        </w:rPr>
        <w:t>(see sections 4.4 and 4.6)</w:t>
      </w:r>
    </w:p>
    <w:p w14:paraId="0981A4EE" w14:textId="77777777" w:rsidR="00E22C3D" w:rsidRPr="00A1770E" w:rsidRDefault="00E22C3D" w:rsidP="00AA688E">
      <w:pPr>
        <w:keepNext/>
        <w:spacing w:line="240" w:lineRule="auto"/>
      </w:pPr>
    </w:p>
    <w:p w14:paraId="4DA0F54F" w14:textId="77777777" w:rsidR="00E22C3D" w:rsidRPr="00A1770E" w:rsidRDefault="00786F4D" w:rsidP="00694C1C">
      <w:pPr>
        <w:spacing w:line="240" w:lineRule="auto"/>
      </w:pPr>
      <w:r w:rsidRPr="00A1770E">
        <w:t>In NSABP C</w:t>
      </w:r>
      <w:r w:rsidR="00242536" w:rsidRPr="00A1770E">
        <w:noBreakHyphen/>
      </w:r>
      <w:r w:rsidRPr="00A1770E">
        <w:t xml:space="preserve">08, a phase III trial of bevacizumab in adjuvant treatment of patients with colon cancer, the incidence of new cases of ovarian failure, defined as amenorrhoea lasting 3 or more months, FSH level </w:t>
      </w:r>
      <w:r w:rsidR="003C7893" w:rsidRPr="00A1770E">
        <w:t>≥</w:t>
      </w:r>
      <w:r w:rsidRPr="00A1770E">
        <w:t> 30 </w:t>
      </w:r>
      <w:proofErr w:type="spellStart"/>
      <w:r w:rsidRPr="00A1770E">
        <w:t>mIU</w:t>
      </w:r>
      <w:proofErr w:type="spellEnd"/>
      <w:r w:rsidRPr="00A1770E">
        <w:t>/</w:t>
      </w:r>
      <w:r w:rsidR="009651E7" w:rsidRPr="00A1770E">
        <w:t>mL</w:t>
      </w:r>
      <w:r w:rsidRPr="00A1770E">
        <w:t xml:space="preserve"> and a negative serum β</w:t>
      </w:r>
      <w:r w:rsidR="009C5AEF" w:rsidRPr="00A1770E">
        <w:noBreakHyphen/>
      </w:r>
      <w:r w:rsidRPr="00A1770E">
        <w:t>HCG pregnancy test, has been evaluated in 295 premenopausal women. New cases of ovarian failure were reported in 2.6% patients in the mFOLFOX</w:t>
      </w:r>
      <w:r w:rsidR="00242536" w:rsidRPr="00A1770E">
        <w:noBreakHyphen/>
      </w:r>
      <w:r w:rsidRPr="00A1770E">
        <w:t>6 group compared to 39% in the mFOLFOX</w:t>
      </w:r>
      <w:r w:rsidR="00242536" w:rsidRPr="00A1770E">
        <w:noBreakHyphen/>
      </w:r>
      <w:r w:rsidRPr="00A1770E">
        <w:t>6</w:t>
      </w:r>
      <w:r w:rsidR="006D792F" w:rsidRPr="00A1770E">
        <w:t> </w:t>
      </w:r>
      <w:r w:rsidRPr="00A1770E">
        <w:t>+</w:t>
      </w:r>
      <w:r w:rsidR="006D792F" w:rsidRPr="00A1770E">
        <w:t> </w:t>
      </w:r>
      <w:r w:rsidRPr="00A1770E">
        <w:t>bevacizumab group. After discontinuation of bevacizumab treatment, ovarian function recovered in 86.2% of these evaluable women. Long term effects of the treatment with bevacizumab on fertility are unknown.</w:t>
      </w:r>
    </w:p>
    <w:p w14:paraId="32EFB00A" w14:textId="77777777" w:rsidR="00E22C3D" w:rsidRPr="00A1770E" w:rsidRDefault="00E22C3D" w:rsidP="00694C1C">
      <w:pPr>
        <w:spacing w:line="240" w:lineRule="auto"/>
      </w:pPr>
    </w:p>
    <w:p w14:paraId="30414F64" w14:textId="77777777" w:rsidR="00E22C3D" w:rsidRPr="00A1770E" w:rsidRDefault="00786F4D" w:rsidP="00AA688E">
      <w:pPr>
        <w:keepNext/>
        <w:spacing w:line="240" w:lineRule="auto"/>
        <w:rPr>
          <w:i/>
          <w:iCs/>
          <w:u w:val="single"/>
        </w:rPr>
      </w:pPr>
      <w:r w:rsidRPr="00A1770E">
        <w:rPr>
          <w:i/>
          <w:iCs/>
          <w:u w:val="single"/>
        </w:rPr>
        <w:t>Laboratory abnormalities</w:t>
      </w:r>
    </w:p>
    <w:p w14:paraId="548F8E69" w14:textId="77777777" w:rsidR="00E22C3D" w:rsidRPr="00A1770E" w:rsidRDefault="00E22C3D" w:rsidP="00AA688E">
      <w:pPr>
        <w:keepNext/>
        <w:spacing w:line="240" w:lineRule="auto"/>
      </w:pPr>
    </w:p>
    <w:p w14:paraId="22573F3E" w14:textId="77777777" w:rsidR="00E22C3D" w:rsidRPr="00A1770E" w:rsidRDefault="00786F4D" w:rsidP="00694C1C">
      <w:pPr>
        <w:spacing w:line="240" w:lineRule="auto"/>
      </w:pPr>
      <w:r w:rsidRPr="00A1770E">
        <w:t>Decreased neutrophil count, decreased white blood cell count and presence of urine protein may be associated with bevacizumab treatment.</w:t>
      </w:r>
    </w:p>
    <w:p w14:paraId="0821F2FC" w14:textId="77777777" w:rsidR="00E22C3D" w:rsidRPr="00A1770E" w:rsidRDefault="00E22C3D" w:rsidP="00694C1C">
      <w:pPr>
        <w:spacing w:line="240" w:lineRule="auto"/>
      </w:pPr>
    </w:p>
    <w:p w14:paraId="19736FA3" w14:textId="77777777" w:rsidR="00E22C3D" w:rsidRPr="00A1770E" w:rsidRDefault="00786F4D" w:rsidP="00694C1C">
      <w:pPr>
        <w:spacing w:line="240" w:lineRule="auto"/>
      </w:pPr>
      <w:r w:rsidRPr="00A1770E">
        <w:t>Across clinical trials, the following grade 3 and 4 (NCI</w:t>
      </w:r>
      <w:r w:rsidR="00242536" w:rsidRPr="00A1770E">
        <w:noBreakHyphen/>
      </w:r>
      <w:r w:rsidRPr="00A1770E">
        <w:t>CTCAE v.3) laboratory abnormalities occurred in patients treated with bevacizumab with at least a 2% difference compared to the corresponding control groups: hyperglycaemia, decreased haemoglobin, hypokalaemia, hyponatraemia, decreased white blood cell count, increased international normalised ratio (INR).</w:t>
      </w:r>
    </w:p>
    <w:p w14:paraId="7C8E7BA1" w14:textId="77777777" w:rsidR="00E22C3D" w:rsidRPr="00A1770E" w:rsidRDefault="00E22C3D" w:rsidP="00694C1C">
      <w:pPr>
        <w:spacing w:line="240" w:lineRule="auto"/>
      </w:pPr>
    </w:p>
    <w:p w14:paraId="0129D145" w14:textId="77777777" w:rsidR="00E22C3D" w:rsidRPr="00A1770E" w:rsidRDefault="00786F4D" w:rsidP="00694C1C">
      <w:pPr>
        <w:spacing w:line="240" w:lineRule="auto"/>
      </w:pPr>
      <w:r w:rsidRPr="00A1770E">
        <w:t>Clinical trials have shown that transient increases in serum creatinine (ranging between 1.5</w:t>
      </w:r>
      <w:r w:rsidR="00242536" w:rsidRPr="00A1770E">
        <w:noBreakHyphen/>
      </w:r>
      <w:r w:rsidRPr="00A1770E">
        <w:t>1.9 times baseline level), both with and without proteinuria, are associated with the use of bevacizumab. The observed increase in serum creatinine was not associated with a higher incidence of clinical manifestations of renal impairment in patients treated with bevacizumab.</w:t>
      </w:r>
    </w:p>
    <w:p w14:paraId="3C4DE842" w14:textId="77777777" w:rsidR="00E22C3D" w:rsidRPr="00A1770E" w:rsidRDefault="00E22C3D" w:rsidP="00694C1C">
      <w:pPr>
        <w:spacing w:line="240" w:lineRule="auto"/>
      </w:pPr>
    </w:p>
    <w:p w14:paraId="13D3FB8E" w14:textId="77777777" w:rsidR="00E22C3D" w:rsidRPr="00A1770E" w:rsidRDefault="00786F4D" w:rsidP="00AA688E">
      <w:pPr>
        <w:keepNext/>
        <w:spacing w:line="240" w:lineRule="auto"/>
        <w:rPr>
          <w:u w:val="single"/>
        </w:rPr>
      </w:pPr>
      <w:r w:rsidRPr="00A1770E">
        <w:rPr>
          <w:u w:val="single"/>
        </w:rPr>
        <w:t>Other special populations</w:t>
      </w:r>
    </w:p>
    <w:p w14:paraId="466631C7" w14:textId="77777777" w:rsidR="00E22C3D" w:rsidRPr="00A1770E" w:rsidRDefault="00E22C3D" w:rsidP="00AA688E">
      <w:pPr>
        <w:keepNext/>
        <w:spacing w:line="240" w:lineRule="auto"/>
      </w:pPr>
    </w:p>
    <w:p w14:paraId="59908C2A" w14:textId="77777777" w:rsidR="00E22C3D" w:rsidRPr="00A1770E" w:rsidRDefault="00786F4D" w:rsidP="00AA688E">
      <w:pPr>
        <w:keepNext/>
        <w:spacing w:line="240" w:lineRule="auto"/>
        <w:rPr>
          <w:i/>
          <w:iCs/>
          <w:u w:val="single"/>
        </w:rPr>
      </w:pPr>
      <w:r w:rsidRPr="00A1770E">
        <w:rPr>
          <w:i/>
          <w:iCs/>
          <w:u w:val="single"/>
        </w:rPr>
        <w:t>Elderly patients</w:t>
      </w:r>
    </w:p>
    <w:p w14:paraId="195DFE2D" w14:textId="77777777" w:rsidR="00E22C3D" w:rsidRPr="00A1770E" w:rsidRDefault="00E22C3D" w:rsidP="00AA688E">
      <w:pPr>
        <w:keepNext/>
        <w:spacing w:line="240" w:lineRule="auto"/>
      </w:pPr>
    </w:p>
    <w:p w14:paraId="45ECD2CC" w14:textId="77777777" w:rsidR="00E22C3D" w:rsidRPr="00A1770E" w:rsidRDefault="00786F4D" w:rsidP="00694C1C">
      <w:pPr>
        <w:spacing w:line="240" w:lineRule="auto"/>
      </w:pPr>
      <w:r w:rsidRPr="00A1770E">
        <w:t>In randomised clinical trials, age &gt; 65 years was associated with an increased risk of developing arterial thromboembolic reactions, including cerebrovascular accidents (CVAs), transient ischaemic attacks (TIAs) and myocardial infarctions (MIs). Other reactions with a higher frequency seen in patients over 65 were grade 3</w:t>
      </w:r>
      <w:r w:rsidR="009C5AEF" w:rsidRPr="00A1770E">
        <w:noBreakHyphen/>
      </w:r>
      <w:r w:rsidRPr="00A1770E">
        <w:t>4 leu</w:t>
      </w:r>
      <w:r w:rsidR="00176084" w:rsidRPr="00A1770E">
        <w:t>k</w:t>
      </w:r>
      <w:r w:rsidRPr="00A1770E">
        <w:t>openia and thrombocytopenia (NCI</w:t>
      </w:r>
      <w:r w:rsidR="00242536" w:rsidRPr="00A1770E">
        <w:noBreakHyphen/>
      </w:r>
      <w:r w:rsidRPr="00A1770E">
        <w:t xml:space="preserve">CTCAE v.3); and all grade neutropenia, diarrhoea, nausea, headache and fatigue as compared to those aged ≤ 65 years when treated with bevacizumab (see sections 4.4 and 4.8 under </w:t>
      </w:r>
      <w:r w:rsidRPr="00A1770E">
        <w:rPr>
          <w:i/>
          <w:iCs/>
        </w:rPr>
        <w:t>Thromboembolism</w:t>
      </w:r>
      <w:r w:rsidRPr="00A1770E">
        <w:t>). In one clinical trial, the incidence of hypertension of grade </w:t>
      </w:r>
      <w:r w:rsidR="00F321FE" w:rsidRPr="00A1770E">
        <w:t>≥</w:t>
      </w:r>
      <w:r w:rsidRPr="00A1770E">
        <w:t> 3 was two</w:t>
      </w:r>
      <w:r w:rsidR="006D792F" w:rsidRPr="00A1770E">
        <w:t>-</w:t>
      </w:r>
      <w:r w:rsidRPr="00A1770E">
        <w:t>fold higher in patients aged &gt; 65 years than in the younger age group (&lt; 65 years). In a study of platinum</w:t>
      </w:r>
      <w:r w:rsidR="009C5AEF" w:rsidRPr="00A1770E">
        <w:noBreakHyphen/>
      </w:r>
      <w:r w:rsidRPr="00A1770E">
        <w:t>resistant recurrent ovarian cancer patients, alopecia, mucosal inflammation, peripheral sensory neuropathy, proteinuria and hypertension were also reported and occurred at a rate at least 5% higher in the CT + BV arm for bevacizumab</w:t>
      </w:r>
      <w:r w:rsidR="009C5AEF" w:rsidRPr="00A1770E">
        <w:noBreakHyphen/>
      </w:r>
      <w:r w:rsidRPr="00A1770E">
        <w:t xml:space="preserve">treated patients </w:t>
      </w:r>
      <w:r w:rsidR="00F321FE" w:rsidRPr="00A1770E">
        <w:t>≥</w:t>
      </w:r>
      <w:r w:rsidRPr="00A1770E">
        <w:t> 65 years of age compared with bevacizumab</w:t>
      </w:r>
      <w:r w:rsidR="009C5AEF" w:rsidRPr="00A1770E">
        <w:noBreakHyphen/>
      </w:r>
      <w:r w:rsidRPr="00A1770E">
        <w:t>treated patients aged &lt; 65 years.</w:t>
      </w:r>
    </w:p>
    <w:p w14:paraId="295FBCC5" w14:textId="77777777" w:rsidR="00E22C3D" w:rsidRPr="00A1770E" w:rsidRDefault="00E22C3D" w:rsidP="00694C1C">
      <w:pPr>
        <w:spacing w:line="240" w:lineRule="auto"/>
      </w:pPr>
    </w:p>
    <w:p w14:paraId="58D9912E" w14:textId="77777777" w:rsidR="00E22C3D" w:rsidRPr="00A1770E" w:rsidRDefault="00786F4D" w:rsidP="00694C1C">
      <w:pPr>
        <w:spacing w:line="240" w:lineRule="auto"/>
      </w:pPr>
      <w:r w:rsidRPr="00A1770E">
        <w:t>No increase in the incidence of other reactions, including gastrointestinal perforation, wound healing complications, congestive heart failure, and haemorrhage was observed in elderly patients (&gt; 65 years) receiving bevacizumab as compared to those aged ≤ 65</w:t>
      </w:r>
      <w:r w:rsidR="0080703A" w:rsidRPr="00A1770E">
        <w:t> </w:t>
      </w:r>
      <w:r w:rsidRPr="00A1770E">
        <w:t>years treated with bevacizumab.</w:t>
      </w:r>
    </w:p>
    <w:p w14:paraId="2DA373B8" w14:textId="77777777" w:rsidR="00E22C3D" w:rsidRPr="00A1770E" w:rsidRDefault="00E22C3D" w:rsidP="00694C1C">
      <w:pPr>
        <w:spacing w:line="240" w:lineRule="auto"/>
      </w:pPr>
    </w:p>
    <w:p w14:paraId="729B23CC" w14:textId="77777777" w:rsidR="00E22C3D" w:rsidRPr="00A1770E" w:rsidRDefault="00786F4D" w:rsidP="00AA688E">
      <w:pPr>
        <w:keepNext/>
        <w:spacing w:line="240" w:lineRule="auto"/>
        <w:rPr>
          <w:i/>
          <w:iCs/>
          <w:u w:val="single"/>
        </w:rPr>
      </w:pPr>
      <w:r w:rsidRPr="00A1770E">
        <w:rPr>
          <w:i/>
          <w:iCs/>
          <w:u w:val="single"/>
        </w:rPr>
        <w:t>Paediatric population</w:t>
      </w:r>
    </w:p>
    <w:p w14:paraId="44B92DAA" w14:textId="77777777" w:rsidR="00E22C3D" w:rsidRPr="00A1770E" w:rsidRDefault="00E22C3D" w:rsidP="00AA688E">
      <w:pPr>
        <w:keepNext/>
        <w:spacing w:line="240" w:lineRule="auto"/>
      </w:pPr>
    </w:p>
    <w:p w14:paraId="0F19A39C" w14:textId="77777777" w:rsidR="00E22C3D" w:rsidRPr="00A1770E" w:rsidRDefault="00786F4D" w:rsidP="00694C1C">
      <w:pPr>
        <w:spacing w:line="240" w:lineRule="auto"/>
      </w:pPr>
      <w:r w:rsidRPr="00A1770E">
        <w:t>The safety and efficacy of bevacizumab in children less than 18 years old have not been established.</w:t>
      </w:r>
    </w:p>
    <w:p w14:paraId="65A64AC5" w14:textId="77777777" w:rsidR="00E22C3D" w:rsidRPr="00A1770E" w:rsidRDefault="00E22C3D" w:rsidP="00694C1C">
      <w:pPr>
        <w:spacing w:line="240" w:lineRule="auto"/>
      </w:pPr>
    </w:p>
    <w:p w14:paraId="378F6320" w14:textId="77777777" w:rsidR="00E22C3D" w:rsidRPr="00A1770E" w:rsidRDefault="00786F4D" w:rsidP="00694C1C">
      <w:pPr>
        <w:spacing w:line="240" w:lineRule="auto"/>
      </w:pPr>
      <w:r w:rsidRPr="00A1770E">
        <w:t>In study BO25041 of bevacizumab added to post</w:t>
      </w:r>
      <w:r w:rsidR="009C5AEF" w:rsidRPr="00A1770E">
        <w:noBreakHyphen/>
      </w:r>
      <w:r w:rsidRPr="00A1770E">
        <w:t>operative radiation therapy (RT) with concomitant and adjuvant temozolomide in paediatric patients with newly diagnosed supratentorial, infratentorial, cerebellar, or peduncular high</w:t>
      </w:r>
      <w:r w:rsidR="009C5AEF" w:rsidRPr="00A1770E">
        <w:noBreakHyphen/>
      </w:r>
      <w:r w:rsidRPr="00A1770E">
        <w:t>grade glioma, the safety profile was comparable with that observed in other tumour types in adults treated with bevacizumab.</w:t>
      </w:r>
    </w:p>
    <w:p w14:paraId="12DA8A42" w14:textId="77777777" w:rsidR="00E22C3D" w:rsidRPr="00A1770E" w:rsidRDefault="00E22C3D" w:rsidP="00694C1C">
      <w:pPr>
        <w:spacing w:line="240" w:lineRule="auto"/>
      </w:pPr>
    </w:p>
    <w:p w14:paraId="64F6D254" w14:textId="77777777" w:rsidR="00E22C3D" w:rsidRPr="00A1770E" w:rsidRDefault="00786F4D" w:rsidP="00694C1C">
      <w:pPr>
        <w:spacing w:line="240" w:lineRule="auto"/>
      </w:pPr>
      <w:r w:rsidRPr="00A1770E">
        <w:t>In study BO20924 of bevacizumab with current standard of care in rhabdomyosarcoma and non</w:t>
      </w:r>
      <w:r w:rsidR="009C5AEF" w:rsidRPr="00A1770E">
        <w:noBreakHyphen/>
      </w:r>
      <w:r w:rsidRPr="00A1770E">
        <w:t>rhabdomyosarcoma soft tissue sarcoma, the safety profile of bevacizumab</w:t>
      </w:r>
      <w:r w:rsidR="009C5AEF" w:rsidRPr="00A1770E">
        <w:noBreakHyphen/>
      </w:r>
      <w:r w:rsidRPr="00A1770E">
        <w:t>treated children was comparable with that observed in adults treated with bevacizumab.</w:t>
      </w:r>
    </w:p>
    <w:p w14:paraId="6BEFBDE0" w14:textId="77777777" w:rsidR="00E22C3D" w:rsidRPr="00A1770E" w:rsidRDefault="00E22C3D" w:rsidP="00694C1C">
      <w:pPr>
        <w:spacing w:line="240" w:lineRule="auto"/>
      </w:pPr>
    </w:p>
    <w:p w14:paraId="675420A6" w14:textId="77777777" w:rsidR="00E22C3D" w:rsidRPr="00A1770E" w:rsidRDefault="00786F4D" w:rsidP="00694C1C">
      <w:pPr>
        <w:spacing w:line="240" w:lineRule="auto"/>
      </w:pPr>
      <w:proofErr w:type="spellStart"/>
      <w:r w:rsidRPr="00A1770E">
        <w:rPr>
          <w:rFonts w:eastAsia="SimSun"/>
        </w:rPr>
        <w:t>Alymsys</w:t>
      </w:r>
      <w:proofErr w:type="spellEnd"/>
      <w:r w:rsidRPr="00A1770E">
        <w:rPr>
          <w:rFonts w:eastAsia="SimSun"/>
        </w:rPr>
        <w:t xml:space="preserve"> </w:t>
      </w:r>
      <w:r w:rsidRPr="00A1770E">
        <w:t>is not approved for use in patients under the age of 18 years. In published literature reports, cases of non</w:t>
      </w:r>
      <w:r w:rsidR="009C5AEF" w:rsidRPr="00A1770E">
        <w:noBreakHyphen/>
      </w:r>
      <w:r w:rsidRPr="00A1770E">
        <w:t>mandibular osteonecrosis have been observed in patients under the age of 18 years treated with bevacizumab.</w:t>
      </w:r>
    </w:p>
    <w:p w14:paraId="21757E43" w14:textId="77777777" w:rsidR="00E22C3D" w:rsidRPr="00A1770E" w:rsidRDefault="00E22C3D" w:rsidP="00694C1C">
      <w:pPr>
        <w:spacing w:line="240" w:lineRule="auto"/>
      </w:pPr>
    </w:p>
    <w:p w14:paraId="337990C7" w14:textId="77777777" w:rsidR="00E22C3D" w:rsidRPr="00A1770E" w:rsidRDefault="00786F4D" w:rsidP="00AA688E">
      <w:pPr>
        <w:keepNext/>
        <w:spacing w:line="240" w:lineRule="auto"/>
        <w:rPr>
          <w:i/>
          <w:u w:val="single"/>
        </w:rPr>
      </w:pPr>
      <w:r w:rsidRPr="00A1770E">
        <w:rPr>
          <w:u w:val="single"/>
        </w:rPr>
        <w:t>Post</w:t>
      </w:r>
      <w:r w:rsidR="009C5AEF" w:rsidRPr="00A1770E">
        <w:rPr>
          <w:u w:val="single"/>
        </w:rPr>
        <w:noBreakHyphen/>
      </w:r>
      <w:r w:rsidRPr="00A1770E">
        <w:rPr>
          <w:u w:val="single"/>
        </w:rPr>
        <w:t>marketing experience</w:t>
      </w:r>
    </w:p>
    <w:p w14:paraId="59B40439" w14:textId="77777777" w:rsidR="001A1BBA" w:rsidRPr="00A1770E" w:rsidRDefault="001A1BBA" w:rsidP="00AA688E">
      <w:pPr>
        <w:keepNext/>
        <w:spacing w:line="240" w:lineRule="auto"/>
      </w:pPr>
    </w:p>
    <w:p w14:paraId="6A12E80E" w14:textId="77777777" w:rsidR="00E22C3D" w:rsidRPr="00A1770E" w:rsidRDefault="00786F4D" w:rsidP="00AA688E">
      <w:pPr>
        <w:keepNext/>
        <w:spacing w:line="240" w:lineRule="auto"/>
        <w:rPr>
          <w:b/>
          <w:bCs/>
        </w:rPr>
      </w:pPr>
      <w:r w:rsidRPr="00A1770E">
        <w:rPr>
          <w:b/>
          <w:bCs/>
        </w:rPr>
        <w:t>Table 3. Adverse reactions reported in post</w:t>
      </w:r>
      <w:r w:rsidR="009C5AEF" w:rsidRPr="00A1770E">
        <w:rPr>
          <w:b/>
          <w:bCs/>
        </w:rPr>
        <w:noBreakHyphen/>
      </w:r>
      <w:r w:rsidRPr="00A1770E">
        <w:rPr>
          <w:b/>
          <w:bCs/>
        </w:rPr>
        <w:t>marketing setting</w:t>
      </w:r>
    </w:p>
    <w:p w14:paraId="725D49C2" w14:textId="77777777" w:rsidR="00E22C3D" w:rsidRPr="00A1770E" w:rsidRDefault="00E22C3D" w:rsidP="00AA688E">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2"/>
        <w:gridCol w:w="6879"/>
      </w:tblGrid>
      <w:tr w:rsidR="005C5942" w:rsidRPr="00A1770E" w14:paraId="22659274" w14:textId="77777777" w:rsidTr="00D719AB">
        <w:trPr>
          <w:cantSplit/>
          <w:trHeight w:val="20"/>
          <w:tblHeader/>
          <w:jc w:val="center"/>
        </w:trPr>
        <w:tc>
          <w:tcPr>
            <w:tcW w:w="1204" w:type="pct"/>
            <w:tcBorders>
              <w:top w:val="single" w:sz="4" w:space="0" w:color="000000"/>
              <w:left w:val="single" w:sz="4" w:space="0" w:color="000000"/>
              <w:bottom w:val="single" w:sz="4" w:space="0" w:color="000000"/>
              <w:right w:val="single" w:sz="4" w:space="0" w:color="000000"/>
            </w:tcBorders>
            <w:hideMark/>
          </w:tcPr>
          <w:p w14:paraId="7FE38E29" w14:textId="77777777" w:rsidR="00E22C3D" w:rsidRPr="00A1770E" w:rsidRDefault="00786F4D" w:rsidP="00AA688E">
            <w:pPr>
              <w:pStyle w:val="TABLES"/>
              <w:keepNext/>
              <w:ind w:left="57" w:right="57"/>
              <w:jc w:val="center"/>
              <w:rPr>
                <w:b/>
                <w:bCs/>
                <w:lang w:val="en-GB"/>
              </w:rPr>
            </w:pPr>
            <w:r w:rsidRPr="00A1770E">
              <w:rPr>
                <w:b/>
                <w:bCs/>
                <w:lang w:val="en-GB"/>
              </w:rPr>
              <w:t>System organ class (SOC)</w:t>
            </w:r>
          </w:p>
        </w:tc>
        <w:tc>
          <w:tcPr>
            <w:tcW w:w="3796" w:type="pct"/>
            <w:tcBorders>
              <w:top w:val="single" w:sz="4" w:space="0" w:color="000000"/>
              <w:left w:val="single" w:sz="4" w:space="0" w:color="000000"/>
              <w:bottom w:val="single" w:sz="4" w:space="0" w:color="000000"/>
              <w:right w:val="single" w:sz="4" w:space="0" w:color="000000"/>
            </w:tcBorders>
            <w:hideMark/>
          </w:tcPr>
          <w:p w14:paraId="57D1B04E" w14:textId="77777777" w:rsidR="00E22C3D" w:rsidRPr="00A1770E" w:rsidRDefault="00786F4D" w:rsidP="00AA688E">
            <w:pPr>
              <w:pStyle w:val="TABLES"/>
              <w:keepNext/>
              <w:ind w:left="57" w:right="57"/>
              <w:jc w:val="center"/>
              <w:rPr>
                <w:b/>
                <w:bCs/>
                <w:lang w:val="en-GB"/>
              </w:rPr>
            </w:pPr>
            <w:r w:rsidRPr="00A1770E">
              <w:rPr>
                <w:b/>
                <w:bCs/>
                <w:lang w:val="en-GB"/>
              </w:rPr>
              <w:t>Reactions (frequency*)</w:t>
            </w:r>
          </w:p>
        </w:tc>
      </w:tr>
      <w:tr w:rsidR="005C5942" w:rsidRPr="00A1770E" w14:paraId="4548482D"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2DB0381F" w14:textId="77777777" w:rsidR="00E22C3D" w:rsidRPr="00A1770E" w:rsidRDefault="00786F4D" w:rsidP="00C12711">
            <w:pPr>
              <w:pStyle w:val="TABLES"/>
              <w:ind w:left="57" w:right="57"/>
              <w:rPr>
                <w:b/>
                <w:iCs/>
                <w:lang w:val="en-GB"/>
              </w:rPr>
            </w:pPr>
            <w:r w:rsidRPr="00A1770E">
              <w:rPr>
                <w:b/>
                <w:iCs/>
                <w:lang w:val="en-GB"/>
              </w:rPr>
              <w:t>Infections and infestations</w:t>
            </w:r>
          </w:p>
        </w:tc>
        <w:tc>
          <w:tcPr>
            <w:tcW w:w="3796" w:type="pct"/>
            <w:tcBorders>
              <w:top w:val="single" w:sz="4" w:space="0" w:color="000000"/>
              <w:left w:val="single" w:sz="4" w:space="0" w:color="000000"/>
              <w:bottom w:val="single" w:sz="4" w:space="0" w:color="000000"/>
              <w:right w:val="single" w:sz="4" w:space="0" w:color="000000"/>
            </w:tcBorders>
            <w:hideMark/>
          </w:tcPr>
          <w:p w14:paraId="5C65B7C8" w14:textId="77777777" w:rsidR="00E22C3D" w:rsidRPr="00A1770E" w:rsidRDefault="00786F4D" w:rsidP="00D719AB">
            <w:pPr>
              <w:pStyle w:val="TABLES"/>
              <w:rPr>
                <w:lang w:val="en-GB"/>
              </w:rPr>
            </w:pPr>
            <w:r w:rsidRPr="00A1770E">
              <w:rPr>
                <w:lang w:val="en-GB"/>
              </w:rPr>
              <w:t>Necrotising fasciitis, usually secondary to wound healing complications, gastrointestinal perforation or fistula formation (rare) (see also section 4.4)</w:t>
            </w:r>
          </w:p>
        </w:tc>
      </w:tr>
      <w:tr w:rsidR="005C5942" w:rsidRPr="00A1770E" w14:paraId="16A4B8B0"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0105BBFF" w14:textId="77777777" w:rsidR="00E22C3D" w:rsidRPr="00A1770E" w:rsidRDefault="00786F4D" w:rsidP="00C12711">
            <w:pPr>
              <w:pStyle w:val="TABLES"/>
              <w:ind w:left="57" w:right="57"/>
              <w:rPr>
                <w:b/>
                <w:iCs/>
                <w:lang w:val="en-GB"/>
              </w:rPr>
            </w:pPr>
            <w:r w:rsidRPr="00A1770E">
              <w:rPr>
                <w:b/>
                <w:iCs/>
                <w:lang w:val="en-GB"/>
              </w:rPr>
              <w:t>Immune system disorders</w:t>
            </w:r>
          </w:p>
        </w:tc>
        <w:tc>
          <w:tcPr>
            <w:tcW w:w="3796" w:type="pct"/>
            <w:tcBorders>
              <w:top w:val="single" w:sz="4" w:space="0" w:color="000000"/>
              <w:left w:val="single" w:sz="4" w:space="0" w:color="000000"/>
              <w:bottom w:val="single" w:sz="4" w:space="0" w:color="000000"/>
              <w:right w:val="single" w:sz="4" w:space="0" w:color="000000"/>
            </w:tcBorders>
            <w:hideMark/>
          </w:tcPr>
          <w:p w14:paraId="225ED662" w14:textId="5A58997D" w:rsidR="00E22C3D" w:rsidRPr="00A1770E" w:rsidRDefault="00786F4D" w:rsidP="00D719AB">
            <w:pPr>
              <w:pStyle w:val="TABLES"/>
              <w:rPr>
                <w:lang w:val="en-GB"/>
              </w:rPr>
            </w:pPr>
            <w:r w:rsidRPr="00A1770E">
              <w:rPr>
                <w:lang w:val="en-GB"/>
              </w:rPr>
              <w:t>Hypersensitivity reactions and infusion reactions (</w:t>
            </w:r>
            <w:r w:rsidR="003F2ACE" w:rsidRPr="00A1770E">
              <w:rPr>
                <w:lang w:val="en-GB"/>
              </w:rPr>
              <w:t>common</w:t>
            </w:r>
            <w:r w:rsidRPr="00A1770E">
              <w:rPr>
                <w:lang w:val="en-GB"/>
              </w:rPr>
              <w:t>); with the following possible co</w:t>
            </w:r>
            <w:r w:rsidR="009C5AEF" w:rsidRPr="00A1770E">
              <w:rPr>
                <w:lang w:val="en-GB"/>
              </w:rPr>
              <w:noBreakHyphen/>
            </w:r>
            <w:r w:rsidRPr="00A1770E">
              <w:rPr>
                <w:lang w:val="en-GB"/>
              </w:rPr>
              <w:t xml:space="preserve">manifestations: dyspnoea/difficulty breathing, flushing/redness/rash, hypotension or hypertension, oxygen desaturation, chest pain, rigors and nausea/vomiting (see also section 4.4 and </w:t>
            </w:r>
            <w:r w:rsidRPr="00A1770E">
              <w:rPr>
                <w:i/>
                <w:lang w:val="en-GB"/>
              </w:rPr>
              <w:t xml:space="preserve">Hypersensitivity reactions/infusion </w:t>
            </w:r>
            <w:r w:rsidRPr="00A1770E">
              <w:rPr>
                <w:lang w:val="en-GB"/>
              </w:rPr>
              <w:t>reactions above)</w:t>
            </w:r>
          </w:p>
          <w:p w14:paraId="5409CA5A" w14:textId="6DC637C9" w:rsidR="003F2ACE" w:rsidRPr="00A1770E" w:rsidRDefault="003F2ACE" w:rsidP="00D719AB">
            <w:pPr>
              <w:pStyle w:val="TABLES"/>
              <w:rPr>
                <w:lang w:val="en-GB"/>
              </w:rPr>
            </w:pPr>
            <w:r w:rsidRPr="00A1770E">
              <w:rPr>
                <w:lang w:val="en-GB"/>
              </w:rPr>
              <w:t>Anaphylactic shock (rare) (see also section 4.4)</w:t>
            </w:r>
          </w:p>
        </w:tc>
      </w:tr>
      <w:tr w:rsidR="005C5942" w:rsidRPr="00A1770E" w14:paraId="168BB362"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484DFCA6" w14:textId="77777777" w:rsidR="00E22C3D" w:rsidRPr="00A1770E" w:rsidRDefault="00786F4D" w:rsidP="00C12711">
            <w:pPr>
              <w:pStyle w:val="TABLES"/>
              <w:ind w:left="57" w:right="57"/>
              <w:rPr>
                <w:b/>
                <w:iCs/>
                <w:lang w:val="en-GB"/>
              </w:rPr>
            </w:pPr>
            <w:r w:rsidRPr="00A1770E">
              <w:rPr>
                <w:b/>
                <w:iCs/>
                <w:lang w:val="en-GB"/>
              </w:rPr>
              <w:lastRenderedPageBreak/>
              <w:t>Nervous system disorders</w:t>
            </w:r>
          </w:p>
        </w:tc>
        <w:tc>
          <w:tcPr>
            <w:tcW w:w="3796" w:type="pct"/>
            <w:tcBorders>
              <w:top w:val="single" w:sz="4" w:space="0" w:color="000000"/>
              <w:left w:val="single" w:sz="4" w:space="0" w:color="000000"/>
              <w:bottom w:val="single" w:sz="4" w:space="0" w:color="000000"/>
              <w:right w:val="single" w:sz="4" w:space="0" w:color="000000"/>
            </w:tcBorders>
            <w:hideMark/>
          </w:tcPr>
          <w:p w14:paraId="72E2356F" w14:textId="77777777" w:rsidR="00E22C3D" w:rsidRPr="00A1770E" w:rsidRDefault="00786F4D" w:rsidP="00D719AB">
            <w:pPr>
              <w:pStyle w:val="TABLES"/>
              <w:rPr>
                <w:lang w:val="en-GB"/>
              </w:rPr>
            </w:pPr>
            <w:r w:rsidRPr="00A1770E">
              <w:rPr>
                <w:lang w:val="en-GB"/>
              </w:rPr>
              <w:t xml:space="preserve">Hypertensive encephalopathy (very rare) (see also section 4.4 and </w:t>
            </w:r>
            <w:r w:rsidRPr="00A1770E">
              <w:rPr>
                <w:i/>
                <w:lang w:val="en-GB"/>
              </w:rPr>
              <w:t xml:space="preserve">Hypertension </w:t>
            </w:r>
            <w:r w:rsidRPr="00A1770E">
              <w:rPr>
                <w:lang w:val="en-GB"/>
              </w:rPr>
              <w:t>in section 4.8)</w:t>
            </w:r>
          </w:p>
          <w:p w14:paraId="6B28C7F3" w14:textId="77777777" w:rsidR="00E22C3D" w:rsidRPr="00A1770E" w:rsidRDefault="00786F4D" w:rsidP="00D719AB">
            <w:pPr>
              <w:pStyle w:val="TABLES"/>
              <w:rPr>
                <w:lang w:val="en-GB"/>
              </w:rPr>
            </w:pPr>
            <w:r w:rsidRPr="00A1770E">
              <w:rPr>
                <w:lang w:val="en-GB"/>
              </w:rPr>
              <w:t>Posterior Reversible Encephalopathy Syndrome (PRES) (rare) (see also section 4.4)</w:t>
            </w:r>
          </w:p>
        </w:tc>
      </w:tr>
      <w:tr w:rsidR="005C5942" w:rsidRPr="00A1770E" w14:paraId="56FE8337"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086D850E" w14:textId="77777777" w:rsidR="00E22C3D" w:rsidRPr="00A1770E" w:rsidRDefault="00786F4D" w:rsidP="00C12711">
            <w:pPr>
              <w:pStyle w:val="TABLES"/>
              <w:ind w:left="57" w:right="57"/>
              <w:rPr>
                <w:b/>
                <w:iCs/>
                <w:lang w:val="en-GB"/>
              </w:rPr>
            </w:pPr>
            <w:r w:rsidRPr="00A1770E">
              <w:rPr>
                <w:b/>
                <w:iCs/>
                <w:lang w:val="en-GB"/>
              </w:rPr>
              <w:t>Vascular disorders</w:t>
            </w:r>
          </w:p>
        </w:tc>
        <w:tc>
          <w:tcPr>
            <w:tcW w:w="3796" w:type="pct"/>
            <w:tcBorders>
              <w:top w:val="single" w:sz="4" w:space="0" w:color="000000"/>
              <w:left w:val="single" w:sz="4" w:space="0" w:color="000000"/>
              <w:bottom w:val="single" w:sz="4" w:space="0" w:color="000000"/>
              <w:right w:val="single" w:sz="4" w:space="0" w:color="000000"/>
            </w:tcBorders>
            <w:hideMark/>
          </w:tcPr>
          <w:p w14:paraId="6C962461" w14:textId="2D162DCC" w:rsidR="00E22C3D" w:rsidRPr="00A1770E" w:rsidRDefault="00786F4D" w:rsidP="00D719AB">
            <w:pPr>
              <w:pStyle w:val="TABLES"/>
              <w:rPr>
                <w:lang w:val="en-GB"/>
              </w:rPr>
            </w:pPr>
            <w:r w:rsidRPr="00A1770E">
              <w:rPr>
                <w:lang w:val="en-GB"/>
              </w:rPr>
              <w:t>Renal thrombotic microangiopathy</w:t>
            </w:r>
            <w:r w:rsidR="00DC22DE" w:rsidRPr="00A1770E">
              <w:rPr>
                <w:lang w:val="en-GB"/>
              </w:rPr>
              <w:t xml:space="preserve"> with or without concomitant sunitinib use, and hyaline occlusive glomerular microangiopathy</w:t>
            </w:r>
            <w:r w:rsidRPr="00A1770E">
              <w:rPr>
                <w:lang w:val="en-GB"/>
              </w:rPr>
              <w:t xml:space="preserve"> which may be clinically manifested as proteinuria (not known</w:t>
            </w:r>
            <w:proofErr w:type="gramStart"/>
            <w:r w:rsidRPr="00A1770E">
              <w:rPr>
                <w:lang w:val="en-GB"/>
              </w:rPr>
              <w:t>) .</w:t>
            </w:r>
            <w:proofErr w:type="gramEnd"/>
            <w:r w:rsidRPr="00A1770E">
              <w:rPr>
                <w:lang w:val="en-GB"/>
              </w:rPr>
              <w:t xml:space="preserve"> For further information on proteinuria see section 4.4</w:t>
            </w:r>
            <w:r w:rsidRPr="00A1770E">
              <w:rPr>
                <w:spacing w:val="-23"/>
                <w:lang w:val="en-GB"/>
              </w:rPr>
              <w:t xml:space="preserve"> </w:t>
            </w:r>
            <w:r w:rsidRPr="00A1770E">
              <w:rPr>
                <w:lang w:val="en-GB"/>
              </w:rPr>
              <w:t xml:space="preserve">and </w:t>
            </w:r>
            <w:r w:rsidRPr="00A1770E">
              <w:rPr>
                <w:i/>
                <w:lang w:val="en-GB"/>
              </w:rPr>
              <w:t xml:space="preserve">Proteinuria </w:t>
            </w:r>
            <w:r w:rsidRPr="00A1770E">
              <w:rPr>
                <w:lang w:val="en-GB"/>
              </w:rPr>
              <w:t>in section 4.8</w:t>
            </w:r>
          </w:p>
        </w:tc>
      </w:tr>
      <w:tr w:rsidR="005C5942" w:rsidRPr="00A1770E" w14:paraId="215210E2"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7CFCB70F" w14:textId="77777777" w:rsidR="00E22C3D" w:rsidRPr="00A1770E" w:rsidRDefault="00786F4D" w:rsidP="00C12711">
            <w:pPr>
              <w:pStyle w:val="TABLES"/>
              <w:ind w:left="57" w:right="57"/>
              <w:rPr>
                <w:b/>
                <w:iCs/>
                <w:lang w:val="en-GB"/>
              </w:rPr>
            </w:pPr>
            <w:r w:rsidRPr="00A1770E">
              <w:rPr>
                <w:b/>
                <w:iCs/>
                <w:lang w:val="en-GB"/>
              </w:rPr>
              <w:t>Respiratory, thoracic and mediastinal disorders</w:t>
            </w:r>
          </w:p>
        </w:tc>
        <w:tc>
          <w:tcPr>
            <w:tcW w:w="3796" w:type="pct"/>
            <w:tcBorders>
              <w:top w:val="single" w:sz="4" w:space="0" w:color="000000"/>
              <w:left w:val="single" w:sz="4" w:space="0" w:color="000000"/>
              <w:bottom w:val="single" w:sz="4" w:space="0" w:color="000000"/>
              <w:right w:val="single" w:sz="4" w:space="0" w:color="000000"/>
            </w:tcBorders>
            <w:hideMark/>
          </w:tcPr>
          <w:p w14:paraId="0607B1BD" w14:textId="77777777" w:rsidR="006D792F" w:rsidRPr="00A1770E" w:rsidRDefault="00786F4D" w:rsidP="00D719AB">
            <w:pPr>
              <w:pStyle w:val="TABLES"/>
              <w:rPr>
                <w:lang w:val="en-GB"/>
              </w:rPr>
            </w:pPr>
            <w:r w:rsidRPr="00A1770E">
              <w:rPr>
                <w:lang w:val="en-GB"/>
              </w:rPr>
              <w:t>Nasal septum perforation (not known)</w:t>
            </w:r>
          </w:p>
          <w:p w14:paraId="703A59BA" w14:textId="77777777" w:rsidR="006D792F" w:rsidRPr="00A1770E" w:rsidRDefault="00786F4D" w:rsidP="00D719AB">
            <w:pPr>
              <w:pStyle w:val="TABLES"/>
              <w:rPr>
                <w:lang w:val="en-GB"/>
              </w:rPr>
            </w:pPr>
            <w:r w:rsidRPr="00A1770E">
              <w:rPr>
                <w:lang w:val="en-GB"/>
              </w:rPr>
              <w:t>Pulmonary hypertension (not known)</w:t>
            </w:r>
          </w:p>
          <w:p w14:paraId="09912C02" w14:textId="77777777" w:rsidR="00E22C3D" w:rsidRPr="00A1770E" w:rsidRDefault="00786F4D" w:rsidP="00D719AB">
            <w:pPr>
              <w:pStyle w:val="TABLES"/>
              <w:rPr>
                <w:lang w:val="en-GB"/>
              </w:rPr>
            </w:pPr>
            <w:r w:rsidRPr="00A1770E">
              <w:rPr>
                <w:lang w:val="en-GB"/>
              </w:rPr>
              <w:t>Dysphonia (common)</w:t>
            </w:r>
          </w:p>
        </w:tc>
      </w:tr>
      <w:tr w:rsidR="005C5942" w:rsidRPr="00A1770E" w14:paraId="66F24094"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645E84DE" w14:textId="77777777" w:rsidR="00E22C3D" w:rsidRPr="00A1770E" w:rsidRDefault="00786F4D" w:rsidP="00C12711">
            <w:pPr>
              <w:pStyle w:val="TABLES"/>
              <w:ind w:left="57" w:right="57"/>
              <w:rPr>
                <w:b/>
                <w:iCs/>
                <w:lang w:val="en-GB"/>
              </w:rPr>
            </w:pPr>
            <w:r w:rsidRPr="00A1770E">
              <w:rPr>
                <w:b/>
                <w:iCs/>
                <w:lang w:val="en-GB"/>
              </w:rPr>
              <w:t>Gastrointestinal disorders</w:t>
            </w:r>
          </w:p>
        </w:tc>
        <w:tc>
          <w:tcPr>
            <w:tcW w:w="3796" w:type="pct"/>
            <w:tcBorders>
              <w:top w:val="single" w:sz="4" w:space="0" w:color="000000"/>
              <w:left w:val="single" w:sz="4" w:space="0" w:color="000000"/>
              <w:bottom w:val="single" w:sz="4" w:space="0" w:color="000000"/>
              <w:right w:val="single" w:sz="4" w:space="0" w:color="000000"/>
            </w:tcBorders>
            <w:hideMark/>
          </w:tcPr>
          <w:p w14:paraId="191C1F87" w14:textId="77777777" w:rsidR="00E22C3D" w:rsidRPr="00A1770E" w:rsidRDefault="00786F4D" w:rsidP="00D719AB">
            <w:pPr>
              <w:pStyle w:val="TABLES"/>
              <w:rPr>
                <w:lang w:val="en-GB"/>
              </w:rPr>
            </w:pPr>
            <w:r w:rsidRPr="00A1770E">
              <w:rPr>
                <w:lang w:val="en-GB"/>
              </w:rPr>
              <w:t>Gastrointestinal ulcer (not known)</w:t>
            </w:r>
          </w:p>
        </w:tc>
      </w:tr>
      <w:tr w:rsidR="005C5942" w:rsidRPr="00A1770E" w14:paraId="3322141B"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76A452FE" w14:textId="77777777" w:rsidR="00E22C3D" w:rsidRPr="00A1770E" w:rsidRDefault="00786F4D" w:rsidP="00C12711">
            <w:pPr>
              <w:pStyle w:val="TABLES"/>
              <w:spacing w:before="1"/>
              <w:ind w:left="57" w:right="57"/>
              <w:rPr>
                <w:b/>
                <w:iCs/>
                <w:lang w:val="en-GB"/>
              </w:rPr>
            </w:pPr>
            <w:r w:rsidRPr="00A1770E">
              <w:rPr>
                <w:b/>
                <w:iCs/>
                <w:lang w:val="en-GB"/>
              </w:rPr>
              <w:t>Hepatobiliary disorders</w:t>
            </w:r>
          </w:p>
        </w:tc>
        <w:tc>
          <w:tcPr>
            <w:tcW w:w="3796" w:type="pct"/>
            <w:tcBorders>
              <w:top w:val="single" w:sz="4" w:space="0" w:color="000000"/>
              <w:left w:val="single" w:sz="4" w:space="0" w:color="000000"/>
              <w:bottom w:val="single" w:sz="4" w:space="0" w:color="000000"/>
              <w:right w:val="single" w:sz="4" w:space="0" w:color="000000"/>
            </w:tcBorders>
            <w:hideMark/>
          </w:tcPr>
          <w:p w14:paraId="1910C353" w14:textId="77777777" w:rsidR="00E22C3D" w:rsidRPr="00A1770E" w:rsidRDefault="00786F4D" w:rsidP="00D719AB">
            <w:pPr>
              <w:pStyle w:val="TABLES"/>
              <w:rPr>
                <w:lang w:val="en-GB"/>
              </w:rPr>
            </w:pPr>
            <w:r w:rsidRPr="00A1770E">
              <w:rPr>
                <w:lang w:val="en-GB"/>
              </w:rPr>
              <w:t>Gall bladder perforation (not known)</w:t>
            </w:r>
          </w:p>
        </w:tc>
      </w:tr>
      <w:tr w:rsidR="005C5942" w:rsidRPr="00A1770E" w14:paraId="61B26DAF" w14:textId="77777777" w:rsidTr="00D719AB">
        <w:trPr>
          <w:cantSplit/>
          <w:trHeight w:val="20"/>
          <w:jc w:val="center"/>
        </w:trPr>
        <w:tc>
          <w:tcPr>
            <w:tcW w:w="1204" w:type="pct"/>
            <w:vMerge w:val="restart"/>
            <w:tcBorders>
              <w:top w:val="single" w:sz="4" w:space="0" w:color="000000"/>
              <w:left w:val="single" w:sz="4" w:space="0" w:color="000000"/>
              <w:bottom w:val="single" w:sz="4" w:space="0" w:color="000000"/>
              <w:right w:val="single" w:sz="4" w:space="0" w:color="000000"/>
            </w:tcBorders>
            <w:hideMark/>
          </w:tcPr>
          <w:p w14:paraId="3D6A1831" w14:textId="77777777" w:rsidR="00E22C3D" w:rsidRPr="00A1770E" w:rsidRDefault="00786F4D" w:rsidP="00C12711">
            <w:pPr>
              <w:pStyle w:val="TABLES"/>
              <w:ind w:left="57" w:right="57"/>
              <w:rPr>
                <w:b/>
                <w:iCs/>
                <w:lang w:val="en-GB"/>
              </w:rPr>
            </w:pPr>
            <w:r w:rsidRPr="00A1770E">
              <w:rPr>
                <w:b/>
                <w:iCs/>
                <w:lang w:val="en-GB"/>
              </w:rPr>
              <w:t>Musculoskeletal and connective tissue disorders</w:t>
            </w:r>
          </w:p>
        </w:tc>
        <w:tc>
          <w:tcPr>
            <w:tcW w:w="3796" w:type="pct"/>
            <w:tcBorders>
              <w:top w:val="single" w:sz="4" w:space="0" w:color="000000"/>
              <w:left w:val="single" w:sz="4" w:space="0" w:color="000000"/>
              <w:bottom w:val="single" w:sz="4" w:space="0" w:color="000000"/>
              <w:right w:val="single" w:sz="4" w:space="0" w:color="000000"/>
            </w:tcBorders>
            <w:hideMark/>
          </w:tcPr>
          <w:p w14:paraId="2A2ED51C" w14:textId="77777777" w:rsidR="00E22C3D" w:rsidRPr="00A1770E" w:rsidRDefault="00786F4D" w:rsidP="00D719AB">
            <w:pPr>
              <w:pStyle w:val="TABLES"/>
              <w:rPr>
                <w:lang w:val="en-GB"/>
              </w:rPr>
            </w:pPr>
            <w:r w:rsidRPr="00A1770E">
              <w:rPr>
                <w:lang w:val="en-GB"/>
              </w:rPr>
              <w:t xml:space="preserve">Cases of osteonecrosis of the jaw (ONJ) have been reported in patients treated with bevacizumab, most of which occurred in patients who had identified risk factors for ONJ, </w:t>
            </w:r>
            <w:proofErr w:type="gramStart"/>
            <w:r w:rsidRPr="00A1770E">
              <w:rPr>
                <w:lang w:val="en-GB"/>
              </w:rPr>
              <w:t>in particular exposure</w:t>
            </w:r>
            <w:proofErr w:type="gramEnd"/>
            <w:r w:rsidRPr="00A1770E">
              <w:rPr>
                <w:lang w:val="en-GB"/>
              </w:rPr>
              <w:t xml:space="preserve"> to intravenous bisphosphonates and/or a history of dental disease requiring invasive dental procedures (see also section 4.4)</w:t>
            </w:r>
          </w:p>
        </w:tc>
      </w:tr>
      <w:tr w:rsidR="005C5942" w:rsidRPr="00A1770E" w14:paraId="3EFB867C" w14:textId="77777777" w:rsidTr="00D719AB">
        <w:trPr>
          <w:cantSplit/>
          <w:trHeight w:val="20"/>
          <w:jc w:val="center"/>
        </w:trPr>
        <w:tc>
          <w:tcPr>
            <w:tcW w:w="1204" w:type="pct"/>
            <w:vMerge/>
            <w:tcBorders>
              <w:top w:val="single" w:sz="4" w:space="0" w:color="000000"/>
              <w:left w:val="single" w:sz="4" w:space="0" w:color="000000"/>
              <w:bottom w:val="single" w:sz="4" w:space="0" w:color="000000"/>
              <w:right w:val="single" w:sz="4" w:space="0" w:color="000000"/>
            </w:tcBorders>
            <w:vAlign w:val="center"/>
            <w:hideMark/>
          </w:tcPr>
          <w:p w14:paraId="1526BC9A" w14:textId="77777777" w:rsidR="00E22C3D" w:rsidRPr="00A1770E" w:rsidRDefault="00E22C3D" w:rsidP="00C12711">
            <w:pPr>
              <w:tabs>
                <w:tab w:val="clear" w:pos="567"/>
              </w:tabs>
              <w:spacing w:line="240" w:lineRule="auto"/>
              <w:ind w:left="57" w:right="57"/>
              <w:rPr>
                <w:b/>
                <w:iCs/>
                <w:szCs w:val="22"/>
              </w:rPr>
            </w:pPr>
          </w:p>
        </w:tc>
        <w:tc>
          <w:tcPr>
            <w:tcW w:w="3796" w:type="pct"/>
            <w:tcBorders>
              <w:top w:val="single" w:sz="4" w:space="0" w:color="000000"/>
              <w:left w:val="single" w:sz="4" w:space="0" w:color="000000"/>
              <w:bottom w:val="single" w:sz="4" w:space="0" w:color="000000"/>
              <w:right w:val="single" w:sz="4" w:space="0" w:color="000000"/>
            </w:tcBorders>
            <w:hideMark/>
          </w:tcPr>
          <w:p w14:paraId="0A1E1440" w14:textId="77777777" w:rsidR="00E22C3D" w:rsidRPr="00A1770E" w:rsidRDefault="00786F4D" w:rsidP="00D719AB">
            <w:pPr>
              <w:pStyle w:val="TABLES"/>
              <w:rPr>
                <w:lang w:val="en-GB"/>
              </w:rPr>
            </w:pPr>
            <w:r w:rsidRPr="00A1770E">
              <w:rPr>
                <w:lang w:val="en-GB"/>
              </w:rPr>
              <w:t>Cases of non</w:t>
            </w:r>
            <w:r w:rsidR="009C5AEF" w:rsidRPr="00A1770E">
              <w:rPr>
                <w:lang w:val="en-GB"/>
              </w:rPr>
              <w:noBreakHyphen/>
            </w:r>
            <w:r w:rsidRPr="00A1770E">
              <w:rPr>
                <w:lang w:val="en-GB"/>
              </w:rPr>
              <w:t>mandibular osteonecrosis have been observed in bevacizumab</w:t>
            </w:r>
            <w:r w:rsidR="009C5AEF" w:rsidRPr="00A1770E">
              <w:rPr>
                <w:lang w:val="en-GB"/>
              </w:rPr>
              <w:noBreakHyphen/>
            </w:r>
            <w:r w:rsidRPr="00A1770E">
              <w:rPr>
                <w:lang w:val="en-GB"/>
              </w:rPr>
              <w:t>treated paediatric patients (see section 4.8, Paediatric population)</w:t>
            </w:r>
          </w:p>
        </w:tc>
      </w:tr>
      <w:tr w:rsidR="005C5942" w:rsidRPr="00A1770E" w14:paraId="091BDEEF"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52631578" w14:textId="77777777" w:rsidR="00E22C3D" w:rsidRPr="00A1770E" w:rsidRDefault="00786F4D" w:rsidP="00C12711">
            <w:pPr>
              <w:pStyle w:val="TABLES"/>
              <w:ind w:left="57" w:right="57"/>
              <w:rPr>
                <w:b/>
                <w:iCs/>
                <w:lang w:val="en-GB"/>
              </w:rPr>
            </w:pPr>
            <w:r w:rsidRPr="00A1770E">
              <w:rPr>
                <w:b/>
                <w:iCs/>
                <w:lang w:val="en-GB"/>
              </w:rPr>
              <w:t>Congenital, familial, and genetic disorder</w:t>
            </w:r>
          </w:p>
        </w:tc>
        <w:tc>
          <w:tcPr>
            <w:tcW w:w="3796" w:type="pct"/>
            <w:tcBorders>
              <w:top w:val="single" w:sz="4" w:space="0" w:color="000000"/>
              <w:left w:val="single" w:sz="4" w:space="0" w:color="000000"/>
              <w:bottom w:val="single" w:sz="4" w:space="0" w:color="000000"/>
              <w:right w:val="single" w:sz="4" w:space="0" w:color="000000"/>
            </w:tcBorders>
            <w:hideMark/>
          </w:tcPr>
          <w:p w14:paraId="3E3B6EF1" w14:textId="77777777" w:rsidR="00E22C3D" w:rsidRPr="00A1770E" w:rsidRDefault="00786F4D" w:rsidP="00D719AB">
            <w:pPr>
              <w:pStyle w:val="TABLES"/>
              <w:rPr>
                <w:lang w:val="en-GB"/>
              </w:rPr>
            </w:pPr>
            <w:r w:rsidRPr="00A1770E">
              <w:rPr>
                <w:lang w:val="en-GB"/>
              </w:rPr>
              <w:t>Cases of foetal abnormalities in women treated with bevacizumab alone or in combination with known embryotoxic chemotherapeutics have been observed (see section 4.6)</w:t>
            </w:r>
          </w:p>
        </w:tc>
      </w:tr>
    </w:tbl>
    <w:p w14:paraId="0D441FF7" w14:textId="77777777" w:rsidR="00E22C3D" w:rsidRPr="00A1770E" w:rsidRDefault="00786F4D" w:rsidP="009B3447">
      <w:pPr>
        <w:tabs>
          <w:tab w:val="clear" w:pos="567"/>
          <w:tab w:val="left" w:pos="284"/>
        </w:tabs>
        <w:spacing w:line="240" w:lineRule="auto"/>
        <w:ind w:left="284" w:hanging="284"/>
        <w:rPr>
          <w:sz w:val="20"/>
        </w:rPr>
      </w:pPr>
      <w:r w:rsidRPr="00A1770E">
        <w:rPr>
          <w:sz w:val="20"/>
        </w:rPr>
        <w:t>*</w:t>
      </w:r>
      <w:r w:rsidR="009B3447" w:rsidRPr="00A1770E">
        <w:rPr>
          <w:sz w:val="20"/>
        </w:rPr>
        <w:tab/>
      </w:r>
      <w:r w:rsidRPr="00A1770E">
        <w:rPr>
          <w:sz w:val="20"/>
        </w:rPr>
        <w:t>If specified, the frequency has been derived from clinical trial data.</w:t>
      </w:r>
    </w:p>
    <w:p w14:paraId="098AEF7F" w14:textId="77777777" w:rsidR="00E22C3D" w:rsidRPr="00A1770E" w:rsidRDefault="00E22C3D" w:rsidP="00694C1C">
      <w:pPr>
        <w:spacing w:line="240" w:lineRule="auto"/>
      </w:pPr>
    </w:p>
    <w:p w14:paraId="3212876C" w14:textId="77777777" w:rsidR="00E22C3D" w:rsidRPr="00A1770E" w:rsidRDefault="00786F4D" w:rsidP="00AA688E">
      <w:pPr>
        <w:keepNext/>
        <w:autoSpaceDE w:val="0"/>
        <w:autoSpaceDN w:val="0"/>
        <w:adjustRightInd w:val="0"/>
        <w:spacing w:line="240" w:lineRule="auto"/>
        <w:rPr>
          <w:szCs w:val="22"/>
          <w:u w:val="single"/>
        </w:rPr>
      </w:pPr>
      <w:r w:rsidRPr="00A1770E">
        <w:rPr>
          <w:szCs w:val="22"/>
          <w:u w:val="single"/>
        </w:rPr>
        <w:t>Reporting of suspected adverse reactions</w:t>
      </w:r>
    </w:p>
    <w:p w14:paraId="0BE1FB20" w14:textId="77777777" w:rsidR="00E22C3D" w:rsidRPr="00A1770E" w:rsidRDefault="00E22C3D" w:rsidP="00AA688E">
      <w:pPr>
        <w:keepNext/>
        <w:autoSpaceDE w:val="0"/>
        <w:autoSpaceDN w:val="0"/>
        <w:adjustRightInd w:val="0"/>
        <w:spacing w:line="240" w:lineRule="auto"/>
        <w:rPr>
          <w:szCs w:val="22"/>
        </w:rPr>
      </w:pPr>
    </w:p>
    <w:p w14:paraId="776BB9A3" w14:textId="77777777" w:rsidR="00E22C3D" w:rsidRPr="00A1770E" w:rsidRDefault="00786F4D" w:rsidP="00E22C3D">
      <w:pPr>
        <w:autoSpaceDE w:val="0"/>
        <w:autoSpaceDN w:val="0"/>
        <w:adjustRightInd w:val="0"/>
        <w:spacing w:line="240" w:lineRule="auto"/>
        <w:rPr>
          <w:szCs w:val="22"/>
        </w:rPr>
      </w:pPr>
      <w:r w:rsidRPr="00A1770E">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Pr="00A1770E">
        <w:rPr>
          <w:szCs w:val="22"/>
          <w:highlight w:val="lightGray"/>
        </w:rPr>
        <w:t xml:space="preserve">the national reporting system listed in </w:t>
      </w:r>
      <w:hyperlink r:id="rId12" w:history="1">
        <w:r w:rsidRPr="00A1770E">
          <w:rPr>
            <w:rStyle w:val="Hyperlink"/>
            <w:szCs w:val="22"/>
            <w:highlight w:val="lightGray"/>
          </w:rPr>
          <w:t>Appendix V</w:t>
        </w:r>
      </w:hyperlink>
      <w:r w:rsidRPr="00A1770E">
        <w:rPr>
          <w:szCs w:val="22"/>
        </w:rPr>
        <w:t>.</w:t>
      </w:r>
    </w:p>
    <w:p w14:paraId="7ABD9933" w14:textId="77777777" w:rsidR="008D35AD" w:rsidRPr="00A1770E" w:rsidRDefault="008D35AD" w:rsidP="00204AAB">
      <w:pPr>
        <w:spacing w:line="240" w:lineRule="auto"/>
        <w:rPr>
          <w:szCs w:val="22"/>
        </w:rPr>
      </w:pPr>
    </w:p>
    <w:p w14:paraId="56AB2473" w14:textId="77777777" w:rsidR="00812D16" w:rsidRPr="00A1770E" w:rsidRDefault="00786F4D" w:rsidP="00AA688E">
      <w:pPr>
        <w:keepNext/>
        <w:spacing w:line="240" w:lineRule="auto"/>
        <w:rPr>
          <w:b/>
          <w:bCs/>
          <w:szCs w:val="22"/>
        </w:rPr>
      </w:pPr>
      <w:r w:rsidRPr="00A1770E">
        <w:rPr>
          <w:b/>
          <w:bCs/>
          <w:szCs w:val="22"/>
        </w:rPr>
        <w:t>4.9</w:t>
      </w:r>
      <w:r w:rsidRPr="00A1770E">
        <w:rPr>
          <w:b/>
          <w:bCs/>
          <w:szCs w:val="22"/>
        </w:rPr>
        <w:tab/>
        <w:t>Overdose</w:t>
      </w:r>
    </w:p>
    <w:p w14:paraId="7EA23168" w14:textId="77777777" w:rsidR="00812D16" w:rsidRPr="00A1770E" w:rsidRDefault="00812D16" w:rsidP="00AA688E">
      <w:pPr>
        <w:keepNext/>
        <w:spacing w:line="240" w:lineRule="auto"/>
        <w:rPr>
          <w:szCs w:val="22"/>
        </w:rPr>
      </w:pPr>
    </w:p>
    <w:p w14:paraId="2F4E569F" w14:textId="77777777" w:rsidR="00E22C3D" w:rsidRPr="00A1770E" w:rsidRDefault="00786F4D" w:rsidP="00694C1C">
      <w:pPr>
        <w:spacing w:line="240" w:lineRule="auto"/>
      </w:pPr>
      <w:r w:rsidRPr="00A1770E">
        <w:rPr>
          <w:rFonts w:eastAsia="SimSun"/>
        </w:rPr>
        <w:t>The highest dose tested in humans (20 mg/kg of body weight, intravenous every 2 weeks) was associated with severe migraine in several patients.</w:t>
      </w:r>
    </w:p>
    <w:p w14:paraId="6B5DE4B4" w14:textId="77777777" w:rsidR="00674492" w:rsidRPr="00A1770E" w:rsidRDefault="00674492" w:rsidP="00694C1C">
      <w:pPr>
        <w:spacing w:line="240" w:lineRule="auto"/>
        <w:rPr>
          <w:szCs w:val="22"/>
        </w:rPr>
      </w:pPr>
    </w:p>
    <w:p w14:paraId="0C1BD085" w14:textId="77777777" w:rsidR="00FE1BD0" w:rsidRPr="00A1770E" w:rsidRDefault="00FE1BD0" w:rsidP="00694C1C">
      <w:pPr>
        <w:spacing w:line="240" w:lineRule="auto"/>
        <w:rPr>
          <w:szCs w:val="22"/>
        </w:rPr>
      </w:pPr>
    </w:p>
    <w:p w14:paraId="221B2D00" w14:textId="77777777" w:rsidR="00812D16" w:rsidRPr="00A1770E" w:rsidRDefault="00786F4D" w:rsidP="00AA688E">
      <w:pPr>
        <w:keepNext/>
        <w:spacing w:line="240" w:lineRule="auto"/>
        <w:rPr>
          <w:b/>
          <w:bCs/>
        </w:rPr>
      </w:pPr>
      <w:r w:rsidRPr="00A1770E">
        <w:rPr>
          <w:b/>
          <w:bCs/>
          <w:szCs w:val="22"/>
        </w:rPr>
        <w:t>5.</w:t>
      </w:r>
      <w:r w:rsidRPr="00A1770E">
        <w:rPr>
          <w:b/>
          <w:bCs/>
          <w:szCs w:val="22"/>
        </w:rPr>
        <w:tab/>
        <w:t>PHARMACOLOGICAL PROPERTIES</w:t>
      </w:r>
    </w:p>
    <w:p w14:paraId="079A12B3" w14:textId="77777777" w:rsidR="00812D16" w:rsidRPr="00A1770E" w:rsidRDefault="00812D16" w:rsidP="00AA688E">
      <w:pPr>
        <w:keepNext/>
        <w:spacing w:line="240" w:lineRule="auto"/>
      </w:pPr>
    </w:p>
    <w:p w14:paraId="3CCC0B42" w14:textId="77777777" w:rsidR="00812D16" w:rsidRPr="00A1770E" w:rsidRDefault="00786F4D" w:rsidP="00AA688E">
      <w:pPr>
        <w:keepNext/>
        <w:spacing w:line="240" w:lineRule="auto"/>
        <w:rPr>
          <w:b/>
          <w:bCs/>
        </w:rPr>
      </w:pPr>
      <w:r w:rsidRPr="00A1770E">
        <w:rPr>
          <w:b/>
          <w:bCs/>
        </w:rPr>
        <w:t>5.1</w:t>
      </w:r>
      <w:r w:rsidRPr="00A1770E">
        <w:rPr>
          <w:b/>
          <w:bCs/>
        </w:rPr>
        <w:tab/>
        <w:t>Pharmacodynamic properties</w:t>
      </w:r>
    </w:p>
    <w:p w14:paraId="7AD8BF96" w14:textId="77777777" w:rsidR="00812D16" w:rsidRPr="00A1770E" w:rsidRDefault="00812D16" w:rsidP="00AA688E">
      <w:pPr>
        <w:keepNext/>
        <w:spacing w:line="240" w:lineRule="auto"/>
      </w:pPr>
    </w:p>
    <w:p w14:paraId="683ACACF" w14:textId="499F5E6A" w:rsidR="00E22C3D" w:rsidRPr="00A1770E" w:rsidRDefault="00786F4D" w:rsidP="00694C1C">
      <w:pPr>
        <w:spacing w:line="240" w:lineRule="auto"/>
        <w:rPr>
          <w:rFonts w:ascii="TimesNewRoman" w:eastAsia="SimSun" w:hAnsi="TimesNewRoman" w:cs="TimesNewRoman"/>
          <w:szCs w:val="22"/>
        </w:rPr>
      </w:pPr>
      <w:r w:rsidRPr="00A1770E">
        <w:t xml:space="preserve">Pharmacotherapeutic group: </w:t>
      </w:r>
      <w:r w:rsidRPr="00A1770E">
        <w:rPr>
          <w:rFonts w:eastAsia="SimSun"/>
          <w:szCs w:val="22"/>
        </w:rPr>
        <w:t>antineoplastic and immunomodulating agents, antineoplastic agents, monoclonal antibodies</w:t>
      </w:r>
      <w:r w:rsidR="00790F56" w:rsidRPr="00A1770E">
        <w:rPr>
          <w:rFonts w:eastAsia="SimSun"/>
          <w:szCs w:val="22"/>
        </w:rPr>
        <w:t xml:space="preserve"> </w:t>
      </w:r>
      <w:r w:rsidR="00790F56" w:rsidRPr="00A1770E">
        <w:rPr>
          <w:rFonts w:eastAsia="SimSun"/>
        </w:rPr>
        <w:t>and antibody drug conjugates</w:t>
      </w:r>
      <w:r w:rsidRPr="00A1770E">
        <w:rPr>
          <w:szCs w:val="22"/>
        </w:rPr>
        <w:t xml:space="preserve">, ATC code: </w:t>
      </w:r>
      <w:r w:rsidR="00790F56" w:rsidRPr="00A1770E">
        <w:rPr>
          <w:rFonts w:eastAsia="SimSun"/>
        </w:rPr>
        <w:t>L01FG01</w:t>
      </w:r>
    </w:p>
    <w:p w14:paraId="32836801" w14:textId="77777777" w:rsidR="00E22C3D" w:rsidRPr="00A1770E" w:rsidRDefault="00E22C3D" w:rsidP="00694C1C">
      <w:pPr>
        <w:spacing w:line="240" w:lineRule="auto"/>
        <w:rPr>
          <w:szCs w:val="22"/>
        </w:rPr>
      </w:pPr>
    </w:p>
    <w:p w14:paraId="7639AB0D" w14:textId="77777777" w:rsidR="00E22C3D" w:rsidRPr="00A1770E" w:rsidRDefault="00786F4D" w:rsidP="00694C1C">
      <w:pPr>
        <w:spacing w:line="240" w:lineRule="auto"/>
        <w:rPr>
          <w:szCs w:val="22"/>
        </w:rPr>
      </w:pPr>
      <w:proofErr w:type="spellStart"/>
      <w:r w:rsidRPr="00A1770E">
        <w:rPr>
          <w:rFonts w:eastAsia="SimSun"/>
          <w:szCs w:val="22"/>
        </w:rPr>
        <w:t>Alymsys</w:t>
      </w:r>
      <w:proofErr w:type="spellEnd"/>
      <w:r w:rsidRPr="00A1770E">
        <w:rPr>
          <w:szCs w:val="22"/>
        </w:rPr>
        <w:t xml:space="preserve"> is a biosimilar medicinal product. Detailed information is available on the website of the European Medicines Agency </w:t>
      </w:r>
      <w:hyperlink r:id="rId13" w:history="1">
        <w:r w:rsidRPr="00A1770E">
          <w:rPr>
            <w:rStyle w:val="Hyperlink"/>
            <w:szCs w:val="22"/>
          </w:rPr>
          <w:t>http://www.ema.europa.eu</w:t>
        </w:r>
      </w:hyperlink>
      <w:r w:rsidRPr="00A1770E">
        <w:rPr>
          <w:color w:val="0000FF"/>
          <w:szCs w:val="22"/>
        </w:rPr>
        <w:t>.</w:t>
      </w:r>
    </w:p>
    <w:p w14:paraId="1D6416DF" w14:textId="77777777" w:rsidR="00812D16" w:rsidRPr="00A1770E" w:rsidRDefault="00812D16" w:rsidP="00694C1C">
      <w:pPr>
        <w:spacing w:line="240" w:lineRule="auto"/>
      </w:pPr>
    </w:p>
    <w:p w14:paraId="23CE3A50" w14:textId="77777777" w:rsidR="009C4600" w:rsidRPr="00A1770E" w:rsidRDefault="00786F4D" w:rsidP="00AA688E">
      <w:pPr>
        <w:keepNext/>
        <w:spacing w:line="240" w:lineRule="auto"/>
        <w:rPr>
          <w:szCs w:val="22"/>
          <w:u w:val="single"/>
        </w:rPr>
      </w:pPr>
      <w:r w:rsidRPr="00A1770E">
        <w:rPr>
          <w:szCs w:val="22"/>
          <w:u w:val="single"/>
        </w:rPr>
        <w:t>Mechanism of action</w:t>
      </w:r>
    </w:p>
    <w:p w14:paraId="399FC59C" w14:textId="77777777" w:rsidR="009C4600" w:rsidRPr="00A1770E" w:rsidRDefault="009C4600" w:rsidP="00AA688E">
      <w:pPr>
        <w:keepNext/>
        <w:spacing w:line="240" w:lineRule="auto"/>
        <w:rPr>
          <w:szCs w:val="22"/>
        </w:rPr>
      </w:pPr>
    </w:p>
    <w:p w14:paraId="416CD481" w14:textId="77777777" w:rsidR="009C4600" w:rsidRPr="00A1770E" w:rsidRDefault="00786F4D" w:rsidP="00694C1C">
      <w:pPr>
        <w:spacing w:line="240" w:lineRule="auto"/>
        <w:rPr>
          <w:szCs w:val="22"/>
        </w:rPr>
      </w:pPr>
      <w:r w:rsidRPr="00A1770E">
        <w:rPr>
          <w:szCs w:val="22"/>
        </w:rPr>
        <w:t xml:space="preserve">Bevacizumab binds to vascular endothelial growth factor (VEGF), the key driver of </w:t>
      </w:r>
      <w:proofErr w:type="spellStart"/>
      <w:r w:rsidRPr="00A1770E">
        <w:rPr>
          <w:szCs w:val="22"/>
        </w:rPr>
        <w:t>vasculogenesis</w:t>
      </w:r>
      <w:proofErr w:type="spellEnd"/>
      <w:r w:rsidRPr="00A1770E">
        <w:rPr>
          <w:szCs w:val="22"/>
        </w:rPr>
        <w:t xml:space="preserve"> and angiogenesis, and thereby inhibits the binding of VEGF to its receptors, Flt</w:t>
      </w:r>
      <w:r w:rsidR="009C5AEF" w:rsidRPr="00A1770E">
        <w:rPr>
          <w:szCs w:val="22"/>
        </w:rPr>
        <w:noBreakHyphen/>
      </w:r>
      <w:r w:rsidRPr="00A1770E">
        <w:rPr>
          <w:szCs w:val="22"/>
        </w:rPr>
        <w:t>1 (VEGFR</w:t>
      </w:r>
      <w:r w:rsidR="00242536" w:rsidRPr="00A1770E">
        <w:rPr>
          <w:szCs w:val="22"/>
        </w:rPr>
        <w:noBreakHyphen/>
      </w:r>
      <w:r w:rsidRPr="00A1770E">
        <w:rPr>
          <w:szCs w:val="22"/>
        </w:rPr>
        <w:t xml:space="preserve">1) and </w:t>
      </w:r>
      <w:r w:rsidRPr="00A1770E">
        <w:rPr>
          <w:szCs w:val="22"/>
        </w:rPr>
        <w:lastRenderedPageBreak/>
        <w:t>KDR (VEGFR</w:t>
      </w:r>
      <w:r w:rsidR="00242536" w:rsidRPr="00A1770E">
        <w:rPr>
          <w:szCs w:val="22"/>
        </w:rPr>
        <w:noBreakHyphen/>
      </w:r>
      <w:r w:rsidRPr="00A1770E">
        <w:rPr>
          <w:szCs w:val="22"/>
        </w:rPr>
        <w:t>2), on the surface of endothelial cells. Neutralising the biological activity of VEGF regresses the vascularisation of tumours, normalises remaining tumour vasculature, and inhibits the formation of new tumour vasculature, thereby inhibiting tumour growth.</w:t>
      </w:r>
    </w:p>
    <w:p w14:paraId="072122BF" w14:textId="77777777" w:rsidR="009C4600" w:rsidRPr="00A1770E" w:rsidRDefault="009C4600" w:rsidP="00694C1C">
      <w:pPr>
        <w:spacing w:line="240" w:lineRule="auto"/>
        <w:rPr>
          <w:szCs w:val="22"/>
        </w:rPr>
      </w:pPr>
    </w:p>
    <w:p w14:paraId="1D3EB09C" w14:textId="77777777" w:rsidR="009C4600" w:rsidRPr="00A1770E" w:rsidRDefault="00786F4D" w:rsidP="00AA688E">
      <w:pPr>
        <w:keepNext/>
        <w:spacing w:line="240" w:lineRule="auto"/>
        <w:rPr>
          <w:szCs w:val="22"/>
          <w:u w:val="single"/>
        </w:rPr>
      </w:pPr>
      <w:r w:rsidRPr="00A1770E">
        <w:rPr>
          <w:szCs w:val="22"/>
          <w:u w:val="single"/>
        </w:rPr>
        <w:t>Pharmacodynamic effects</w:t>
      </w:r>
    </w:p>
    <w:p w14:paraId="090A257F" w14:textId="77777777" w:rsidR="009C4600" w:rsidRPr="00A1770E" w:rsidRDefault="009C4600" w:rsidP="00AA688E">
      <w:pPr>
        <w:keepNext/>
        <w:spacing w:line="240" w:lineRule="auto"/>
        <w:rPr>
          <w:rFonts w:eastAsia="SimSun"/>
          <w:szCs w:val="22"/>
        </w:rPr>
      </w:pPr>
    </w:p>
    <w:p w14:paraId="654D1DED" w14:textId="77777777" w:rsidR="009C4600" w:rsidRPr="00A1770E" w:rsidRDefault="00786F4D" w:rsidP="00694C1C">
      <w:pPr>
        <w:spacing w:line="240" w:lineRule="auto"/>
        <w:rPr>
          <w:szCs w:val="22"/>
        </w:rPr>
      </w:pPr>
      <w:r w:rsidRPr="00A1770E">
        <w:rPr>
          <w:rFonts w:eastAsia="SimSun"/>
          <w:szCs w:val="22"/>
        </w:rPr>
        <w:t>Administration of bevacizumab or its parental murine antibody to xenotransplant models of cancer in nude mice resulted in extensive anti</w:t>
      </w:r>
      <w:r w:rsidR="009C5AEF" w:rsidRPr="00A1770E">
        <w:rPr>
          <w:rFonts w:eastAsia="SimSun"/>
          <w:szCs w:val="22"/>
        </w:rPr>
        <w:noBreakHyphen/>
      </w:r>
      <w:r w:rsidRPr="00A1770E">
        <w:rPr>
          <w:rFonts w:eastAsia="SimSun"/>
          <w:szCs w:val="22"/>
        </w:rPr>
        <w:t>tumour activity in human cancers, including colon, breast, pancreas and prostate. Metastatic disease progression was inhibited and microvascular permeability was reduced.</w:t>
      </w:r>
    </w:p>
    <w:p w14:paraId="5A81EE0E" w14:textId="77777777" w:rsidR="009C4600" w:rsidRPr="00A1770E" w:rsidRDefault="009C4600" w:rsidP="00694C1C">
      <w:pPr>
        <w:spacing w:line="240" w:lineRule="auto"/>
        <w:rPr>
          <w:szCs w:val="22"/>
        </w:rPr>
      </w:pPr>
    </w:p>
    <w:p w14:paraId="45966A93" w14:textId="77777777" w:rsidR="009C4600" w:rsidRPr="00A1770E" w:rsidRDefault="00786F4D" w:rsidP="00AA688E">
      <w:pPr>
        <w:keepNext/>
        <w:spacing w:line="240" w:lineRule="auto"/>
        <w:rPr>
          <w:szCs w:val="22"/>
          <w:u w:val="single"/>
        </w:rPr>
      </w:pPr>
      <w:r w:rsidRPr="00A1770E">
        <w:rPr>
          <w:szCs w:val="22"/>
          <w:u w:val="single"/>
        </w:rPr>
        <w:t>Clinical efficacy and safety</w:t>
      </w:r>
    </w:p>
    <w:p w14:paraId="36835AED" w14:textId="77777777" w:rsidR="009C4600" w:rsidRPr="00A1770E" w:rsidRDefault="009C4600" w:rsidP="00AA688E">
      <w:pPr>
        <w:keepNext/>
        <w:spacing w:line="240" w:lineRule="auto"/>
        <w:rPr>
          <w:szCs w:val="22"/>
        </w:rPr>
      </w:pPr>
    </w:p>
    <w:p w14:paraId="6844018C" w14:textId="77777777" w:rsidR="009C4600" w:rsidRPr="00A1770E" w:rsidRDefault="00786F4D" w:rsidP="00AA688E">
      <w:pPr>
        <w:keepNext/>
        <w:spacing w:line="240" w:lineRule="auto"/>
        <w:rPr>
          <w:rFonts w:eastAsia="SimSun"/>
          <w:i/>
          <w:iCs/>
          <w:u w:val="single"/>
        </w:rPr>
      </w:pPr>
      <w:r w:rsidRPr="00A1770E">
        <w:rPr>
          <w:rFonts w:eastAsia="SimSun"/>
          <w:i/>
          <w:iCs/>
          <w:u w:val="single"/>
        </w:rPr>
        <w:t>Metastatic carcinoma of the colon or rectum (mCRC)</w:t>
      </w:r>
    </w:p>
    <w:p w14:paraId="13FC54B1" w14:textId="77777777" w:rsidR="009C4600" w:rsidRPr="00A1770E" w:rsidRDefault="009C4600" w:rsidP="00AA688E">
      <w:pPr>
        <w:keepNext/>
        <w:spacing w:line="240" w:lineRule="auto"/>
        <w:rPr>
          <w:rFonts w:eastAsia="SimSun"/>
        </w:rPr>
      </w:pPr>
    </w:p>
    <w:p w14:paraId="5249D54E" w14:textId="77777777" w:rsidR="009C4600" w:rsidRPr="00A1770E" w:rsidRDefault="00786F4D" w:rsidP="00694C1C">
      <w:pPr>
        <w:spacing w:line="240" w:lineRule="auto"/>
        <w:rPr>
          <w:rFonts w:eastAsia="SimSun"/>
          <w:szCs w:val="22"/>
        </w:rPr>
      </w:pPr>
      <w:r w:rsidRPr="00A1770E">
        <w:rPr>
          <w:rFonts w:eastAsia="SimSun"/>
          <w:szCs w:val="22"/>
        </w:rPr>
        <w:t>The safety and efficacy of the recommended dose (5 mg/kg of body weight every two weeks) in metastatic carcinoma of the colon or rectum were studied in three randomised, active</w:t>
      </w:r>
      <w:r w:rsidR="009C5AEF" w:rsidRPr="00A1770E">
        <w:rPr>
          <w:rFonts w:eastAsia="SimSun"/>
          <w:szCs w:val="22"/>
        </w:rPr>
        <w:noBreakHyphen/>
      </w:r>
      <w:r w:rsidRPr="00A1770E">
        <w:rPr>
          <w:rFonts w:eastAsia="SimSun"/>
          <w:szCs w:val="22"/>
        </w:rPr>
        <w:t>controlled clinical trials in combination with fluoropyrimidine</w:t>
      </w:r>
      <w:r w:rsidR="000B2F41" w:rsidRPr="00A1770E">
        <w:rPr>
          <w:rFonts w:eastAsia="SimSun"/>
          <w:szCs w:val="22"/>
        </w:rPr>
        <w:noBreakHyphen/>
      </w:r>
      <w:r w:rsidRPr="00A1770E">
        <w:rPr>
          <w:rFonts w:eastAsia="SimSun"/>
          <w:szCs w:val="22"/>
        </w:rPr>
        <w:t>based first</w:t>
      </w:r>
      <w:r w:rsidR="000B2F41" w:rsidRPr="00A1770E">
        <w:rPr>
          <w:rFonts w:eastAsia="SimSun"/>
          <w:szCs w:val="22"/>
        </w:rPr>
        <w:noBreakHyphen/>
      </w:r>
      <w:r w:rsidRPr="00A1770E">
        <w:rPr>
          <w:rFonts w:eastAsia="SimSun"/>
          <w:szCs w:val="22"/>
        </w:rPr>
        <w:t>line chemotherapy. Bevacizumab was combined with two chemotherapy regimens:</w:t>
      </w:r>
    </w:p>
    <w:p w14:paraId="7588E45B" w14:textId="77777777" w:rsidR="009C4600" w:rsidRPr="00A1770E" w:rsidRDefault="009C4600" w:rsidP="00694C1C">
      <w:pPr>
        <w:spacing w:line="240" w:lineRule="auto"/>
        <w:rPr>
          <w:rFonts w:eastAsia="SimSun"/>
        </w:rPr>
      </w:pPr>
    </w:p>
    <w:p w14:paraId="1FAD5ACA" w14:textId="77777777" w:rsidR="009C4600" w:rsidRPr="00A1770E" w:rsidRDefault="00786F4D" w:rsidP="00694C1C">
      <w:pPr>
        <w:pStyle w:val="ListParagraph"/>
        <w:numPr>
          <w:ilvl w:val="0"/>
          <w:numId w:val="31"/>
        </w:numPr>
        <w:ind w:left="567" w:hanging="567"/>
        <w:rPr>
          <w:rFonts w:eastAsia="SimSun"/>
          <w:lang w:val="en-GB"/>
        </w:rPr>
      </w:pPr>
      <w:r w:rsidRPr="00A1770E">
        <w:rPr>
          <w:rFonts w:eastAsia="SimSun"/>
          <w:lang w:val="en-GB"/>
        </w:rPr>
        <w:t>AVF2107g: A weekly schedule of irinotecan/bolus 5</w:t>
      </w:r>
      <w:r w:rsidR="00242536" w:rsidRPr="00A1770E">
        <w:rPr>
          <w:rFonts w:eastAsia="SimSun"/>
          <w:lang w:val="en-GB"/>
        </w:rPr>
        <w:noBreakHyphen/>
      </w:r>
      <w:r w:rsidRPr="00A1770E">
        <w:rPr>
          <w:rFonts w:eastAsia="SimSun"/>
          <w:lang w:val="en-GB"/>
        </w:rPr>
        <w:t>fluorouracil/folinic acid (IFL) for a total of 4 weeks of each 6 week</w:t>
      </w:r>
      <w:r w:rsidR="00D05E99" w:rsidRPr="00A1770E">
        <w:rPr>
          <w:rFonts w:eastAsia="SimSun"/>
          <w:lang w:val="en-GB"/>
        </w:rPr>
        <w:noBreakHyphen/>
      </w:r>
      <w:r w:rsidRPr="00A1770E">
        <w:rPr>
          <w:rFonts w:eastAsia="SimSun"/>
          <w:lang w:val="en-GB"/>
        </w:rPr>
        <w:t>cycle (Saltz regimen).</w:t>
      </w:r>
    </w:p>
    <w:p w14:paraId="5880C83B" w14:textId="77777777" w:rsidR="009C4600" w:rsidRPr="00A1770E" w:rsidRDefault="00786F4D" w:rsidP="00694C1C">
      <w:pPr>
        <w:pStyle w:val="ListParagraph"/>
        <w:numPr>
          <w:ilvl w:val="0"/>
          <w:numId w:val="31"/>
        </w:numPr>
        <w:ind w:left="567" w:hanging="567"/>
        <w:rPr>
          <w:rFonts w:eastAsia="SimSun"/>
          <w:lang w:val="en-GB"/>
        </w:rPr>
      </w:pPr>
      <w:r w:rsidRPr="00A1770E">
        <w:rPr>
          <w:rFonts w:eastAsia="SimSun"/>
          <w:lang w:val="en-GB"/>
        </w:rPr>
        <w:t>AVF0780g: In combination with bolus 5</w:t>
      </w:r>
      <w:r w:rsidR="00242536" w:rsidRPr="00A1770E">
        <w:rPr>
          <w:rFonts w:eastAsia="SimSun"/>
          <w:lang w:val="en-GB"/>
        </w:rPr>
        <w:noBreakHyphen/>
      </w:r>
      <w:r w:rsidRPr="00A1770E">
        <w:rPr>
          <w:rFonts w:eastAsia="SimSun"/>
          <w:lang w:val="en-GB"/>
        </w:rPr>
        <w:t>fluorouracil/folinic acid (5</w:t>
      </w:r>
      <w:r w:rsidR="00242536" w:rsidRPr="00A1770E">
        <w:rPr>
          <w:rFonts w:eastAsia="SimSun"/>
          <w:lang w:val="en-GB"/>
        </w:rPr>
        <w:noBreakHyphen/>
      </w:r>
      <w:r w:rsidRPr="00A1770E">
        <w:rPr>
          <w:rFonts w:eastAsia="SimSun"/>
          <w:lang w:val="en-GB"/>
        </w:rPr>
        <w:t>FU/FA) for a total of 6 weeks of each 8 week</w:t>
      </w:r>
      <w:r w:rsidR="00D05E99" w:rsidRPr="00A1770E">
        <w:rPr>
          <w:rFonts w:eastAsia="SimSun"/>
          <w:lang w:val="en-GB"/>
        </w:rPr>
        <w:noBreakHyphen/>
      </w:r>
      <w:r w:rsidRPr="00A1770E">
        <w:rPr>
          <w:rFonts w:eastAsia="SimSun"/>
          <w:lang w:val="en-GB"/>
        </w:rPr>
        <w:t>cycle (Roswell Park regimen).</w:t>
      </w:r>
    </w:p>
    <w:p w14:paraId="5F8E58E5" w14:textId="77777777" w:rsidR="009C4600" w:rsidRPr="00A1770E" w:rsidRDefault="00786F4D" w:rsidP="00694C1C">
      <w:pPr>
        <w:pStyle w:val="ListParagraph"/>
        <w:numPr>
          <w:ilvl w:val="0"/>
          <w:numId w:val="31"/>
        </w:numPr>
        <w:ind w:left="567" w:hanging="567"/>
        <w:rPr>
          <w:rFonts w:eastAsia="SimSun"/>
          <w:lang w:val="en-GB"/>
        </w:rPr>
      </w:pPr>
      <w:r w:rsidRPr="00A1770E">
        <w:rPr>
          <w:rFonts w:eastAsia="SimSun"/>
          <w:lang w:val="en-GB"/>
        </w:rPr>
        <w:t>AVF2192g: In combination with bolus 5</w:t>
      </w:r>
      <w:r w:rsidR="00242536" w:rsidRPr="00A1770E">
        <w:rPr>
          <w:rFonts w:eastAsia="SimSun"/>
          <w:lang w:val="en-GB"/>
        </w:rPr>
        <w:noBreakHyphen/>
      </w:r>
      <w:r w:rsidRPr="00A1770E">
        <w:rPr>
          <w:rFonts w:eastAsia="SimSun"/>
          <w:lang w:val="en-GB"/>
        </w:rPr>
        <w:t>FU/FA for a total of 6 weeks of each 8 week</w:t>
      </w:r>
      <w:r w:rsidR="00242536" w:rsidRPr="00A1770E">
        <w:rPr>
          <w:rFonts w:eastAsia="SimSun"/>
          <w:lang w:val="en-GB"/>
        </w:rPr>
        <w:noBreakHyphen/>
      </w:r>
      <w:r w:rsidRPr="00A1770E">
        <w:rPr>
          <w:rFonts w:eastAsia="SimSun"/>
          <w:lang w:val="en-GB"/>
        </w:rPr>
        <w:t>cycle (Roswell Park regimen) in patients who were not optimal candidates for first</w:t>
      </w:r>
      <w:r w:rsidR="00D05E99" w:rsidRPr="00A1770E">
        <w:rPr>
          <w:rFonts w:eastAsia="SimSun"/>
          <w:lang w:val="en-GB"/>
        </w:rPr>
        <w:noBreakHyphen/>
      </w:r>
      <w:r w:rsidRPr="00A1770E">
        <w:rPr>
          <w:rFonts w:eastAsia="SimSun"/>
          <w:lang w:val="en-GB"/>
        </w:rPr>
        <w:t>line irinotecan treatment.</w:t>
      </w:r>
    </w:p>
    <w:p w14:paraId="72F544BF" w14:textId="77777777" w:rsidR="009C4600" w:rsidRPr="00A1770E" w:rsidRDefault="009C4600" w:rsidP="00694C1C">
      <w:pPr>
        <w:spacing w:line="240" w:lineRule="auto"/>
        <w:rPr>
          <w:rFonts w:eastAsia="SimSun"/>
        </w:rPr>
      </w:pPr>
    </w:p>
    <w:p w14:paraId="465B4162" w14:textId="77777777" w:rsidR="009C4600" w:rsidRPr="00A1770E" w:rsidRDefault="00786F4D" w:rsidP="00694C1C">
      <w:pPr>
        <w:spacing w:line="240" w:lineRule="auto"/>
        <w:rPr>
          <w:rFonts w:eastAsia="SimSun"/>
        </w:rPr>
      </w:pPr>
      <w:r w:rsidRPr="00A1770E">
        <w:rPr>
          <w:rFonts w:eastAsia="SimSun"/>
        </w:rPr>
        <w:t>Three additional studies with bevacizumab have been conducted in mCRC patients: first</w:t>
      </w:r>
      <w:r w:rsidR="00D05E99" w:rsidRPr="00A1770E">
        <w:rPr>
          <w:rFonts w:eastAsia="SimSun"/>
        </w:rPr>
        <w:noBreakHyphen/>
      </w:r>
      <w:r w:rsidRPr="00A1770E">
        <w:rPr>
          <w:rFonts w:eastAsia="SimSun"/>
        </w:rPr>
        <w:t>line (NO16966), second</w:t>
      </w:r>
      <w:r w:rsidR="00D05E99" w:rsidRPr="00A1770E">
        <w:rPr>
          <w:rFonts w:eastAsia="SimSun"/>
        </w:rPr>
        <w:noBreakHyphen/>
      </w:r>
      <w:r w:rsidRPr="00A1770E">
        <w:rPr>
          <w:rFonts w:eastAsia="SimSun"/>
        </w:rPr>
        <w:t>line with no previous bevacizumab treatment (E3200), and second</w:t>
      </w:r>
      <w:r w:rsidR="00D05E99" w:rsidRPr="00A1770E">
        <w:rPr>
          <w:rFonts w:eastAsia="SimSun"/>
        </w:rPr>
        <w:noBreakHyphen/>
      </w:r>
      <w:r w:rsidRPr="00A1770E">
        <w:rPr>
          <w:rFonts w:eastAsia="SimSun"/>
        </w:rPr>
        <w:t>line with previous bevacizumab treatment following disease progression in first</w:t>
      </w:r>
      <w:r w:rsidR="00D05E99" w:rsidRPr="00A1770E">
        <w:rPr>
          <w:rFonts w:eastAsia="SimSun"/>
        </w:rPr>
        <w:noBreakHyphen/>
      </w:r>
      <w:r w:rsidRPr="00A1770E">
        <w:rPr>
          <w:rFonts w:eastAsia="SimSun"/>
        </w:rPr>
        <w:t>line (ML18147). In these studies, bevacizumab was administered at the following dosing regimens in combination with FOLFOX</w:t>
      </w:r>
      <w:r w:rsidR="00242536" w:rsidRPr="00A1770E">
        <w:rPr>
          <w:rFonts w:eastAsia="SimSun"/>
        </w:rPr>
        <w:noBreakHyphen/>
      </w:r>
      <w:r w:rsidRPr="00A1770E">
        <w:rPr>
          <w:rFonts w:eastAsia="SimSun"/>
        </w:rPr>
        <w:t>4 (5</w:t>
      </w:r>
      <w:r w:rsidR="00242536" w:rsidRPr="00A1770E">
        <w:rPr>
          <w:rFonts w:eastAsia="SimSun"/>
        </w:rPr>
        <w:noBreakHyphen/>
      </w:r>
      <w:r w:rsidRPr="00A1770E">
        <w:rPr>
          <w:rFonts w:eastAsia="SimSun"/>
        </w:rPr>
        <w:t>FU/LV/oxaliplatin), XELOX (capecitabine/oxaliplatin), and fluoropyrimidine/irinotecan and fluoropyrimidine/oxaliplatin:</w:t>
      </w:r>
    </w:p>
    <w:p w14:paraId="35E818F4" w14:textId="77777777" w:rsidR="009C4600" w:rsidRPr="00A1770E" w:rsidRDefault="009C4600" w:rsidP="00694C1C">
      <w:pPr>
        <w:spacing w:line="240" w:lineRule="auto"/>
        <w:rPr>
          <w:rFonts w:eastAsia="SimSun"/>
        </w:rPr>
      </w:pPr>
    </w:p>
    <w:p w14:paraId="24122601" w14:textId="77777777" w:rsidR="009C4600" w:rsidRPr="00A1770E" w:rsidRDefault="00786F4D" w:rsidP="00694C1C">
      <w:pPr>
        <w:pStyle w:val="ListParagraph"/>
        <w:numPr>
          <w:ilvl w:val="0"/>
          <w:numId w:val="32"/>
        </w:numPr>
        <w:ind w:left="567" w:hanging="567"/>
        <w:rPr>
          <w:rFonts w:eastAsia="SimSun"/>
          <w:lang w:val="en-GB"/>
        </w:rPr>
      </w:pPr>
      <w:r w:rsidRPr="00A1770E">
        <w:rPr>
          <w:rFonts w:eastAsia="SimSun"/>
          <w:lang w:val="en-GB"/>
        </w:rPr>
        <w:t>NO16966: Bevacizumab 7.5 mg/kg of body weight every 3 weeks in combination with oral capecitabine and intravenous oxaliplatin (XELOX) or bevacizumab 5 mg/kg every 2 weeks in combination with leucovorin plus 5</w:t>
      </w:r>
      <w:r w:rsidR="00D05E99" w:rsidRPr="00A1770E">
        <w:rPr>
          <w:rFonts w:eastAsia="SimSun"/>
          <w:lang w:val="en-GB"/>
        </w:rPr>
        <w:noBreakHyphen/>
      </w:r>
      <w:r w:rsidRPr="00A1770E">
        <w:rPr>
          <w:rFonts w:eastAsia="SimSun"/>
          <w:lang w:val="en-GB"/>
        </w:rPr>
        <w:t>fluorouracil bolus, followed by 5</w:t>
      </w:r>
      <w:r w:rsidR="00242536" w:rsidRPr="00A1770E">
        <w:rPr>
          <w:rFonts w:eastAsia="SimSun"/>
          <w:lang w:val="en-GB"/>
        </w:rPr>
        <w:noBreakHyphen/>
      </w:r>
      <w:r w:rsidRPr="00A1770E">
        <w:rPr>
          <w:rFonts w:eastAsia="SimSun"/>
          <w:lang w:val="en-GB"/>
        </w:rPr>
        <w:t>fluorouracil infusion, with intravenous oxaliplatin (FOLFOX</w:t>
      </w:r>
      <w:r w:rsidR="00242536" w:rsidRPr="00A1770E">
        <w:rPr>
          <w:rFonts w:eastAsia="SimSun"/>
          <w:lang w:val="en-GB"/>
        </w:rPr>
        <w:noBreakHyphen/>
      </w:r>
      <w:r w:rsidRPr="00A1770E">
        <w:rPr>
          <w:rFonts w:eastAsia="SimSun"/>
          <w:lang w:val="en-GB"/>
        </w:rPr>
        <w:t>4).</w:t>
      </w:r>
    </w:p>
    <w:p w14:paraId="6748B446" w14:textId="77777777" w:rsidR="009C4600" w:rsidRPr="00A1770E" w:rsidRDefault="00786F4D" w:rsidP="00694C1C">
      <w:pPr>
        <w:pStyle w:val="ListParagraph"/>
        <w:numPr>
          <w:ilvl w:val="0"/>
          <w:numId w:val="32"/>
        </w:numPr>
        <w:ind w:left="567" w:hanging="567"/>
        <w:rPr>
          <w:rFonts w:eastAsia="SimSun"/>
          <w:lang w:val="en-GB"/>
        </w:rPr>
      </w:pPr>
      <w:r w:rsidRPr="00A1770E">
        <w:rPr>
          <w:rFonts w:eastAsia="SimSun"/>
          <w:lang w:val="en-GB"/>
        </w:rPr>
        <w:t>E3200: Bevacizumab 10 mg/kg of body weight every 2 weeks in combination with leucovorin and 5</w:t>
      </w:r>
      <w:r w:rsidR="00D05E99" w:rsidRPr="00A1770E">
        <w:rPr>
          <w:rFonts w:eastAsia="SimSun"/>
          <w:lang w:val="en-GB"/>
        </w:rPr>
        <w:noBreakHyphen/>
      </w:r>
      <w:r w:rsidRPr="00A1770E">
        <w:rPr>
          <w:rFonts w:eastAsia="SimSun"/>
          <w:lang w:val="en-GB"/>
        </w:rPr>
        <w:t>fluorouracil bolus, followed by 5</w:t>
      </w:r>
      <w:r w:rsidR="00242536" w:rsidRPr="00A1770E">
        <w:rPr>
          <w:rFonts w:eastAsia="SimSun"/>
          <w:lang w:val="en-GB"/>
        </w:rPr>
        <w:noBreakHyphen/>
      </w:r>
      <w:r w:rsidRPr="00A1770E">
        <w:rPr>
          <w:rFonts w:eastAsia="SimSun"/>
          <w:lang w:val="en-GB"/>
        </w:rPr>
        <w:t>fluorouracil infusion, with intravenous oxaliplatin (FOLFOX</w:t>
      </w:r>
      <w:r w:rsidR="00242536" w:rsidRPr="00A1770E">
        <w:rPr>
          <w:rFonts w:eastAsia="SimSun"/>
          <w:lang w:val="en-GB"/>
        </w:rPr>
        <w:noBreakHyphen/>
      </w:r>
      <w:r w:rsidRPr="00A1770E">
        <w:rPr>
          <w:rFonts w:eastAsia="SimSun"/>
          <w:lang w:val="en-GB"/>
        </w:rPr>
        <w:t>4) in bevacizumab</w:t>
      </w:r>
      <w:r w:rsidR="00D05E99" w:rsidRPr="00A1770E">
        <w:rPr>
          <w:rFonts w:eastAsia="SimSun"/>
          <w:lang w:val="en-GB"/>
        </w:rPr>
        <w:noBreakHyphen/>
      </w:r>
      <w:r w:rsidRPr="00A1770E">
        <w:rPr>
          <w:rFonts w:eastAsia="SimSun"/>
          <w:lang w:val="en-GB"/>
        </w:rPr>
        <w:t>naïve patients.</w:t>
      </w:r>
    </w:p>
    <w:p w14:paraId="6B38DF4F" w14:textId="77777777" w:rsidR="009C4600" w:rsidRPr="00A1770E" w:rsidRDefault="00786F4D" w:rsidP="00694C1C">
      <w:pPr>
        <w:pStyle w:val="ListParagraph"/>
        <w:numPr>
          <w:ilvl w:val="0"/>
          <w:numId w:val="32"/>
        </w:numPr>
        <w:ind w:left="567" w:hanging="567"/>
        <w:rPr>
          <w:rFonts w:eastAsia="SimSun"/>
          <w:lang w:val="en-GB"/>
        </w:rPr>
      </w:pPr>
      <w:r w:rsidRPr="00A1770E">
        <w:rPr>
          <w:rFonts w:eastAsia="SimSun"/>
          <w:lang w:val="en-GB"/>
        </w:rPr>
        <w:t>ML18147: Bevacizumab 5.0 mg/kg of body weight every 2 weeks or bevacizumab 7.5 mg/kg of body weight every 3 weeks in combination with fluoropyrimidine/irinotecan or fluoropyrimidine/oxaliplatin in patients with disease progression following first</w:t>
      </w:r>
      <w:r w:rsidR="00D05E99" w:rsidRPr="00A1770E">
        <w:rPr>
          <w:rFonts w:eastAsia="SimSun"/>
          <w:lang w:val="en-GB"/>
        </w:rPr>
        <w:noBreakHyphen/>
      </w:r>
      <w:r w:rsidRPr="00A1770E">
        <w:rPr>
          <w:rFonts w:eastAsia="SimSun"/>
          <w:lang w:val="en-GB"/>
        </w:rPr>
        <w:t>line treatment with bevacizumab. Use of irinotecan</w:t>
      </w:r>
      <w:r w:rsidR="00D05E99" w:rsidRPr="00A1770E">
        <w:rPr>
          <w:rFonts w:eastAsia="SimSun"/>
          <w:lang w:val="en-GB"/>
        </w:rPr>
        <w:noBreakHyphen/>
      </w:r>
      <w:r w:rsidRPr="00A1770E">
        <w:rPr>
          <w:rFonts w:eastAsia="SimSun"/>
          <w:lang w:val="en-GB"/>
        </w:rPr>
        <w:t xml:space="preserve"> or oxaliplatin</w:t>
      </w:r>
      <w:r w:rsidR="00D05E99" w:rsidRPr="00A1770E">
        <w:rPr>
          <w:rFonts w:eastAsia="SimSun"/>
          <w:lang w:val="en-GB"/>
        </w:rPr>
        <w:noBreakHyphen/>
      </w:r>
      <w:r w:rsidRPr="00A1770E">
        <w:rPr>
          <w:rFonts w:eastAsia="SimSun"/>
          <w:lang w:val="en-GB"/>
        </w:rPr>
        <w:t>containing regimen was switched depending on first</w:t>
      </w:r>
      <w:r w:rsidR="00D05E99" w:rsidRPr="00A1770E">
        <w:rPr>
          <w:rFonts w:eastAsia="SimSun"/>
          <w:lang w:val="en-GB"/>
        </w:rPr>
        <w:noBreakHyphen/>
      </w:r>
      <w:r w:rsidRPr="00A1770E">
        <w:rPr>
          <w:rFonts w:eastAsia="SimSun"/>
          <w:lang w:val="en-GB"/>
        </w:rPr>
        <w:t>line usage of either oxaliplatin or irinotecan.</w:t>
      </w:r>
    </w:p>
    <w:p w14:paraId="7FDBB987" w14:textId="77777777" w:rsidR="009C4600" w:rsidRPr="00A1770E" w:rsidRDefault="009C4600" w:rsidP="00694C1C">
      <w:pPr>
        <w:spacing w:line="240" w:lineRule="auto"/>
        <w:rPr>
          <w:rFonts w:eastAsia="SimSun"/>
        </w:rPr>
      </w:pPr>
    </w:p>
    <w:p w14:paraId="2B697C89" w14:textId="77777777" w:rsidR="009C4600" w:rsidRPr="00A1770E" w:rsidRDefault="00786F4D" w:rsidP="00AA688E">
      <w:pPr>
        <w:keepNext/>
        <w:spacing w:line="240" w:lineRule="auto"/>
        <w:rPr>
          <w:rFonts w:eastAsia="SimSun"/>
          <w:i/>
          <w:iCs/>
        </w:rPr>
      </w:pPr>
      <w:r w:rsidRPr="00A1770E">
        <w:rPr>
          <w:rFonts w:eastAsia="SimSun"/>
          <w:i/>
          <w:iCs/>
        </w:rPr>
        <w:t>AVF2107g</w:t>
      </w:r>
    </w:p>
    <w:p w14:paraId="08DB5D6E" w14:textId="77777777" w:rsidR="009C4600" w:rsidRPr="00A1770E" w:rsidRDefault="00786F4D" w:rsidP="00694C1C">
      <w:pPr>
        <w:spacing w:line="240" w:lineRule="auto"/>
        <w:rPr>
          <w:rFonts w:eastAsia="SimSun"/>
        </w:rPr>
      </w:pPr>
      <w:r w:rsidRPr="00A1770E">
        <w:rPr>
          <w:rFonts w:eastAsia="SimSun"/>
        </w:rPr>
        <w:t>This was a phase III randomised, double</w:t>
      </w:r>
      <w:r w:rsidR="00D05E99" w:rsidRPr="00A1770E">
        <w:rPr>
          <w:rFonts w:eastAsia="SimSun"/>
        </w:rPr>
        <w:noBreakHyphen/>
      </w:r>
      <w:r w:rsidRPr="00A1770E">
        <w:rPr>
          <w:rFonts w:eastAsia="SimSun"/>
        </w:rPr>
        <w:t>blind, active</w:t>
      </w:r>
      <w:r w:rsidR="00D05E99" w:rsidRPr="00A1770E">
        <w:rPr>
          <w:rFonts w:eastAsia="SimSun"/>
        </w:rPr>
        <w:noBreakHyphen/>
      </w:r>
      <w:r w:rsidRPr="00A1770E">
        <w:rPr>
          <w:rFonts w:eastAsia="SimSun"/>
        </w:rPr>
        <w:t>controlled clinical trial evaluating bevacizumab in combination with IFL as first</w:t>
      </w:r>
      <w:r w:rsidR="00D05E99" w:rsidRPr="00A1770E">
        <w:rPr>
          <w:rFonts w:eastAsia="SimSun"/>
        </w:rPr>
        <w:noBreakHyphen/>
      </w:r>
      <w:r w:rsidRPr="00A1770E">
        <w:rPr>
          <w:rFonts w:eastAsia="SimSun"/>
        </w:rPr>
        <w:t>line treatment for metastatic carcinoma of the colon or rectum. Eight hundred and thirteen patients were randomised to receive IFL</w:t>
      </w:r>
      <w:r w:rsidR="00242536" w:rsidRPr="00A1770E">
        <w:rPr>
          <w:rFonts w:eastAsia="SimSun"/>
        </w:rPr>
        <w:t> </w:t>
      </w:r>
      <w:r w:rsidRPr="00A1770E">
        <w:rPr>
          <w:rFonts w:eastAsia="SimSun"/>
        </w:rPr>
        <w:t>+</w:t>
      </w:r>
      <w:r w:rsidR="00242536" w:rsidRPr="00A1770E">
        <w:rPr>
          <w:rFonts w:eastAsia="SimSun"/>
        </w:rPr>
        <w:t> </w:t>
      </w:r>
      <w:r w:rsidRPr="00A1770E">
        <w:rPr>
          <w:rFonts w:eastAsia="SimSun"/>
        </w:rPr>
        <w:t>placebo (Arm</w:t>
      </w:r>
      <w:r w:rsidR="00242536" w:rsidRPr="00A1770E">
        <w:rPr>
          <w:rFonts w:eastAsia="SimSun"/>
        </w:rPr>
        <w:t> </w:t>
      </w:r>
      <w:r w:rsidRPr="00A1770E">
        <w:rPr>
          <w:rFonts w:eastAsia="SimSun"/>
        </w:rPr>
        <w:t>1) or IFL</w:t>
      </w:r>
      <w:r w:rsidR="00242536" w:rsidRPr="00A1770E">
        <w:rPr>
          <w:rFonts w:eastAsia="SimSun"/>
        </w:rPr>
        <w:t> </w:t>
      </w:r>
      <w:r w:rsidRPr="00A1770E">
        <w:rPr>
          <w:rFonts w:eastAsia="SimSun"/>
        </w:rPr>
        <w:t>+</w:t>
      </w:r>
      <w:r w:rsidR="00242536" w:rsidRPr="00A1770E">
        <w:rPr>
          <w:rFonts w:eastAsia="SimSun"/>
        </w:rPr>
        <w:t> </w:t>
      </w:r>
      <w:r w:rsidRPr="00A1770E">
        <w:rPr>
          <w:rFonts w:eastAsia="SimSun"/>
        </w:rPr>
        <w:t>bevacizumab (5 mg/kg every 2 weeks, Arm 2). A third group of 110 patients received bolus 5</w:t>
      </w:r>
      <w:r w:rsidR="00242536" w:rsidRPr="00A1770E">
        <w:rPr>
          <w:rFonts w:eastAsia="SimSun"/>
        </w:rPr>
        <w:noBreakHyphen/>
      </w:r>
      <w:r w:rsidRPr="00A1770E">
        <w:rPr>
          <w:rFonts w:eastAsia="SimSun"/>
        </w:rPr>
        <w:t>FU/FA</w:t>
      </w:r>
      <w:r w:rsidR="00242536" w:rsidRPr="00A1770E">
        <w:rPr>
          <w:rFonts w:eastAsia="SimSun"/>
        </w:rPr>
        <w:t> </w:t>
      </w:r>
      <w:r w:rsidRPr="00A1770E">
        <w:rPr>
          <w:rFonts w:eastAsia="SimSun"/>
        </w:rPr>
        <w:t>+</w:t>
      </w:r>
      <w:r w:rsidR="00242536" w:rsidRPr="00A1770E">
        <w:rPr>
          <w:rFonts w:eastAsia="SimSun"/>
        </w:rPr>
        <w:t> </w:t>
      </w:r>
      <w:r w:rsidRPr="00A1770E">
        <w:rPr>
          <w:rFonts w:eastAsia="SimSun"/>
        </w:rPr>
        <w:t>bevacizumab (Arm 3). Enrolment in Arm 3 was discontinued, as pre</w:t>
      </w:r>
      <w:r w:rsidR="00D05E99" w:rsidRPr="00A1770E">
        <w:rPr>
          <w:rFonts w:eastAsia="SimSun"/>
        </w:rPr>
        <w:noBreakHyphen/>
      </w:r>
      <w:r w:rsidRPr="00A1770E">
        <w:rPr>
          <w:rFonts w:eastAsia="SimSun"/>
        </w:rPr>
        <w:t xml:space="preserve">specified, once safety of bevacizumab with the IFL regimen was established and considered acceptable. All treatments were continued until disease progression. The overall mean age was 59.4 years; 56.6% of patients had an </w:t>
      </w:r>
      <w:r w:rsidRPr="00A1770E">
        <w:rPr>
          <w:rFonts w:eastAsia="SimSun"/>
        </w:rPr>
        <w:lastRenderedPageBreak/>
        <w:t>ECOG performance status of 0, 43% had a value of 1 and 0.4% had a value of 2. 15.5% had received prior radiotherapy and 28.4% prior chemotherapy.</w:t>
      </w:r>
    </w:p>
    <w:p w14:paraId="629BE747" w14:textId="77777777" w:rsidR="009C4600" w:rsidRPr="00A1770E" w:rsidRDefault="009C4600" w:rsidP="00694C1C">
      <w:pPr>
        <w:spacing w:line="240" w:lineRule="auto"/>
        <w:rPr>
          <w:rFonts w:eastAsia="SimSun"/>
        </w:rPr>
      </w:pPr>
    </w:p>
    <w:p w14:paraId="12046FFA" w14:textId="77777777" w:rsidR="009C4600" w:rsidRPr="00A1770E" w:rsidRDefault="00786F4D" w:rsidP="00694C1C">
      <w:pPr>
        <w:spacing w:line="240" w:lineRule="auto"/>
        <w:rPr>
          <w:rFonts w:eastAsia="SimSun"/>
        </w:rPr>
      </w:pPr>
      <w:r w:rsidRPr="00A1770E">
        <w:rPr>
          <w:rFonts w:eastAsia="SimSun"/>
        </w:rPr>
        <w:t>The primary efficacy variable of the trial was overall survival. The addition of bevacizumab to IFL resulted in statistically significant increases in overall survival, progression</w:t>
      </w:r>
      <w:r w:rsidR="00D05E99" w:rsidRPr="00A1770E">
        <w:rPr>
          <w:rFonts w:eastAsia="SimSun"/>
        </w:rPr>
        <w:noBreakHyphen/>
      </w:r>
      <w:r w:rsidRPr="00A1770E">
        <w:rPr>
          <w:rFonts w:eastAsia="SimSun"/>
        </w:rPr>
        <w:t xml:space="preserve">free survival and overall response rate (see </w:t>
      </w:r>
      <w:r w:rsidR="0080703A" w:rsidRPr="00A1770E">
        <w:rPr>
          <w:rFonts w:eastAsia="SimSun"/>
        </w:rPr>
        <w:t>T</w:t>
      </w:r>
      <w:r w:rsidRPr="00A1770E">
        <w:rPr>
          <w:rFonts w:eastAsia="SimSun"/>
        </w:rPr>
        <w:t>able 4). The clinical benefit, as measured by overall survival, was seen in all pre</w:t>
      </w:r>
      <w:r w:rsidR="00D05E99" w:rsidRPr="00A1770E">
        <w:rPr>
          <w:rFonts w:eastAsia="SimSun"/>
        </w:rPr>
        <w:noBreakHyphen/>
      </w:r>
      <w:r w:rsidRPr="00A1770E">
        <w:rPr>
          <w:rFonts w:eastAsia="SimSun"/>
        </w:rPr>
        <w:t>specified patient subgroups, including those defined by age, sex, performance status, location of primary tumour, number of organs involved and duration of metastatic disease.</w:t>
      </w:r>
    </w:p>
    <w:p w14:paraId="4F4893D9" w14:textId="77777777" w:rsidR="009C4600" w:rsidRPr="00A1770E" w:rsidRDefault="009C4600" w:rsidP="00694C1C">
      <w:pPr>
        <w:spacing w:line="240" w:lineRule="auto"/>
        <w:rPr>
          <w:rFonts w:eastAsia="SimSun"/>
        </w:rPr>
      </w:pPr>
    </w:p>
    <w:p w14:paraId="2E5CD75B" w14:textId="77777777" w:rsidR="009C4600" w:rsidRPr="00A1770E" w:rsidRDefault="00786F4D" w:rsidP="00694C1C">
      <w:pPr>
        <w:spacing w:line="240" w:lineRule="auto"/>
      </w:pPr>
      <w:r w:rsidRPr="00A1770E">
        <w:t>The efficacy results of bevacizumab in combination with IFL</w:t>
      </w:r>
      <w:r w:rsidR="00683EFB" w:rsidRPr="00A1770E">
        <w:noBreakHyphen/>
      </w:r>
      <w:r w:rsidRPr="00A1770E">
        <w:t xml:space="preserve">chemotherapy are displayed in </w:t>
      </w:r>
      <w:r w:rsidR="0080703A" w:rsidRPr="00A1770E">
        <w:t>T</w:t>
      </w:r>
      <w:r w:rsidRPr="00A1770E">
        <w:t>able 4.</w:t>
      </w:r>
    </w:p>
    <w:p w14:paraId="3ABE8AA3" w14:textId="77777777" w:rsidR="0080703A" w:rsidRPr="00A1770E" w:rsidRDefault="0080703A" w:rsidP="00694C1C">
      <w:pPr>
        <w:spacing w:line="240" w:lineRule="auto"/>
      </w:pPr>
    </w:p>
    <w:p w14:paraId="3AD95B1E" w14:textId="77777777" w:rsidR="009C4600" w:rsidRPr="00A1770E" w:rsidRDefault="00786F4D" w:rsidP="00AA688E">
      <w:pPr>
        <w:keepNext/>
        <w:spacing w:line="240" w:lineRule="auto"/>
        <w:rPr>
          <w:b/>
          <w:bCs/>
        </w:rPr>
      </w:pPr>
      <w:r w:rsidRPr="00A1770E">
        <w:rPr>
          <w:b/>
          <w:bCs/>
        </w:rPr>
        <w:t>Table 4. Efficacy results for trial AVF2107g</w:t>
      </w:r>
    </w:p>
    <w:p w14:paraId="3F8967D0" w14:textId="77777777" w:rsidR="009C4600" w:rsidRPr="00A1770E" w:rsidRDefault="009C4600" w:rsidP="00AA688E">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09"/>
        <w:gridCol w:w="2601"/>
        <w:gridCol w:w="3251"/>
      </w:tblGrid>
      <w:tr w:rsidR="005C5942" w:rsidRPr="00A1770E" w14:paraId="4CFB3A7E" w14:textId="77777777" w:rsidTr="00B10C3A">
        <w:trPr>
          <w:cantSplit/>
          <w:trHeight w:val="20"/>
          <w:tblHeader/>
          <w:jc w:val="center"/>
        </w:trPr>
        <w:tc>
          <w:tcPr>
            <w:tcW w:w="1771" w:type="pct"/>
            <w:vMerge w:val="restart"/>
            <w:tcBorders>
              <w:top w:val="single" w:sz="4" w:space="0" w:color="000000"/>
              <w:left w:val="single" w:sz="4" w:space="0" w:color="000000"/>
              <w:bottom w:val="single" w:sz="4" w:space="0" w:color="000000"/>
              <w:right w:val="single" w:sz="4" w:space="0" w:color="000000"/>
            </w:tcBorders>
          </w:tcPr>
          <w:p w14:paraId="15606F35" w14:textId="77777777" w:rsidR="009C4600" w:rsidRPr="00A1770E" w:rsidRDefault="009C4600" w:rsidP="00AA688E">
            <w:pPr>
              <w:pStyle w:val="TABLES"/>
              <w:keepNext/>
              <w:ind w:left="57" w:right="57"/>
              <w:jc w:val="center"/>
              <w:rPr>
                <w:b/>
                <w:bCs/>
                <w:lang w:val="en-GB"/>
              </w:rPr>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2F96F329" w14:textId="77777777" w:rsidR="009C4600" w:rsidRPr="00A1770E" w:rsidRDefault="00786F4D" w:rsidP="00D719AB">
            <w:pPr>
              <w:pStyle w:val="TABLES"/>
              <w:ind w:left="57" w:right="57"/>
              <w:jc w:val="center"/>
              <w:rPr>
                <w:b/>
                <w:bCs/>
                <w:lang w:val="en-GB"/>
              </w:rPr>
            </w:pPr>
            <w:r w:rsidRPr="00A1770E">
              <w:rPr>
                <w:b/>
                <w:bCs/>
                <w:lang w:val="en-GB"/>
              </w:rPr>
              <w:t>AVF2107g</w:t>
            </w:r>
          </w:p>
        </w:tc>
      </w:tr>
      <w:tr w:rsidR="005C5942" w:rsidRPr="00A1770E" w14:paraId="65C8AFD5" w14:textId="77777777" w:rsidTr="00B10C3A">
        <w:trPr>
          <w:cantSplit/>
          <w:trHeight w:val="20"/>
          <w:tblHeader/>
          <w:jc w:val="center"/>
        </w:trPr>
        <w:tc>
          <w:tcPr>
            <w:tcW w:w="1771" w:type="pct"/>
            <w:vMerge/>
            <w:tcBorders>
              <w:top w:val="single" w:sz="4" w:space="0" w:color="000000"/>
              <w:left w:val="single" w:sz="4" w:space="0" w:color="000000"/>
              <w:bottom w:val="single" w:sz="4" w:space="0" w:color="000000"/>
              <w:right w:val="single" w:sz="4" w:space="0" w:color="000000"/>
            </w:tcBorders>
            <w:vAlign w:val="center"/>
            <w:hideMark/>
          </w:tcPr>
          <w:p w14:paraId="5CFFE25E" w14:textId="77777777" w:rsidR="009C4600" w:rsidRPr="00A1770E" w:rsidRDefault="009C4600" w:rsidP="00D719AB">
            <w:pPr>
              <w:pStyle w:val="TABLES"/>
              <w:ind w:left="57" w:right="57"/>
              <w:jc w:val="center"/>
              <w:rPr>
                <w:b/>
                <w:bCs/>
                <w:lang w:val="en-GB"/>
              </w:rPr>
            </w:pPr>
          </w:p>
        </w:tc>
        <w:tc>
          <w:tcPr>
            <w:tcW w:w="1435" w:type="pct"/>
            <w:tcBorders>
              <w:top w:val="single" w:sz="4" w:space="0" w:color="000000"/>
              <w:left w:val="single" w:sz="4" w:space="0" w:color="000000"/>
              <w:bottom w:val="single" w:sz="4" w:space="0" w:color="000000"/>
              <w:right w:val="single" w:sz="4" w:space="0" w:color="000000"/>
            </w:tcBorders>
            <w:hideMark/>
          </w:tcPr>
          <w:p w14:paraId="5F9C0DE2" w14:textId="77777777" w:rsidR="009C4600" w:rsidRPr="00A1770E" w:rsidRDefault="00786F4D" w:rsidP="00D719AB">
            <w:pPr>
              <w:pStyle w:val="TABLES"/>
              <w:ind w:left="57" w:right="57"/>
              <w:jc w:val="center"/>
              <w:rPr>
                <w:b/>
                <w:bCs/>
                <w:lang w:val="en-GB"/>
              </w:rPr>
            </w:pPr>
            <w:r w:rsidRPr="00A1770E">
              <w:rPr>
                <w:b/>
                <w:bCs/>
                <w:lang w:val="en-GB"/>
              </w:rPr>
              <w:t>Arm 1 IFL</w:t>
            </w:r>
            <w:r w:rsidR="00683EFB" w:rsidRPr="00A1770E">
              <w:rPr>
                <w:b/>
                <w:bCs/>
                <w:lang w:val="en-GB"/>
              </w:rPr>
              <w:t> </w:t>
            </w:r>
            <w:r w:rsidRPr="00A1770E">
              <w:rPr>
                <w:b/>
                <w:bCs/>
                <w:lang w:val="en-GB"/>
              </w:rPr>
              <w:t>+</w:t>
            </w:r>
            <w:r w:rsidR="00683EFB" w:rsidRPr="00A1770E">
              <w:rPr>
                <w:b/>
                <w:bCs/>
                <w:lang w:val="en-GB"/>
              </w:rPr>
              <w:t> </w:t>
            </w:r>
            <w:r w:rsidRPr="00A1770E">
              <w:rPr>
                <w:b/>
                <w:bCs/>
                <w:lang w:val="en-GB"/>
              </w:rPr>
              <w:t>placebo</w:t>
            </w:r>
          </w:p>
        </w:tc>
        <w:tc>
          <w:tcPr>
            <w:tcW w:w="1794" w:type="pct"/>
            <w:tcBorders>
              <w:top w:val="single" w:sz="4" w:space="0" w:color="000000"/>
              <w:left w:val="single" w:sz="4" w:space="0" w:color="000000"/>
              <w:bottom w:val="single" w:sz="4" w:space="0" w:color="000000"/>
              <w:right w:val="single" w:sz="4" w:space="0" w:color="000000"/>
            </w:tcBorders>
            <w:hideMark/>
          </w:tcPr>
          <w:p w14:paraId="00CD79DC" w14:textId="77777777" w:rsidR="009C4600" w:rsidRPr="00A1770E" w:rsidRDefault="00786F4D" w:rsidP="00D719AB">
            <w:pPr>
              <w:pStyle w:val="TABLES"/>
              <w:ind w:left="57" w:right="57"/>
              <w:jc w:val="center"/>
              <w:rPr>
                <w:b/>
                <w:bCs/>
                <w:lang w:val="en-GB"/>
              </w:rPr>
            </w:pPr>
            <w:r w:rsidRPr="00A1770E">
              <w:rPr>
                <w:b/>
                <w:bCs/>
                <w:lang w:val="en-GB"/>
              </w:rPr>
              <w:t>Arm 2</w:t>
            </w:r>
            <w:r w:rsidR="00242536" w:rsidRPr="00A1770E">
              <w:rPr>
                <w:b/>
                <w:bCs/>
                <w:lang w:val="en-GB"/>
              </w:rPr>
              <w:t xml:space="preserve"> </w:t>
            </w:r>
            <w:r w:rsidRPr="00A1770E">
              <w:rPr>
                <w:b/>
                <w:bCs/>
                <w:lang w:val="en-GB"/>
              </w:rPr>
              <w:t>IFL</w:t>
            </w:r>
            <w:r w:rsidR="00683EFB" w:rsidRPr="00A1770E">
              <w:rPr>
                <w:b/>
                <w:bCs/>
                <w:lang w:val="en-GB"/>
              </w:rPr>
              <w:t> </w:t>
            </w:r>
            <w:r w:rsidRPr="00A1770E">
              <w:rPr>
                <w:b/>
                <w:bCs/>
                <w:lang w:val="en-GB"/>
              </w:rPr>
              <w:t>+</w:t>
            </w:r>
            <w:r w:rsidR="00683EFB" w:rsidRPr="00A1770E">
              <w:rPr>
                <w:b/>
                <w:bCs/>
                <w:lang w:val="en-GB"/>
              </w:rPr>
              <w:t> </w:t>
            </w:r>
            <w:proofErr w:type="spellStart"/>
            <w:r w:rsidRPr="00A1770E">
              <w:rPr>
                <w:b/>
                <w:bCs/>
                <w:lang w:val="en-GB"/>
              </w:rPr>
              <w:t>bevacizumab</w:t>
            </w:r>
            <w:r w:rsidR="00B10C3A" w:rsidRPr="00A1770E">
              <w:rPr>
                <w:b/>
                <w:bCs/>
                <w:vertAlign w:val="superscript"/>
                <w:lang w:val="en-GB"/>
              </w:rPr>
              <w:t>a</w:t>
            </w:r>
            <w:proofErr w:type="spellEnd"/>
          </w:p>
        </w:tc>
      </w:tr>
      <w:tr w:rsidR="005C5942" w:rsidRPr="00A1770E" w14:paraId="7EEAE341"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5F0E6016" w14:textId="77777777" w:rsidR="009C4600" w:rsidRPr="00A1770E" w:rsidRDefault="00786F4D" w:rsidP="00D719AB">
            <w:pPr>
              <w:pStyle w:val="TABLES"/>
              <w:ind w:left="57" w:right="57"/>
              <w:rPr>
                <w:lang w:val="en-GB"/>
              </w:rPr>
            </w:pPr>
            <w:r w:rsidRPr="00A1770E">
              <w:rPr>
                <w:lang w:val="en-GB"/>
              </w:rPr>
              <w:t>Number of patients</w:t>
            </w:r>
          </w:p>
        </w:tc>
        <w:tc>
          <w:tcPr>
            <w:tcW w:w="1435" w:type="pct"/>
            <w:tcBorders>
              <w:top w:val="single" w:sz="4" w:space="0" w:color="000000"/>
              <w:left w:val="single" w:sz="4" w:space="0" w:color="000000"/>
              <w:bottom w:val="single" w:sz="4" w:space="0" w:color="000000"/>
              <w:right w:val="single" w:sz="4" w:space="0" w:color="000000"/>
            </w:tcBorders>
            <w:hideMark/>
          </w:tcPr>
          <w:p w14:paraId="45890BE6" w14:textId="77777777" w:rsidR="009C4600" w:rsidRPr="00A1770E" w:rsidRDefault="00786F4D" w:rsidP="00D719AB">
            <w:pPr>
              <w:pStyle w:val="TABLES"/>
              <w:jc w:val="center"/>
              <w:rPr>
                <w:lang w:val="en-GB"/>
              </w:rPr>
            </w:pPr>
            <w:r w:rsidRPr="00A1770E">
              <w:rPr>
                <w:lang w:val="en-GB"/>
              </w:rPr>
              <w:t>411</w:t>
            </w:r>
          </w:p>
        </w:tc>
        <w:tc>
          <w:tcPr>
            <w:tcW w:w="1794" w:type="pct"/>
            <w:tcBorders>
              <w:top w:val="single" w:sz="4" w:space="0" w:color="000000"/>
              <w:left w:val="single" w:sz="4" w:space="0" w:color="000000"/>
              <w:bottom w:val="single" w:sz="4" w:space="0" w:color="000000"/>
              <w:right w:val="single" w:sz="4" w:space="0" w:color="000000"/>
            </w:tcBorders>
            <w:hideMark/>
          </w:tcPr>
          <w:p w14:paraId="359A6394" w14:textId="77777777" w:rsidR="009C4600" w:rsidRPr="00A1770E" w:rsidRDefault="00786F4D" w:rsidP="00D719AB">
            <w:pPr>
              <w:pStyle w:val="TABLES"/>
              <w:jc w:val="center"/>
              <w:rPr>
                <w:lang w:val="en-GB"/>
              </w:rPr>
            </w:pPr>
            <w:r w:rsidRPr="00A1770E">
              <w:rPr>
                <w:lang w:val="en-GB"/>
              </w:rPr>
              <w:t>402</w:t>
            </w:r>
          </w:p>
        </w:tc>
      </w:tr>
      <w:tr w:rsidR="005C5942" w:rsidRPr="00A1770E" w14:paraId="3C8EE98E"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41D2130" w14:textId="77777777" w:rsidR="009C4600" w:rsidRPr="00A1770E" w:rsidRDefault="00786F4D" w:rsidP="00D719AB">
            <w:pPr>
              <w:pStyle w:val="TABLES"/>
              <w:ind w:left="57" w:right="57"/>
              <w:rPr>
                <w:lang w:val="en-GB"/>
              </w:rPr>
            </w:pPr>
            <w:r w:rsidRPr="00A1770E">
              <w:rPr>
                <w:lang w:val="en-GB"/>
              </w:rPr>
              <w:t>Overall survival</w:t>
            </w:r>
          </w:p>
        </w:tc>
      </w:tr>
      <w:tr w:rsidR="005C5942" w:rsidRPr="00A1770E" w14:paraId="5435B486"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51A2D27D" w14:textId="77777777" w:rsidR="009C4600" w:rsidRPr="00A1770E" w:rsidRDefault="00786F4D" w:rsidP="00DE7995">
            <w:pPr>
              <w:pStyle w:val="TABLES"/>
              <w:ind w:left="567" w:right="57"/>
              <w:rPr>
                <w:lang w:val="en-GB"/>
              </w:rPr>
            </w:pPr>
            <w:r w:rsidRPr="00A1770E">
              <w:rPr>
                <w:lang w:val="en-GB"/>
              </w:rPr>
              <w:t>Median time (months)</w:t>
            </w:r>
          </w:p>
        </w:tc>
        <w:tc>
          <w:tcPr>
            <w:tcW w:w="1435" w:type="pct"/>
            <w:tcBorders>
              <w:top w:val="single" w:sz="4" w:space="0" w:color="000000"/>
              <w:left w:val="single" w:sz="4" w:space="0" w:color="000000"/>
              <w:bottom w:val="single" w:sz="4" w:space="0" w:color="000000"/>
              <w:right w:val="single" w:sz="4" w:space="0" w:color="000000"/>
            </w:tcBorders>
            <w:hideMark/>
          </w:tcPr>
          <w:p w14:paraId="6E71E072" w14:textId="77777777" w:rsidR="009C4600" w:rsidRPr="00A1770E" w:rsidRDefault="00786F4D" w:rsidP="00D719AB">
            <w:pPr>
              <w:pStyle w:val="TABLES"/>
              <w:jc w:val="center"/>
              <w:rPr>
                <w:lang w:val="en-GB"/>
              </w:rPr>
            </w:pPr>
            <w:r w:rsidRPr="00A1770E">
              <w:rPr>
                <w:lang w:val="en-GB"/>
              </w:rPr>
              <w:t>15.6</w:t>
            </w:r>
          </w:p>
        </w:tc>
        <w:tc>
          <w:tcPr>
            <w:tcW w:w="1794" w:type="pct"/>
            <w:tcBorders>
              <w:top w:val="single" w:sz="4" w:space="0" w:color="000000"/>
              <w:left w:val="single" w:sz="4" w:space="0" w:color="000000"/>
              <w:bottom w:val="single" w:sz="4" w:space="0" w:color="000000"/>
              <w:right w:val="single" w:sz="4" w:space="0" w:color="000000"/>
            </w:tcBorders>
            <w:hideMark/>
          </w:tcPr>
          <w:p w14:paraId="21BC69DB" w14:textId="77777777" w:rsidR="009C4600" w:rsidRPr="00A1770E" w:rsidRDefault="00786F4D" w:rsidP="00D719AB">
            <w:pPr>
              <w:pStyle w:val="TABLES"/>
              <w:jc w:val="center"/>
              <w:rPr>
                <w:lang w:val="en-GB"/>
              </w:rPr>
            </w:pPr>
            <w:r w:rsidRPr="00A1770E">
              <w:rPr>
                <w:lang w:val="en-GB"/>
              </w:rPr>
              <w:t>20.3</w:t>
            </w:r>
          </w:p>
        </w:tc>
      </w:tr>
      <w:tr w:rsidR="005C5942" w:rsidRPr="00A1770E" w14:paraId="352386B5"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2B5B5AD6" w14:textId="77777777" w:rsidR="009C4600" w:rsidRPr="00A1770E" w:rsidRDefault="00786F4D" w:rsidP="00DE7995">
            <w:pPr>
              <w:pStyle w:val="TABLES"/>
              <w:ind w:left="1134" w:right="57"/>
              <w:rPr>
                <w:lang w:val="en-GB"/>
              </w:rPr>
            </w:pPr>
            <w:r w:rsidRPr="00A1770E">
              <w:rPr>
                <w:lang w:val="en-GB"/>
              </w:rPr>
              <w:t>95% CI</w:t>
            </w:r>
          </w:p>
        </w:tc>
        <w:tc>
          <w:tcPr>
            <w:tcW w:w="1435" w:type="pct"/>
            <w:tcBorders>
              <w:top w:val="single" w:sz="4" w:space="0" w:color="000000"/>
              <w:left w:val="single" w:sz="4" w:space="0" w:color="000000"/>
              <w:bottom w:val="single" w:sz="4" w:space="0" w:color="000000"/>
              <w:right w:val="single" w:sz="4" w:space="0" w:color="000000"/>
            </w:tcBorders>
            <w:hideMark/>
          </w:tcPr>
          <w:p w14:paraId="6AB89BA1" w14:textId="77777777" w:rsidR="009C4600" w:rsidRPr="00A1770E" w:rsidRDefault="00786F4D" w:rsidP="00D719AB">
            <w:pPr>
              <w:pStyle w:val="TABLES"/>
              <w:jc w:val="center"/>
              <w:rPr>
                <w:lang w:val="en-GB"/>
              </w:rPr>
            </w:pPr>
            <w:r w:rsidRPr="00A1770E">
              <w:rPr>
                <w:lang w:val="en-GB"/>
              </w:rPr>
              <w:t>14.29</w:t>
            </w:r>
            <w:r w:rsidR="00683EFB" w:rsidRPr="00A1770E">
              <w:rPr>
                <w:lang w:val="en-GB"/>
              </w:rPr>
              <w:noBreakHyphen/>
            </w:r>
            <w:r w:rsidRPr="00A1770E">
              <w:rPr>
                <w:lang w:val="en-GB"/>
              </w:rPr>
              <w:t>16.99</w:t>
            </w:r>
          </w:p>
        </w:tc>
        <w:tc>
          <w:tcPr>
            <w:tcW w:w="1794" w:type="pct"/>
            <w:tcBorders>
              <w:top w:val="single" w:sz="4" w:space="0" w:color="000000"/>
              <w:left w:val="single" w:sz="4" w:space="0" w:color="000000"/>
              <w:bottom w:val="single" w:sz="4" w:space="0" w:color="000000"/>
              <w:right w:val="single" w:sz="4" w:space="0" w:color="000000"/>
            </w:tcBorders>
            <w:hideMark/>
          </w:tcPr>
          <w:p w14:paraId="4737722A" w14:textId="77777777" w:rsidR="009C4600" w:rsidRPr="00A1770E" w:rsidRDefault="00786F4D" w:rsidP="00D719AB">
            <w:pPr>
              <w:pStyle w:val="TABLES"/>
              <w:jc w:val="center"/>
              <w:rPr>
                <w:lang w:val="en-GB"/>
              </w:rPr>
            </w:pPr>
            <w:r w:rsidRPr="00A1770E">
              <w:rPr>
                <w:lang w:val="en-GB"/>
              </w:rPr>
              <w:t>18.46</w:t>
            </w:r>
            <w:r w:rsidR="00683EFB" w:rsidRPr="00A1770E">
              <w:rPr>
                <w:lang w:val="en-GB"/>
              </w:rPr>
              <w:noBreakHyphen/>
            </w:r>
            <w:r w:rsidRPr="00A1770E">
              <w:rPr>
                <w:lang w:val="en-GB"/>
              </w:rPr>
              <w:t>24.18</w:t>
            </w:r>
          </w:p>
        </w:tc>
      </w:tr>
      <w:tr w:rsidR="005C5942" w:rsidRPr="00A1770E" w14:paraId="3230F7C8"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2EF3923D" w14:textId="77777777" w:rsidR="009C4600" w:rsidRPr="00A1770E" w:rsidRDefault="00786F4D" w:rsidP="00DE7995">
            <w:pPr>
              <w:pStyle w:val="TABLES"/>
              <w:ind w:left="567" w:right="57"/>
              <w:rPr>
                <w:lang w:val="en-GB"/>
              </w:rPr>
            </w:pPr>
            <w:r w:rsidRPr="00A1770E">
              <w:rPr>
                <w:lang w:val="en-GB"/>
              </w:rPr>
              <w:t xml:space="preserve">Hazard </w:t>
            </w:r>
            <w:proofErr w:type="spellStart"/>
            <w:r w:rsidRPr="00A1770E">
              <w:rPr>
                <w:lang w:val="en-GB"/>
              </w:rPr>
              <w:t>ratio</w:t>
            </w:r>
            <w:r w:rsidR="00B10C3A" w:rsidRPr="00A1770E">
              <w:rPr>
                <w:vertAlign w:val="superscript"/>
                <w:lang w:val="en-GB"/>
              </w:rPr>
              <w:t>b</w:t>
            </w:r>
            <w:proofErr w:type="spellEnd"/>
          </w:p>
        </w:tc>
        <w:tc>
          <w:tcPr>
            <w:tcW w:w="3229" w:type="pct"/>
            <w:gridSpan w:val="2"/>
            <w:tcBorders>
              <w:top w:val="single" w:sz="4" w:space="0" w:color="000000"/>
              <w:left w:val="single" w:sz="4" w:space="0" w:color="000000"/>
              <w:bottom w:val="single" w:sz="4" w:space="0" w:color="000000"/>
              <w:right w:val="single" w:sz="4" w:space="0" w:color="000000"/>
            </w:tcBorders>
            <w:hideMark/>
          </w:tcPr>
          <w:p w14:paraId="513E08BF" w14:textId="77777777" w:rsidR="009C4600" w:rsidRPr="00A1770E" w:rsidRDefault="00786F4D" w:rsidP="00D719AB">
            <w:pPr>
              <w:pStyle w:val="TABLES"/>
              <w:ind w:left="57" w:right="57"/>
              <w:jc w:val="center"/>
              <w:rPr>
                <w:lang w:val="en-GB"/>
              </w:rPr>
            </w:pPr>
            <w:r w:rsidRPr="00A1770E">
              <w:rPr>
                <w:lang w:val="en-GB"/>
              </w:rPr>
              <w:t>0.660</w:t>
            </w:r>
          </w:p>
          <w:p w14:paraId="53E27861" w14:textId="77777777" w:rsidR="009C4600" w:rsidRPr="00A1770E" w:rsidRDefault="00786F4D" w:rsidP="00D719AB">
            <w:pPr>
              <w:pStyle w:val="TABLES"/>
              <w:ind w:left="57" w:right="57"/>
              <w:jc w:val="center"/>
              <w:rPr>
                <w:lang w:val="en-GB"/>
              </w:rPr>
            </w:pPr>
            <w:r w:rsidRPr="00A1770E">
              <w:rPr>
                <w:lang w:val="en-GB"/>
              </w:rPr>
              <w:t>(p</w:t>
            </w:r>
            <w:r w:rsidR="00683EFB" w:rsidRPr="00A1770E">
              <w:rPr>
                <w:lang w:val="en-GB"/>
              </w:rPr>
              <w:noBreakHyphen/>
            </w:r>
            <w:r w:rsidRPr="00A1770E">
              <w:rPr>
                <w:lang w:val="en-GB"/>
              </w:rPr>
              <w:t>value = 0.00004)</w:t>
            </w:r>
          </w:p>
        </w:tc>
      </w:tr>
      <w:tr w:rsidR="005C5942" w:rsidRPr="00A1770E" w14:paraId="2B794064"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B9E85A1" w14:textId="77777777" w:rsidR="009C4600" w:rsidRPr="00A1770E" w:rsidRDefault="00786F4D" w:rsidP="00D719AB">
            <w:pPr>
              <w:pStyle w:val="TABLES"/>
              <w:ind w:left="57" w:right="57"/>
              <w:rPr>
                <w:lang w:val="en-GB"/>
              </w:rPr>
            </w:pPr>
            <w:r w:rsidRPr="00A1770E">
              <w:rPr>
                <w:lang w:val="en-GB"/>
              </w:rPr>
              <w:t>Progression</w:t>
            </w:r>
            <w:r w:rsidR="00683EFB" w:rsidRPr="00A1770E">
              <w:rPr>
                <w:lang w:val="en-GB"/>
              </w:rPr>
              <w:noBreakHyphen/>
            </w:r>
            <w:r w:rsidRPr="00A1770E">
              <w:rPr>
                <w:lang w:val="en-GB"/>
              </w:rPr>
              <w:t>free survival</w:t>
            </w:r>
          </w:p>
        </w:tc>
      </w:tr>
      <w:tr w:rsidR="005C5942" w:rsidRPr="00A1770E" w14:paraId="186EC68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65A7FA11" w14:textId="77777777" w:rsidR="009C4600" w:rsidRPr="00A1770E" w:rsidRDefault="00786F4D" w:rsidP="00DE7995">
            <w:pPr>
              <w:pStyle w:val="TABLES"/>
              <w:ind w:left="567" w:right="57"/>
              <w:rPr>
                <w:lang w:val="en-GB"/>
              </w:rPr>
            </w:pPr>
            <w:r w:rsidRPr="00A1770E">
              <w:rPr>
                <w:lang w:val="en-GB"/>
              </w:rPr>
              <w:t>Median time (months)</w:t>
            </w:r>
          </w:p>
        </w:tc>
        <w:tc>
          <w:tcPr>
            <w:tcW w:w="1435" w:type="pct"/>
            <w:tcBorders>
              <w:top w:val="single" w:sz="4" w:space="0" w:color="000000"/>
              <w:left w:val="single" w:sz="4" w:space="0" w:color="000000"/>
              <w:bottom w:val="single" w:sz="4" w:space="0" w:color="000000"/>
              <w:right w:val="single" w:sz="4" w:space="0" w:color="000000"/>
            </w:tcBorders>
            <w:hideMark/>
          </w:tcPr>
          <w:p w14:paraId="783151C9" w14:textId="77777777" w:rsidR="009C4600" w:rsidRPr="00A1770E" w:rsidRDefault="00786F4D" w:rsidP="00D719AB">
            <w:pPr>
              <w:pStyle w:val="TABLES"/>
              <w:jc w:val="center"/>
              <w:rPr>
                <w:lang w:val="en-GB"/>
              </w:rPr>
            </w:pPr>
            <w:r w:rsidRPr="00A1770E">
              <w:rPr>
                <w:lang w:val="en-GB"/>
              </w:rPr>
              <w:t>6.2</w:t>
            </w:r>
          </w:p>
        </w:tc>
        <w:tc>
          <w:tcPr>
            <w:tcW w:w="1794" w:type="pct"/>
            <w:tcBorders>
              <w:top w:val="single" w:sz="4" w:space="0" w:color="000000"/>
              <w:left w:val="single" w:sz="4" w:space="0" w:color="000000"/>
              <w:bottom w:val="single" w:sz="4" w:space="0" w:color="000000"/>
              <w:right w:val="single" w:sz="4" w:space="0" w:color="000000"/>
            </w:tcBorders>
            <w:hideMark/>
          </w:tcPr>
          <w:p w14:paraId="171B96A4" w14:textId="77777777" w:rsidR="009C4600" w:rsidRPr="00A1770E" w:rsidRDefault="00786F4D" w:rsidP="00D719AB">
            <w:pPr>
              <w:pStyle w:val="TABLES"/>
              <w:jc w:val="center"/>
              <w:rPr>
                <w:lang w:val="en-GB"/>
              </w:rPr>
            </w:pPr>
            <w:r w:rsidRPr="00A1770E">
              <w:rPr>
                <w:lang w:val="en-GB"/>
              </w:rPr>
              <w:t>10.6</w:t>
            </w:r>
          </w:p>
        </w:tc>
      </w:tr>
      <w:tr w:rsidR="005C5942" w:rsidRPr="00A1770E" w14:paraId="215F8461"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6CC3F92B" w14:textId="77777777" w:rsidR="009C4600" w:rsidRPr="00A1770E" w:rsidRDefault="00786F4D" w:rsidP="00DE7995">
            <w:pPr>
              <w:pStyle w:val="TABLES"/>
              <w:ind w:left="567" w:right="57"/>
              <w:rPr>
                <w:lang w:val="en-GB"/>
              </w:rPr>
            </w:pPr>
            <w:r w:rsidRPr="00A1770E">
              <w:rPr>
                <w:lang w:val="en-GB"/>
              </w:rPr>
              <w:t>Hazard ratio</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353AE0AE" w14:textId="77777777" w:rsidR="009C4600" w:rsidRPr="00A1770E" w:rsidRDefault="00786F4D" w:rsidP="00D719AB">
            <w:pPr>
              <w:pStyle w:val="TABLES"/>
              <w:jc w:val="center"/>
              <w:rPr>
                <w:lang w:val="en-GB"/>
              </w:rPr>
            </w:pPr>
            <w:r w:rsidRPr="00A1770E">
              <w:rPr>
                <w:lang w:val="en-GB"/>
              </w:rPr>
              <w:t>0.54</w:t>
            </w:r>
          </w:p>
          <w:p w14:paraId="2ECA4901" w14:textId="77777777" w:rsidR="009C4600" w:rsidRPr="00A1770E" w:rsidRDefault="00786F4D" w:rsidP="00D719AB">
            <w:pPr>
              <w:pStyle w:val="TABLES"/>
              <w:jc w:val="center"/>
              <w:rPr>
                <w:lang w:val="en-GB"/>
              </w:rPr>
            </w:pPr>
            <w:r w:rsidRPr="00A1770E">
              <w:rPr>
                <w:lang w:val="en-GB"/>
              </w:rPr>
              <w:t>(p</w:t>
            </w:r>
            <w:r w:rsidR="00683EFB" w:rsidRPr="00A1770E">
              <w:rPr>
                <w:lang w:val="en-GB"/>
              </w:rPr>
              <w:noBreakHyphen/>
            </w:r>
            <w:r w:rsidRPr="00A1770E">
              <w:rPr>
                <w:lang w:val="en-GB"/>
              </w:rPr>
              <w:t>value &lt; 0.0001)</w:t>
            </w:r>
          </w:p>
        </w:tc>
      </w:tr>
      <w:tr w:rsidR="005C5942" w:rsidRPr="00A1770E" w14:paraId="37F0F9E8"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8664EFC" w14:textId="77777777" w:rsidR="009C4600" w:rsidRPr="00A1770E" w:rsidRDefault="00786F4D" w:rsidP="00D719AB">
            <w:pPr>
              <w:pStyle w:val="TABLES"/>
              <w:ind w:left="57" w:right="57"/>
              <w:rPr>
                <w:lang w:val="en-GB"/>
              </w:rPr>
            </w:pPr>
            <w:r w:rsidRPr="00A1770E">
              <w:rPr>
                <w:lang w:val="en-GB"/>
              </w:rPr>
              <w:t>Overall response rate</w:t>
            </w:r>
          </w:p>
        </w:tc>
      </w:tr>
      <w:tr w:rsidR="005C5942" w:rsidRPr="00A1770E" w14:paraId="6481089F"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32B00363" w14:textId="77777777" w:rsidR="009C4600" w:rsidRPr="00A1770E" w:rsidRDefault="00786F4D" w:rsidP="00DE7995">
            <w:pPr>
              <w:pStyle w:val="TABLES"/>
              <w:ind w:left="567" w:right="57"/>
              <w:rPr>
                <w:lang w:val="en-GB"/>
              </w:rPr>
            </w:pPr>
            <w:r w:rsidRPr="00A1770E">
              <w:rPr>
                <w:lang w:val="en-GB"/>
              </w:rPr>
              <w:t>Rate (%)</w:t>
            </w:r>
          </w:p>
        </w:tc>
        <w:tc>
          <w:tcPr>
            <w:tcW w:w="1435" w:type="pct"/>
            <w:tcBorders>
              <w:top w:val="single" w:sz="4" w:space="0" w:color="000000"/>
              <w:left w:val="single" w:sz="4" w:space="0" w:color="000000"/>
              <w:bottom w:val="single" w:sz="4" w:space="0" w:color="000000"/>
              <w:right w:val="single" w:sz="4" w:space="0" w:color="000000"/>
            </w:tcBorders>
            <w:hideMark/>
          </w:tcPr>
          <w:p w14:paraId="257EB918" w14:textId="77777777" w:rsidR="009C4600" w:rsidRPr="00A1770E" w:rsidRDefault="00786F4D" w:rsidP="00D719AB">
            <w:pPr>
              <w:pStyle w:val="TABLES"/>
              <w:jc w:val="center"/>
              <w:rPr>
                <w:lang w:val="en-GB"/>
              </w:rPr>
            </w:pPr>
            <w:r w:rsidRPr="00A1770E">
              <w:rPr>
                <w:lang w:val="en-GB"/>
              </w:rPr>
              <w:t>34.8</w:t>
            </w:r>
          </w:p>
        </w:tc>
        <w:tc>
          <w:tcPr>
            <w:tcW w:w="1794" w:type="pct"/>
            <w:tcBorders>
              <w:top w:val="single" w:sz="4" w:space="0" w:color="000000"/>
              <w:left w:val="single" w:sz="4" w:space="0" w:color="000000"/>
              <w:bottom w:val="single" w:sz="4" w:space="0" w:color="000000"/>
              <w:right w:val="single" w:sz="4" w:space="0" w:color="000000"/>
            </w:tcBorders>
            <w:hideMark/>
          </w:tcPr>
          <w:p w14:paraId="098F962E" w14:textId="77777777" w:rsidR="009C4600" w:rsidRPr="00A1770E" w:rsidRDefault="00786F4D" w:rsidP="00D719AB">
            <w:pPr>
              <w:pStyle w:val="TABLES"/>
              <w:jc w:val="center"/>
              <w:rPr>
                <w:lang w:val="en-GB"/>
              </w:rPr>
            </w:pPr>
            <w:r w:rsidRPr="00A1770E">
              <w:rPr>
                <w:lang w:val="en-GB"/>
              </w:rPr>
              <w:t>44.8</w:t>
            </w:r>
          </w:p>
        </w:tc>
      </w:tr>
      <w:tr w:rsidR="005C5942" w:rsidRPr="00A1770E" w14:paraId="5AA375D6"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tcPr>
          <w:p w14:paraId="4534B884" w14:textId="77777777" w:rsidR="009C4600" w:rsidRPr="00A1770E" w:rsidRDefault="009C4600" w:rsidP="00D719AB">
            <w:pPr>
              <w:pStyle w:val="TABLES"/>
              <w:ind w:left="57" w:right="57"/>
              <w:rPr>
                <w:lang w:val="en-GB"/>
              </w:rPr>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2978A5B" w14:textId="77777777" w:rsidR="009C4600" w:rsidRPr="00A1770E" w:rsidRDefault="00786F4D" w:rsidP="00D719AB">
            <w:pPr>
              <w:pStyle w:val="TABLES"/>
              <w:jc w:val="center"/>
              <w:rPr>
                <w:lang w:val="en-GB"/>
              </w:rPr>
            </w:pPr>
            <w:r w:rsidRPr="00A1770E">
              <w:rPr>
                <w:lang w:val="en-GB"/>
              </w:rPr>
              <w:t>(p</w:t>
            </w:r>
            <w:r w:rsidR="00683EFB" w:rsidRPr="00A1770E">
              <w:rPr>
                <w:lang w:val="en-GB"/>
              </w:rPr>
              <w:noBreakHyphen/>
            </w:r>
            <w:r w:rsidRPr="00A1770E">
              <w:rPr>
                <w:lang w:val="en-GB"/>
              </w:rPr>
              <w:t>value = 0.0036)</w:t>
            </w:r>
          </w:p>
        </w:tc>
      </w:tr>
    </w:tbl>
    <w:p w14:paraId="4BEC7619"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a</w:t>
      </w:r>
      <w:r w:rsidRPr="00A1770E">
        <w:rPr>
          <w:sz w:val="20"/>
          <w:vertAlign w:val="superscript"/>
        </w:rPr>
        <w:tab/>
      </w:r>
      <w:r w:rsidRPr="00A1770E">
        <w:rPr>
          <w:sz w:val="20"/>
        </w:rPr>
        <w:t>5 mg/kg every 2</w:t>
      </w:r>
      <w:r w:rsidRPr="00A1770E">
        <w:rPr>
          <w:spacing w:val="-11"/>
          <w:sz w:val="20"/>
        </w:rPr>
        <w:t> </w:t>
      </w:r>
      <w:r w:rsidRPr="00A1770E">
        <w:rPr>
          <w:sz w:val="20"/>
        </w:rPr>
        <w:t>weeks.</w:t>
      </w:r>
    </w:p>
    <w:p w14:paraId="497B7160"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b</w:t>
      </w:r>
      <w:r w:rsidRPr="00A1770E">
        <w:rPr>
          <w:sz w:val="20"/>
          <w:vertAlign w:val="superscript"/>
        </w:rPr>
        <w:tab/>
      </w:r>
      <w:r w:rsidRPr="00A1770E">
        <w:rPr>
          <w:sz w:val="20"/>
        </w:rPr>
        <w:t>Relative to control</w:t>
      </w:r>
      <w:r w:rsidRPr="00A1770E">
        <w:rPr>
          <w:spacing w:val="-11"/>
          <w:sz w:val="20"/>
        </w:rPr>
        <w:t xml:space="preserve"> </w:t>
      </w:r>
      <w:r w:rsidRPr="00A1770E">
        <w:rPr>
          <w:sz w:val="20"/>
        </w:rPr>
        <w:t>arm.</w:t>
      </w:r>
    </w:p>
    <w:p w14:paraId="1FB956FB" w14:textId="77777777" w:rsidR="009C4600" w:rsidRPr="00A1770E" w:rsidRDefault="009C4600" w:rsidP="00F67844">
      <w:pPr>
        <w:spacing w:line="240" w:lineRule="auto"/>
        <w:rPr>
          <w:szCs w:val="22"/>
        </w:rPr>
      </w:pPr>
    </w:p>
    <w:p w14:paraId="244A8C43" w14:textId="77777777" w:rsidR="009C4600" w:rsidRPr="00A1770E" w:rsidRDefault="00786F4D" w:rsidP="00F67844">
      <w:pPr>
        <w:spacing w:line="240" w:lineRule="auto"/>
        <w:rPr>
          <w:szCs w:val="22"/>
        </w:rPr>
      </w:pPr>
      <w:r w:rsidRPr="00A1770E">
        <w:rPr>
          <w:szCs w:val="22"/>
        </w:rPr>
        <w:t>Among the 110 patients randomised to Arm 3 (5</w:t>
      </w:r>
      <w:r w:rsidR="00683EFB" w:rsidRPr="00A1770E">
        <w:rPr>
          <w:szCs w:val="22"/>
        </w:rPr>
        <w:noBreakHyphen/>
      </w:r>
      <w:r w:rsidRPr="00A1770E">
        <w:rPr>
          <w:szCs w:val="22"/>
        </w:rPr>
        <w:t>FU/FA + bevacizumab) prior to discontinuation of this arm, the median overall survival was 18.3 </w:t>
      </w:r>
      <w:proofErr w:type="gramStart"/>
      <w:r w:rsidRPr="00A1770E">
        <w:rPr>
          <w:szCs w:val="22"/>
        </w:rPr>
        <w:t>months</w:t>
      </w:r>
      <w:proofErr w:type="gramEnd"/>
      <w:r w:rsidRPr="00A1770E">
        <w:rPr>
          <w:szCs w:val="22"/>
        </w:rPr>
        <w:t xml:space="preserve"> and the median progression</w:t>
      </w:r>
      <w:r w:rsidR="00242536" w:rsidRPr="00A1770E">
        <w:rPr>
          <w:szCs w:val="22"/>
        </w:rPr>
        <w:noBreakHyphen/>
      </w:r>
      <w:r w:rsidRPr="00A1770E">
        <w:rPr>
          <w:szCs w:val="22"/>
        </w:rPr>
        <w:t>free survival was 8.8 months.</w:t>
      </w:r>
    </w:p>
    <w:p w14:paraId="5AF3BF34" w14:textId="77777777" w:rsidR="009C4600" w:rsidRPr="00A1770E" w:rsidRDefault="009C4600" w:rsidP="00F67844">
      <w:pPr>
        <w:spacing w:line="240" w:lineRule="auto"/>
        <w:rPr>
          <w:szCs w:val="22"/>
        </w:rPr>
      </w:pPr>
    </w:p>
    <w:p w14:paraId="53FB1810" w14:textId="77777777" w:rsidR="009C4600" w:rsidRPr="00A1770E" w:rsidRDefault="00786F4D" w:rsidP="00AA688E">
      <w:pPr>
        <w:keepNext/>
        <w:spacing w:line="240" w:lineRule="auto"/>
        <w:rPr>
          <w:i/>
          <w:iCs/>
          <w:szCs w:val="22"/>
        </w:rPr>
      </w:pPr>
      <w:r w:rsidRPr="00A1770E">
        <w:rPr>
          <w:i/>
          <w:iCs/>
          <w:szCs w:val="22"/>
        </w:rPr>
        <w:t>AVF2192g</w:t>
      </w:r>
    </w:p>
    <w:p w14:paraId="62D70669" w14:textId="77777777" w:rsidR="009C4600" w:rsidRPr="00A1770E" w:rsidRDefault="00786F4D" w:rsidP="009C4600">
      <w:pPr>
        <w:tabs>
          <w:tab w:val="clear" w:pos="567"/>
          <w:tab w:val="left" w:pos="720"/>
        </w:tabs>
        <w:autoSpaceDE w:val="0"/>
        <w:autoSpaceDN w:val="0"/>
        <w:adjustRightInd w:val="0"/>
        <w:spacing w:line="240" w:lineRule="auto"/>
        <w:rPr>
          <w:szCs w:val="22"/>
        </w:rPr>
      </w:pPr>
      <w:r w:rsidRPr="00A1770E">
        <w:rPr>
          <w:szCs w:val="22"/>
        </w:rPr>
        <w:t>This was a phase II randomised, double</w:t>
      </w:r>
      <w:r w:rsidR="00683EFB" w:rsidRPr="00A1770E">
        <w:rPr>
          <w:szCs w:val="22"/>
        </w:rPr>
        <w:noBreakHyphen/>
      </w:r>
      <w:r w:rsidRPr="00A1770E">
        <w:rPr>
          <w:szCs w:val="22"/>
        </w:rPr>
        <w:t>blind, active</w:t>
      </w:r>
      <w:r w:rsidR="00683EFB" w:rsidRPr="00A1770E">
        <w:rPr>
          <w:szCs w:val="22"/>
        </w:rPr>
        <w:noBreakHyphen/>
      </w:r>
      <w:r w:rsidRPr="00A1770E">
        <w:rPr>
          <w:szCs w:val="22"/>
        </w:rPr>
        <w:t>controlled clinical trial evaluating the efficacy and safety of bevacizumab in combination with 5</w:t>
      </w:r>
      <w:r w:rsidR="00242536" w:rsidRPr="00A1770E">
        <w:rPr>
          <w:szCs w:val="22"/>
        </w:rPr>
        <w:noBreakHyphen/>
      </w:r>
      <w:r w:rsidRPr="00A1770E">
        <w:rPr>
          <w:szCs w:val="22"/>
        </w:rPr>
        <w:t>FU/FA as first</w:t>
      </w:r>
      <w:r w:rsidR="00683EFB" w:rsidRPr="00A1770E">
        <w:rPr>
          <w:szCs w:val="22"/>
        </w:rPr>
        <w:noBreakHyphen/>
      </w:r>
      <w:r w:rsidRPr="00A1770E">
        <w:rPr>
          <w:szCs w:val="22"/>
        </w:rPr>
        <w:t>line treatment for metastatic colorectal cancer in patients who were not optimal candidates for first</w:t>
      </w:r>
      <w:r w:rsidR="00683EFB" w:rsidRPr="00A1770E">
        <w:rPr>
          <w:szCs w:val="22"/>
        </w:rPr>
        <w:noBreakHyphen/>
      </w:r>
      <w:r w:rsidRPr="00A1770E">
        <w:rPr>
          <w:szCs w:val="22"/>
        </w:rPr>
        <w:t>line irinotecan treatment. One hundred and five patients were randomised to 5</w:t>
      </w:r>
      <w:r w:rsidR="00242536" w:rsidRPr="00A1770E">
        <w:rPr>
          <w:szCs w:val="22"/>
        </w:rPr>
        <w:noBreakHyphen/>
      </w:r>
      <w:r w:rsidRPr="00A1770E">
        <w:rPr>
          <w:szCs w:val="22"/>
        </w:rPr>
        <w:t>FU/FA + placebo arm and 104 patients to 5</w:t>
      </w:r>
      <w:r w:rsidR="00242536" w:rsidRPr="00A1770E">
        <w:rPr>
          <w:szCs w:val="22"/>
        </w:rPr>
        <w:noBreakHyphen/>
      </w:r>
      <w:r w:rsidRPr="00A1770E">
        <w:rPr>
          <w:szCs w:val="22"/>
        </w:rPr>
        <w:t>FU/FA</w:t>
      </w:r>
      <w:r w:rsidR="00242536" w:rsidRPr="00A1770E">
        <w:rPr>
          <w:szCs w:val="22"/>
        </w:rPr>
        <w:t> </w:t>
      </w:r>
      <w:r w:rsidRPr="00A1770E">
        <w:rPr>
          <w:szCs w:val="22"/>
        </w:rPr>
        <w:t>+</w:t>
      </w:r>
      <w:r w:rsidR="00242536" w:rsidRPr="00A1770E">
        <w:rPr>
          <w:szCs w:val="22"/>
        </w:rPr>
        <w:t> </w:t>
      </w:r>
      <w:r w:rsidRPr="00A1770E">
        <w:rPr>
          <w:szCs w:val="22"/>
        </w:rPr>
        <w:t>bevacizumab (5 mg/kg every 2 weeks) arm. All treatments were continued until disease progression. The addition of bevacizumab 5 mg/kg every two weeks to 5</w:t>
      </w:r>
      <w:r w:rsidR="00242536" w:rsidRPr="00A1770E">
        <w:rPr>
          <w:szCs w:val="22"/>
        </w:rPr>
        <w:noBreakHyphen/>
      </w:r>
      <w:r w:rsidRPr="00A1770E">
        <w:rPr>
          <w:szCs w:val="22"/>
        </w:rPr>
        <w:t>FU/FA resulted in higher objective response rates, significantly longer progression</w:t>
      </w:r>
      <w:r w:rsidR="00683EFB" w:rsidRPr="00A1770E">
        <w:rPr>
          <w:szCs w:val="22"/>
        </w:rPr>
        <w:noBreakHyphen/>
      </w:r>
      <w:r w:rsidRPr="00A1770E">
        <w:rPr>
          <w:szCs w:val="22"/>
        </w:rPr>
        <w:t>free survival, and a trend in longer survival as compared to 5</w:t>
      </w:r>
      <w:r w:rsidR="00242536" w:rsidRPr="00A1770E">
        <w:rPr>
          <w:szCs w:val="22"/>
        </w:rPr>
        <w:noBreakHyphen/>
      </w:r>
      <w:r w:rsidRPr="00A1770E">
        <w:rPr>
          <w:szCs w:val="22"/>
        </w:rPr>
        <w:t>FU/FA chemotherapy alone.</w:t>
      </w:r>
    </w:p>
    <w:p w14:paraId="6E1DD9DC" w14:textId="77777777" w:rsidR="009C4600" w:rsidRPr="00A1770E" w:rsidRDefault="009C4600" w:rsidP="009C4600">
      <w:pPr>
        <w:tabs>
          <w:tab w:val="clear" w:pos="567"/>
          <w:tab w:val="left" w:pos="720"/>
        </w:tabs>
        <w:autoSpaceDE w:val="0"/>
        <w:autoSpaceDN w:val="0"/>
        <w:adjustRightInd w:val="0"/>
        <w:spacing w:line="240" w:lineRule="auto"/>
        <w:rPr>
          <w:szCs w:val="22"/>
        </w:rPr>
      </w:pPr>
    </w:p>
    <w:p w14:paraId="0A3BC676" w14:textId="77777777" w:rsidR="009C4600" w:rsidRPr="00A1770E" w:rsidRDefault="00786F4D" w:rsidP="00AA688E">
      <w:pPr>
        <w:keepNext/>
        <w:spacing w:line="240" w:lineRule="auto"/>
        <w:rPr>
          <w:i/>
          <w:iCs/>
          <w:szCs w:val="22"/>
        </w:rPr>
      </w:pPr>
      <w:r w:rsidRPr="00A1770E">
        <w:rPr>
          <w:i/>
          <w:iCs/>
          <w:szCs w:val="22"/>
        </w:rPr>
        <w:t>AVF0780g</w:t>
      </w:r>
    </w:p>
    <w:p w14:paraId="323941F5" w14:textId="77777777" w:rsidR="009C4600" w:rsidRPr="00A1770E" w:rsidRDefault="00786F4D" w:rsidP="00F67844">
      <w:pPr>
        <w:spacing w:line="240" w:lineRule="auto"/>
        <w:rPr>
          <w:szCs w:val="22"/>
        </w:rPr>
      </w:pPr>
      <w:r w:rsidRPr="00A1770E">
        <w:rPr>
          <w:szCs w:val="22"/>
        </w:rPr>
        <w:t>This was a phase II randomised, active</w:t>
      </w:r>
      <w:r w:rsidR="009D7922" w:rsidRPr="00A1770E">
        <w:rPr>
          <w:szCs w:val="22"/>
        </w:rPr>
        <w:noBreakHyphen/>
      </w:r>
      <w:r w:rsidRPr="00A1770E">
        <w:rPr>
          <w:szCs w:val="22"/>
        </w:rPr>
        <w:t>controlled, open</w:t>
      </w:r>
      <w:r w:rsidR="009D7922" w:rsidRPr="00A1770E">
        <w:rPr>
          <w:szCs w:val="22"/>
        </w:rPr>
        <w:noBreakHyphen/>
      </w:r>
      <w:r w:rsidRPr="00A1770E">
        <w:rPr>
          <w:szCs w:val="22"/>
        </w:rPr>
        <w:t>labelled clinical trial investigating bevacizumab in combination with 5</w:t>
      </w:r>
      <w:r w:rsidR="009D7922" w:rsidRPr="00A1770E">
        <w:rPr>
          <w:szCs w:val="22"/>
        </w:rPr>
        <w:noBreakHyphen/>
      </w:r>
      <w:r w:rsidRPr="00A1770E">
        <w:rPr>
          <w:szCs w:val="22"/>
        </w:rPr>
        <w:t>FU/FA as first</w:t>
      </w:r>
      <w:r w:rsidR="009D7922" w:rsidRPr="00A1770E">
        <w:rPr>
          <w:szCs w:val="22"/>
        </w:rPr>
        <w:noBreakHyphen/>
      </w:r>
      <w:r w:rsidRPr="00A1770E">
        <w:rPr>
          <w:szCs w:val="22"/>
        </w:rPr>
        <w:t>line treatment of metastatic colorectal cancer. The median age was 64 years. 19% of the patients had received prior chemotherapy and 14% prior radiotherapy. Seventy-one patients were randomised to receive bolus 5</w:t>
      </w:r>
      <w:r w:rsidR="00242536" w:rsidRPr="00A1770E">
        <w:rPr>
          <w:szCs w:val="22"/>
        </w:rPr>
        <w:noBreakHyphen/>
      </w:r>
      <w:r w:rsidRPr="00A1770E">
        <w:rPr>
          <w:szCs w:val="22"/>
        </w:rPr>
        <w:t>FU/FA or 5</w:t>
      </w:r>
      <w:r w:rsidR="00242536" w:rsidRPr="00A1770E">
        <w:rPr>
          <w:szCs w:val="22"/>
        </w:rPr>
        <w:noBreakHyphen/>
      </w:r>
      <w:r w:rsidRPr="00A1770E">
        <w:rPr>
          <w:szCs w:val="22"/>
        </w:rPr>
        <w:t>FU/FA</w:t>
      </w:r>
      <w:r w:rsidR="00242536" w:rsidRPr="00A1770E">
        <w:rPr>
          <w:szCs w:val="22"/>
        </w:rPr>
        <w:t> </w:t>
      </w:r>
      <w:r w:rsidRPr="00A1770E">
        <w:rPr>
          <w:szCs w:val="22"/>
        </w:rPr>
        <w:t>+</w:t>
      </w:r>
      <w:r w:rsidR="00242536" w:rsidRPr="00A1770E">
        <w:rPr>
          <w:szCs w:val="22"/>
        </w:rPr>
        <w:t> </w:t>
      </w:r>
      <w:r w:rsidRPr="00A1770E">
        <w:rPr>
          <w:szCs w:val="22"/>
        </w:rPr>
        <w:t>bevacizumab (5 mg/kg every 2 weeks). A third group of 33 patients received bolus 5</w:t>
      </w:r>
      <w:r w:rsidR="00242536" w:rsidRPr="00A1770E">
        <w:rPr>
          <w:b/>
          <w:bCs/>
          <w:szCs w:val="22"/>
        </w:rPr>
        <w:noBreakHyphen/>
      </w:r>
      <w:r w:rsidRPr="00A1770E">
        <w:rPr>
          <w:szCs w:val="22"/>
        </w:rPr>
        <w:t>FU/FA</w:t>
      </w:r>
      <w:r w:rsidR="00242536" w:rsidRPr="00A1770E">
        <w:rPr>
          <w:szCs w:val="22"/>
        </w:rPr>
        <w:t> </w:t>
      </w:r>
      <w:r w:rsidRPr="00A1770E">
        <w:rPr>
          <w:szCs w:val="22"/>
        </w:rPr>
        <w:t>+</w:t>
      </w:r>
      <w:r w:rsidR="00242536" w:rsidRPr="00A1770E">
        <w:rPr>
          <w:szCs w:val="22"/>
        </w:rPr>
        <w:t> </w:t>
      </w:r>
      <w:r w:rsidRPr="00A1770E">
        <w:rPr>
          <w:szCs w:val="22"/>
        </w:rPr>
        <w:t>bevacizumab (10 mg/kg every 2 weeks). Patients were treated until disease progression. The primary endpoints of the trial were objective response rate and progression</w:t>
      </w:r>
      <w:r w:rsidR="009D7922" w:rsidRPr="00A1770E">
        <w:rPr>
          <w:szCs w:val="22"/>
        </w:rPr>
        <w:noBreakHyphen/>
      </w:r>
      <w:r w:rsidRPr="00A1770E">
        <w:rPr>
          <w:szCs w:val="22"/>
        </w:rPr>
        <w:t>free survival. The addition of bevacizumab 5 mg/kg every two weeks to 5</w:t>
      </w:r>
      <w:r w:rsidR="00242536" w:rsidRPr="00A1770E">
        <w:rPr>
          <w:szCs w:val="22"/>
        </w:rPr>
        <w:noBreakHyphen/>
      </w:r>
      <w:r w:rsidRPr="00A1770E">
        <w:rPr>
          <w:szCs w:val="22"/>
        </w:rPr>
        <w:t>FU/FA resulted in higher objective response rates, longer progression</w:t>
      </w:r>
      <w:r w:rsidR="009D7922" w:rsidRPr="00A1770E">
        <w:rPr>
          <w:szCs w:val="22"/>
        </w:rPr>
        <w:noBreakHyphen/>
      </w:r>
      <w:r w:rsidRPr="00A1770E">
        <w:rPr>
          <w:szCs w:val="22"/>
        </w:rPr>
        <w:t>free survival, and a trend in longer survival, compared with 5</w:t>
      </w:r>
      <w:r w:rsidR="00242536" w:rsidRPr="00A1770E">
        <w:rPr>
          <w:szCs w:val="22"/>
        </w:rPr>
        <w:noBreakHyphen/>
      </w:r>
      <w:r w:rsidRPr="00A1770E">
        <w:rPr>
          <w:szCs w:val="22"/>
        </w:rPr>
        <w:t xml:space="preserve">FU/FA chemotherapy alone (see </w:t>
      </w:r>
      <w:r w:rsidR="0080703A" w:rsidRPr="00A1770E">
        <w:rPr>
          <w:szCs w:val="22"/>
        </w:rPr>
        <w:t>T</w:t>
      </w:r>
      <w:r w:rsidRPr="00A1770E">
        <w:rPr>
          <w:szCs w:val="22"/>
        </w:rPr>
        <w:t>able 5). These efficacy data are consistent with the results from trial AVF2107g.</w:t>
      </w:r>
    </w:p>
    <w:p w14:paraId="59A42A78" w14:textId="77777777" w:rsidR="009C4600" w:rsidRPr="00A1770E" w:rsidRDefault="009C4600" w:rsidP="00F67844">
      <w:pPr>
        <w:spacing w:line="240" w:lineRule="auto"/>
        <w:rPr>
          <w:szCs w:val="22"/>
        </w:rPr>
      </w:pPr>
    </w:p>
    <w:p w14:paraId="09FE2EF7" w14:textId="77777777" w:rsidR="009C4600" w:rsidRPr="00A1770E" w:rsidRDefault="00786F4D" w:rsidP="00F67844">
      <w:pPr>
        <w:spacing w:line="240" w:lineRule="auto"/>
        <w:rPr>
          <w:szCs w:val="22"/>
        </w:rPr>
      </w:pPr>
      <w:r w:rsidRPr="00A1770E">
        <w:rPr>
          <w:szCs w:val="22"/>
        </w:rPr>
        <w:t>The efficacy data from trials AVF0780g and AVF2192g investigating bevacizumab in combination with 5</w:t>
      </w:r>
      <w:r w:rsidR="009D7922" w:rsidRPr="00A1770E">
        <w:rPr>
          <w:szCs w:val="22"/>
        </w:rPr>
        <w:noBreakHyphen/>
      </w:r>
      <w:r w:rsidRPr="00A1770E">
        <w:rPr>
          <w:szCs w:val="22"/>
        </w:rPr>
        <w:t xml:space="preserve">FU/FA chemotherapy are summarised in </w:t>
      </w:r>
      <w:r w:rsidR="0080703A" w:rsidRPr="00A1770E">
        <w:rPr>
          <w:szCs w:val="22"/>
        </w:rPr>
        <w:t>T</w:t>
      </w:r>
      <w:r w:rsidRPr="00A1770E">
        <w:rPr>
          <w:szCs w:val="22"/>
        </w:rPr>
        <w:t>able 5.</w:t>
      </w:r>
    </w:p>
    <w:p w14:paraId="775C6662" w14:textId="77777777" w:rsidR="009C4600" w:rsidRPr="00A1770E" w:rsidRDefault="009C4600" w:rsidP="00F67844">
      <w:pPr>
        <w:spacing w:line="240" w:lineRule="auto"/>
        <w:rPr>
          <w:szCs w:val="22"/>
        </w:rPr>
      </w:pPr>
    </w:p>
    <w:p w14:paraId="2ED0C7B2" w14:textId="77777777" w:rsidR="009C4600" w:rsidRPr="00A1770E" w:rsidRDefault="00786F4D" w:rsidP="00AA688E">
      <w:pPr>
        <w:keepNext/>
        <w:spacing w:line="240" w:lineRule="auto"/>
        <w:rPr>
          <w:b/>
          <w:bCs/>
        </w:rPr>
      </w:pPr>
      <w:r w:rsidRPr="00A1770E">
        <w:rPr>
          <w:b/>
          <w:bCs/>
        </w:rPr>
        <w:t>Table 5. Efficacy results for trials AVF0780g and AVF2192g</w:t>
      </w:r>
    </w:p>
    <w:p w14:paraId="1A89C884" w14:textId="77777777" w:rsidR="009C4600" w:rsidRPr="00A1770E" w:rsidRDefault="009C4600" w:rsidP="00AA688E">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65"/>
        <w:gridCol w:w="955"/>
        <w:gridCol w:w="1722"/>
        <w:gridCol w:w="1729"/>
        <w:gridCol w:w="1138"/>
        <w:gridCol w:w="1652"/>
      </w:tblGrid>
      <w:tr w:rsidR="005C5942" w:rsidRPr="00A1770E" w14:paraId="2B5E4BBD"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32DE230E" w14:textId="77777777" w:rsidR="009C4600" w:rsidRPr="00A1770E" w:rsidRDefault="009C4600" w:rsidP="00AA688E">
            <w:pPr>
              <w:pStyle w:val="TABLES"/>
              <w:keepNext/>
              <w:ind w:left="57" w:right="57"/>
              <w:jc w:val="center"/>
              <w:rPr>
                <w:b/>
                <w:bCs/>
                <w:lang w:val="en-GB"/>
              </w:rPr>
            </w:pPr>
          </w:p>
        </w:tc>
        <w:tc>
          <w:tcPr>
            <w:tcW w:w="2384" w:type="pct"/>
            <w:gridSpan w:val="3"/>
            <w:tcBorders>
              <w:top w:val="single" w:sz="4" w:space="0" w:color="000000"/>
              <w:left w:val="single" w:sz="4" w:space="0" w:color="000000"/>
              <w:bottom w:val="single" w:sz="4" w:space="0" w:color="000000"/>
              <w:right w:val="single" w:sz="4" w:space="0" w:color="000000"/>
            </w:tcBorders>
            <w:hideMark/>
          </w:tcPr>
          <w:p w14:paraId="0EF3A548" w14:textId="77777777" w:rsidR="009C4600" w:rsidRPr="00A1770E" w:rsidRDefault="00786F4D" w:rsidP="00DE7995">
            <w:pPr>
              <w:pStyle w:val="TABLES"/>
              <w:ind w:left="57" w:right="57"/>
              <w:jc w:val="center"/>
              <w:rPr>
                <w:b/>
                <w:bCs/>
                <w:lang w:val="en-GB"/>
              </w:rPr>
            </w:pPr>
            <w:r w:rsidRPr="00A1770E">
              <w:rPr>
                <w:b/>
                <w:bCs/>
                <w:lang w:val="en-GB"/>
              </w:rPr>
              <w:t>AVF0780g</w:t>
            </w:r>
          </w:p>
        </w:tc>
        <w:tc>
          <w:tcPr>
            <w:tcW w:w="1571" w:type="pct"/>
            <w:gridSpan w:val="2"/>
            <w:tcBorders>
              <w:top w:val="single" w:sz="4" w:space="0" w:color="000000"/>
              <w:left w:val="single" w:sz="4" w:space="0" w:color="000000"/>
              <w:bottom w:val="single" w:sz="4" w:space="0" w:color="000000"/>
              <w:right w:val="single" w:sz="4" w:space="0" w:color="000000"/>
            </w:tcBorders>
            <w:hideMark/>
          </w:tcPr>
          <w:p w14:paraId="341882CA" w14:textId="77777777" w:rsidR="009C4600" w:rsidRPr="00A1770E" w:rsidRDefault="00786F4D" w:rsidP="00DE7995">
            <w:pPr>
              <w:pStyle w:val="TABLES"/>
              <w:ind w:left="57" w:right="57"/>
              <w:jc w:val="center"/>
              <w:rPr>
                <w:b/>
                <w:bCs/>
                <w:lang w:val="en-GB"/>
              </w:rPr>
            </w:pPr>
            <w:r w:rsidRPr="00A1770E">
              <w:rPr>
                <w:b/>
                <w:bCs/>
                <w:lang w:val="en-GB"/>
              </w:rPr>
              <w:t>AVF2192g</w:t>
            </w:r>
          </w:p>
        </w:tc>
      </w:tr>
      <w:tr w:rsidR="005C5942" w:rsidRPr="00A1770E" w14:paraId="7CB63FAA"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5B8C48A8" w14:textId="77777777" w:rsidR="009C4600" w:rsidRPr="00A1770E" w:rsidRDefault="009C4600" w:rsidP="00AA688E">
            <w:pPr>
              <w:pStyle w:val="TABLES"/>
              <w:keepNext/>
              <w:ind w:left="57" w:right="57"/>
              <w:jc w:val="center"/>
              <w:rPr>
                <w:b/>
                <w:bCs/>
                <w:lang w:val="en-GB"/>
              </w:rPr>
            </w:pPr>
          </w:p>
        </w:tc>
        <w:tc>
          <w:tcPr>
            <w:tcW w:w="448" w:type="pct"/>
            <w:tcBorders>
              <w:top w:val="single" w:sz="4" w:space="0" w:color="000000"/>
              <w:left w:val="single" w:sz="4" w:space="0" w:color="000000"/>
              <w:bottom w:val="single" w:sz="4" w:space="0" w:color="000000"/>
              <w:right w:val="single" w:sz="4" w:space="0" w:color="000000"/>
            </w:tcBorders>
            <w:hideMark/>
          </w:tcPr>
          <w:p w14:paraId="2FCC3B4F" w14:textId="77777777" w:rsidR="009C4600" w:rsidRPr="00A1770E" w:rsidRDefault="00786F4D" w:rsidP="00DE7995">
            <w:pPr>
              <w:pStyle w:val="TABLES"/>
              <w:ind w:left="57" w:right="57"/>
              <w:jc w:val="center"/>
              <w:rPr>
                <w:b/>
                <w:bCs/>
                <w:lang w:val="en-GB"/>
              </w:rPr>
            </w:pPr>
            <w:r w:rsidRPr="00A1770E">
              <w:rPr>
                <w:b/>
                <w:bCs/>
                <w:lang w:val="en-GB"/>
              </w:rPr>
              <w:t>5</w:t>
            </w:r>
            <w:r w:rsidR="009D7922" w:rsidRPr="00A1770E">
              <w:rPr>
                <w:b/>
                <w:bCs/>
                <w:lang w:val="en-GB"/>
              </w:rPr>
              <w:noBreakHyphen/>
            </w:r>
            <w:r w:rsidRPr="00A1770E">
              <w:rPr>
                <w:b/>
                <w:bCs/>
                <w:lang w:val="en-GB"/>
              </w:rPr>
              <w:t>FU/FA</w:t>
            </w:r>
          </w:p>
        </w:tc>
        <w:tc>
          <w:tcPr>
            <w:tcW w:w="966" w:type="pct"/>
            <w:tcBorders>
              <w:top w:val="single" w:sz="4" w:space="0" w:color="000000"/>
              <w:left w:val="single" w:sz="4" w:space="0" w:color="000000"/>
              <w:bottom w:val="single" w:sz="4" w:space="0" w:color="000000"/>
              <w:right w:val="single" w:sz="4" w:space="0" w:color="000000"/>
            </w:tcBorders>
            <w:hideMark/>
          </w:tcPr>
          <w:p w14:paraId="490C1D37" w14:textId="77777777" w:rsidR="009C4600" w:rsidRPr="00A1770E" w:rsidRDefault="00786F4D" w:rsidP="00DE7995">
            <w:pPr>
              <w:pStyle w:val="TABLES"/>
              <w:ind w:left="57" w:right="57"/>
              <w:jc w:val="center"/>
              <w:rPr>
                <w:b/>
                <w:bCs/>
                <w:lang w:val="en-GB"/>
              </w:rPr>
            </w:pPr>
            <w:r w:rsidRPr="00A1770E">
              <w:rPr>
                <w:b/>
                <w:bCs/>
                <w:lang w:val="en-GB"/>
              </w:rPr>
              <w:t>5</w:t>
            </w:r>
            <w:r w:rsidR="009D7922" w:rsidRPr="00A1770E">
              <w:rPr>
                <w:b/>
                <w:bCs/>
                <w:lang w:val="en-GB"/>
              </w:rPr>
              <w:noBreakHyphen/>
            </w:r>
            <w:r w:rsidRPr="00A1770E">
              <w:rPr>
                <w:b/>
                <w:bCs/>
                <w:lang w:val="en-GB"/>
              </w:rPr>
              <w:t>FU/FA +</w:t>
            </w:r>
            <w:r w:rsidR="009D7922" w:rsidRPr="00A1770E">
              <w:rPr>
                <w:b/>
                <w:bCs/>
                <w:lang w:val="en-GB"/>
              </w:rPr>
              <w:t> </w:t>
            </w:r>
            <w:proofErr w:type="spellStart"/>
            <w:r w:rsidRPr="00A1770E">
              <w:rPr>
                <w:b/>
                <w:bCs/>
                <w:lang w:val="en-GB"/>
              </w:rPr>
              <w:t>bevacizumab</w:t>
            </w:r>
            <w:r w:rsidR="00B10C3A" w:rsidRPr="00A1770E">
              <w:rPr>
                <w:b/>
                <w:bCs/>
                <w:vertAlign w:val="superscript"/>
                <w:lang w:val="en-GB"/>
              </w:rPr>
              <w:t>a</w:t>
            </w:r>
            <w:proofErr w:type="spellEnd"/>
          </w:p>
        </w:tc>
        <w:tc>
          <w:tcPr>
            <w:tcW w:w="970" w:type="pct"/>
            <w:tcBorders>
              <w:top w:val="single" w:sz="4" w:space="0" w:color="000000"/>
              <w:left w:val="single" w:sz="4" w:space="0" w:color="000000"/>
              <w:bottom w:val="single" w:sz="4" w:space="0" w:color="000000"/>
              <w:right w:val="single" w:sz="4" w:space="0" w:color="000000"/>
            </w:tcBorders>
            <w:hideMark/>
          </w:tcPr>
          <w:p w14:paraId="70C9A6D0" w14:textId="77777777" w:rsidR="009C4600" w:rsidRPr="00A1770E" w:rsidRDefault="00786F4D" w:rsidP="00DE7995">
            <w:pPr>
              <w:pStyle w:val="TABLES"/>
              <w:ind w:left="57" w:right="57"/>
              <w:jc w:val="center"/>
              <w:rPr>
                <w:b/>
                <w:bCs/>
                <w:lang w:val="en-GB"/>
              </w:rPr>
            </w:pPr>
            <w:r w:rsidRPr="00A1770E">
              <w:rPr>
                <w:b/>
                <w:bCs/>
                <w:lang w:val="en-GB"/>
              </w:rPr>
              <w:t>5</w:t>
            </w:r>
            <w:r w:rsidR="009D7922" w:rsidRPr="00A1770E">
              <w:rPr>
                <w:b/>
                <w:bCs/>
                <w:lang w:val="en-GB"/>
              </w:rPr>
              <w:noBreakHyphen/>
            </w:r>
            <w:r w:rsidRPr="00A1770E">
              <w:rPr>
                <w:b/>
                <w:bCs/>
                <w:lang w:val="en-GB"/>
              </w:rPr>
              <w:t>FU/FA +</w:t>
            </w:r>
            <w:r w:rsidR="009D7922" w:rsidRPr="00A1770E">
              <w:rPr>
                <w:b/>
                <w:bCs/>
                <w:lang w:val="en-GB"/>
              </w:rPr>
              <w:t> </w:t>
            </w:r>
            <w:proofErr w:type="spellStart"/>
            <w:r w:rsidRPr="00A1770E">
              <w:rPr>
                <w:b/>
                <w:bCs/>
                <w:lang w:val="en-GB"/>
              </w:rPr>
              <w:t>bevacizumab</w:t>
            </w:r>
            <w:r w:rsidR="00B10C3A" w:rsidRPr="00A1770E">
              <w:rPr>
                <w:b/>
                <w:bCs/>
                <w:vertAlign w:val="superscript"/>
                <w:lang w:val="en-GB"/>
              </w:rPr>
              <w:t>b</w:t>
            </w:r>
            <w:proofErr w:type="spellEnd"/>
          </w:p>
        </w:tc>
        <w:tc>
          <w:tcPr>
            <w:tcW w:w="644" w:type="pct"/>
            <w:tcBorders>
              <w:top w:val="single" w:sz="4" w:space="0" w:color="000000"/>
              <w:left w:val="single" w:sz="4" w:space="0" w:color="000000"/>
              <w:bottom w:val="single" w:sz="4" w:space="0" w:color="000000"/>
              <w:right w:val="single" w:sz="4" w:space="0" w:color="000000"/>
            </w:tcBorders>
            <w:hideMark/>
          </w:tcPr>
          <w:p w14:paraId="03115F9E" w14:textId="77777777" w:rsidR="009C4600" w:rsidRPr="00A1770E" w:rsidRDefault="00786F4D" w:rsidP="00DE7995">
            <w:pPr>
              <w:pStyle w:val="TABLES"/>
              <w:ind w:left="57" w:right="57"/>
              <w:jc w:val="center"/>
              <w:rPr>
                <w:b/>
                <w:bCs/>
                <w:lang w:val="en-GB"/>
              </w:rPr>
            </w:pPr>
            <w:r w:rsidRPr="00A1770E">
              <w:rPr>
                <w:b/>
                <w:bCs/>
                <w:lang w:val="en-GB"/>
              </w:rPr>
              <w:t>5</w:t>
            </w:r>
            <w:r w:rsidR="009D7922" w:rsidRPr="00A1770E">
              <w:rPr>
                <w:b/>
                <w:bCs/>
                <w:lang w:val="en-GB"/>
              </w:rPr>
              <w:noBreakHyphen/>
            </w:r>
            <w:r w:rsidRPr="00A1770E">
              <w:rPr>
                <w:b/>
                <w:bCs/>
                <w:lang w:val="en-GB"/>
              </w:rPr>
              <w:t>FU/FA +</w:t>
            </w:r>
            <w:r w:rsidR="009D7922" w:rsidRPr="00A1770E">
              <w:rPr>
                <w:b/>
                <w:bCs/>
                <w:lang w:val="en-GB"/>
              </w:rPr>
              <w:t> </w:t>
            </w:r>
            <w:r w:rsidRPr="00A1770E">
              <w:rPr>
                <w:b/>
                <w:bCs/>
                <w:lang w:val="en-GB"/>
              </w:rPr>
              <w:t>placebo</w:t>
            </w:r>
          </w:p>
        </w:tc>
        <w:tc>
          <w:tcPr>
            <w:tcW w:w="927" w:type="pct"/>
            <w:tcBorders>
              <w:top w:val="single" w:sz="4" w:space="0" w:color="000000"/>
              <w:left w:val="single" w:sz="4" w:space="0" w:color="000000"/>
              <w:bottom w:val="single" w:sz="4" w:space="0" w:color="000000"/>
              <w:right w:val="single" w:sz="4" w:space="0" w:color="000000"/>
            </w:tcBorders>
            <w:hideMark/>
          </w:tcPr>
          <w:p w14:paraId="4C8DF329" w14:textId="77777777" w:rsidR="009C4600" w:rsidRPr="00A1770E" w:rsidRDefault="00786F4D" w:rsidP="00DE7995">
            <w:pPr>
              <w:pStyle w:val="TABLES"/>
              <w:ind w:left="57" w:right="57"/>
              <w:jc w:val="center"/>
              <w:rPr>
                <w:b/>
                <w:bCs/>
                <w:lang w:val="en-GB"/>
              </w:rPr>
            </w:pPr>
            <w:r w:rsidRPr="00A1770E">
              <w:rPr>
                <w:b/>
                <w:bCs/>
                <w:lang w:val="en-GB"/>
              </w:rPr>
              <w:t>5</w:t>
            </w:r>
            <w:r w:rsidR="009D7922" w:rsidRPr="00A1770E">
              <w:rPr>
                <w:b/>
                <w:bCs/>
                <w:lang w:val="en-GB"/>
              </w:rPr>
              <w:noBreakHyphen/>
            </w:r>
            <w:r w:rsidRPr="00A1770E">
              <w:rPr>
                <w:b/>
                <w:bCs/>
                <w:lang w:val="en-GB"/>
              </w:rPr>
              <w:t>FU/FA +</w:t>
            </w:r>
            <w:r w:rsidR="009D7922" w:rsidRPr="00A1770E">
              <w:rPr>
                <w:b/>
                <w:bCs/>
                <w:lang w:val="en-GB"/>
              </w:rPr>
              <w:t> </w:t>
            </w:r>
            <w:r w:rsidRPr="00A1770E">
              <w:rPr>
                <w:b/>
                <w:bCs/>
                <w:lang w:val="en-GB"/>
              </w:rPr>
              <w:t>bevacizumab</w:t>
            </w:r>
          </w:p>
        </w:tc>
      </w:tr>
      <w:tr w:rsidR="005C5942" w:rsidRPr="00A1770E" w14:paraId="2EF679D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76B55072" w14:textId="77777777" w:rsidR="009C4600" w:rsidRPr="00A1770E" w:rsidRDefault="00786F4D" w:rsidP="00DE7995">
            <w:pPr>
              <w:pStyle w:val="TABLES"/>
              <w:ind w:left="57" w:right="57"/>
              <w:rPr>
                <w:lang w:val="en-GB"/>
              </w:rPr>
            </w:pPr>
            <w:r w:rsidRPr="00A1770E">
              <w:rPr>
                <w:lang w:val="en-GB"/>
              </w:rPr>
              <w:t>Number of patients</w:t>
            </w:r>
          </w:p>
        </w:tc>
        <w:tc>
          <w:tcPr>
            <w:tcW w:w="448" w:type="pct"/>
            <w:tcBorders>
              <w:top w:val="single" w:sz="4" w:space="0" w:color="000000"/>
              <w:left w:val="single" w:sz="4" w:space="0" w:color="000000"/>
              <w:bottom w:val="single" w:sz="4" w:space="0" w:color="000000"/>
              <w:right w:val="single" w:sz="4" w:space="0" w:color="000000"/>
            </w:tcBorders>
            <w:hideMark/>
          </w:tcPr>
          <w:p w14:paraId="24DC10A3" w14:textId="77777777" w:rsidR="009C4600" w:rsidRPr="00A1770E" w:rsidRDefault="00786F4D" w:rsidP="00DE7995">
            <w:pPr>
              <w:pStyle w:val="TABLES"/>
              <w:jc w:val="center"/>
              <w:rPr>
                <w:lang w:val="en-GB"/>
              </w:rPr>
            </w:pPr>
            <w:r w:rsidRPr="00A1770E">
              <w:rPr>
                <w:lang w:val="en-GB"/>
              </w:rPr>
              <w:t>36</w:t>
            </w:r>
          </w:p>
        </w:tc>
        <w:tc>
          <w:tcPr>
            <w:tcW w:w="966" w:type="pct"/>
            <w:tcBorders>
              <w:top w:val="single" w:sz="4" w:space="0" w:color="000000"/>
              <w:left w:val="single" w:sz="4" w:space="0" w:color="000000"/>
              <w:bottom w:val="single" w:sz="4" w:space="0" w:color="000000"/>
              <w:right w:val="single" w:sz="4" w:space="0" w:color="000000"/>
            </w:tcBorders>
            <w:hideMark/>
          </w:tcPr>
          <w:p w14:paraId="2977145C" w14:textId="77777777" w:rsidR="009C4600" w:rsidRPr="00A1770E" w:rsidRDefault="00786F4D" w:rsidP="00DE7995">
            <w:pPr>
              <w:pStyle w:val="TABLES"/>
              <w:jc w:val="center"/>
              <w:rPr>
                <w:lang w:val="en-GB"/>
              </w:rPr>
            </w:pPr>
            <w:r w:rsidRPr="00A1770E">
              <w:rPr>
                <w:lang w:val="en-GB"/>
              </w:rPr>
              <w:t>35</w:t>
            </w:r>
          </w:p>
        </w:tc>
        <w:tc>
          <w:tcPr>
            <w:tcW w:w="970" w:type="pct"/>
            <w:tcBorders>
              <w:top w:val="single" w:sz="4" w:space="0" w:color="000000"/>
              <w:left w:val="single" w:sz="4" w:space="0" w:color="000000"/>
              <w:bottom w:val="single" w:sz="4" w:space="0" w:color="000000"/>
              <w:right w:val="single" w:sz="4" w:space="0" w:color="000000"/>
            </w:tcBorders>
            <w:hideMark/>
          </w:tcPr>
          <w:p w14:paraId="5854CA6A" w14:textId="77777777" w:rsidR="009C4600" w:rsidRPr="00A1770E" w:rsidRDefault="00786F4D" w:rsidP="00DE7995">
            <w:pPr>
              <w:pStyle w:val="TABLES"/>
              <w:jc w:val="center"/>
              <w:rPr>
                <w:lang w:val="en-GB"/>
              </w:rPr>
            </w:pPr>
            <w:r w:rsidRPr="00A1770E">
              <w:rPr>
                <w:lang w:val="en-GB"/>
              </w:rPr>
              <w:t>33</w:t>
            </w:r>
          </w:p>
        </w:tc>
        <w:tc>
          <w:tcPr>
            <w:tcW w:w="644" w:type="pct"/>
            <w:tcBorders>
              <w:top w:val="single" w:sz="4" w:space="0" w:color="000000"/>
              <w:left w:val="single" w:sz="4" w:space="0" w:color="000000"/>
              <w:bottom w:val="single" w:sz="4" w:space="0" w:color="000000"/>
              <w:right w:val="single" w:sz="4" w:space="0" w:color="000000"/>
            </w:tcBorders>
            <w:hideMark/>
          </w:tcPr>
          <w:p w14:paraId="47E618CD" w14:textId="77777777" w:rsidR="009C4600" w:rsidRPr="00A1770E" w:rsidRDefault="00786F4D" w:rsidP="00DE7995">
            <w:pPr>
              <w:pStyle w:val="TABLES"/>
              <w:jc w:val="center"/>
              <w:rPr>
                <w:lang w:val="en-GB"/>
              </w:rPr>
            </w:pPr>
            <w:r w:rsidRPr="00A1770E">
              <w:rPr>
                <w:lang w:val="en-GB"/>
              </w:rPr>
              <w:t>105</w:t>
            </w:r>
          </w:p>
        </w:tc>
        <w:tc>
          <w:tcPr>
            <w:tcW w:w="927" w:type="pct"/>
            <w:tcBorders>
              <w:top w:val="single" w:sz="4" w:space="0" w:color="000000"/>
              <w:left w:val="single" w:sz="4" w:space="0" w:color="000000"/>
              <w:bottom w:val="single" w:sz="4" w:space="0" w:color="000000"/>
              <w:right w:val="single" w:sz="4" w:space="0" w:color="000000"/>
            </w:tcBorders>
            <w:hideMark/>
          </w:tcPr>
          <w:p w14:paraId="61525793" w14:textId="77777777" w:rsidR="009C4600" w:rsidRPr="00A1770E" w:rsidRDefault="00786F4D" w:rsidP="00DE7995">
            <w:pPr>
              <w:pStyle w:val="TABLES"/>
              <w:jc w:val="center"/>
              <w:rPr>
                <w:lang w:val="en-GB"/>
              </w:rPr>
            </w:pPr>
            <w:r w:rsidRPr="00A1770E">
              <w:rPr>
                <w:lang w:val="en-GB"/>
              </w:rPr>
              <w:t>104</w:t>
            </w:r>
          </w:p>
        </w:tc>
      </w:tr>
      <w:tr w:rsidR="005C5942" w:rsidRPr="00A1770E" w14:paraId="4E8AA30D"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40AD2C56" w14:textId="77777777" w:rsidR="009C4600" w:rsidRPr="00A1770E" w:rsidRDefault="00786F4D" w:rsidP="00DE7995">
            <w:pPr>
              <w:pStyle w:val="TABLES"/>
              <w:ind w:left="57" w:right="57"/>
              <w:rPr>
                <w:lang w:val="en-GB"/>
              </w:rPr>
            </w:pPr>
            <w:r w:rsidRPr="00A1770E">
              <w:rPr>
                <w:lang w:val="en-GB"/>
              </w:rPr>
              <w:t>Overall survival</w:t>
            </w:r>
          </w:p>
        </w:tc>
      </w:tr>
      <w:tr w:rsidR="005C5942" w:rsidRPr="00A1770E" w14:paraId="3C34A9A1"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379E1253" w14:textId="77777777" w:rsidR="009C4600" w:rsidRPr="00A1770E" w:rsidRDefault="00786F4D" w:rsidP="00DE7995">
            <w:pPr>
              <w:pStyle w:val="TABLES"/>
              <w:ind w:left="567" w:right="57"/>
              <w:rPr>
                <w:lang w:val="en-GB"/>
              </w:rPr>
            </w:pPr>
            <w:r w:rsidRPr="00A1770E">
              <w:rPr>
                <w:lang w:val="en-GB"/>
              </w:rPr>
              <w:t>Median time (months)</w:t>
            </w:r>
          </w:p>
        </w:tc>
        <w:tc>
          <w:tcPr>
            <w:tcW w:w="448" w:type="pct"/>
            <w:tcBorders>
              <w:top w:val="single" w:sz="4" w:space="0" w:color="000000"/>
              <w:left w:val="single" w:sz="4" w:space="0" w:color="000000"/>
              <w:bottom w:val="single" w:sz="4" w:space="0" w:color="000000"/>
              <w:right w:val="single" w:sz="4" w:space="0" w:color="000000"/>
            </w:tcBorders>
            <w:hideMark/>
          </w:tcPr>
          <w:p w14:paraId="4631C382" w14:textId="77777777" w:rsidR="009C4600" w:rsidRPr="00A1770E" w:rsidRDefault="00786F4D" w:rsidP="00DE7995">
            <w:pPr>
              <w:pStyle w:val="TABLES"/>
              <w:jc w:val="center"/>
              <w:rPr>
                <w:lang w:val="en-GB"/>
              </w:rPr>
            </w:pPr>
            <w:r w:rsidRPr="00A1770E">
              <w:rPr>
                <w:lang w:val="en-GB"/>
              </w:rPr>
              <w:t>13.6</w:t>
            </w:r>
          </w:p>
        </w:tc>
        <w:tc>
          <w:tcPr>
            <w:tcW w:w="966" w:type="pct"/>
            <w:tcBorders>
              <w:top w:val="single" w:sz="4" w:space="0" w:color="000000"/>
              <w:left w:val="single" w:sz="4" w:space="0" w:color="000000"/>
              <w:bottom w:val="single" w:sz="4" w:space="0" w:color="000000"/>
              <w:right w:val="single" w:sz="4" w:space="0" w:color="000000"/>
            </w:tcBorders>
            <w:hideMark/>
          </w:tcPr>
          <w:p w14:paraId="7E262565" w14:textId="77777777" w:rsidR="009C4600" w:rsidRPr="00A1770E" w:rsidRDefault="00786F4D" w:rsidP="00DE7995">
            <w:pPr>
              <w:pStyle w:val="TABLES"/>
              <w:jc w:val="center"/>
              <w:rPr>
                <w:lang w:val="en-GB"/>
              </w:rPr>
            </w:pPr>
            <w:r w:rsidRPr="00A1770E">
              <w:rPr>
                <w:lang w:val="en-GB"/>
              </w:rPr>
              <w:t>17.7</w:t>
            </w:r>
          </w:p>
        </w:tc>
        <w:tc>
          <w:tcPr>
            <w:tcW w:w="970" w:type="pct"/>
            <w:tcBorders>
              <w:top w:val="single" w:sz="4" w:space="0" w:color="000000"/>
              <w:left w:val="single" w:sz="4" w:space="0" w:color="000000"/>
              <w:bottom w:val="single" w:sz="4" w:space="0" w:color="000000"/>
              <w:right w:val="single" w:sz="4" w:space="0" w:color="000000"/>
            </w:tcBorders>
            <w:hideMark/>
          </w:tcPr>
          <w:p w14:paraId="1875855C" w14:textId="77777777" w:rsidR="009C4600" w:rsidRPr="00A1770E" w:rsidRDefault="00786F4D" w:rsidP="00DE7995">
            <w:pPr>
              <w:pStyle w:val="TABLES"/>
              <w:jc w:val="center"/>
              <w:rPr>
                <w:lang w:val="en-GB"/>
              </w:rPr>
            </w:pPr>
            <w:r w:rsidRPr="00A1770E">
              <w:rPr>
                <w:lang w:val="en-GB"/>
              </w:rPr>
              <w:t>15.2</w:t>
            </w:r>
          </w:p>
        </w:tc>
        <w:tc>
          <w:tcPr>
            <w:tcW w:w="644" w:type="pct"/>
            <w:tcBorders>
              <w:top w:val="single" w:sz="4" w:space="0" w:color="000000"/>
              <w:left w:val="single" w:sz="4" w:space="0" w:color="000000"/>
              <w:bottom w:val="single" w:sz="4" w:space="0" w:color="000000"/>
              <w:right w:val="single" w:sz="4" w:space="0" w:color="000000"/>
            </w:tcBorders>
            <w:hideMark/>
          </w:tcPr>
          <w:p w14:paraId="6F89E306" w14:textId="77777777" w:rsidR="009C4600" w:rsidRPr="00A1770E" w:rsidRDefault="00786F4D" w:rsidP="00DE7995">
            <w:pPr>
              <w:pStyle w:val="TABLES"/>
              <w:jc w:val="center"/>
              <w:rPr>
                <w:lang w:val="en-GB"/>
              </w:rPr>
            </w:pPr>
            <w:r w:rsidRPr="00A1770E">
              <w:rPr>
                <w:lang w:val="en-GB"/>
              </w:rPr>
              <w:t>12.9</w:t>
            </w:r>
          </w:p>
        </w:tc>
        <w:tc>
          <w:tcPr>
            <w:tcW w:w="927" w:type="pct"/>
            <w:tcBorders>
              <w:top w:val="single" w:sz="4" w:space="0" w:color="000000"/>
              <w:left w:val="single" w:sz="4" w:space="0" w:color="000000"/>
              <w:bottom w:val="single" w:sz="4" w:space="0" w:color="000000"/>
              <w:right w:val="single" w:sz="4" w:space="0" w:color="000000"/>
            </w:tcBorders>
            <w:hideMark/>
          </w:tcPr>
          <w:p w14:paraId="17D75DC2" w14:textId="77777777" w:rsidR="009C4600" w:rsidRPr="00A1770E" w:rsidRDefault="00786F4D" w:rsidP="00DE7995">
            <w:pPr>
              <w:pStyle w:val="TABLES"/>
              <w:jc w:val="center"/>
              <w:rPr>
                <w:lang w:val="en-GB"/>
              </w:rPr>
            </w:pPr>
            <w:r w:rsidRPr="00A1770E">
              <w:rPr>
                <w:lang w:val="en-GB"/>
              </w:rPr>
              <w:t>16.6</w:t>
            </w:r>
          </w:p>
        </w:tc>
      </w:tr>
      <w:tr w:rsidR="005C5942" w:rsidRPr="00A1770E" w14:paraId="60701616"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B5C4A46" w14:textId="77777777" w:rsidR="009C4600" w:rsidRPr="00A1770E" w:rsidRDefault="00786F4D" w:rsidP="00DE7995">
            <w:pPr>
              <w:pStyle w:val="TABLES"/>
              <w:ind w:left="1134" w:right="57"/>
              <w:rPr>
                <w:lang w:val="en-GB"/>
              </w:rPr>
            </w:pPr>
            <w:r w:rsidRPr="00A1770E">
              <w:rPr>
                <w:lang w:val="en-GB"/>
              </w:rPr>
              <w:t>95% CI</w:t>
            </w:r>
          </w:p>
        </w:tc>
        <w:tc>
          <w:tcPr>
            <w:tcW w:w="448" w:type="pct"/>
            <w:tcBorders>
              <w:top w:val="single" w:sz="4" w:space="0" w:color="000000"/>
              <w:left w:val="single" w:sz="4" w:space="0" w:color="000000"/>
              <w:bottom w:val="single" w:sz="4" w:space="0" w:color="000000"/>
              <w:right w:val="single" w:sz="4" w:space="0" w:color="000000"/>
            </w:tcBorders>
          </w:tcPr>
          <w:p w14:paraId="2E9A2F88" w14:textId="77777777" w:rsidR="009C4600" w:rsidRPr="00A1770E" w:rsidRDefault="009C4600" w:rsidP="00DE7995">
            <w:pPr>
              <w:pStyle w:val="TABLES"/>
              <w:jc w:val="center"/>
              <w:rPr>
                <w:lang w:val="en-GB"/>
              </w:rPr>
            </w:pPr>
          </w:p>
        </w:tc>
        <w:tc>
          <w:tcPr>
            <w:tcW w:w="966" w:type="pct"/>
            <w:tcBorders>
              <w:top w:val="single" w:sz="4" w:space="0" w:color="000000"/>
              <w:left w:val="single" w:sz="4" w:space="0" w:color="000000"/>
              <w:bottom w:val="single" w:sz="4" w:space="0" w:color="000000"/>
              <w:right w:val="single" w:sz="4" w:space="0" w:color="000000"/>
            </w:tcBorders>
          </w:tcPr>
          <w:p w14:paraId="6C1E2E8C" w14:textId="77777777" w:rsidR="009C4600" w:rsidRPr="00A1770E" w:rsidRDefault="009C4600" w:rsidP="00DE7995">
            <w:pPr>
              <w:pStyle w:val="TABLES"/>
              <w:jc w:val="center"/>
              <w:rPr>
                <w:lang w:val="en-GB"/>
              </w:rPr>
            </w:pPr>
          </w:p>
        </w:tc>
        <w:tc>
          <w:tcPr>
            <w:tcW w:w="970" w:type="pct"/>
            <w:tcBorders>
              <w:top w:val="single" w:sz="4" w:space="0" w:color="000000"/>
              <w:left w:val="single" w:sz="4" w:space="0" w:color="000000"/>
              <w:bottom w:val="single" w:sz="4" w:space="0" w:color="000000"/>
              <w:right w:val="single" w:sz="4" w:space="0" w:color="000000"/>
            </w:tcBorders>
          </w:tcPr>
          <w:p w14:paraId="5CECAF43" w14:textId="77777777" w:rsidR="009C4600" w:rsidRPr="00A1770E" w:rsidRDefault="009C4600" w:rsidP="00DE7995">
            <w:pPr>
              <w:pStyle w:val="TABLES"/>
              <w:jc w:val="center"/>
              <w:rPr>
                <w:lang w:val="en-GB"/>
              </w:rPr>
            </w:pPr>
          </w:p>
        </w:tc>
        <w:tc>
          <w:tcPr>
            <w:tcW w:w="644" w:type="pct"/>
            <w:tcBorders>
              <w:top w:val="single" w:sz="4" w:space="0" w:color="000000"/>
              <w:left w:val="single" w:sz="4" w:space="0" w:color="000000"/>
              <w:bottom w:val="single" w:sz="4" w:space="0" w:color="000000"/>
              <w:right w:val="single" w:sz="4" w:space="0" w:color="000000"/>
            </w:tcBorders>
            <w:hideMark/>
          </w:tcPr>
          <w:p w14:paraId="7F0C87A9" w14:textId="77777777" w:rsidR="009C4600" w:rsidRPr="00A1770E" w:rsidRDefault="00786F4D" w:rsidP="00DE7995">
            <w:pPr>
              <w:pStyle w:val="TABLES"/>
              <w:jc w:val="center"/>
              <w:rPr>
                <w:lang w:val="en-GB"/>
              </w:rPr>
            </w:pPr>
            <w:r w:rsidRPr="00A1770E">
              <w:rPr>
                <w:lang w:val="en-GB"/>
              </w:rPr>
              <w:t>10.35 - 16.95</w:t>
            </w:r>
          </w:p>
        </w:tc>
        <w:tc>
          <w:tcPr>
            <w:tcW w:w="927" w:type="pct"/>
            <w:tcBorders>
              <w:top w:val="single" w:sz="4" w:space="0" w:color="000000"/>
              <w:left w:val="single" w:sz="4" w:space="0" w:color="000000"/>
              <w:bottom w:val="single" w:sz="4" w:space="0" w:color="000000"/>
              <w:right w:val="single" w:sz="4" w:space="0" w:color="000000"/>
            </w:tcBorders>
            <w:hideMark/>
          </w:tcPr>
          <w:p w14:paraId="1EBD54EF" w14:textId="77777777" w:rsidR="009C4600" w:rsidRPr="00A1770E" w:rsidRDefault="00786F4D" w:rsidP="00DE7995">
            <w:pPr>
              <w:pStyle w:val="TABLES"/>
              <w:jc w:val="center"/>
              <w:rPr>
                <w:lang w:val="en-GB"/>
              </w:rPr>
            </w:pPr>
            <w:r w:rsidRPr="00A1770E">
              <w:rPr>
                <w:lang w:val="en-GB"/>
              </w:rPr>
              <w:t>13.63 - 19.32</w:t>
            </w:r>
          </w:p>
        </w:tc>
      </w:tr>
      <w:tr w:rsidR="005C5942" w:rsidRPr="00A1770E" w14:paraId="4474E893"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70C2BD9" w14:textId="77777777" w:rsidR="009C4600" w:rsidRPr="00A1770E" w:rsidRDefault="00786F4D" w:rsidP="00DE7995">
            <w:pPr>
              <w:pStyle w:val="TABLES"/>
              <w:ind w:left="567" w:right="57"/>
              <w:rPr>
                <w:lang w:val="en-GB"/>
              </w:rPr>
            </w:pPr>
            <w:r w:rsidRPr="00A1770E">
              <w:rPr>
                <w:lang w:val="en-GB"/>
              </w:rPr>
              <w:t xml:space="preserve">Hazard </w:t>
            </w:r>
            <w:proofErr w:type="spellStart"/>
            <w:r w:rsidRPr="00A1770E">
              <w:rPr>
                <w:lang w:val="en-GB"/>
              </w:rPr>
              <w:t>ratio</w:t>
            </w:r>
            <w:r w:rsidR="00B10C3A" w:rsidRPr="00A1770E">
              <w:rPr>
                <w:vertAlign w:val="superscript"/>
                <w:lang w:val="en-GB"/>
              </w:rPr>
              <w:t>c</w:t>
            </w:r>
            <w:proofErr w:type="spellEnd"/>
          </w:p>
        </w:tc>
        <w:tc>
          <w:tcPr>
            <w:tcW w:w="448" w:type="pct"/>
            <w:tcBorders>
              <w:top w:val="single" w:sz="4" w:space="0" w:color="000000"/>
              <w:left w:val="single" w:sz="4" w:space="0" w:color="000000"/>
              <w:bottom w:val="single" w:sz="4" w:space="0" w:color="000000"/>
              <w:right w:val="single" w:sz="4" w:space="0" w:color="000000"/>
            </w:tcBorders>
            <w:hideMark/>
          </w:tcPr>
          <w:p w14:paraId="38FB0637" w14:textId="77777777" w:rsidR="009C4600" w:rsidRPr="00A1770E" w:rsidRDefault="00786F4D" w:rsidP="00DE7995">
            <w:pPr>
              <w:pStyle w:val="TABLES"/>
              <w:jc w:val="center"/>
              <w:rPr>
                <w:lang w:val="en-GB"/>
              </w:rPr>
            </w:pPr>
            <w:r w:rsidRPr="00A1770E">
              <w:rPr>
                <w:lang w:val="en-GB"/>
              </w:rPr>
              <w:t>-</w:t>
            </w:r>
          </w:p>
        </w:tc>
        <w:tc>
          <w:tcPr>
            <w:tcW w:w="966" w:type="pct"/>
            <w:tcBorders>
              <w:top w:val="single" w:sz="4" w:space="0" w:color="000000"/>
              <w:left w:val="single" w:sz="4" w:space="0" w:color="000000"/>
              <w:bottom w:val="single" w:sz="4" w:space="0" w:color="000000"/>
              <w:right w:val="single" w:sz="4" w:space="0" w:color="000000"/>
            </w:tcBorders>
            <w:hideMark/>
          </w:tcPr>
          <w:p w14:paraId="112A326B" w14:textId="77777777" w:rsidR="009C4600" w:rsidRPr="00A1770E" w:rsidRDefault="00786F4D" w:rsidP="00DE7995">
            <w:pPr>
              <w:pStyle w:val="TABLES"/>
              <w:jc w:val="center"/>
              <w:rPr>
                <w:lang w:val="en-GB"/>
              </w:rPr>
            </w:pPr>
            <w:r w:rsidRPr="00A1770E">
              <w:rPr>
                <w:lang w:val="en-GB"/>
              </w:rPr>
              <w:t>0.52</w:t>
            </w:r>
          </w:p>
        </w:tc>
        <w:tc>
          <w:tcPr>
            <w:tcW w:w="970" w:type="pct"/>
            <w:tcBorders>
              <w:top w:val="single" w:sz="4" w:space="0" w:color="000000"/>
              <w:left w:val="single" w:sz="4" w:space="0" w:color="000000"/>
              <w:bottom w:val="single" w:sz="4" w:space="0" w:color="000000"/>
              <w:right w:val="single" w:sz="4" w:space="0" w:color="000000"/>
            </w:tcBorders>
            <w:hideMark/>
          </w:tcPr>
          <w:p w14:paraId="1ADCDC75" w14:textId="77777777" w:rsidR="009C4600" w:rsidRPr="00A1770E" w:rsidRDefault="00786F4D" w:rsidP="00DE7995">
            <w:pPr>
              <w:pStyle w:val="TABLES"/>
              <w:jc w:val="center"/>
              <w:rPr>
                <w:lang w:val="en-GB"/>
              </w:rPr>
            </w:pPr>
            <w:r w:rsidRPr="00A1770E">
              <w:rPr>
                <w:lang w:val="en-GB"/>
              </w:rPr>
              <w:t>1.01</w:t>
            </w:r>
          </w:p>
        </w:tc>
        <w:tc>
          <w:tcPr>
            <w:tcW w:w="644" w:type="pct"/>
            <w:tcBorders>
              <w:top w:val="single" w:sz="4" w:space="0" w:color="000000"/>
              <w:left w:val="single" w:sz="4" w:space="0" w:color="000000"/>
              <w:bottom w:val="single" w:sz="4" w:space="0" w:color="000000"/>
              <w:right w:val="single" w:sz="4" w:space="0" w:color="000000"/>
            </w:tcBorders>
          </w:tcPr>
          <w:p w14:paraId="26024714" w14:textId="77777777" w:rsidR="009C4600" w:rsidRPr="00A1770E" w:rsidRDefault="009C4600" w:rsidP="00DE7995">
            <w:pPr>
              <w:pStyle w:val="TABLES"/>
              <w:jc w:val="center"/>
              <w:rPr>
                <w:lang w:val="en-GB"/>
              </w:rPr>
            </w:pPr>
          </w:p>
        </w:tc>
        <w:tc>
          <w:tcPr>
            <w:tcW w:w="927" w:type="pct"/>
            <w:tcBorders>
              <w:top w:val="single" w:sz="4" w:space="0" w:color="000000"/>
              <w:left w:val="single" w:sz="4" w:space="0" w:color="000000"/>
              <w:bottom w:val="single" w:sz="4" w:space="0" w:color="000000"/>
              <w:right w:val="single" w:sz="4" w:space="0" w:color="000000"/>
            </w:tcBorders>
            <w:hideMark/>
          </w:tcPr>
          <w:p w14:paraId="406D842F" w14:textId="77777777" w:rsidR="009C4600" w:rsidRPr="00A1770E" w:rsidRDefault="00786F4D" w:rsidP="00DE7995">
            <w:pPr>
              <w:pStyle w:val="TABLES"/>
              <w:jc w:val="center"/>
              <w:rPr>
                <w:lang w:val="en-GB"/>
              </w:rPr>
            </w:pPr>
            <w:r w:rsidRPr="00A1770E">
              <w:rPr>
                <w:lang w:val="en-GB"/>
              </w:rPr>
              <w:t>0.79</w:t>
            </w:r>
          </w:p>
        </w:tc>
      </w:tr>
      <w:tr w:rsidR="005C5942" w:rsidRPr="00A1770E" w14:paraId="3D453B67"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40B1FA6" w14:textId="77777777" w:rsidR="009C4600" w:rsidRPr="00A1770E" w:rsidRDefault="00786F4D" w:rsidP="00DE7995">
            <w:pPr>
              <w:pStyle w:val="TABLES"/>
              <w:ind w:left="567" w:right="57"/>
              <w:rPr>
                <w:lang w:val="en-GB"/>
              </w:rPr>
            </w:pPr>
            <w:r w:rsidRPr="00A1770E">
              <w:rPr>
                <w:lang w:val="en-GB"/>
              </w:rPr>
              <w:t>p</w:t>
            </w:r>
            <w:r w:rsidR="009D7922" w:rsidRPr="00A1770E">
              <w:rPr>
                <w:lang w:val="en-GB"/>
              </w:rPr>
              <w:noBreakHyphen/>
            </w:r>
            <w:r w:rsidRPr="00A1770E">
              <w:rPr>
                <w:lang w:val="en-GB"/>
              </w:rPr>
              <w:t>value</w:t>
            </w:r>
          </w:p>
        </w:tc>
        <w:tc>
          <w:tcPr>
            <w:tcW w:w="448" w:type="pct"/>
            <w:tcBorders>
              <w:top w:val="single" w:sz="4" w:space="0" w:color="000000"/>
              <w:left w:val="single" w:sz="4" w:space="0" w:color="000000"/>
              <w:bottom w:val="single" w:sz="4" w:space="0" w:color="000000"/>
              <w:right w:val="single" w:sz="4" w:space="0" w:color="000000"/>
            </w:tcBorders>
          </w:tcPr>
          <w:p w14:paraId="49CA11C0" w14:textId="77777777" w:rsidR="009C4600" w:rsidRPr="00A1770E" w:rsidRDefault="009C4600" w:rsidP="00DE7995">
            <w:pPr>
              <w:pStyle w:val="TABLES"/>
              <w:jc w:val="center"/>
              <w:rPr>
                <w:lang w:val="en-GB"/>
              </w:rPr>
            </w:pPr>
          </w:p>
        </w:tc>
        <w:tc>
          <w:tcPr>
            <w:tcW w:w="966" w:type="pct"/>
            <w:tcBorders>
              <w:top w:val="single" w:sz="4" w:space="0" w:color="000000"/>
              <w:left w:val="single" w:sz="4" w:space="0" w:color="000000"/>
              <w:bottom w:val="single" w:sz="4" w:space="0" w:color="000000"/>
              <w:right w:val="single" w:sz="4" w:space="0" w:color="000000"/>
            </w:tcBorders>
            <w:hideMark/>
          </w:tcPr>
          <w:p w14:paraId="6817C28C" w14:textId="77777777" w:rsidR="009C4600" w:rsidRPr="00A1770E" w:rsidRDefault="00786F4D" w:rsidP="00DE7995">
            <w:pPr>
              <w:pStyle w:val="TABLES"/>
              <w:jc w:val="center"/>
              <w:rPr>
                <w:lang w:val="en-GB"/>
              </w:rPr>
            </w:pPr>
            <w:r w:rsidRPr="00A1770E">
              <w:rPr>
                <w:lang w:val="en-GB"/>
              </w:rPr>
              <w:t>0.073</w:t>
            </w:r>
          </w:p>
        </w:tc>
        <w:tc>
          <w:tcPr>
            <w:tcW w:w="970" w:type="pct"/>
            <w:tcBorders>
              <w:top w:val="single" w:sz="4" w:space="0" w:color="000000"/>
              <w:left w:val="single" w:sz="4" w:space="0" w:color="000000"/>
              <w:bottom w:val="single" w:sz="4" w:space="0" w:color="000000"/>
              <w:right w:val="single" w:sz="4" w:space="0" w:color="000000"/>
            </w:tcBorders>
            <w:hideMark/>
          </w:tcPr>
          <w:p w14:paraId="728F5FDB" w14:textId="77777777" w:rsidR="009C4600" w:rsidRPr="00A1770E" w:rsidRDefault="00786F4D" w:rsidP="00DE7995">
            <w:pPr>
              <w:pStyle w:val="TABLES"/>
              <w:jc w:val="center"/>
              <w:rPr>
                <w:lang w:val="en-GB"/>
              </w:rPr>
            </w:pPr>
            <w:r w:rsidRPr="00A1770E">
              <w:rPr>
                <w:lang w:val="en-GB"/>
              </w:rPr>
              <w:t>0.978</w:t>
            </w:r>
          </w:p>
        </w:tc>
        <w:tc>
          <w:tcPr>
            <w:tcW w:w="644" w:type="pct"/>
            <w:tcBorders>
              <w:top w:val="single" w:sz="4" w:space="0" w:color="000000"/>
              <w:left w:val="single" w:sz="4" w:space="0" w:color="000000"/>
              <w:bottom w:val="single" w:sz="4" w:space="0" w:color="000000"/>
              <w:right w:val="single" w:sz="4" w:space="0" w:color="000000"/>
            </w:tcBorders>
          </w:tcPr>
          <w:p w14:paraId="015D3D16" w14:textId="77777777" w:rsidR="009C4600" w:rsidRPr="00A1770E" w:rsidRDefault="009C4600" w:rsidP="00DE7995">
            <w:pPr>
              <w:pStyle w:val="TABLES"/>
              <w:jc w:val="center"/>
              <w:rPr>
                <w:lang w:val="en-GB"/>
              </w:rPr>
            </w:pPr>
          </w:p>
        </w:tc>
        <w:tc>
          <w:tcPr>
            <w:tcW w:w="927" w:type="pct"/>
            <w:tcBorders>
              <w:top w:val="single" w:sz="4" w:space="0" w:color="000000"/>
              <w:left w:val="single" w:sz="4" w:space="0" w:color="000000"/>
              <w:bottom w:val="single" w:sz="4" w:space="0" w:color="000000"/>
              <w:right w:val="single" w:sz="4" w:space="0" w:color="000000"/>
            </w:tcBorders>
            <w:hideMark/>
          </w:tcPr>
          <w:p w14:paraId="70FD3773" w14:textId="77777777" w:rsidR="009C4600" w:rsidRPr="00A1770E" w:rsidRDefault="00786F4D" w:rsidP="00DE7995">
            <w:pPr>
              <w:pStyle w:val="TABLES"/>
              <w:jc w:val="center"/>
              <w:rPr>
                <w:lang w:val="en-GB"/>
              </w:rPr>
            </w:pPr>
            <w:r w:rsidRPr="00A1770E">
              <w:rPr>
                <w:lang w:val="en-GB"/>
              </w:rPr>
              <w:t>0.16</w:t>
            </w:r>
          </w:p>
        </w:tc>
      </w:tr>
      <w:tr w:rsidR="005C5942" w:rsidRPr="00A1770E" w14:paraId="62FE1A94"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2404B0C4" w14:textId="77777777" w:rsidR="009C4600" w:rsidRPr="00A1770E" w:rsidRDefault="00786F4D" w:rsidP="00DE7995">
            <w:pPr>
              <w:pStyle w:val="TABLES"/>
              <w:ind w:left="57" w:right="57"/>
              <w:rPr>
                <w:lang w:val="en-GB"/>
              </w:rPr>
            </w:pPr>
            <w:r w:rsidRPr="00A1770E">
              <w:rPr>
                <w:lang w:val="en-GB"/>
              </w:rPr>
              <w:t>Progression</w:t>
            </w:r>
            <w:r w:rsidR="009D7922" w:rsidRPr="00A1770E">
              <w:rPr>
                <w:lang w:val="en-GB"/>
              </w:rPr>
              <w:noBreakHyphen/>
            </w:r>
            <w:r w:rsidRPr="00A1770E">
              <w:rPr>
                <w:lang w:val="en-GB"/>
              </w:rPr>
              <w:t>free survival</w:t>
            </w:r>
          </w:p>
        </w:tc>
      </w:tr>
      <w:tr w:rsidR="005C5942" w:rsidRPr="00A1770E" w14:paraId="19229227"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94E95A1" w14:textId="77777777" w:rsidR="009C4600" w:rsidRPr="00A1770E" w:rsidRDefault="00786F4D" w:rsidP="00DE7995">
            <w:pPr>
              <w:pStyle w:val="TABLES"/>
              <w:ind w:left="567" w:right="57"/>
              <w:rPr>
                <w:lang w:val="en-GB"/>
              </w:rPr>
            </w:pPr>
            <w:r w:rsidRPr="00A1770E">
              <w:rPr>
                <w:lang w:val="en-GB"/>
              </w:rPr>
              <w:t>Median time (months)</w:t>
            </w:r>
          </w:p>
        </w:tc>
        <w:tc>
          <w:tcPr>
            <w:tcW w:w="448" w:type="pct"/>
            <w:tcBorders>
              <w:top w:val="single" w:sz="4" w:space="0" w:color="000000"/>
              <w:left w:val="single" w:sz="4" w:space="0" w:color="000000"/>
              <w:bottom w:val="single" w:sz="4" w:space="0" w:color="000000"/>
              <w:right w:val="single" w:sz="4" w:space="0" w:color="000000"/>
            </w:tcBorders>
            <w:hideMark/>
          </w:tcPr>
          <w:p w14:paraId="66CF109C" w14:textId="77777777" w:rsidR="009C4600" w:rsidRPr="00A1770E" w:rsidRDefault="00786F4D" w:rsidP="00DE7995">
            <w:pPr>
              <w:pStyle w:val="TABLES"/>
              <w:jc w:val="center"/>
              <w:rPr>
                <w:lang w:val="en-GB"/>
              </w:rPr>
            </w:pPr>
            <w:r w:rsidRPr="00A1770E">
              <w:rPr>
                <w:lang w:val="en-GB"/>
              </w:rPr>
              <w:t>5.2</w:t>
            </w:r>
          </w:p>
        </w:tc>
        <w:tc>
          <w:tcPr>
            <w:tcW w:w="966" w:type="pct"/>
            <w:tcBorders>
              <w:top w:val="single" w:sz="4" w:space="0" w:color="000000"/>
              <w:left w:val="single" w:sz="4" w:space="0" w:color="000000"/>
              <w:bottom w:val="single" w:sz="4" w:space="0" w:color="000000"/>
              <w:right w:val="single" w:sz="4" w:space="0" w:color="000000"/>
            </w:tcBorders>
            <w:hideMark/>
          </w:tcPr>
          <w:p w14:paraId="30BD29AF" w14:textId="77777777" w:rsidR="009C4600" w:rsidRPr="00A1770E" w:rsidRDefault="00786F4D" w:rsidP="00DE7995">
            <w:pPr>
              <w:pStyle w:val="TABLES"/>
              <w:jc w:val="center"/>
              <w:rPr>
                <w:lang w:val="en-GB"/>
              </w:rPr>
            </w:pPr>
            <w:r w:rsidRPr="00A1770E">
              <w:rPr>
                <w:lang w:val="en-GB"/>
              </w:rPr>
              <w:t>9.0</w:t>
            </w:r>
          </w:p>
        </w:tc>
        <w:tc>
          <w:tcPr>
            <w:tcW w:w="970" w:type="pct"/>
            <w:tcBorders>
              <w:top w:val="single" w:sz="4" w:space="0" w:color="000000"/>
              <w:left w:val="single" w:sz="4" w:space="0" w:color="000000"/>
              <w:bottom w:val="single" w:sz="4" w:space="0" w:color="000000"/>
              <w:right w:val="single" w:sz="4" w:space="0" w:color="000000"/>
            </w:tcBorders>
            <w:hideMark/>
          </w:tcPr>
          <w:p w14:paraId="63F4DF76" w14:textId="77777777" w:rsidR="009C4600" w:rsidRPr="00A1770E" w:rsidRDefault="00786F4D" w:rsidP="00DE7995">
            <w:pPr>
              <w:pStyle w:val="TABLES"/>
              <w:jc w:val="center"/>
              <w:rPr>
                <w:lang w:val="en-GB"/>
              </w:rPr>
            </w:pPr>
            <w:r w:rsidRPr="00A1770E">
              <w:rPr>
                <w:lang w:val="en-GB"/>
              </w:rPr>
              <w:t>7.2</w:t>
            </w:r>
          </w:p>
        </w:tc>
        <w:tc>
          <w:tcPr>
            <w:tcW w:w="644" w:type="pct"/>
            <w:tcBorders>
              <w:top w:val="single" w:sz="4" w:space="0" w:color="000000"/>
              <w:left w:val="single" w:sz="4" w:space="0" w:color="000000"/>
              <w:bottom w:val="single" w:sz="4" w:space="0" w:color="000000"/>
              <w:right w:val="single" w:sz="4" w:space="0" w:color="000000"/>
            </w:tcBorders>
            <w:hideMark/>
          </w:tcPr>
          <w:p w14:paraId="442D973F" w14:textId="77777777" w:rsidR="009C4600" w:rsidRPr="00A1770E" w:rsidRDefault="00786F4D" w:rsidP="00DE7995">
            <w:pPr>
              <w:pStyle w:val="TABLES"/>
              <w:jc w:val="center"/>
              <w:rPr>
                <w:lang w:val="en-GB"/>
              </w:rPr>
            </w:pPr>
            <w:r w:rsidRPr="00A1770E">
              <w:rPr>
                <w:lang w:val="en-GB"/>
              </w:rPr>
              <w:t>5.5</w:t>
            </w:r>
          </w:p>
        </w:tc>
        <w:tc>
          <w:tcPr>
            <w:tcW w:w="927" w:type="pct"/>
            <w:tcBorders>
              <w:top w:val="single" w:sz="4" w:space="0" w:color="000000"/>
              <w:left w:val="single" w:sz="4" w:space="0" w:color="000000"/>
              <w:bottom w:val="single" w:sz="4" w:space="0" w:color="000000"/>
              <w:right w:val="single" w:sz="4" w:space="0" w:color="000000"/>
            </w:tcBorders>
            <w:hideMark/>
          </w:tcPr>
          <w:p w14:paraId="24101C83" w14:textId="77777777" w:rsidR="009C4600" w:rsidRPr="00A1770E" w:rsidRDefault="00786F4D" w:rsidP="00DE7995">
            <w:pPr>
              <w:pStyle w:val="TABLES"/>
              <w:jc w:val="center"/>
              <w:rPr>
                <w:lang w:val="en-GB"/>
              </w:rPr>
            </w:pPr>
            <w:r w:rsidRPr="00A1770E">
              <w:rPr>
                <w:lang w:val="en-GB"/>
              </w:rPr>
              <w:t>9.2</w:t>
            </w:r>
          </w:p>
        </w:tc>
      </w:tr>
      <w:tr w:rsidR="005C5942" w:rsidRPr="00A1770E" w14:paraId="2B0F055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E4D9D5C" w14:textId="77777777" w:rsidR="009C4600" w:rsidRPr="00A1770E" w:rsidRDefault="00786F4D" w:rsidP="00DE7995">
            <w:pPr>
              <w:pStyle w:val="TABLES"/>
              <w:ind w:left="567" w:right="57"/>
              <w:rPr>
                <w:lang w:val="en-GB"/>
              </w:rPr>
            </w:pPr>
            <w:r w:rsidRPr="00A1770E">
              <w:rPr>
                <w:lang w:val="en-GB"/>
              </w:rPr>
              <w:t>Hazard ratio</w:t>
            </w:r>
          </w:p>
        </w:tc>
        <w:tc>
          <w:tcPr>
            <w:tcW w:w="448" w:type="pct"/>
            <w:tcBorders>
              <w:top w:val="single" w:sz="4" w:space="0" w:color="000000"/>
              <w:left w:val="single" w:sz="4" w:space="0" w:color="000000"/>
              <w:bottom w:val="single" w:sz="4" w:space="0" w:color="000000"/>
              <w:right w:val="single" w:sz="4" w:space="0" w:color="000000"/>
            </w:tcBorders>
          </w:tcPr>
          <w:p w14:paraId="629ABF4A" w14:textId="77777777" w:rsidR="009C4600" w:rsidRPr="00A1770E" w:rsidRDefault="009C4600" w:rsidP="00DE7995">
            <w:pPr>
              <w:pStyle w:val="TABLES"/>
              <w:jc w:val="center"/>
              <w:rPr>
                <w:lang w:val="en-GB"/>
              </w:rPr>
            </w:pPr>
          </w:p>
        </w:tc>
        <w:tc>
          <w:tcPr>
            <w:tcW w:w="966" w:type="pct"/>
            <w:tcBorders>
              <w:top w:val="single" w:sz="4" w:space="0" w:color="000000"/>
              <w:left w:val="single" w:sz="4" w:space="0" w:color="000000"/>
              <w:bottom w:val="single" w:sz="4" w:space="0" w:color="000000"/>
              <w:right w:val="single" w:sz="4" w:space="0" w:color="000000"/>
            </w:tcBorders>
            <w:hideMark/>
          </w:tcPr>
          <w:p w14:paraId="65A97729" w14:textId="77777777" w:rsidR="009C4600" w:rsidRPr="00A1770E" w:rsidRDefault="00786F4D" w:rsidP="00DE7995">
            <w:pPr>
              <w:pStyle w:val="TABLES"/>
              <w:jc w:val="center"/>
              <w:rPr>
                <w:lang w:val="en-GB"/>
              </w:rPr>
            </w:pPr>
            <w:r w:rsidRPr="00A1770E">
              <w:rPr>
                <w:lang w:val="en-GB"/>
              </w:rPr>
              <w:t>0.44</w:t>
            </w:r>
          </w:p>
        </w:tc>
        <w:tc>
          <w:tcPr>
            <w:tcW w:w="970" w:type="pct"/>
            <w:tcBorders>
              <w:top w:val="single" w:sz="4" w:space="0" w:color="000000"/>
              <w:left w:val="single" w:sz="4" w:space="0" w:color="000000"/>
              <w:bottom w:val="single" w:sz="4" w:space="0" w:color="000000"/>
              <w:right w:val="single" w:sz="4" w:space="0" w:color="000000"/>
            </w:tcBorders>
            <w:hideMark/>
          </w:tcPr>
          <w:p w14:paraId="314D54B5" w14:textId="77777777" w:rsidR="009C4600" w:rsidRPr="00A1770E" w:rsidRDefault="00786F4D" w:rsidP="00DE7995">
            <w:pPr>
              <w:pStyle w:val="TABLES"/>
              <w:jc w:val="center"/>
              <w:rPr>
                <w:lang w:val="en-GB"/>
              </w:rPr>
            </w:pPr>
            <w:r w:rsidRPr="00A1770E">
              <w:rPr>
                <w:lang w:val="en-GB"/>
              </w:rPr>
              <w:t>0.69</w:t>
            </w:r>
          </w:p>
        </w:tc>
        <w:tc>
          <w:tcPr>
            <w:tcW w:w="644" w:type="pct"/>
            <w:tcBorders>
              <w:top w:val="single" w:sz="4" w:space="0" w:color="000000"/>
              <w:left w:val="single" w:sz="4" w:space="0" w:color="000000"/>
              <w:bottom w:val="single" w:sz="4" w:space="0" w:color="000000"/>
              <w:right w:val="single" w:sz="4" w:space="0" w:color="000000"/>
            </w:tcBorders>
          </w:tcPr>
          <w:p w14:paraId="7EB78468" w14:textId="77777777" w:rsidR="009C4600" w:rsidRPr="00A1770E" w:rsidRDefault="009C4600" w:rsidP="00DE7995">
            <w:pPr>
              <w:pStyle w:val="TABLES"/>
              <w:jc w:val="center"/>
              <w:rPr>
                <w:lang w:val="en-GB"/>
              </w:rPr>
            </w:pPr>
          </w:p>
        </w:tc>
        <w:tc>
          <w:tcPr>
            <w:tcW w:w="927" w:type="pct"/>
            <w:tcBorders>
              <w:top w:val="single" w:sz="4" w:space="0" w:color="000000"/>
              <w:left w:val="single" w:sz="4" w:space="0" w:color="000000"/>
              <w:bottom w:val="single" w:sz="4" w:space="0" w:color="000000"/>
              <w:right w:val="single" w:sz="4" w:space="0" w:color="000000"/>
            </w:tcBorders>
            <w:hideMark/>
          </w:tcPr>
          <w:p w14:paraId="615F961F" w14:textId="77777777" w:rsidR="009C4600" w:rsidRPr="00A1770E" w:rsidRDefault="00786F4D" w:rsidP="00DE7995">
            <w:pPr>
              <w:pStyle w:val="TABLES"/>
              <w:jc w:val="center"/>
              <w:rPr>
                <w:lang w:val="en-GB"/>
              </w:rPr>
            </w:pPr>
            <w:r w:rsidRPr="00A1770E">
              <w:rPr>
                <w:lang w:val="en-GB"/>
              </w:rPr>
              <w:t>0.5</w:t>
            </w:r>
          </w:p>
        </w:tc>
      </w:tr>
      <w:tr w:rsidR="005C5942" w:rsidRPr="00A1770E" w14:paraId="03EF6BA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7A4CD1E3" w14:textId="77777777" w:rsidR="009C4600" w:rsidRPr="00A1770E" w:rsidRDefault="00786F4D" w:rsidP="00DE7995">
            <w:pPr>
              <w:pStyle w:val="TABLES"/>
              <w:ind w:left="567" w:right="57"/>
              <w:rPr>
                <w:lang w:val="en-GB"/>
              </w:rPr>
            </w:pPr>
            <w:r w:rsidRPr="00A1770E">
              <w:rPr>
                <w:lang w:val="en-GB"/>
              </w:rPr>
              <w:t>p</w:t>
            </w:r>
            <w:r w:rsidR="009D7922" w:rsidRPr="00A1770E">
              <w:rPr>
                <w:lang w:val="en-GB"/>
              </w:rPr>
              <w:noBreakHyphen/>
            </w:r>
            <w:r w:rsidRPr="00A1770E">
              <w:rPr>
                <w:lang w:val="en-GB"/>
              </w:rPr>
              <w:t>value</w:t>
            </w:r>
          </w:p>
        </w:tc>
        <w:tc>
          <w:tcPr>
            <w:tcW w:w="448" w:type="pct"/>
            <w:tcBorders>
              <w:top w:val="single" w:sz="4" w:space="0" w:color="000000"/>
              <w:left w:val="single" w:sz="4" w:space="0" w:color="000000"/>
              <w:bottom w:val="single" w:sz="4" w:space="0" w:color="000000"/>
              <w:right w:val="single" w:sz="4" w:space="0" w:color="000000"/>
            </w:tcBorders>
            <w:hideMark/>
          </w:tcPr>
          <w:p w14:paraId="701CF842" w14:textId="77777777" w:rsidR="009C4600" w:rsidRPr="00A1770E" w:rsidRDefault="00786F4D" w:rsidP="00DE7995">
            <w:pPr>
              <w:pStyle w:val="TABLES"/>
              <w:jc w:val="center"/>
              <w:rPr>
                <w:lang w:val="en-GB"/>
              </w:rPr>
            </w:pPr>
            <w:r w:rsidRPr="00A1770E">
              <w:rPr>
                <w:lang w:val="en-GB"/>
              </w:rPr>
              <w:t>-</w:t>
            </w:r>
          </w:p>
        </w:tc>
        <w:tc>
          <w:tcPr>
            <w:tcW w:w="966" w:type="pct"/>
            <w:tcBorders>
              <w:top w:val="single" w:sz="4" w:space="0" w:color="000000"/>
              <w:left w:val="single" w:sz="4" w:space="0" w:color="000000"/>
              <w:bottom w:val="single" w:sz="4" w:space="0" w:color="000000"/>
              <w:right w:val="single" w:sz="4" w:space="0" w:color="000000"/>
            </w:tcBorders>
            <w:hideMark/>
          </w:tcPr>
          <w:p w14:paraId="226CF37D" w14:textId="77777777" w:rsidR="009C4600" w:rsidRPr="00A1770E" w:rsidRDefault="00786F4D" w:rsidP="00DE7995">
            <w:pPr>
              <w:pStyle w:val="TABLES"/>
              <w:jc w:val="center"/>
              <w:rPr>
                <w:lang w:val="en-GB"/>
              </w:rPr>
            </w:pPr>
            <w:r w:rsidRPr="00A1770E">
              <w:rPr>
                <w:lang w:val="en-GB"/>
              </w:rPr>
              <w:t>0.0049</w:t>
            </w:r>
          </w:p>
        </w:tc>
        <w:tc>
          <w:tcPr>
            <w:tcW w:w="970" w:type="pct"/>
            <w:tcBorders>
              <w:top w:val="single" w:sz="4" w:space="0" w:color="000000"/>
              <w:left w:val="single" w:sz="4" w:space="0" w:color="000000"/>
              <w:bottom w:val="single" w:sz="4" w:space="0" w:color="000000"/>
              <w:right w:val="single" w:sz="4" w:space="0" w:color="000000"/>
            </w:tcBorders>
            <w:hideMark/>
          </w:tcPr>
          <w:p w14:paraId="48C5D176" w14:textId="77777777" w:rsidR="009C4600" w:rsidRPr="00A1770E" w:rsidRDefault="00786F4D" w:rsidP="00DE7995">
            <w:pPr>
              <w:pStyle w:val="TABLES"/>
              <w:jc w:val="center"/>
              <w:rPr>
                <w:lang w:val="en-GB"/>
              </w:rPr>
            </w:pPr>
            <w:r w:rsidRPr="00A1770E">
              <w:rPr>
                <w:lang w:val="en-GB"/>
              </w:rPr>
              <w:t>0.217</w:t>
            </w:r>
          </w:p>
        </w:tc>
        <w:tc>
          <w:tcPr>
            <w:tcW w:w="644" w:type="pct"/>
            <w:tcBorders>
              <w:top w:val="single" w:sz="4" w:space="0" w:color="000000"/>
              <w:left w:val="single" w:sz="4" w:space="0" w:color="000000"/>
              <w:bottom w:val="single" w:sz="4" w:space="0" w:color="000000"/>
              <w:right w:val="single" w:sz="4" w:space="0" w:color="000000"/>
            </w:tcBorders>
          </w:tcPr>
          <w:p w14:paraId="6801678B" w14:textId="77777777" w:rsidR="009C4600" w:rsidRPr="00A1770E" w:rsidRDefault="009C4600" w:rsidP="00DE7995">
            <w:pPr>
              <w:pStyle w:val="TABLES"/>
              <w:jc w:val="center"/>
              <w:rPr>
                <w:lang w:val="en-GB"/>
              </w:rPr>
            </w:pPr>
          </w:p>
        </w:tc>
        <w:tc>
          <w:tcPr>
            <w:tcW w:w="927" w:type="pct"/>
            <w:tcBorders>
              <w:top w:val="single" w:sz="4" w:space="0" w:color="000000"/>
              <w:left w:val="single" w:sz="4" w:space="0" w:color="000000"/>
              <w:bottom w:val="single" w:sz="4" w:space="0" w:color="000000"/>
              <w:right w:val="single" w:sz="4" w:space="0" w:color="000000"/>
            </w:tcBorders>
            <w:hideMark/>
          </w:tcPr>
          <w:p w14:paraId="18EE2ADF" w14:textId="77777777" w:rsidR="009C4600" w:rsidRPr="00A1770E" w:rsidRDefault="00786F4D" w:rsidP="00DE7995">
            <w:pPr>
              <w:pStyle w:val="TABLES"/>
              <w:jc w:val="center"/>
              <w:rPr>
                <w:lang w:val="en-GB"/>
              </w:rPr>
            </w:pPr>
            <w:r w:rsidRPr="00A1770E">
              <w:rPr>
                <w:lang w:val="en-GB"/>
              </w:rPr>
              <w:t>0.0002</w:t>
            </w:r>
          </w:p>
        </w:tc>
      </w:tr>
      <w:tr w:rsidR="005C5942" w:rsidRPr="00A1770E" w14:paraId="444239BA"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1301B9D1" w14:textId="77777777" w:rsidR="009C4600" w:rsidRPr="00A1770E" w:rsidRDefault="00786F4D" w:rsidP="00DE7995">
            <w:pPr>
              <w:pStyle w:val="TABLES"/>
              <w:ind w:left="57" w:right="57"/>
              <w:rPr>
                <w:lang w:val="en-GB"/>
              </w:rPr>
            </w:pPr>
            <w:r w:rsidRPr="00A1770E">
              <w:rPr>
                <w:lang w:val="en-GB"/>
              </w:rPr>
              <w:t>Overall response rate</w:t>
            </w:r>
          </w:p>
        </w:tc>
      </w:tr>
      <w:tr w:rsidR="005C5942" w:rsidRPr="00A1770E" w14:paraId="725A8C7D"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3BAD7441" w14:textId="77777777" w:rsidR="009C4600" w:rsidRPr="00A1770E" w:rsidRDefault="00786F4D" w:rsidP="00DE7995">
            <w:pPr>
              <w:pStyle w:val="TABLES"/>
              <w:ind w:left="567" w:right="57"/>
              <w:rPr>
                <w:lang w:val="en-GB"/>
              </w:rPr>
            </w:pPr>
            <w:r w:rsidRPr="00A1770E">
              <w:rPr>
                <w:lang w:val="en-GB"/>
              </w:rPr>
              <w:t>Rate (percent)</w:t>
            </w:r>
          </w:p>
        </w:tc>
        <w:tc>
          <w:tcPr>
            <w:tcW w:w="448" w:type="pct"/>
            <w:tcBorders>
              <w:top w:val="single" w:sz="4" w:space="0" w:color="000000"/>
              <w:left w:val="single" w:sz="4" w:space="0" w:color="000000"/>
              <w:bottom w:val="single" w:sz="4" w:space="0" w:color="000000"/>
              <w:right w:val="single" w:sz="4" w:space="0" w:color="000000"/>
            </w:tcBorders>
            <w:hideMark/>
          </w:tcPr>
          <w:p w14:paraId="0851B9BC" w14:textId="77777777" w:rsidR="009C4600" w:rsidRPr="00A1770E" w:rsidRDefault="00786F4D" w:rsidP="00DE7995">
            <w:pPr>
              <w:pStyle w:val="TABLES"/>
              <w:jc w:val="center"/>
              <w:rPr>
                <w:lang w:val="en-GB"/>
              </w:rPr>
            </w:pPr>
            <w:r w:rsidRPr="00A1770E">
              <w:rPr>
                <w:lang w:val="en-GB"/>
              </w:rPr>
              <w:t>16.7</w:t>
            </w:r>
          </w:p>
        </w:tc>
        <w:tc>
          <w:tcPr>
            <w:tcW w:w="966" w:type="pct"/>
            <w:tcBorders>
              <w:top w:val="single" w:sz="4" w:space="0" w:color="000000"/>
              <w:left w:val="single" w:sz="4" w:space="0" w:color="000000"/>
              <w:bottom w:val="single" w:sz="4" w:space="0" w:color="000000"/>
              <w:right w:val="single" w:sz="4" w:space="0" w:color="000000"/>
            </w:tcBorders>
            <w:hideMark/>
          </w:tcPr>
          <w:p w14:paraId="424F05CA" w14:textId="77777777" w:rsidR="009C4600" w:rsidRPr="00A1770E" w:rsidRDefault="00786F4D" w:rsidP="00DE7995">
            <w:pPr>
              <w:pStyle w:val="TABLES"/>
              <w:jc w:val="center"/>
              <w:rPr>
                <w:lang w:val="en-GB"/>
              </w:rPr>
            </w:pPr>
            <w:r w:rsidRPr="00A1770E">
              <w:rPr>
                <w:lang w:val="en-GB"/>
              </w:rPr>
              <w:t>40.0</w:t>
            </w:r>
          </w:p>
        </w:tc>
        <w:tc>
          <w:tcPr>
            <w:tcW w:w="970" w:type="pct"/>
            <w:tcBorders>
              <w:top w:val="single" w:sz="4" w:space="0" w:color="000000"/>
              <w:left w:val="single" w:sz="4" w:space="0" w:color="000000"/>
              <w:bottom w:val="single" w:sz="4" w:space="0" w:color="000000"/>
              <w:right w:val="single" w:sz="4" w:space="0" w:color="000000"/>
            </w:tcBorders>
            <w:hideMark/>
          </w:tcPr>
          <w:p w14:paraId="6C9DDB77" w14:textId="77777777" w:rsidR="009C4600" w:rsidRPr="00A1770E" w:rsidRDefault="00786F4D" w:rsidP="00DE7995">
            <w:pPr>
              <w:pStyle w:val="TABLES"/>
              <w:jc w:val="center"/>
              <w:rPr>
                <w:lang w:val="en-GB"/>
              </w:rPr>
            </w:pPr>
            <w:r w:rsidRPr="00A1770E">
              <w:rPr>
                <w:lang w:val="en-GB"/>
              </w:rPr>
              <w:t>24.2</w:t>
            </w:r>
          </w:p>
        </w:tc>
        <w:tc>
          <w:tcPr>
            <w:tcW w:w="644" w:type="pct"/>
            <w:tcBorders>
              <w:top w:val="single" w:sz="4" w:space="0" w:color="000000"/>
              <w:left w:val="single" w:sz="4" w:space="0" w:color="000000"/>
              <w:bottom w:val="single" w:sz="4" w:space="0" w:color="000000"/>
              <w:right w:val="single" w:sz="4" w:space="0" w:color="000000"/>
            </w:tcBorders>
            <w:hideMark/>
          </w:tcPr>
          <w:p w14:paraId="7EF95033" w14:textId="77777777" w:rsidR="009C4600" w:rsidRPr="00A1770E" w:rsidRDefault="00786F4D" w:rsidP="00DE7995">
            <w:pPr>
              <w:pStyle w:val="TABLES"/>
              <w:jc w:val="center"/>
              <w:rPr>
                <w:lang w:val="en-GB"/>
              </w:rPr>
            </w:pPr>
            <w:r w:rsidRPr="00A1770E">
              <w:rPr>
                <w:lang w:val="en-GB"/>
              </w:rPr>
              <w:t>15.2</w:t>
            </w:r>
          </w:p>
        </w:tc>
        <w:tc>
          <w:tcPr>
            <w:tcW w:w="927" w:type="pct"/>
            <w:tcBorders>
              <w:top w:val="single" w:sz="4" w:space="0" w:color="000000"/>
              <w:left w:val="single" w:sz="4" w:space="0" w:color="000000"/>
              <w:bottom w:val="single" w:sz="4" w:space="0" w:color="000000"/>
              <w:right w:val="single" w:sz="4" w:space="0" w:color="000000"/>
            </w:tcBorders>
            <w:hideMark/>
          </w:tcPr>
          <w:p w14:paraId="3D86AAFD" w14:textId="77777777" w:rsidR="009C4600" w:rsidRPr="00A1770E" w:rsidRDefault="00786F4D" w:rsidP="00DE7995">
            <w:pPr>
              <w:pStyle w:val="TABLES"/>
              <w:jc w:val="center"/>
              <w:rPr>
                <w:lang w:val="en-GB"/>
              </w:rPr>
            </w:pPr>
            <w:r w:rsidRPr="00A1770E">
              <w:rPr>
                <w:lang w:val="en-GB"/>
              </w:rPr>
              <w:t>26</w:t>
            </w:r>
          </w:p>
        </w:tc>
      </w:tr>
      <w:tr w:rsidR="005C5942" w:rsidRPr="00A1770E" w14:paraId="2E26313D"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16CC9CC9" w14:textId="77777777" w:rsidR="009C4600" w:rsidRPr="00A1770E" w:rsidRDefault="00786F4D" w:rsidP="00DE7995">
            <w:pPr>
              <w:pStyle w:val="TABLES"/>
              <w:ind w:left="567" w:right="57"/>
              <w:rPr>
                <w:lang w:val="en-GB"/>
              </w:rPr>
            </w:pPr>
            <w:r w:rsidRPr="00A1770E">
              <w:rPr>
                <w:lang w:val="en-GB"/>
              </w:rPr>
              <w:t>95% CI</w:t>
            </w:r>
          </w:p>
        </w:tc>
        <w:tc>
          <w:tcPr>
            <w:tcW w:w="448" w:type="pct"/>
            <w:tcBorders>
              <w:top w:val="single" w:sz="4" w:space="0" w:color="000000"/>
              <w:left w:val="single" w:sz="4" w:space="0" w:color="000000"/>
              <w:bottom w:val="single" w:sz="4" w:space="0" w:color="000000"/>
              <w:right w:val="single" w:sz="4" w:space="0" w:color="000000"/>
            </w:tcBorders>
            <w:hideMark/>
          </w:tcPr>
          <w:p w14:paraId="42A78AC9" w14:textId="77777777" w:rsidR="009C4600" w:rsidRPr="00A1770E" w:rsidRDefault="00786F4D" w:rsidP="00DE7995">
            <w:pPr>
              <w:pStyle w:val="TABLES"/>
              <w:jc w:val="center"/>
              <w:rPr>
                <w:lang w:val="en-GB"/>
              </w:rPr>
            </w:pPr>
            <w:r w:rsidRPr="00A1770E">
              <w:rPr>
                <w:lang w:val="en-GB"/>
              </w:rPr>
              <w:t>7.0 - 33.5</w:t>
            </w:r>
          </w:p>
        </w:tc>
        <w:tc>
          <w:tcPr>
            <w:tcW w:w="966" w:type="pct"/>
            <w:tcBorders>
              <w:top w:val="single" w:sz="4" w:space="0" w:color="000000"/>
              <w:left w:val="single" w:sz="4" w:space="0" w:color="000000"/>
              <w:bottom w:val="single" w:sz="4" w:space="0" w:color="000000"/>
              <w:right w:val="single" w:sz="4" w:space="0" w:color="000000"/>
            </w:tcBorders>
            <w:hideMark/>
          </w:tcPr>
          <w:p w14:paraId="30840A9A" w14:textId="77777777" w:rsidR="009C4600" w:rsidRPr="00A1770E" w:rsidRDefault="00786F4D" w:rsidP="00DE7995">
            <w:pPr>
              <w:pStyle w:val="TABLES"/>
              <w:jc w:val="center"/>
              <w:rPr>
                <w:lang w:val="en-GB"/>
              </w:rPr>
            </w:pPr>
            <w:r w:rsidRPr="00A1770E">
              <w:rPr>
                <w:lang w:val="en-GB"/>
              </w:rPr>
              <w:t>24.4 - 57.8</w:t>
            </w:r>
          </w:p>
        </w:tc>
        <w:tc>
          <w:tcPr>
            <w:tcW w:w="970" w:type="pct"/>
            <w:tcBorders>
              <w:top w:val="single" w:sz="4" w:space="0" w:color="000000"/>
              <w:left w:val="single" w:sz="4" w:space="0" w:color="000000"/>
              <w:bottom w:val="single" w:sz="4" w:space="0" w:color="000000"/>
              <w:right w:val="single" w:sz="4" w:space="0" w:color="000000"/>
            </w:tcBorders>
            <w:hideMark/>
          </w:tcPr>
          <w:p w14:paraId="549777A8" w14:textId="77777777" w:rsidR="009C4600" w:rsidRPr="00A1770E" w:rsidRDefault="00786F4D" w:rsidP="00DE7995">
            <w:pPr>
              <w:pStyle w:val="TABLES"/>
              <w:jc w:val="center"/>
              <w:rPr>
                <w:lang w:val="en-GB"/>
              </w:rPr>
            </w:pPr>
            <w:r w:rsidRPr="00A1770E">
              <w:rPr>
                <w:lang w:val="en-GB"/>
              </w:rPr>
              <w:t>11.7 - 42.6</w:t>
            </w:r>
          </w:p>
        </w:tc>
        <w:tc>
          <w:tcPr>
            <w:tcW w:w="644" w:type="pct"/>
            <w:tcBorders>
              <w:top w:val="single" w:sz="4" w:space="0" w:color="000000"/>
              <w:left w:val="single" w:sz="4" w:space="0" w:color="000000"/>
              <w:bottom w:val="single" w:sz="4" w:space="0" w:color="000000"/>
              <w:right w:val="single" w:sz="4" w:space="0" w:color="000000"/>
            </w:tcBorders>
            <w:hideMark/>
          </w:tcPr>
          <w:p w14:paraId="51D64D55" w14:textId="77777777" w:rsidR="009C4600" w:rsidRPr="00A1770E" w:rsidRDefault="00786F4D" w:rsidP="00DE7995">
            <w:pPr>
              <w:pStyle w:val="TABLES"/>
              <w:jc w:val="center"/>
              <w:rPr>
                <w:lang w:val="en-GB"/>
              </w:rPr>
            </w:pPr>
            <w:r w:rsidRPr="00A1770E">
              <w:rPr>
                <w:lang w:val="en-GB"/>
              </w:rPr>
              <w:t>9.2 - 23.9</w:t>
            </w:r>
          </w:p>
        </w:tc>
        <w:tc>
          <w:tcPr>
            <w:tcW w:w="927" w:type="pct"/>
            <w:tcBorders>
              <w:top w:val="single" w:sz="4" w:space="0" w:color="000000"/>
              <w:left w:val="single" w:sz="4" w:space="0" w:color="000000"/>
              <w:bottom w:val="single" w:sz="4" w:space="0" w:color="000000"/>
              <w:right w:val="single" w:sz="4" w:space="0" w:color="000000"/>
            </w:tcBorders>
            <w:hideMark/>
          </w:tcPr>
          <w:p w14:paraId="2561A5E6" w14:textId="77777777" w:rsidR="009C4600" w:rsidRPr="00A1770E" w:rsidRDefault="00786F4D" w:rsidP="00DE7995">
            <w:pPr>
              <w:pStyle w:val="TABLES"/>
              <w:jc w:val="center"/>
              <w:rPr>
                <w:lang w:val="en-GB"/>
              </w:rPr>
            </w:pPr>
            <w:r w:rsidRPr="00A1770E">
              <w:rPr>
                <w:lang w:val="en-GB"/>
              </w:rPr>
              <w:t>18.1 - 35.6</w:t>
            </w:r>
          </w:p>
        </w:tc>
      </w:tr>
      <w:tr w:rsidR="005C5942" w:rsidRPr="00A1770E" w14:paraId="2C0B1B4D"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A3BABFC" w14:textId="77777777" w:rsidR="009C4600" w:rsidRPr="00A1770E" w:rsidRDefault="00786F4D" w:rsidP="00DE7995">
            <w:pPr>
              <w:pStyle w:val="TABLES"/>
              <w:ind w:left="567" w:right="57"/>
              <w:rPr>
                <w:lang w:val="en-GB"/>
              </w:rPr>
            </w:pPr>
            <w:r w:rsidRPr="00A1770E">
              <w:rPr>
                <w:lang w:val="en-GB"/>
              </w:rPr>
              <w:t>p</w:t>
            </w:r>
            <w:r w:rsidR="009D7922" w:rsidRPr="00A1770E">
              <w:rPr>
                <w:lang w:val="en-GB"/>
              </w:rPr>
              <w:noBreakHyphen/>
            </w:r>
            <w:r w:rsidRPr="00A1770E">
              <w:rPr>
                <w:lang w:val="en-GB"/>
              </w:rPr>
              <w:t>value</w:t>
            </w:r>
          </w:p>
        </w:tc>
        <w:tc>
          <w:tcPr>
            <w:tcW w:w="448" w:type="pct"/>
            <w:tcBorders>
              <w:top w:val="single" w:sz="4" w:space="0" w:color="000000"/>
              <w:left w:val="single" w:sz="4" w:space="0" w:color="000000"/>
              <w:bottom w:val="single" w:sz="4" w:space="0" w:color="000000"/>
              <w:right w:val="single" w:sz="4" w:space="0" w:color="000000"/>
            </w:tcBorders>
          </w:tcPr>
          <w:p w14:paraId="2E418637" w14:textId="77777777" w:rsidR="009C4600" w:rsidRPr="00A1770E" w:rsidRDefault="009C4600" w:rsidP="00DE7995">
            <w:pPr>
              <w:pStyle w:val="TABLES"/>
              <w:jc w:val="center"/>
              <w:rPr>
                <w:lang w:val="en-GB"/>
              </w:rPr>
            </w:pPr>
          </w:p>
        </w:tc>
        <w:tc>
          <w:tcPr>
            <w:tcW w:w="966" w:type="pct"/>
            <w:tcBorders>
              <w:top w:val="single" w:sz="4" w:space="0" w:color="000000"/>
              <w:left w:val="single" w:sz="4" w:space="0" w:color="000000"/>
              <w:bottom w:val="single" w:sz="4" w:space="0" w:color="000000"/>
              <w:right w:val="single" w:sz="4" w:space="0" w:color="000000"/>
            </w:tcBorders>
            <w:hideMark/>
          </w:tcPr>
          <w:p w14:paraId="22C6B124" w14:textId="77777777" w:rsidR="009C4600" w:rsidRPr="00A1770E" w:rsidRDefault="00786F4D" w:rsidP="00DE7995">
            <w:pPr>
              <w:pStyle w:val="TABLES"/>
              <w:jc w:val="center"/>
              <w:rPr>
                <w:lang w:val="en-GB"/>
              </w:rPr>
            </w:pPr>
            <w:r w:rsidRPr="00A1770E">
              <w:rPr>
                <w:lang w:val="en-GB"/>
              </w:rPr>
              <w:t>0.029</w:t>
            </w:r>
          </w:p>
        </w:tc>
        <w:tc>
          <w:tcPr>
            <w:tcW w:w="970" w:type="pct"/>
            <w:tcBorders>
              <w:top w:val="single" w:sz="4" w:space="0" w:color="000000"/>
              <w:left w:val="single" w:sz="4" w:space="0" w:color="000000"/>
              <w:bottom w:val="single" w:sz="4" w:space="0" w:color="000000"/>
              <w:right w:val="single" w:sz="4" w:space="0" w:color="000000"/>
            </w:tcBorders>
            <w:hideMark/>
          </w:tcPr>
          <w:p w14:paraId="3B867EA8" w14:textId="77777777" w:rsidR="009C4600" w:rsidRPr="00A1770E" w:rsidRDefault="00786F4D" w:rsidP="00DE7995">
            <w:pPr>
              <w:pStyle w:val="TABLES"/>
              <w:jc w:val="center"/>
              <w:rPr>
                <w:lang w:val="en-GB"/>
              </w:rPr>
            </w:pPr>
            <w:r w:rsidRPr="00A1770E">
              <w:rPr>
                <w:lang w:val="en-GB"/>
              </w:rPr>
              <w:t>0.43</w:t>
            </w:r>
          </w:p>
        </w:tc>
        <w:tc>
          <w:tcPr>
            <w:tcW w:w="644" w:type="pct"/>
            <w:tcBorders>
              <w:top w:val="single" w:sz="4" w:space="0" w:color="000000"/>
              <w:left w:val="single" w:sz="4" w:space="0" w:color="000000"/>
              <w:bottom w:val="single" w:sz="4" w:space="0" w:color="000000"/>
              <w:right w:val="single" w:sz="4" w:space="0" w:color="000000"/>
            </w:tcBorders>
          </w:tcPr>
          <w:p w14:paraId="31B5BEEF" w14:textId="77777777" w:rsidR="009C4600" w:rsidRPr="00A1770E" w:rsidRDefault="009C4600" w:rsidP="00DE7995">
            <w:pPr>
              <w:pStyle w:val="TABLES"/>
              <w:jc w:val="center"/>
              <w:rPr>
                <w:lang w:val="en-GB"/>
              </w:rPr>
            </w:pPr>
          </w:p>
        </w:tc>
        <w:tc>
          <w:tcPr>
            <w:tcW w:w="927" w:type="pct"/>
            <w:tcBorders>
              <w:top w:val="single" w:sz="4" w:space="0" w:color="000000"/>
              <w:left w:val="single" w:sz="4" w:space="0" w:color="000000"/>
              <w:bottom w:val="single" w:sz="4" w:space="0" w:color="000000"/>
              <w:right w:val="single" w:sz="4" w:space="0" w:color="000000"/>
            </w:tcBorders>
            <w:hideMark/>
          </w:tcPr>
          <w:p w14:paraId="246AB0BD" w14:textId="77777777" w:rsidR="009C4600" w:rsidRPr="00A1770E" w:rsidRDefault="00786F4D" w:rsidP="00DE7995">
            <w:pPr>
              <w:pStyle w:val="TABLES"/>
              <w:jc w:val="center"/>
              <w:rPr>
                <w:lang w:val="en-GB"/>
              </w:rPr>
            </w:pPr>
            <w:r w:rsidRPr="00A1770E">
              <w:rPr>
                <w:lang w:val="en-GB"/>
              </w:rPr>
              <w:t>0.055</w:t>
            </w:r>
          </w:p>
        </w:tc>
      </w:tr>
      <w:tr w:rsidR="005C5942" w:rsidRPr="00A1770E" w14:paraId="7DB1CF1F"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41232E3E" w14:textId="77777777" w:rsidR="009C4600" w:rsidRPr="00A1770E" w:rsidRDefault="00786F4D" w:rsidP="00DE7995">
            <w:pPr>
              <w:pStyle w:val="TABLES"/>
              <w:ind w:left="57" w:right="57"/>
              <w:rPr>
                <w:lang w:val="en-GB"/>
              </w:rPr>
            </w:pPr>
            <w:r w:rsidRPr="00A1770E">
              <w:rPr>
                <w:lang w:val="en-GB"/>
              </w:rPr>
              <w:t>Duration of response</w:t>
            </w:r>
          </w:p>
        </w:tc>
      </w:tr>
      <w:tr w:rsidR="005C5942" w:rsidRPr="00A1770E" w14:paraId="2AD3180D"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963C6DC" w14:textId="77777777" w:rsidR="009C4600" w:rsidRPr="00A1770E" w:rsidRDefault="00786F4D" w:rsidP="00DE7995">
            <w:pPr>
              <w:pStyle w:val="TABLES"/>
              <w:ind w:left="567" w:right="57"/>
              <w:rPr>
                <w:lang w:val="en-GB"/>
              </w:rPr>
            </w:pPr>
            <w:r w:rsidRPr="00A1770E">
              <w:rPr>
                <w:lang w:val="en-GB"/>
              </w:rPr>
              <w:t>Median time (months)</w:t>
            </w:r>
          </w:p>
        </w:tc>
        <w:tc>
          <w:tcPr>
            <w:tcW w:w="448" w:type="pct"/>
            <w:tcBorders>
              <w:top w:val="single" w:sz="4" w:space="0" w:color="000000"/>
              <w:left w:val="single" w:sz="4" w:space="0" w:color="000000"/>
              <w:bottom w:val="single" w:sz="4" w:space="0" w:color="000000"/>
              <w:right w:val="single" w:sz="4" w:space="0" w:color="000000"/>
            </w:tcBorders>
            <w:hideMark/>
          </w:tcPr>
          <w:p w14:paraId="73D09D4B" w14:textId="77777777" w:rsidR="009C4600" w:rsidRPr="00A1770E" w:rsidRDefault="00786F4D" w:rsidP="00DE7995">
            <w:pPr>
              <w:pStyle w:val="TABLES"/>
              <w:jc w:val="center"/>
              <w:rPr>
                <w:lang w:val="en-GB"/>
              </w:rPr>
            </w:pPr>
            <w:r w:rsidRPr="00A1770E">
              <w:rPr>
                <w:lang w:val="en-GB"/>
              </w:rPr>
              <w:t>NR</w:t>
            </w:r>
          </w:p>
        </w:tc>
        <w:tc>
          <w:tcPr>
            <w:tcW w:w="966" w:type="pct"/>
            <w:tcBorders>
              <w:top w:val="single" w:sz="4" w:space="0" w:color="000000"/>
              <w:left w:val="single" w:sz="4" w:space="0" w:color="000000"/>
              <w:bottom w:val="single" w:sz="4" w:space="0" w:color="000000"/>
              <w:right w:val="single" w:sz="4" w:space="0" w:color="000000"/>
            </w:tcBorders>
            <w:hideMark/>
          </w:tcPr>
          <w:p w14:paraId="252F2901" w14:textId="77777777" w:rsidR="009C4600" w:rsidRPr="00A1770E" w:rsidRDefault="00786F4D" w:rsidP="00DE7995">
            <w:pPr>
              <w:pStyle w:val="TABLES"/>
              <w:jc w:val="center"/>
              <w:rPr>
                <w:lang w:val="en-GB"/>
              </w:rPr>
            </w:pPr>
            <w:r w:rsidRPr="00A1770E">
              <w:rPr>
                <w:lang w:val="en-GB"/>
              </w:rPr>
              <w:t>9.3</w:t>
            </w:r>
          </w:p>
        </w:tc>
        <w:tc>
          <w:tcPr>
            <w:tcW w:w="970" w:type="pct"/>
            <w:tcBorders>
              <w:top w:val="single" w:sz="4" w:space="0" w:color="000000"/>
              <w:left w:val="single" w:sz="4" w:space="0" w:color="000000"/>
              <w:bottom w:val="single" w:sz="4" w:space="0" w:color="000000"/>
              <w:right w:val="single" w:sz="4" w:space="0" w:color="000000"/>
            </w:tcBorders>
            <w:hideMark/>
          </w:tcPr>
          <w:p w14:paraId="1D44CE6D" w14:textId="77777777" w:rsidR="009C4600" w:rsidRPr="00A1770E" w:rsidRDefault="00786F4D" w:rsidP="00DE7995">
            <w:pPr>
              <w:pStyle w:val="TABLES"/>
              <w:jc w:val="center"/>
              <w:rPr>
                <w:lang w:val="en-GB"/>
              </w:rPr>
            </w:pPr>
            <w:r w:rsidRPr="00A1770E">
              <w:rPr>
                <w:lang w:val="en-GB"/>
              </w:rPr>
              <w:t>5.0</w:t>
            </w:r>
          </w:p>
        </w:tc>
        <w:tc>
          <w:tcPr>
            <w:tcW w:w="644" w:type="pct"/>
            <w:tcBorders>
              <w:top w:val="single" w:sz="4" w:space="0" w:color="000000"/>
              <w:left w:val="single" w:sz="4" w:space="0" w:color="000000"/>
              <w:bottom w:val="single" w:sz="4" w:space="0" w:color="000000"/>
              <w:right w:val="single" w:sz="4" w:space="0" w:color="000000"/>
            </w:tcBorders>
            <w:hideMark/>
          </w:tcPr>
          <w:p w14:paraId="73AFF4E0" w14:textId="77777777" w:rsidR="009C4600" w:rsidRPr="00A1770E" w:rsidRDefault="00786F4D" w:rsidP="00DE7995">
            <w:pPr>
              <w:pStyle w:val="TABLES"/>
              <w:jc w:val="center"/>
              <w:rPr>
                <w:lang w:val="en-GB"/>
              </w:rPr>
            </w:pPr>
            <w:r w:rsidRPr="00A1770E">
              <w:rPr>
                <w:lang w:val="en-GB"/>
              </w:rPr>
              <w:t>6.8</w:t>
            </w:r>
          </w:p>
        </w:tc>
        <w:tc>
          <w:tcPr>
            <w:tcW w:w="927" w:type="pct"/>
            <w:tcBorders>
              <w:top w:val="single" w:sz="4" w:space="0" w:color="000000"/>
              <w:left w:val="single" w:sz="4" w:space="0" w:color="000000"/>
              <w:bottom w:val="single" w:sz="4" w:space="0" w:color="000000"/>
              <w:right w:val="single" w:sz="4" w:space="0" w:color="000000"/>
            </w:tcBorders>
            <w:hideMark/>
          </w:tcPr>
          <w:p w14:paraId="405227F1" w14:textId="77777777" w:rsidR="009C4600" w:rsidRPr="00A1770E" w:rsidRDefault="00786F4D" w:rsidP="00DE7995">
            <w:pPr>
              <w:pStyle w:val="TABLES"/>
              <w:jc w:val="center"/>
              <w:rPr>
                <w:lang w:val="en-GB"/>
              </w:rPr>
            </w:pPr>
            <w:r w:rsidRPr="00A1770E">
              <w:rPr>
                <w:lang w:val="en-GB"/>
              </w:rPr>
              <w:t>9.2</w:t>
            </w:r>
          </w:p>
        </w:tc>
      </w:tr>
      <w:tr w:rsidR="005C5942" w:rsidRPr="00A1770E" w14:paraId="3321C4DD"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7F4E79D8" w14:textId="77777777" w:rsidR="009C4600" w:rsidRPr="00A1770E" w:rsidRDefault="00786F4D" w:rsidP="00DE7995">
            <w:pPr>
              <w:pStyle w:val="TABLES"/>
              <w:ind w:left="567" w:right="57"/>
              <w:rPr>
                <w:lang w:val="en-GB"/>
              </w:rPr>
            </w:pPr>
            <w:r w:rsidRPr="00A1770E">
              <w:rPr>
                <w:lang w:val="en-GB"/>
              </w:rPr>
              <w:t>25</w:t>
            </w:r>
            <w:r w:rsidR="009D7922" w:rsidRPr="00A1770E">
              <w:rPr>
                <w:lang w:val="en-GB"/>
              </w:rPr>
              <w:noBreakHyphen/>
            </w:r>
            <w:r w:rsidRPr="00A1770E">
              <w:rPr>
                <w:lang w:val="en-GB"/>
              </w:rPr>
              <w:t>75 percentile (months)</w:t>
            </w:r>
          </w:p>
        </w:tc>
        <w:tc>
          <w:tcPr>
            <w:tcW w:w="448" w:type="pct"/>
            <w:tcBorders>
              <w:top w:val="single" w:sz="4" w:space="0" w:color="000000"/>
              <w:left w:val="single" w:sz="4" w:space="0" w:color="000000"/>
              <w:bottom w:val="single" w:sz="4" w:space="0" w:color="000000"/>
              <w:right w:val="single" w:sz="4" w:space="0" w:color="000000"/>
            </w:tcBorders>
            <w:hideMark/>
          </w:tcPr>
          <w:p w14:paraId="00A54C7B" w14:textId="77777777" w:rsidR="009C4600" w:rsidRPr="00A1770E" w:rsidRDefault="00786F4D" w:rsidP="00DE7995">
            <w:pPr>
              <w:pStyle w:val="TABLES"/>
              <w:jc w:val="center"/>
              <w:rPr>
                <w:lang w:val="en-GB"/>
              </w:rPr>
            </w:pPr>
            <w:r w:rsidRPr="00A1770E">
              <w:rPr>
                <w:lang w:val="en-GB"/>
              </w:rPr>
              <w:t>5.5 - NR</w:t>
            </w:r>
          </w:p>
        </w:tc>
        <w:tc>
          <w:tcPr>
            <w:tcW w:w="966" w:type="pct"/>
            <w:tcBorders>
              <w:top w:val="single" w:sz="4" w:space="0" w:color="000000"/>
              <w:left w:val="single" w:sz="4" w:space="0" w:color="000000"/>
              <w:bottom w:val="single" w:sz="4" w:space="0" w:color="000000"/>
              <w:right w:val="single" w:sz="4" w:space="0" w:color="000000"/>
            </w:tcBorders>
            <w:hideMark/>
          </w:tcPr>
          <w:p w14:paraId="6073CBA5" w14:textId="77777777" w:rsidR="009C4600" w:rsidRPr="00A1770E" w:rsidRDefault="00786F4D" w:rsidP="00DE7995">
            <w:pPr>
              <w:pStyle w:val="TABLES"/>
              <w:jc w:val="center"/>
              <w:rPr>
                <w:lang w:val="en-GB"/>
              </w:rPr>
            </w:pPr>
            <w:r w:rsidRPr="00A1770E">
              <w:rPr>
                <w:lang w:val="en-GB"/>
              </w:rPr>
              <w:t>6.1 - NR</w:t>
            </w:r>
          </w:p>
        </w:tc>
        <w:tc>
          <w:tcPr>
            <w:tcW w:w="970" w:type="pct"/>
            <w:tcBorders>
              <w:top w:val="single" w:sz="4" w:space="0" w:color="000000"/>
              <w:left w:val="single" w:sz="4" w:space="0" w:color="000000"/>
              <w:bottom w:val="single" w:sz="4" w:space="0" w:color="000000"/>
              <w:right w:val="single" w:sz="4" w:space="0" w:color="000000"/>
            </w:tcBorders>
            <w:hideMark/>
          </w:tcPr>
          <w:p w14:paraId="5558654A" w14:textId="77777777" w:rsidR="009C4600" w:rsidRPr="00A1770E" w:rsidRDefault="00786F4D" w:rsidP="00DE7995">
            <w:pPr>
              <w:pStyle w:val="TABLES"/>
              <w:jc w:val="center"/>
              <w:rPr>
                <w:lang w:val="en-GB"/>
              </w:rPr>
            </w:pPr>
            <w:r w:rsidRPr="00A1770E">
              <w:rPr>
                <w:lang w:val="en-GB"/>
              </w:rPr>
              <w:t>3.8 - 7.8</w:t>
            </w:r>
          </w:p>
        </w:tc>
        <w:tc>
          <w:tcPr>
            <w:tcW w:w="644" w:type="pct"/>
            <w:tcBorders>
              <w:top w:val="single" w:sz="4" w:space="0" w:color="000000"/>
              <w:left w:val="single" w:sz="4" w:space="0" w:color="000000"/>
              <w:bottom w:val="single" w:sz="4" w:space="0" w:color="000000"/>
              <w:right w:val="single" w:sz="4" w:space="0" w:color="000000"/>
            </w:tcBorders>
            <w:hideMark/>
          </w:tcPr>
          <w:p w14:paraId="3B329FD9" w14:textId="77777777" w:rsidR="009C4600" w:rsidRPr="00A1770E" w:rsidRDefault="00786F4D" w:rsidP="00DE7995">
            <w:pPr>
              <w:pStyle w:val="TABLES"/>
              <w:jc w:val="center"/>
              <w:rPr>
                <w:lang w:val="en-GB"/>
              </w:rPr>
            </w:pPr>
            <w:r w:rsidRPr="00A1770E">
              <w:rPr>
                <w:lang w:val="en-GB"/>
              </w:rPr>
              <w:t>5.59 - 9.17</w:t>
            </w:r>
          </w:p>
        </w:tc>
        <w:tc>
          <w:tcPr>
            <w:tcW w:w="927" w:type="pct"/>
            <w:tcBorders>
              <w:top w:val="single" w:sz="4" w:space="0" w:color="000000"/>
              <w:left w:val="single" w:sz="4" w:space="0" w:color="000000"/>
              <w:bottom w:val="single" w:sz="4" w:space="0" w:color="000000"/>
              <w:right w:val="single" w:sz="4" w:space="0" w:color="000000"/>
            </w:tcBorders>
            <w:hideMark/>
          </w:tcPr>
          <w:p w14:paraId="202B2B1D" w14:textId="77777777" w:rsidR="009C4600" w:rsidRPr="00A1770E" w:rsidRDefault="00786F4D" w:rsidP="00DE7995">
            <w:pPr>
              <w:pStyle w:val="TABLES"/>
              <w:jc w:val="center"/>
              <w:rPr>
                <w:lang w:val="en-GB"/>
              </w:rPr>
            </w:pPr>
            <w:r w:rsidRPr="00A1770E">
              <w:rPr>
                <w:lang w:val="en-GB"/>
              </w:rPr>
              <w:t>5.88 - 13.01</w:t>
            </w:r>
          </w:p>
        </w:tc>
      </w:tr>
    </w:tbl>
    <w:p w14:paraId="318A1725"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a</w:t>
      </w:r>
      <w:r w:rsidR="00DA5225" w:rsidRPr="00A1770E">
        <w:rPr>
          <w:sz w:val="20"/>
          <w:vertAlign w:val="superscript"/>
        </w:rPr>
        <w:tab/>
      </w:r>
      <w:r w:rsidRPr="00A1770E">
        <w:rPr>
          <w:sz w:val="20"/>
        </w:rPr>
        <w:t>5 mg/kg every 2</w:t>
      </w:r>
      <w:r w:rsidRPr="00A1770E">
        <w:rPr>
          <w:spacing w:val="-2"/>
          <w:sz w:val="20"/>
        </w:rPr>
        <w:t xml:space="preserve"> </w:t>
      </w:r>
      <w:r w:rsidRPr="00A1770E">
        <w:rPr>
          <w:sz w:val="20"/>
        </w:rPr>
        <w:t>weeks.</w:t>
      </w:r>
    </w:p>
    <w:p w14:paraId="19A6BD83"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b</w:t>
      </w:r>
      <w:r w:rsidR="00DA5225" w:rsidRPr="00A1770E">
        <w:rPr>
          <w:sz w:val="20"/>
          <w:vertAlign w:val="superscript"/>
        </w:rPr>
        <w:tab/>
      </w:r>
      <w:r w:rsidRPr="00A1770E">
        <w:rPr>
          <w:sz w:val="20"/>
        </w:rPr>
        <w:t>10 mg/kg every 2 weeks.</w:t>
      </w:r>
    </w:p>
    <w:p w14:paraId="2CC1009D"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c</w:t>
      </w:r>
      <w:r w:rsidR="00DA5225" w:rsidRPr="00A1770E">
        <w:rPr>
          <w:sz w:val="20"/>
          <w:vertAlign w:val="superscript"/>
        </w:rPr>
        <w:tab/>
      </w:r>
      <w:r w:rsidRPr="00A1770E">
        <w:rPr>
          <w:sz w:val="20"/>
        </w:rPr>
        <w:t>Relative to control arm.</w:t>
      </w:r>
    </w:p>
    <w:p w14:paraId="03415F74" w14:textId="77777777" w:rsidR="009C4600" w:rsidRPr="00A1770E" w:rsidRDefault="00786F4D" w:rsidP="009B3447">
      <w:pPr>
        <w:tabs>
          <w:tab w:val="clear" w:pos="567"/>
          <w:tab w:val="left" w:pos="284"/>
        </w:tabs>
        <w:spacing w:line="240" w:lineRule="auto"/>
        <w:ind w:left="284" w:hanging="284"/>
        <w:rPr>
          <w:sz w:val="20"/>
        </w:rPr>
      </w:pPr>
      <w:r w:rsidRPr="00A1770E">
        <w:rPr>
          <w:sz w:val="20"/>
        </w:rPr>
        <w:t>NR = Not</w:t>
      </w:r>
      <w:r w:rsidRPr="00A1770E">
        <w:rPr>
          <w:spacing w:val="-2"/>
          <w:sz w:val="20"/>
        </w:rPr>
        <w:t xml:space="preserve"> </w:t>
      </w:r>
      <w:r w:rsidRPr="00A1770E">
        <w:rPr>
          <w:sz w:val="20"/>
        </w:rPr>
        <w:t>Reached.</w:t>
      </w:r>
    </w:p>
    <w:p w14:paraId="7DF7A580" w14:textId="77777777" w:rsidR="009C4600" w:rsidRPr="00A1770E" w:rsidRDefault="009C4600" w:rsidP="00F67844"/>
    <w:p w14:paraId="209520D5" w14:textId="77777777" w:rsidR="009C4600" w:rsidRPr="00A1770E" w:rsidRDefault="00786F4D" w:rsidP="00AA688E">
      <w:pPr>
        <w:keepNext/>
        <w:spacing w:line="240" w:lineRule="auto"/>
        <w:rPr>
          <w:i/>
          <w:iCs/>
          <w:szCs w:val="22"/>
        </w:rPr>
      </w:pPr>
      <w:r w:rsidRPr="00A1770E">
        <w:rPr>
          <w:i/>
          <w:iCs/>
          <w:szCs w:val="22"/>
        </w:rPr>
        <w:t>NO16966</w:t>
      </w:r>
    </w:p>
    <w:p w14:paraId="14194334" w14:textId="77777777" w:rsidR="009C4600" w:rsidRPr="00A1770E" w:rsidRDefault="00786F4D" w:rsidP="00F67844">
      <w:pPr>
        <w:spacing w:line="240" w:lineRule="auto"/>
        <w:rPr>
          <w:szCs w:val="22"/>
        </w:rPr>
      </w:pPr>
      <w:r w:rsidRPr="00A1770E">
        <w:rPr>
          <w:szCs w:val="22"/>
        </w:rPr>
        <w:t>This was a phase III randomised, double</w:t>
      </w:r>
      <w:r w:rsidR="009D7922" w:rsidRPr="00A1770E">
        <w:rPr>
          <w:szCs w:val="22"/>
        </w:rPr>
        <w:noBreakHyphen/>
      </w:r>
      <w:r w:rsidRPr="00A1770E">
        <w:rPr>
          <w:szCs w:val="22"/>
        </w:rPr>
        <w:t xml:space="preserve">blind (for bevacizumab), clinical trial investigating bevacizumab 7.5 mg/kg in combination with oral capecitabine and </w:t>
      </w:r>
      <w:r w:rsidR="004B3EBA" w:rsidRPr="00A1770E">
        <w:rPr>
          <w:szCs w:val="22"/>
        </w:rPr>
        <w:t>intravenous</w:t>
      </w:r>
      <w:r w:rsidRPr="00A1770E">
        <w:rPr>
          <w:szCs w:val="22"/>
        </w:rPr>
        <w:t xml:space="preserve"> oxaliplatin (XELOX), administered on a 3</w:t>
      </w:r>
      <w:r w:rsidR="009D7922" w:rsidRPr="00A1770E">
        <w:rPr>
          <w:szCs w:val="22"/>
        </w:rPr>
        <w:noBreakHyphen/>
      </w:r>
      <w:r w:rsidRPr="00A1770E">
        <w:rPr>
          <w:szCs w:val="22"/>
        </w:rPr>
        <w:t>weekly schedule; or bevacizumab 5 mg/kg in combination with leucovorin with 5</w:t>
      </w:r>
      <w:r w:rsidR="009D7922" w:rsidRPr="00A1770E">
        <w:rPr>
          <w:szCs w:val="22"/>
        </w:rPr>
        <w:noBreakHyphen/>
      </w:r>
      <w:r w:rsidRPr="00A1770E">
        <w:rPr>
          <w:szCs w:val="22"/>
        </w:rPr>
        <w:t>fluorouracil bolus, followed by 5</w:t>
      </w:r>
      <w:r w:rsidR="009D7922" w:rsidRPr="00A1770E">
        <w:rPr>
          <w:szCs w:val="22"/>
        </w:rPr>
        <w:noBreakHyphen/>
      </w:r>
      <w:r w:rsidRPr="00A1770E">
        <w:rPr>
          <w:szCs w:val="22"/>
        </w:rPr>
        <w:t xml:space="preserve">fluorouracil infusion, with </w:t>
      </w:r>
      <w:r w:rsidR="004B3EBA" w:rsidRPr="00A1770E">
        <w:rPr>
          <w:szCs w:val="22"/>
        </w:rPr>
        <w:t>intravenous</w:t>
      </w:r>
      <w:r w:rsidRPr="00A1770E">
        <w:rPr>
          <w:szCs w:val="22"/>
        </w:rPr>
        <w:t xml:space="preserve"> oxaliplatin (FOLFOX</w:t>
      </w:r>
      <w:r w:rsidR="009D7922" w:rsidRPr="00A1770E">
        <w:rPr>
          <w:szCs w:val="22"/>
        </w:rPr>
        <w:noBreakHyphen/>
      </w:r>
      <w:r w:rsidRPr="00A1770E">
        <w:rPr>
          <w:szCs w:val="22"/>
        </w:rPr>
        <w:t>4), administered on a 2</w:t>
      </w:r>
      <w:r w:rsidR="009D7922" w:rsidRPr="00A1770E">
        <w:rPr>
          <w:szCs w:val="22"/>
        </w:rPr>
        <w:noBreakHyphen/>
      </w:r>
      <w:r w:rsidRPr="00A1770E">
        <w:rPr>
          <w:szCs w:val="22"/>
        </w:rPr>
        <w:t>weekly schedule. The trial contained two parts: an initial unblinded 2</w:t>
      </w:r>
      <w:r w:rsidR="009D7922" w:rsidRPr="00A1770E">
        <w:rPr>
          <w:szCs w:val="22"/>
        </w:rPr>
        <w:noBreakHyphen/>
      </w:r>
      <w:r w:rsidRPr="00A1770E">
        <w:rPr>
          <w:szCs w:val="22"/>
        </w:rPr>
        <w:t>arm part (Part I) in which patients were randomised to two different treatment groups (XELOX and FOLFOX</w:t>
      </w:r>
      <w:r w:rsidR="009D7922" w:rsidRPr="00A1770E">
        <w:rPr>
          <w:szCs w:val="22"/>
        </w:rPr>
        <w:noBreakHyphen/>
      </w:r>
      <w:r w:rsidRPr="00A1770E">
        <w:rPr>
          <w:szCs w:val="22"/>
        </w:rPr>
        <w:t>4) and a subsequent 2 x 2 factorial 4</w:t>
      </w:r>
      <w:r w:rsidR="009D7922" w:rsidRPr="00A1770E">
        <w:rPr>
          <w:szCs w:val="22"/>
        </w:rPr>
        <w:noBreakHyphen/>
      </w:r>
      <w:r w:rsidRPr="00A1770E">
        <w:rPr>
          <w:szCs w:val="22"/>
        </w:rPr>
        <w:t>arm part (Part II) in which patients were randomised to four treatment groups (XELOX</w:t>
      </w:r>
      <w:r w:rsidR="004B3EBA" w:rsidRPr="00A1770E">
        <w:rPr>
          <w:szCs w:val="22"/>
        </w:rPr>
        <w:t> </w:t>
      </w:r>
      <w:r w:rsidRPr="00A1770E">
        <w:rPr>
          <w:szCs w:val="22"/>
        </w:rPr>
        <w:t>+</w:t>
      </w:r>
      <w:r w:rsidR="004B3EBA" w:rsidRPr="00A1770E">
        <w:rPr>
          <w:szCs w:val="22"/>
        </w:rPr>
        <w:t> </w:t>
      </w:r>
      <w:r w:rsidRPr="00A1770E">
        <w:rPr>
          <w:szCs w:val="22"/>
        </w:rPr>
        <w:t>placebo, FOLFOX</w:t>
      </w:r>
      <w:r w:rsidR="009D7922" w:rsidRPr="00A1770E">
        <w:rPr>
          <w:szCs w:val="22"/>
        </w:rPr>
        <w:noBreakHyphen/>
      </w:r>
      <w:r w:rsidRPr="00A1770E">
        <w:rPr>
          <w:szCs w:val="22"/>
        </w:rPr>
        <w:t>4</w:t>
      </w:r>
      <w:r w:rsidR="004B3EBA" w:rsidRPr="00A1770E">
        <w:rPr>
          <w:szCs w:val="22"/>
        </w:rPr>
        <w:t> </w:t>
      </w:r>
      <w:r w:rsidRPr="00A1770E">
        <w:rPr>
          <w:szCs w:val="22"/>
        </w:rPr>
        <w:t>+</w:t>
      </w:r>
      <w:r w:rsidR="004B3EBA" w:rsidRPr="00A1770E">
        <w:rPr>
          <w:szCs w:val="22"/>
        </w:rPr>
        <w:t> </w:t>
      </w:r>
      <w:r w:rsidRPr="00A1770E">
        <w:rPr>
          <w:szCs w:val="22"/>
        </w:rPr>
        <w:t>placebo, XELOX</w:t>
      </w:r>
      <w:r w:rsidR="004B3EBA" w:rsidRPr="00A1770E">
        <w:rPr>
          <w:szCs w:val="22"/>
        </w:rPr>
        <w:t> </w:t>
      </w:r>
      <w:r w:rsidRPr="00A1770E">
        <w:rPr>
          <w:szCs w:val="22"/>
        </w:rPr>
        <w:t>+</w:t>
      </w:r>
      <w:r w:rsidR="004B3EBA" w:rsidRPr="00A1770E">
        <w:rPr>
          <w:szCs w:val="22"/>
        </w:rPr>
        <w:t> </w:t>
      </w:r>
      <w:r w:rsidRPr="00A1770E">
        <w:rPr>
          <w:szCs w:val="22"/>
        </w:rPr>
        <w:t>bevacizumab, FOLFOX</w:t>
      </w:r>
      <w:r w:rsidR="009D7922" w:rsidRPr="00A1770E">
        <w:rPr>
          <w:szCs w:val="22"/>
        </w:rPr>
        <w:noBreakHyphen/>
      </w:r>
      <w:r w:rsidRPr="00A1770E">
        <w:rPr>
          <w:szCs w:val="22"/>
        </w:rPr>
        <w:t>4</w:t>
      </w:r>
      <w:r w:rsidR="004B3EBA" w:rsidRPr="00A1770E">
        <w:rPr>
          <w:szCs w:val="22"/>
        </w:rPr>
        <w:t> </w:t>
      </w:r>
      <w:r w:rsidRPr="00A1770E">
        <w:rPr>
          <w:szCs w:val="22"/>
        </w:rPr>
        <w:t>+</w:t>
      </w:r>
      <w:r w:rsidR="004B3EBA" w:rsidRPr="00A1770E">
        <w:rPr>
          <w:szCs w:val="22"/>
        </w:rPr>
        <w:t> </w:t>
      </w:r>
      <w:r w:rsidRPr="00A1770E">
        <w:rPr>
          <w:szCs w:val="22"/>
        </w:rPr>
        <w:t>bevacizumab). In Part II, treatment assignment was double</w:t>
      </w:r>
      <w:r w:rsidR="009D7922" w:rsidRPr="00A1770E">
        <w:rPr>
          <w:szCs w:val="22"/>
        </w:rPr>
        <w:noBreakHyphen/>
      </w:r>
      <w:r w:rsidRPr="00A1770E">
        <w:rPr>
          <w:szCs w:val="22"/>
        </w:rPr>
        <w:t>blind with respect to bevacizumab.</w:t>
      </w:r>
    </w:p>
    <w:p w14:paraId="2833E1BB" w14:textId="77777777" w:rsidR="009C4600" w:rsidRPr="00A1770E" w:rsidRDefault="009C4600" w:rsidP="00F67844">
      <w:pPr>
        <w:spacing w:line="240" w:lineRule="auto"/>
        <w:rPr>
          <w:szCs w:val="22"/>
        </w:rPr>
      </w:pPr>
    </w:p>
    <w:p w14:paraId="6967937B" w14:textId="77777777" w:rsidR="009C4600" w:rsidRPr="00A1770E" w:rsidRDefault="00786F4D" w:rsidP="00F67844">
      <w:pPr>
        <w:spacing w:line="240" w:lineRule="auto"/>
        <w:rPr>
          <w:szCs w:val="22"/>
        </w:rPr>
      </w:pPr>
      <w:r w:rsidRPr="00A1770E">
        <w:rPr>
          <w:szCs w:val="22"/>
        </w:rPr>
        <w:t>Approximately 350 patients were randomised into each of the 4 trial arms in the Part II of the trial.</w:t>
      </w:r>
    </w:p>
    <w:p w14:paraId="4591B9A3" w14:textId="77777777" w:rsidR="009C4600" w:rsidRPr="00A1770E" w:rsidRDefault="009C4600" w:rsidP="00F67844">
      <w:pPr>
        <w:spacing w:line="240" w:lineRule="auto"/>
        <w:rPr>
          <w:szCs w:val="22"/>
        </w:rPr>
      </w:pPr>
    </w:p>
    <w:p w14:paraId="028B87E6" w14:textId="77777777" w:rsidR="009C4600" w:rsidRPr="00A1770E" w:rsidRDefault="00786F4D" w:rsidP="00DE7995">
      <w:pPr>
        <w:keepNext/>
        <w:spacing w:line="240" w:lineRule="auto"/>
        <w:rPr>
          <w:b/>
          <w:bCs/>
        </w:rPr>
      </w:pPr>
      <w:r w:rsidRPr="00A1770E">
        <w:rPr>
          <w:b/>
          <w:bCs/>
        </w:rPr>
        <w:t>Table 6. Treatment regimens in trial NO16966 (mCRC)</w:t>
      </w:r>
    </w:p>
    <w:p w14:paraId="3DE92253" w14:textId="77777777" w:rsidR="009C4600" w:rsidRPr="00A1770E" w:rsidRDefault="009C4600" w:rsidP="00DE7995">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0"/>
        <w:gridCol w:w="1738"/>
        <w:gridCol w:w="2383"/>
        <w:gridCol w:w="3630"/>
      </w:tblGrid>
      <w:tr w:rsidR="005C5942" w:rsidRPr="00A1770E" w14:paraId="46D64C44" w14:textId="77777777" w:rsidTr="00DE7995">
        <w:trPr>
          <w:cantSplit/>
          <w:trHeight w:val="20"/>
          <w:tblHeader/>
          <w:jc w:val="center"/>
        </w:trPr>
        <w:tc>
          <w:tcPr>
            <w:tcW w:w="723" w:type="pct"/>
            <w:tcBorders>
              <w:top w:val="single" w:sz="4" w:space="0" w:color="000000"/>
              <w:left w:val="single" w:sz="4" w:space="0" w:color="000000"/>
              <w:bottom w:val="single" w:sz="4" w:space="0" w:color="000000"/>
              <w:right w:val="single" w:sz="4" w:space="0" w:color="000000"/>
            </w:tcBorders>
          </w:tcPr>
          <w:p w14:paraId="33D6A498" w14:textId="77777777" w:rsidR="009C4600" w:rsidRPr="00A1770E" w:rsidRDefault="009C4600" w:rsidP="00AA688E">
            <w:pPr>
              <w:pStyle w:val="TABLES"/>
              <w:keepNext/>
              <w:ind w:left="57" w:right="57"/>
              <w:jc w:val="center"/>
              <w:rPr>
                <w:b/>
                <w:bCs/>
                <w:lang w:val="en-GB"/>
              </w:rPr>
            </w:pPr>
          </w:p>
        </w:tc>
        <w:tc>
          <w:tcPr>
            <w:tcW w:w="959" w:type="pct"/>
            <w:tcBorders>
              <w:top w:val="single" w:sz="4" w:space="0" w:color="000000"/>
              <w:left w:val="single" w:sz="4" w:space="0" w:color="000000"/>
              <w:bottom w:val="single" w:sz="4" w:space="0" w:color="000000"/>
              <w:right w:val="single" w:sz="4" w:space="0" w:color="000000"/>
            </w:tcBorders>
            <w:hideMark/>
          </w:tcPr>
          <w:p w14:paraId="4C752EEA" w14:textId="77777777" w:rsidR="009C4600" w:rsidRPr="00A1770E" w:rsidRDefault="00786F4D" w:rsidP="00DE7995">
            <w:pPr>
              <w:pStyle w:val="TABLES"/>
              <w:ind w:left="57" w:right="57"/>
              <w:jc w:val="center"/>
              <w:rPr>
                <w:b/>
                <w:bCs/>
                <w:lang w:val="en-GB"/>
              </w:rPr>
            </w:pPr>
            <w:r w:rsidRPr="00A1770E">
              <w:rPr>
                <w:b/>
                <w:bCs/>
                <w:lang w:val="en-GB"/>
              </w:rPr>
              <w:t>Treatment</w:t>
            </w:r>
          </w:p>
        </w:tc>
        <w:tc>
          <w:tcPr>
            <w:tcW w:w="1315" w:type="pct"/>
            <w:tcBorders>
              <w:top w:val="single" w:sz="4" w:space="0" w:color="000000"/>
              <w:left w:val="single" w:sz="4" w:space="0" w:color="000000"/>
              <w:bottom w:val="single" w:sz="4" w:space="0" w:color="000000"/>
              <w:right w:val="single" w:sz="4" w:space="0" w:color="000000"/>
            </w:tcBorders>
            <w:hideMark/>
          </w:tcPr>
          <w:p w14:paraId="46959CBA" w14:textId="77777777" w:rsidR="009C4600" w:rsidRPr="00A1770E" w:rsidRDefault="00786F4D" w:rsidP="00DE7995">
            <w:pPr>
              <w:pStyle w:val="TABLES"/>
              <w:ind w:left="57" w:right="57"/>
              <w:jc w:val="center"/>
              <w:rPr>
                <w:b/>
                <w:bCs/>
                <w:lang w:val="en-GB"/>
              </w:rPr>
            </w:pPr>
            <w:r w:rsidRPr="00A1770E">
              <w:rPr>
                <w:b/>
                <w:bCs/>
                <w:lang w:val="en-GB"/>
              </w:rPr>
              <w:t>Starting dose</w:t>
            </w:r>
          </w:p>
        </w:tc>
        <w:tc>
          <w:tcPr>
            <w:tcW w:w="2003" w:type="pct"/>
            <w:tcBorders>
              <w:top w:val="single" w:sz="4" w:space="0" w:color="000000"/>
              <w:left w:val="single" w:sz="4" w:space="0" w:color="000000"/>
              <w:bottom w:val="single" w:sz="4" w:space="0" w:color="000000"/>
              <w:right w:val="single" w:sz="4" w:space="0" w:color="000000"/>
            </w:tcBorders>
            <w:hideMark/>
          </w:tcPr>
          <w:p w14:paraId="74AA5D9D" w14:textId="77777777" w:rsidR="009C4600" w:rsidRPr="00A1770E" w:rsidRDefault="00786F4D" w:rsidP="00DE7995">
            <w:pPr>
              <w:pStyle w:val="TABLES"/>
              <w:ind w:left="57" w:right="57"/>
              <w:jc w:val="center"/>
              <w:rPr>
                <w:b/>
                <w:bCs/>
                <w:lang w:val="en-GB"/>
              </w:rPr>
            </w:pPr>
            <w:r w:rsidRPr="00A1770E">
              <w:rPr>
                <w:b/>
                <w:bCs/>
                <w:lang w:val="en-GB"/>
              </w:rPr>
              <w:t>Schedule</w:t>
            </w:r>
          </w:p>
        </w:tc>
      </w:tr>
      <w:tr w:rsidR="005C5942" w:rsidRPr="00A1770E" w14:paraId="6B3CDE2C"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2638ACD7" w14:textId="77777777" w:rsidR="009C4600" w:rsidRPr="00A1770E" w:rsidRDefault="00786F4D" w:rsidP="00DE7995">
            <w:pPr>
              <w:pStyle w:val="TABLES"/>
              <w:ind w:left="57" w:right="57"/>
              <w:rPr>
                <w:lang w:val="en-GB"/>
              </w:rPr>
            </w:pPr>
            <w:r w:rsidRPr="00A1770E">
              <w:rPr>
                <w:lang w:val="en-GB"/>
              </w:rPr>
              <w:t>FOLFOX</w:t>
            </w:r>
            <w:r w:rsidR="009D7922" w:rsidRPr="00A1770E">
              <w:rPr>
                <w:lang w:val="en-GB"/>
              </w:rPr>
              <w:noBreakHyphen/>
            </w:r>
            <w:r w:rsidRPr="00A1770E">
              <w:rPr>
                <w:lang w:val="en-GB"/>
              </w:rPr>
              <w:t>4</w:t>
            </w:r>
            <w:r w:rsidR="00D67BEF" w:rsidRPr="00A1770E">
              <w:rPr>
                <w:lang w:val="en-GB"/>
              </w:rPr>
              <w:t xml:space="preserve"> </w:t>
            </w:r>
            <w:r w:rsidRPr="00A1770E">
              <w:rPr>
                <w:lang w:val="en-GB"/>
              </w:rPr>
              <w:t>or</w:t>
            </w:r>
            <w:r w:rsidR="00D67BEF" w:rsidRPr="00A1770E">
              <w:rPr>
                <w:lang w:val="en-GB"/>
              </w:rPr>
              <w:t xml:space="preserve"> </w:t>
            </w:r>
            <w:r w:rsidRPr="00A1770E">
              <w:rPr>
                <w:lang w:val="en-GB"/>
              </w:rPr>
              <w:lastRenderedPageBreak/>
              <w:t>FOLFOX</w:t>
            </w:r>
            <w:r w:rsidR="009D7922" w:rsidRPr="00A1770E">
              <w:rPr>
                <w:lang w:val="en-GB"/>
              </w:rPr>
              <w:noBreakHyphen/>
            </w:r>
            <w:r w:rsidRPr="00A1770E">
              <w:rPr>
                <w:lang w:val="en-GB"/>
              </w:rPr>
              <w:t>4 +</w:t>
            </w:r>
            <w:r w:rsidR="00D67BEF" w:rsidRPr="00A1770E">
              <w:rPr>
                <w:lang w:val="en-GB"/>
              </w:rPr>
              <w:t xml:space="preserve"> </w:t>
            </w:r>
            <w:r w:rsidRPr="00A1770E">
              <w:rPr>
                <w:lang w:val="en-GB"/>
              </w:rPr>
              <w:t>bevacizumab</w:t>
            </w:r>
          </w:p>
        </w:tc>
        <w:tc>
          <w:tcPr>
            <w:tcW w:w="959" w:type="pct"/>
            <w:tcBorders>
              <w:top w:val="single" w:sz="4" w:space="0" w:color="000000"/>
              <w:left w:val="single" w:sz="4" w:space="0" w:color="000000"/>
              <w:bottom w:val="nil"/>
              <w:right w:val="single" w:sz="4" w:space="0" w:color="000000"/>
            </w:tcBorders>
            <w:hideMark/>
          </w:tcPr>
          <w:p w14:paraId="674B694D" w14:textId="77777777" w:rsidR="009C4600" w:rsidRPr="00A1770E" w:rsidRDefault="00786F4D" w:rsidP="00DE7995">
            <w:pPr>
              <w:pStyle w:val="TABLES"/>
              <w:ind w:left="57" w:right="57"/>
              <w:rPr>
                <w:lang w:val="en-GB"/>
              </w:rPr>
            </w:pPr>
            <w:r w:rsidRPr="00A1770E">
              <w:rPr>
                <w:lang w:val="en-GB"/>
              </w:rPr>
              <w:lastRenderedPageBreak/>
              <w:t>Oxaliplatin</w:t>
            </w:r>
          </w:p>
        </w:tc>
        <w:tc>
          <w:tcPr>
            <w:tcW w:w="1315" w:type="pct"/>
            <w:tcBorders>
              <w:top w:val="single" w:sz="4" w:space="0" w:color="000000"/>
              <w:left w:val="single" w:sz="4" w:space="0" w:color="000000"/>
              <w:bottom w:val="nil"/>
              <w:right w:val="single" w:sz="4" w:space="0" w:color="000000"/>
            </w:tcBorders>
            <w:hideMark/>
          </w:tcPr>
          <w:p w14:paraId="5313ADD3" w14:textId="77777777" w:rsidR="009C4600" w:rsidRPr="00A1770E" w:rsidRDefault="00786F4D" w:rsidP="00DE7995">
            <w:pPr>
              <w:pStyle w:val="TABLES"/>
              <w:ind w:left="57" w:right="57"/>
              <w:rPr>
                <w:lang w:val="en-GB"/>
              </w:rPr>
            </w:pPr>
            <w:r w:rsidRPr="00A1770E">
              <w:rPr>
                <w:lang w:val="en-GB"/>
              </w:rPr>
              <w:t>85 mg/m</w:t>
            </w:r>
            <w:r w:rsidR="0032403B" w:rsidRPr="00A1770E">
              <w:rPr>
                <w:vertAlign w:val="superscript"/>
                <w:lang w:val="en-GB"/>
              </w:rPr>
              <w:t>2</w:t>
            </w:r>
            <w:r w:rsidR="0032403B" w:rsidRPr="00A1770E">
              <w:rPr>
                <w:position w:val="8"/>
                <w:lang w:val="en-GB"/>
              </w:rPr>
              <w:t xml:space="preserve"> </w:t>
            </w:r>
            <w:r w:rsidR="004B3EBA" w:rsidRPr="00A1770E">
              <w:rPr>
                <w:lang w:val="en-GB"/>
              </w:rPr>
              <w:t>intravenous</w:t>
            </w:r>
            <w:r w:rsidRPr="00A1770E">
              <w:rPr>
                <w:lang w:val="en-GB"/>
              </w:rPr>
              <w:t xml:space="preserve"> 2 h</w:t>
            </w:r>
          </w:p>
        </w:tc>
        <w:tc>
          <w:tcPr>
            <w:tcW w:w="2003" w:type="pct"/>
            <w:tcBorders>
              <w:top w:val="single" w:sz="4" w:space="0" w:color="000000"/>
              <w:left w:val="single" w:sz="4" w:space="0" w:color="000000"/>
              <w:bottom w:val="nil"/>
              <w:right w:val="single" w:sz="4" w:space="0" w:color="000000"/>
            </w:tcBorders>
            <w:hideMark/>
          </w:tcPr>
          <w:p w14:paraId="35006559" w14:textId="77777777" w:rsidR="009C4600" w:rsidRPr="00A1770E" w:rsidRDefault="00786F4D" w:rsidP="00DE7995">
            <w:pPr>
              <w:pStyle w:val="TABLES"/>
              <w:ind w:left="57" w:right="57"/>
              <w:rPr>
                <w:lang w:val="en-GB"/>
              </w:rPr>
            </w:pPr>
            <w:r w:rsidRPr="00A1770E">
              <w:rPr>
                <w:lang w:val="en-GB"/>
              </w:rPr>
              <w:t>Oxaliplatin on day 1</w:t>
            </w:r>
          </w:p>
        </w:tc>
      </w:tr>
      <w:tr w:rsidR="005C5942" w:rsidRPr="00A1770E" w14:paraId="489AE6E3"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19242BD5" w14:textId="77777777" w:rsidR="009C4600" w:rsidRPr="00A1770E" w:rsidRDefault="009C4600" w:rsidP="00DE7995">
            <w:pPr>
              <w:pStyle w:val="TABLES"/>
              <w:ind w:left="57" w:right="57"/>
              <w:rPr>
                <w:lang w:val="en-GB"/>
              </w:rPr>
            </w:pPr>
          </w:p>
        </w:tc>
        <w:tc>
          <w:tcPr>
            <w:tcW w:w="959" w:type="pct"/>
            <w:tcBorders>
              <w:top w:val="nil"/>
              <w:left w:val="single" w:sz="4" w:space="0" w:color="000000"/>
              <w:bottom w:val="nil"/>
              <w:right w:val="single" w:sz="4" w:space="0" w:color="000000"/>
            </w:tcBorders>
            <w:hideMark/>
          </w:tcPr>
          <w:p w14:paraId="1BB248F2" w14:textId="77777777" w:rsidR="009C4600" w:rsidRPr="00A1770E" w:rsidRDefault="00786F4D" w:rsidP="00DE7995">
            <w:pPr>
              <w:pStyle w:val="TABLES"/>
              <w:ind w:left="57" w:right="57"/>
              <w:rPr>
                <w:lang w:val="en-GB"/>
              </w:rPr>
            </w:pPr>
            <w:r w:rsidRPr="00A1770E">
              <w:rPr>
                <w:lang w:val="en-GB"/>
              </w:rPr>
              <w:t>Leucovorin</w:t>
            </w:r>
          </w:p>
        </w:tc>
        <w:tc>
          <w:tcPr>
            <w:tcW w:w="1315" w:type="pct"/>
            <w:tcBorders>
              <w:top w:val="nil"/>
              <w:left w:val="single" w:sz="4" w:space="0" w:color="000000"/>
              <w:bottom w:val="nil"/>
              <w:right w:val="single" w:sz="4" w:space="0" w:color="000000"/>
            </w:tcBorders>
            <w:hideMark/>
          </w:tcPr>
          <w:p w14:paraId="21A53918" w14:textId="77777777" w:rsidR="009C4600" w:rsidRPr="00A1770E" w:rsidRDefault="00786F4D" w:rsidP="00DE7995">
            <w:pPr>
              <w:pStyle w:val="TABLES"/>
              <w:ind w:left="57" w:right="57"/>
              <w:rPr>
                <w:lang w:val="en-GB"/>
              </w:rPr>
            </w:pPr>
            <w:r w:rsidRPr="00A1770E">
              <w:rPr>
                <w:lang w:val="en-GB"/>
              </w:rPr>
              <w:t>200 mg/m</w:t>
            </w:r>
            <w:r w:rsidR="0032403B" w:rsidRPr="00A1770E">
              <w:rPr>
                <w:vertAlign w:val="superscript"/>
                <w:lang w:val="en-GB"/>
              </w:rPr>
              <w:t>2</w:t>
            </w:r>
            <w:r w:rsidR="0032403B" w:rsidRPr="00A1770E">
              <w:rPr>
                <w:lang w:val="en-GB"/>
              </w:rPr>
              <w:t xml:space="preserve"> </w:t>
            </w:r>
            <w:r w:rsidR="004B3EBA" w:rsidRPr="00A1770E">
              <w:rPr>
                <w:lang w:val="en-GB"/>
              </w:rPr>
              <w:t>intravenous</w:t>
            </w:r>
            <w:r w:rsidRPr="00A1770E">
              <w:rPr>
                <w:lang w:val="en-GB"/>
              </w:rPr>
              <w:t xml:space="preserve"> 2 h</w:t>
            </w:r>
          </w:p>
        </w:tc>
        <w:tc>
          <w:tcPr>
            <w:tcW w:w="2003" w:type="pct"/>
            <w:tcBorders>
              <w:top w:val="nil"/>
              <w:left w:val="single" w:sz="4" w:space="0" w:color="000000"/>
              <w:bottom w:val="nil"/>
              <w:right w:val="single" w:sz="4" w:space="0" w:color="000000"/>
            </w:tcBorders>
            <w:hideMark/>
          </w:tcPr>
          <w:p w14:paraId="5A8C04A4" w14:textId="77777777" w:rsidR="009C4600" w:rsidRPr="00A1770E" w:rsidRDefault="00786F4D" w:rsidP="00DE7995">
            <w:pPr>
              <w:pStyle w:val="TABLES"/>
              <w:ind w:left="57" w:right="57"/>
              <w:rPr>
                <w:lang w:val="en-GB"/>
              </w:rPr>
            </w:pPr>
            <w:r w:rsidRPr="00A1770E">
              <w:rPr>
                <w:lang w:val="en-GB"/>
              </w:rPr>
              <w:t>Leucovorin on day 1 and 2</w:t>
            </w:r>
          </w:p>
        </w:tc>
      </w:tr>
      <w:tr w:rsidR="005C5942" w:rsidRPr="00A1770E" w14:paraId="35B92104"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79986E19" w14:textId="77777777" w:rsidR="009C4600" w:rsidRPr="00A1770E" w:rsidRDefault="009C4600" w:rsidP="00DE7995">
            <w:pPr>
              <w:pStyle w:val="TABLES"/>
              <w:ind w:left="57" w:right="57"/>
              <w:rPr>
                <w:lang w:val="en-GB"/>
              </w:rPr>
            </w:pPr>
          </w:p>
        </w:tc>
        <w:tc>
          <w:tcPr>
            <w:tcW w:w="959" w:type="pct"/>
            <w:tcBorders>
              <w:top w:val="nil"/>
              <w:left w:val="single" w:sz="4" w:space="0" w:color="000000"/>
              <w:bottom w:val="single" w:sz="4" w:space="0" w:color="000000"/>
              <w:right w:val="single" w:sz="4" w:space="0" w:color="000000"/>
            </w:tcBorders>
            <w:hideMark/>
          </w:tcPr>
          <w:p w14:paraId="67C4BAE7" w14:textId="77777777" w:rsidR="009C4600" w:rsidRPr="00A1770E" w:rsidRDefault="00786F4D" w:rsidP="00DE7995">
            <w:pPr>
              <w:pStyle w:val="TABLES"/>
              <w:ind w:left="57" w:right="57"/>
              <w:rPr>
                <w:lang w:val="en-GB"/>
              </w:rPr>
            </w:pPr>
            <w:r w:rsidRPr="00A1770E">
              <w:rPr>
                <w:lang w:val="en-GB"/>
              </w:rPr>
              <w:t>5</w:t>
            </w:r>
            <w:r w:rsidR="009D7922" w:rsidRPr="00A1770E">
              <w:rPr>
                <w:lang w:val="en-GB"/>
              </w:rPr>
              <w:noBreakHyphen/>
            </w:r>
            <w:r w:rsidRPr="00A1770E">
              <w:rPr>
                <w:lang w:val="en-GB"/>
              </w:rPr>
              <w:t>Fluorouracil</w:t>
            </w:r>
          </w:p>
        </w:tc>
        <w:tc>
          <w:tcPr>
            <w:tcW w:w="1315" w:type="pct"/>
            <w:tcBorders>
              <w:top w:val="nil"/>
              <w:left w:val="single" w:sz="4" w:space="0" w:color="000000"/>
              <w:bottom w:val="single" w:sz="4" w:space="0" w:color="000000"/>
              <w:right w:val="single" w:sz="4" w:space="0" w:color="000000"/>
            </w:tcBorders>
            <w:hideMark/>
          </w:tcPr>
          <w:p w14:paraId="014319A5" w14:textId="77777777" w:rsidR="009C4600" w:rsidRPr="00A1770E" w:rsidRDefault="00786F4D" w:rsidP="00DE7995">
            <w:pPr>
              <w:pStyle w:val="TABLES"/>
              <w:ind w:left="57" w:right="57"/>
              <w:rPr>
                <w:lang w:val="en-GB"/>
              </w:rPr>
            </w:pPr>
            <w:r w:rsidRPr="00A1770E">
              <w:rPr>
                <w:lang w:val="en-GB"/>
              </w:rPr>
              <w:t>400 mg/m</w:t>
            </w:r>
            <w:r w:rsidR="0032403B" w:rsidRPr="00A1770E">
              <w:rPr>
                <w:vertAlign w:val="superscript"/>
                <w:lang w:val="en-GB"/>
              </w:rPr>
              <w:t>2</w:t>
            </w:r>
            <w:r w:rsidR="0032403B" w:rsidRPr="00A1770E">
              <w:rPr>
                <w:lang w:val="en-GB"/>
              </w:rPr>
              <w:t xml:space="preserve"> </w:t>
            </w:r>
            <w:r w:rsidR="004B3EBA" w:rsidRPr="00A1770E">
              <w:rPr>
                <w:lang w:val="en-GB"/>
              </w:rPr>
              <w:t>intravenous</w:t>
            </w:r>
            <w:r w:rsidRPr="00A1770E">
              <w:rPr>
                <w:lang w:val="en-GB"/>
              </w:rPr>
              <w:t xml:space="preserve"> bolus, 600 mg/m</w:t>
            </w:r>
            <w:r w:rsidR="0032403B" w:rsidRPr="00A1770E">
              <w:rPr>
                <w:vertAlign w:val="superscript"/>
                <w:lang w:val="en-GB"/>
              </w:rPr>
              <w:t>2</w:t>
            </w:r>
            <w:r w:rsidR="0032403B" w:rsidRPr="00A1770E">
              <w:rPr>
                <w:lang w:val="en-GB"/>
              </w:rPr>
              <w:t xml:space="preserve"> </w:t>
            </w:r>
            <w:r w:rsidR="004B3EBA" w:rsidRPr="00A1770E">
              <w:rPr>
                <w:lang w:val="en-GB"/>
              </w:rPr>
              <w:t>intravenous</w:t>
            </w:r>
            <w:r w:rsidRPr="00A1770E">
              <w:rPr>
                <w:lang w:val="en-GB"/>
              </w:rPr>
              <w:t xml:space="preserve"> 22 h</w:t>
            </w:r>
          </w:p>
        </w:tc>
        <w:tc>
          <w:tcPr>
            <w:tcW w:w="2003" w:type="pct"/>
            <w:tcBorders>
              <w:top w:val="nil"/>
              <w:left w:val="single" w:sz="4" w:space="0" w:color="000000"/>
              <w:bottom w:val="single" w:sz="4" w:space="0" w:color="000000"/>
              <w:right w:val="single" w:sz="4" w:space="0" w:color="000000"/>
            </w:tcBorders>
            <w:hideMark/>
          </w:tcPr>
          <w:p w14:paraId="063B8DBC" w14:textId="77777777" w:rsidR="009C4600" w:rsidRPr="00A1770E" w:rsidRDefault="00786F4D" w:rsidP="00DE7995">
            <w:pPr>
              <w:pStyle w:val="TABLES"/>
              <w:ind w:left="57" w:right="57"/>
              <w:rPr>
                <w:lang w:val="en-GB"/>
              </w:rPr>
            </w:pPr>
            <w:r w:rsidRPr="00A1770E">
              <w:rPr>
                <w:lang w:val="en-GB"/>
              </w:rPr>
              <w:t>5</w:t>
            </w:r>
            <w:r w:rsidR="009D7922" w:rsidRPr="00A1770E">
              <w:rPr>
                <w:lang w:val="en-GB"/>
              </w:rPr>
              <w:noBreakHyphen/>
            </w:r>
            <w:r w:rsidRPr="00A1770E">
              <w:rPr>
                <w:lang w:val="en-GB"/>
              </w:rPr>
              <w:t xml:space="preserve">fluorouracil </w:t>
            </w:r>
            <w:r w:rsidR="004B3EBA" w:rsidRPr="00A1770E">
              <w:rPr>
                <w:lang w:val="en-GB"/>
              </w:rPr>
              <w:t>intravenous</w:t>
            </w:r>
            <w:r w:rsidRPr="00A1770E">
              <w:rPr>
                <w:lang w:val="en-GB"/>
              </w:rPr>
              <w:t xml:space="preserve"> bolus/infusion, each on days 1 and 2</w:t>
            </w:r>
          </w:p>
        </w:tc>
      </w:tr>
      <w:tr w:rsidR="005C5942" w:rsidRPr="00A1770E" w14:paraId="127CFAC4"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1A3472E0" w14:textId="77777777" w:rsidR="009C4600" w:rsidRPr="00A1770E" w:rsidRDefault="009C4600" w:rsidP="00DE7995">
            <w:pPr>
              <w:pStyle w:val="TABLES"/>
              <w:ind w:left="57" w:right="57"/>
              <w:rPr>
                <w:lang w:val="en-GB"/>
              </w:rPr>
            </w:pPr>
          </w:p>
        </w:tc>
        <w:tc>
          <w:tcPr>
            <w:tcW w:w="959" w:type="pct"/>
            <w:tcBorders>
              <w:top w:val="single" w:sz="4" w:space="0" w:color="000000"/>
              <w:left w:val="single" w:sz="4" w:space="0" w:color="000000"/>
              <w:bottom w:val="single" w:sz="4" w:space="0" w:color="000000"/>
              <w:right w:val="single" w:sz="4" w:space="0" w:color="000000"/>
            </w:tcBorders>
            <w:hideMark/>
          </w:tcPr>
          <w:p w14:paraId="6927BC7C" w14:textId="77777777" w:rsidR="009C4600" w:rsidRPr="00A1770E" w:rsidRDefault="00786F4D" w:rsidP="00DE7995">
            <w:pPr>
              <w:pStyle w:val="TABLES"/>
              <w:ind w:left="57" w:right="57"/>
              <w:rPr>
                <w:lang w:val="en-GB"/>
              </w:rPr>
            </w:pPr>
            <w:r w:rsidRPr="00A1770E">
              <w:rPr>
                <w:lang w:val="en-GB"/>
              </w:rPr>
              <w:t>Placebo or bevacizumab</w:t>
            </w:r>
          </w:p>
        </w:tc>
        <w:tc>
          <w:tcPr>
            <w:tcW w:w="1315" w:type="pct"/>
            <w:tcBorders>
              <w:top w:val="single" w:sz="4" w:space="0" w:color="000000"/>
              <w:left w:val="single" w:sz="4" w:space="0" w:color="000000"/>
              <w:bottom w:val="single" w:sz="4" w:space="0" w:color="000000"/>
              <w:right w:val="single" w:sz="4" w:space="0" w:color="000000"/>
            </w:tcBorders>
            <w:hideMark/>
          </w:tcPr>
          <w:p w14:paraId="3476DB55" w14:textId="77777777" w:rsidR="009C4600" w:rsidRPr="00A1770E" w:rsidRDefault="00786F4D" w:rsidP="00DE7995">
            <w:pPr>
              <w:pStyle w:val="TABLES"/>
              <w:ind w:left="57" w:right="57"/>
              <w:rPr>
                <w:lang w:val="en-GB"/>
              </w:rPr>
            </w:pPr>
            <w:r w:rsidRPr="00A1770E">
              <w:rPr>
                <w:lang w:val="en-GB"/>
              </w:rPr>
              <w:t xml:space="preserve">5 mg/kg </w:t>
            </w:r>
            <w:r w:rsidR="004B3EBA" w:rsidRPr="00A1770E">
              <w:rPr>
                <w:lang w:val="en-GB"/>
              </w:rPr>
              <w:t>intravenous</w:t>
            </w:r>
            <w:r w:rsidRPr="00A1770E">
              <w:rPr>
                <w:lang w:val="en-GB"/>
              </w:rPr>
              <w:t xml:space="preserve"> 30-90 min</w:t>
            </w:r>
          </w:p>
        </w:tc>
        <w:tc>
          <w:tcPr>
            <w:tcW w:w="2003" w:type="pct"/>
            <w:tcBorders>
              <w:top w:val="single" w:sz="4" w:space="0" w:color="000000"/>
              <w:left w:val="single" w:sz="4" w:space="0" w:color="000000"/>
              <w:bottom w:val="single" w:sz="4" w:space="0" w:color="000000"/>
              <w:right w:val="single" w:sz="4" w:space="0" w:color="000000"/>
            </w:tcBorders>
            <w:hideMark/>
          </w:tcPr>
          <w:p w14:paraId="4EC91023" w14:textId="77777777" w:rsidR="009C4600" w:rsidRPr="00A1770E" w:rsidRDefault="00786F4D" w:rsidP="00DE7995">
            <w:pPr>
              <w:pStyle w:val="TABLES"/>
              <w:ind w:left="57" w:right="57"/>
              <w:rPr>
                <w:lang w:val="en-GB"/>
              </w:rPr>
            </w:pPr>
            <w:r w:rsidRPr="00A1770E">
              <w:rPr>
                <w:lang w:val="en-GB"/>
              </w:rPr>
              <w:t>Day 1, prior to FOLFOX</w:t>
            </w:r>
            <w:r w:rsidR="009D7922" w:rsidRPr="00A1770E">
              <w:rPr>
                <w:lang w:val="en-GB"/>
              </w:rPr>
              <w:noBreakHyphen/>
            </w:r>
            <w:r w:rsidRPr="00A1770E">
              <w:rPr>
                <w:lang w:val="en-GB"/>
              </w:rPr>
              <w:t>4, every 2 weeks</w:t>
            </w:r>
          </w:p>
        </w:tc>
      </w:tr>
      <w:tr w:rsidR="005C5942" w:rsidRPr="00A1770E" w14:paraId="0D5D0ABC"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5FACE1D4" w14:textId="77777777" w:rsidR="009C4600" w:rsidRPr="00A1770E" w:rsidRDefault="00786F4D" w:rsidP="00DE7995">
            <w:pPr>
              <w:pStyle w:val="TABLES"/>
              <w:ind w:left="57" w:right="57"/>
              <w:rPr>
                <w:lang w:val="en-GB"/>
              </w:rPr>
            </w:pPr>
            <w:r w:rsidRPr="00A1770E">
              <w:rPr>
                <w:lang w:val="en-GB"/>
              </w:rPr>
              <w:t>XELOX</w:t>
            </w:r>
            <w:r w:rsidR="00D67BEF" w:rsidRPr="00A1770E">
              <w:rPr>
                <w:lang w:val="en-GB"/>
              </w:rPr>
              <w:t xml:space="preserve"> </w:t>
            </w:r>
            <w:r w:rsidRPr="00A1770E">
              <w:rPr>
                <w:lang w:val="en-GB"/>
              </w:rPr>
              <w:t>or XELOX</w:t>
            </w:r>
            <w:r w:rsidRPr="00A1770E">
              <w:rPr>
                <w:spacing w:val="-2"/>
                <w:lang w:val="en-GB"/>
              </w:rPr>
              <w:t xml:space="preserve"> </w:t>
            </w:r>
            <w:r w:rsidRPr="00A1770E">
              <w:rPr>
                <w:lang w:val="en-GB"/>
              </w:rPr>
              <w:t>+</w:t>
            </w:r>
            <w:r w:rsidR="00D67BEF" w:rsidRPr="00A1770E">
              <w:rPr>
                <w:lang w:val="en-GB"/>
              </w:rPr>
              <w:t xml:space="preserve"> </w:t>
            </w:r>
            <w:r w:rsidRPr="00A1770E">
              <w:rPr>
                <w:lang w:val="en-GB"/>
              </w:rPr>
              <w:t>bevacizumab</w:t>
            </w:r>
          </w:p>
        </w:tc>
        <w:tc>
          <w:tcPr>
            <w:tcW w:w="959" w:type="pct"/>
            <w:tcBorders>
              <w:top w:val="single" w:sz="4" w:space="0" w:color="000000"/>
              <w:left w:val="single" w:sz="4" w:space="0" w:color="000000"/>
              <w:bottom w:val="nil"/>
              <w:right w:val="single" w:sz="4" w:space="0" w:color="000000"/>
            </w:tcBorders>
            <w:hideMark/>
          </w:tcPr>
          <w:p w14:paraId="06607DCD" w14:textId="77777777" w:rsidR="009C4600" w:rsidRPr="00A1770E" w:rsidRDefault="00786F4D" w:rsidP="00DE7995">
            <w:pPr>
              <w:pStyle w:val="TABLES"/>
              <w:ind w:left="57" w:right="57"/>
              <w:rPr>
                <w:lang w:val="en-GB"/>
              </w:rPr>
            </w:pPr>
            <w:r w:rsidRPr="00A1770E">
              <w:rPr>
                <w:lang w:val="en-GB"/>
              </w:rPr>
              <w:t>Oxaliplatin</w:t>
            </w:r>
          </w:p>
        </w:tc>
        <w:tc>
          <w:tcPr>
            <w:tcW w:w="1315" w:type="pct"/>
            <w:tcBorders>
              <w:top w:val="single" w:sz="4" w:space="0" w:color="000000"/>
              <w:left w:val="single" w:sz="4" w:space="0" w:color="000000"/>
              <w:bottom w:val="nil"/>
              <w:right w:val="single" w:sz="4" w:space="0" w:color="000000"/>
            </w:tcBorders>
            <w:hideMark/>
          </w:tcPr>
          <w:p w14:paraId="3EC6D7A5" w14:textId="77777777" w:rsidR="009C4600" w:rsidRPr="00A1770E" w:rsidRDefault="00786F4D" w:rsidP="00DE7995">
            <w:pPr>
              <w:pStyle w:val="TABLES"/>
              <w:ind w:left="57" w:right="57"/>
              <w:rPr>
                <w:lang w:val="en-GB"/>
              </w:rPr>
            </w:pPr>
            <w:r w:rsidRPr="00A1770E">
              <w:rPr>
                <w:lang w:val="en-GB"/>
              </w:rPr>
              <w:t>130 mg/m</w:t>
            </w:r>
            <w:r w:rsidR="0032403B" w:rsidRPr="00A1770E">
              <w:rPr>
                <w:vertAlign w:val="superscript"/>
                <w:lang w:val="en-GB"/>
              </w:rPr>
              <w:t>2</w:t>
            </w:r>
            <w:r w:rsidR="0032403B" w:rsidRPr="00A1770E">
              <w:rPr>
                <w:lang w:val="en-GB"/>
              </w:rPr>
              <w:t xml:space="preserve"> </w:t>
            </w:r>
            <w:r w:rsidR="004B3EBA" w:rsidRPr="00A1770E">
              <w:rPr>
                <w:lang w:val="en-GB"/>
              </w:rPr>
              <w:t>intravenous</w:t>
            </w:r>
            <w:r w:rsidRPr="00A1770E">
              <w:rPr>
                <w:lang w:val="en-GB"/>
              </w:rPr>
              <w:t xml:space="preserve"> 2 h</w:t>
            </w:r>
          </w:p>
        </w:tc>
        <w:tc>
          <w:tcPr>
            <w:tcW w:w="2003" w:type="pct"/>
            <w:tcBorders>
              <w:top w:val="single" w:sz="4" w:space="0" w:color="000000"/>
              <w:left w:val="single" w:sz="4" w:space="0" w:color="000000"/>
              <w:bottom w:val="nil"/>
              <w:right w:val="single" w:sz="4" w:space="0" w:color="000000"/>
            </w:tcBorders>
            <w:hideMark/>
          </w:tcPr>
          <w:p w14:paraId="6D4BBB4A" w14:textId="77777777" w:rsidR="009C4600" w:rsidRPr="00A1770E" w:rsidRDefault="00786F4D" w:rsidP="00DE7995">
            <w:pPr>
              <w:pStyle w:val="TABLES"/>
              <w:ind w:left="57" w:right="57"/>
              <w:rPr>
                <w:lang w:val="en-GB"/>
              </w:rPr>
            </w:pPr>
            <w:r w:rsidRPr="00A1770E">
              <w:rPr>
                <w:lang w:val="en-GB"/>
              </w:rPr>
              <w:t>Oxaliplatin on day 1</w:t>
            </w:r>
          </w:p>
        </w:tc>
      </w:tr>
      <w:tr w:rsidR="005C5942" w:rsidRPr="00A1770E" w14:paraId="554BCAF0"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457183B9" w14:textId="77777777" w:rsidR="009C4600" w:rsidRPr="00A1770E" w:rsidRDefault="009C4600" w:rsidP="00DE7995">
            <w:pPr>
              <w:pStyle w:val="TABLES"/>
              <w:ind w:left="57" w:right="57"/>
              <w:rPr>
                <w:lang w:val="en-GB"/>
              </w:rPr>
            </w:pPr>
          </w:p>
        </w:tc>
        <w:tc>
          <w:tcPr>
            <w:tcW w:w="959" w:type="pct"/>
            <w:tcBorders>
              <w:top w:val="nil"/>
              <w:left w:val="single" w:sz="4" w:space="0" w:color="000000"/>
              <w:bottom w:val="single" w:sz="4" w:space="0" w:color="000000"/>
              <w:right w:val="single" w:sz="4" w:space="0" w:color="000000"/>
            </w:tcBorders>
            <w:hideMark/>
          </w:tcPr>
          <w:p w14:paraId="2ED7173E" w14:textId="77777777" w:rsidR="009C4600" w:rsidRPr="00A1770E" w:rsidRDefault="00786F4D" w:rsidP="00DE7995">
            <w:pPr>
              <w:pStyle w:val="TABLES"/>
              <w:ind w:left="57" w:right="57"/>
              <w:rPr>
                <w:lang w:val="en-GB"/>
              </w:rPr>
            </w:pPr>
            <w:r w:rsidRPr="00A1770E">
              <w:rPr>
                <w:lang w:val="en-GB"/>
              </w:rPr>
              <w:t>Capecitabine</w:t>
            </w:r>
          </w:p>
        </w:tc>
        <w:tc>
          <w:tcPr>
            <w:tcW w:w="1315" w:type="pct"/>
            <w:tcBorders>
              <w:top w:val="nil"/>
              <w:left w:val="single" w:sz="4" w:space="0" w:color="000000"/>
              <w:bottom w:val="single" w:sz="4" w:space="0" w:color="000000"/>
              <w:right w:val="single" w:sz="4" w:space="0" w:color="000000"/>
            </w:tcBorders>
            <w:hideMark/>
          </w:tcPr>
          <w:p w14:paraId="0CA3607F" w14:textId="77777777" w:rsidR="009C4600" w:rsidRPr="00A1770E" w:rsidRDefault="00786F4D" w:rsidP="00DE7995">
            <w:pPr>
              <w:pStyle w:val="TABLES"/>
              <w:ind w:left="57" w:right="57"/>
              <w:rPr>
                <w:lang w:val="en-GB"/>
              </w:rPr>
            </w:pPr>
            <w:r w:rsidRPr="00A1770E">
              <w:rPr>
                <w:lang w:val="en-GB"/>
              </w:rPr>
              <w:t>1,000 mg/m</w:t>
            </w:r>
            <w:r w:rsidR="0032403B" w:rsidRPr="00A1770E">
              <w:rPr>
                <w:vertAlign w:val="superscript"/>
                <w:lang w:val="en-GB"/>
              </w:rPr>
              <w:t>2</w:t>
            </w:r>
            <w:r w:rsidR="0032403B" w:rsidRPr="00A1770E">
              <w:rPr>
                <w:lang w:val="en-GB"/>
              </w:rPr>
              <w:t xml:space="preserve"> </w:t>
            </w:r>
            <w:r w:rsidRPr="00A1770E">
              <w:rPr>
                <w:lang w:val="en-GB"/>
              </w:rPr>
              <w:t>oral bid</w:t>
            </w:r>
          </w:p>
        </w:tc>
        <w:tc>
          <w:tcPr>
            <w:tcW w:w="2003" w:type="pct"/>
            <w:tcBorders>
              <w:top w:val="nil"/>
              <w:left w:val="single" w:sz="4" w:space="0" w:color="000000"/>
              <w:bottom w:val="single" w:sz="4" w:space="0" w:color="000000"/>
              <w:right w:val="single" w:sz="4" w:space="0" w:color="000000"/>
            </w:tcBorders>
            <w:hideMark/>
          </w:tcPr>
          <w:p w14:paraId="72B999BD" w14:textId="77777777" w:rsidR="009C4600" w:rsidRPr="00A1770E" w:rsidRDefault="00786F4D" w:rsidP="00DE7995">
            <w:pPr>
              <w:pStyle w:val="TABLES"/>
              <w:ind w:left="57" w:right="57"/>
              <w:rPr>
                <w:lang w:val="en-GB"/>
              </w:rPr>
            </w:pPr>
            <w:r w:rsidRPr="00A1770E">
              <w:rPr>
                <w:lang w:val="en-GB"/>
              </w:rPr>
              <w:t>Capecitabine oral bid for 2 weeks (followed by 1 week off treatment)</w:t>
            </w:r>
          </w:p>
        </w:tc>
      </w:tr>
      <w:tr w:rsidR="005C5942" w:rsidRPr="00A1770E" w14:paraId="248DDE16"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57B54CF3" w14:textId="77777777" w:rsidR="009C4600" w:rsidRPr="00A1770E" w:rsidRDefault="009C4600" w:rsidP="00DE7995">
            <w:pPr>
              <w:pStyle w:val="TABLES"/>
              <w:ind w:left="57" w:right="57"/>
              <w:rPr>
                <w:lang w:val="en-GB"/>
              </w:rPr>
            </w:pPr>
          </w:p>
        </w:tc>
        <w:tc>
          <w:tcPr>
            <w:tcW w:w="959" w:type="pct"/>
            <w:tcBorders>
              <w:top w:val="single" w:sz="4" w:space="0" w:color="000000"/>
              <w:left w:val="single" w:sz="4" w:space="0" w:color="000000"/>
              <w:bottom w:val="single" w:sz="4" w:space="0" w:color="000000"/>
              <w:right w:val="single" w:sz="4" w:space="0" w:color="000000"/>
            </w:tcBorders>
            <w:hideMark/>
          </w:tcPr>
          <w:p w14:paraId="6155F877" w14:textId="77777777" w:rsidR="009C4600" w:rsidRPr="00A1770E" w:rsidRDefault="00786F4D" w:rsidP="00DE7995">
            <w:pPr>
              <w:pStyle w:val="TABLES"/>
              <w:ind w:left="57" w:right="57"/>
              <w:rPr>
                <w:lang w:val="en-GB"/>
              </w:rPr>
            </w:pPr>
            <w:r w:rsidRPr="00A1770E">
              <w:rPr>
                <w:lang w:val="en-GB"/>
              </w:rPr>
              <w:t>Placebo or bevacizumab</w:t>
            </w:r>
          </w:p>
        </w:tc>
        <w:tc>
          <w:tcPr>
            <w:tcW w:w="1315" w:type="pct"/>
            <w:tcBorders>
              <w:top w:val="single" w:sz="4" w:space="0" w:color="000000"/>
              <w:left w:val="single" w:sz="4" w:space="0" w:color="000000"/>
              <w:bottom w:val="single" w:sz="4" w:space="0" w:color="000000"/>
              <w:right w:val="single" w:sz="4" w:space="0" w:color="000000"/>
            </w:tcBorders>
            <w:hideMark/>
          </w:tcPr>
          <w:p w14:paraId="3A29E68A" w14:textId="77777777" w:rsidR="009C4600" w:rsidRPr="00A1770E" w:rsidRDefault="00786F4D" w:rsidP="00DE7995">
            <w:pPr>
              <w:pStyle w:val="TABLES"/>
              <w:ind w:left="57" w:right="57"/>
              <w:rPr>
                <w:lang w:val="en-GB"/>
              </w:rPr>
            </w:pPr>
            <w:r w:rsidRPr="00A1770E">
              <w:rPr>
                <w:lang w:val="en-GB"/>
              </w:rPr>
              <w:t xml:space="preserve">7.5 mg/kg </w:t>
            </w:r>
            <w:r w:rsidR="004B3EBA" w:rsidRPr="00A1770E">
              <w:rPr>
                <w:lang w:val="en-GB"/>
              </w:rPr>
              <w:t>intravenous</w:t>
            </w:r>
            <w:r w:rsidRPr="00A1770E">
              <w:rPr>
                <w:lang w:val="en-GB"/>
              </w:rPr>
              <w:t xml:space="preserve"> 30-90 min</w:t>
            </w:r>
          </w:p>
        </w:tc>
        <w:tc>
          <w:tcPr>
            <w:tcW w:w="2003" w:type="pct"/>
            <w:tcBorders>
              <w:top w:val="single" w:sz="4" w:space="0" w:color="000000"/>
              <w:left w:val="single" w:sz="4" w:space="0" w:color="000000"/>
              <w:bottom w:val="single" w:sz="4" w:space="0" w:color="000000"/>
              <w:right w:val="single" w:sz="4" w:space="0" w:color="000000"/>
            </w:tcBorders>
            <w:hideMark/>
          </w:tcPr>
          <w:p w14:paraId="747E18E4" w14:textId="77777777" w:rsidR="009C4600" w:rsidRPr="00A1770E" w:rsidRDefault="00786F4D" w:rsidP="00DE7995">
            <w:pPr>
              <w:pStyle w:val="TABLES"/>
              <w:ind w:left="57" w:right="57"/>
              <w:rPr>
                <w:lang w:val="en-GB"/>
              </w:rPr>
            </w:pPr>
            <w:r w:rsidRPr="00A1770E">
              <w:rPr>
                <w:lang w:val="en-GB"/>
              </w:rPr>
              <w:t>Day 1, prior to XELOX, q 3 weeks</w:t>
            </w:r>
          </w:p>
        </w:tc>
      </w:tr>
      <w:tr w:rsidR="005C5942" w:rsidRPr="00A1770E" w14:paraId="66AC493D"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18DC430" w14:textId="77777777" w:rsidR="009C4600" w:rsidRPr="00A1770E" w:rsidRDefault="00786F4D" w:rsidP="00DE7995">
            <w:pPr>
              <w:pStyle w:val="TABLES"/>
              <w:ind w:left="57" w:right="57"/>
              <w:rPr>
                <w:lang w:val="en-GB"/>
              </w:rPr>
            </w:pPr>
            <w:r w:rsidRPr="00A1770E">
              <w:rPr>
                <w:lang w:val="en-GB"/>
              </w:rPr>
              <w:t>5</w:t>
            </w:r>
            <w:r w:rsidR="009D7922" w:rsidRPr="00A1770E">
              <w:rPr>
                <w:lang w:val="en-GB"/>
              </w:rPr>
              <w:noBreakHyphen/>
            </w:r>
            <w:r w:rsidRPr="00A1770E">
              <w:rPr>
                <w:lang w:val="en-GB"/>
              </w:rPr>
              <w:t xml:space="preserve">Fluorouracil: </w:t>
            </w:r>
            <w:r w:rsidR="004B3EBA" w:rsidRPr="00A1770E">
              <w:rPr>
                <w:lang w:val="en-GB"/>
              </w:rPr>
              <w:t>intravenous</w:t>
            </w:r>
            <w:r w:rsidRPr="00A1770E">
              <w:rPr>
                <w:lang w:val="en-GB"/>
              </w:rPr>
              <w:t xml:space="preserve"> bolus injection immediately after leucovorin</w:t>
            </w:r>
          </w:p>
        </w:tc>
      </w:tr>
    </w:tbl>
    <w:p w14:paraId="7A82A743" w14:textId="77777777" w:rsidR="009C4600" w:rsidRPr="00A1770E" w:rsidRDefault="009C4600" w:rsidP="009C4600">
      <w:pPr>
        <w:tabs>
          <w:tab w:val="clear" w:pos="567"/>
          <w:tab w:val="left" w:pos="720"/>
        </w:tabs>
        <w:autoSpaceDE w:val="0"/>
        <w:autoSpaceDN w:val="0"/>
        <w:adjustRightInd w:val="0"/>
        <w:spacing w:line="240" w:lineRule="auto"/>
        <w:rPr>
          <w:szCs w:val="22"/>
        </w:rPr>
      </w:pPr>
    </w:p>
    <w:p w14:paraId="0157AA15" w14:textId="77777777" w:rsidR="009C4600" w:rsidRPr="00A1770E" w:rsidRDefault="00786F4D" w:rsidP="009C4600">
      <w:pPr>
        <w:pStyle w:val="Default"/>
        <w:rPr>
          <w:sz w:val="22"/>
          <w:szCs w:val="22"/>
          <w:lang w:val="en-GB"/>
        </w:rPr>
      </w:pPr>
      <w:r w:rsidRPr="00A1770E">
        <w:rPr>
          <w:sz w:val="22"/>
          <w:szCs w:val="22"/>
          <w:lang w:val="en-GB"/>
        </w:rPr>
        <w:t>The primary efficacy parameter of the trial was the duration of progression</w:t>
      </w:r>
      <w:r w:rsidR="009D7922" w:rsidRPr="00A1770E">
        <w:rPr>
          <w:sz w:val="22"/>
          <w:szCs w:val="22"/>
          <w:lang w:val="en-GB"/>
        </w:rPr>
        <w:noBreakHyphen/>
      </w:r>
      <w:r w:rsidRPr="00A1770E">
        <w:rPr>
          <w:sz w:val="22"/>
          <w:szCs w:val="22"/>
          <w:lang w:val="en-GB"/>
        </w:rPr>
        <w:t>free survival. In this trial, there were two primary objectives: to show that XELOX was non</w:t>
      </w:r>
      <w:r w:rsidR="00FB5E6E" w:rsidRPr="00A1770E">
        <w:rPr>
          <w:sz w:val="22"/>
          <w:szCs w:val="22"/>
          <w:lang w:val="en-GB"/>
        </w:rPr>
        <w:noBreakHyphen/>
      </w:r>
      <w:r w:rsidRPr="00A1770E">
        <w:rPr>
          <w:sz w:val="22"/>
          <w:szCs w:val="22"/>
          <w:lang w:val="en-GB"/>
        </w:rPr>
        <w:t>inferior to FOLFOX</w:t>
      </w:r>
      <w:r w:rsidR="009D7922" w:rsidRPr="00A1770E">
        <w:rPr>
          <w:sz w:val="22"/>
          <w:szCs w:val="22"/>
          <w:lang w:val="en-GB"/>
        </w:rPr>
        <w:noBreakHyphen/>
      </w:r>
      <w:r w:rsidRPr="00A1770E">
        <w:rPr>
          <w:sz w:val="22"/>
          <w:szCs w:val="22"/>
          <w:lang w:val="en-GB"/>
        </w:rPr>
        <w:t>4 and to show that bevacizumab in combination with FOLFOX</w:t>
      </w:r>
      <w:r w:rsidR="009D7922" w:rsidRPr="00A1770E">
        <w:rPr>
          <w:sz w:val="22"/>
          <w:szCs w:val="22"/>
          <w:lang w:val="en-GB"/>
        </w:rPr>
        <w:noBreakHyphen/>
      </w:r>
      <w:r w:rsidRPr="00A1770E">
        <w:rPr>
          <w:sz w:val="22"/>
          <w:szCs w:val="22"/>
          <w:lang w:val="en-GB"/>
        </w:rPr>
        <w:t>4 or XELOX chemotherapy was superior to chemotherapy alone. Both co</w:t>
      </w:r>
      <w:r w:rsidR="009D7922" w:rsidRPr="00A1770E">
        <w:rPr>
          <w:sz w:val="22"/>
          <w:szCs w:val="22"/>
          <w:lang w:val="en-GB"/>
        </w:rPr>
        <w:noBreakHyphen/>
      </w:r>
      <w:r w:rsidRPr="00A1770E">
        <w:rPr>
          <w:sz w:val="22"/>
          <w:szCs w:val="22"/>
          <w:lang w:val="en-GB"/>
        </w:rPr>
        <w:t>primary objectives were met:</w:t>
      </w:r>
    </w:p>
    <w:p w14:paraId="1B249B1B" w14:textId="77777777" w:rsidR="009C4600" w:rsidRPr="00A1770E" w:rsidRDefault="009C4600" w:rsidP="009C4600">
      <w:pPr>
        <w:pStyle w:val="Default"/>
        <w:spacing w:after="23"/>
        <w:rPr>
          <w:sz w:val="22"/>
          <w:szCs w:val="22"/>
          <w:lang w:val="en-GB"/>
        </w:rPr>
      </w:pPr>
    </w:p>
    <w:p w14:paraId="665F2C7B" w14:textId="77777777" w:rsidR="009C4600" w:rsidRPr="00A1770E" w:rsidRDefault="00786F4D" w:rsidP="00F67844">
      <w:pPr>
        <w:pStyle w:val="ListParagraph"/>
        <w:numPr>
          <w:ilvl w:val="0"/>
          <w:numId w:val="33"/>
        </w:numPr>
        <w:ind w:left="567" w:hanging="567"/>
        <w:rPr>
          <w:lang w:val="en-GB"/>
        </w:rPr>
      </w:pPr>
      <w:r w:rsidRPr="00A1770E">
        <w:rPr>
          <w:lang w:val="en-GB"/>
        </w:rPr>
        <w:t>Non</w:t>
      </w:r>
      <w:r w:rsidR="009D7922" w:rsidRPr="00A1770E">
        <w:rPr>
          <w:lang w:val="en-GB"/>
        </w:rPr>
        <w:noBreakHyphen/>
      </w:r>
      <w:r w:rsidRPr="00A1770E">
        <w:rPr>
          <w:lang w:val="en-GB"/>
        </w:rPr>
        <w:t>inferiority of the XELOX</w:t>
      </w:r>
      <w:r w:rsidR="009D7922" w:rsidRPr="00A1770E">
        <w:rPr>
          <w:lang w:val="en-GB"/>
        </w:rPr>
        <w:noBreakHyphen/>
      </w:r>
      <w:r w:rsidRPr="00A1770E">
        <w:rPr>
          <w:lang w:val="en-GB"/>
        </w:rPr>
        <w:t>containing arms compared with the FOLFOX</w:t>
      </w:r>
      <w:r w:rsidR="009D7922" w:rsidRPr="00A1770E">
        <w:rPr>
          <w:lang w:val="en-GB"/>
        </w:rPr>
        <w:noBreakHyphen/>
      </w:r>
      <w:r w:rsidRPr="00A1770E">
        <w:rPr>
          <w:lang w:val="en-GB"/>
        </w:rPr>
        <w:t>4</w:t>
      </w:r>
      <w:r w:rsidR="009D7922" w:rsidRPr="00A1770E">
        <w:rPr>
          <w:lang w:val="en-GB"/>
        </w:rPr>
        <w:noBreakHyphen/>
      </w:r>
      <w:r w:rsidRPr="00A1770E">
        <w:rPr>
          <w:lang w:val="en-GB"/>
        </w:rPr>
        <w:t>containing arms in the overall comparison was demonstrated in terms of progression-free survival and overall survival in the eligible per</w:t>
      </w:r>
      <w:r w:rsidR="009D7922" w:rsidRPr="00A1770E">
        <w:rPr>
          <w:lang w:val="en-GB"/>
        </w:rPr>
        <w:t xml:space="preserve"> </w:t>
      </w:r>
      <w:r w:rsidRPr="00A1770E">
        <w:rPr>
          <w:lang w:val="en-GB"/>
        </w:rPr>
        <w:t>protocol population.</w:t>
      </w:r>
    </w:p>
    <w:p w14:paraId="6C3A4F92" w14:textId="77777777" w:rsidR="009C4600" w:rsidRPr="00A1770E" w:rsidRDefault="009C4600" w:rsidP="00F67844">
      <w:pPr>
        <w:spacing w:line="240" w:lineRule="auto"/>
      </w:pPr>
    </w:p>
    <w:p w14:paraId="140B9751" w14:textId="77777777" w:rsidR="009C4600" w:rsidRPr="00A1770E" w:rsidRDefault="00786F4D" w:rsidP="00F67844">
      <w:pPr>
        <w:pStyle w:val="ListParagraph"/>
        <w:numPr>
          <w:ilvl w:val="0"/>
          <w:numId w:val="33"/>
        </w:numPr>
        <w:ind w:left="567" w:hanging="567"/>
        <w:rPr>
          <w:lang w:val="en-GB"/>
        </w:rPr>
      </w:pPr>
      <w:r w:rsidRPr="00A1770E">
        <w:rPr>
          <w:lang w:val="en-GB"/>
        </w:rPr>
        <w:t>Superiority of the bevacizumab</w:t>
      </w:r>
      <w:r w:rsidR="009D7922" w:rsidRPr="00A1770E">
        <w:rPr>
          <w:lang w:val="en-GB"/>
        </w:rPr>
        <w:noBreakHyphen/>
      </w:r>
      <w:r w:rsidRPr="00A1770E">
        <w:rPr>
          <w:lang w:val="en-GB"/>
        </w:rPr>
        <w:t>containing arms versus the chemotherapy alone arms in the overall comparison was demonstrated in terms of progression</w:t>
      </w:r>
      <w:r w:rsidR="00FB5E6E" w:rsidRPr="00A1770E">
        <w:rPr>
          <w:lang w:val="en-GB"/>
        </w:rPr>
        <w:noBreakHyphen/>
      </w:r>
      <w:r w:rsidRPr="00A1770E">
        <w:rPr>
          <w:lang w:val="en-GB"/>
        </w:rPr>
        <w:t>free survival in the ITT population (Table 7).</w:t>
      </w:r>
    </w:p>
    <w:p w14:paraId="1BB8BAE5" w14:textId="77777777" w:rsidR="009C4600" w:rsidRPr="00A1770E" w:rsidRDefault="009C4600" w:rsidP="00F67844">
      <w:pPr>
        <w:spacing w:line="240" w:lineRule="auto"/>
      </w:pPr>
    </w:p>
    <w:p w14:paraId="18E6AD13" w14:textId="77777777" w:rsidR="009C4600" w:rsidRPr="00A1770E" w:rsidRDefault="00786F4D" w:rsidP="009C4600">
      <w:pPr>
        <w:tabs>
          <w:tab w:val="clear" w:pos="567"/>
          <w:tab w:val="left" w:pos="720"/>
        </w:tabs>
        <w:autoSpaceDE w:val="0"/>
        <w:autoSpaceDN w:val="0"/>
        <w:adjustRightInd w:val="0"/>
        <w:spacing w:line="240" w:lineRule="auto"/>
        <w:rPr>
          <w:szCs w:val="22"/>
        </w:rPr>
      </w:pPr>
      <w:r w:rsidRPr="00A1770E">
        <w:rPr>
          <w:szCs w:val="22"/>
        </w:rPr>
        <w:t>Secondary PFS analyses, based on ‘on</w:t>
      </w:r>
      <w:r w:rsidR="00FB5E6E" w:rsidRPr="00A1770E">
        <w:rPr>
          <w:szCs w:val="22"/>
        </w:rPr>
        <w:noBreakHyphen/>
      </w:r>
      <w:r w:rsidRPr="00A1770E">
        <w:rPr>
          <w:szCs w:val="22"/>
        </w:rPr>
        <w:t>treatment’</w:t>
      </w:r>
      <w:r w:rsidR="00FB5E6E" w:rsidRPr="00A1770E">
        <w:rPr>
          <w:szCs w:val="22"/>
        </w:rPr>
        <w:noBreakHyphen/>
      </w:r>
      <w:r w:rsidRPr="00A1770E">
        <w:rPr>
          <w:szCs w:val="22"/>
        </w:rPr>
        <w:t xml:space="preserve">based response assessments, confirmed the significantly superior clinical benefit for patients treated with bevacizumab (analyses shown in </w:t>
      </w:r>
      <w:r w:rsidR="0080703A" w:rsidRPr="00A1770E">
        <w:rPr>
          <w:szCs w:val="22"/>
        </w:rPr>
        <w:t>T</w:t>
      </w:r>
      <w:r w:rsidRPr="00A1770E">
        <w:rPr>
          <w:szCs w:val="22"/>
        </w:rPr>
        <w:t>able 7), consistent with the statistically significant benefit observed in the pooled analysis.</w:t>
      </w:r>
    </w:p>
    <w:p w14:paraId="648A691F" w14:textId="77777777" w:rsidR="009C4600" w:rsidRPr="00A1770E" w:rsidRDefault="009C4600" w:rsidP="009C4600">
      <w:pPr>
        <w:tabs>
          <w:tab w:val="clear" w:pos="567"/>
          <w:tab w:val="left" w:pos="720"/>
        </w:tabs>
        <w:autoSpaceDE w:val="0"/>
        <w:autoSpaceDN w:val="0"/>
        <w:adjustRightInd w:val="0"/>
        <w:spacing w:line="240" w:lineRule="auto"/>
        <w:rPr>
          <w:szCs w:val="22"/>
        </w:rPr>
      </w:pPr>
    </w:p>
    <w:p w14:paraId="2CEFC572" w14:textId="77777777" w:rsidR="009C4600" w:rsidRPr="00A1770E" w:rsidRDefault="00786F4D" w:rsidP="00AA688E">
      <w:pPr>
        <w:keepNext/>
        <w:spacing w:line="240" w:lineRule="auto"/>
        <w:rPr>
          <w:b/>
          <w:bCs/>
        </w:rPr>
      </w:pPr>
      <w:r w:rsidRPr="00A1770E">
        <w:rPr>
          <w:b/>
          <w:bCs/>
        </w:rPr>
        <w:t>Table 7. Key efficacy results for the superiority analysis (ITT population, trial NO16966)</w:t>
      </w:r>
    </w:p>
    <w:p w14:paraId="05767192" w14:textId="77777777" w:rsidR="009C4600" w:rsidRPr="00A1770E" w:rsidRDefault="009C4600" w:rsidP="00AA688E">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11"/>
        <w:gridCol w:w="2270"/>
        <w:gridCol w:w="2659"/>
        <w:gridCol w:w="821"/>
      </w:tblGrid>
      <w:tr w:rsidR="005C5942" w:rsidRPr="00A1770E" w14:paraId="6FC21C8C" w14:textId="77777777" w:rsidTr="00DE7995">
        <w:trPr>
          <w:cantSplit/>
          <w:trHeight w:val="20"/>
          <w:tblHeader/>
          <w:jc w:val="center"/>
        </w:trPr>
        <w:tc>
          <w:tcPr>
            <w:tcW w:w="1828" w:type="pct"/>
            <w:tcBorders>
              <w:top w:val="single" w:sz="4" w:space="0" w:color="000000"/>
              <w:left w:val="single" w:sz="4" w:space="0" w:color="000000"/>
              <w:bottom w:val="single" w:sz="4" w:space="0" w:color="000000"/>
              <w:right w:val="single" w:sz="4" w:space="0" w:color="000000"/>
            </w:tcBorders>
            <w:hideMark/>
          </w:tcPr>
          <w:p w14:paraId="2BEFA8A2" w14:textId="77777777" w:rsidR="009C4600" w:rsidRPr="00A1770E" w:rsidRDefault="00786F4D" w:rsidP="00AA688E">
            <w:pPr>
              <w:pStyle w:val="TABLES"/>
              <w:keepNext/>
              <w:ind w:left="57" w:right="57"/>
              <w:jc w:val="center"/>
              <w:rPr>
                <w:b/>
                <w:bCs/>
                <w:lang w:val="en-GB"/>
              </w:rPr>
            </w:pPr>
            <w:r w:rsidRPr="00A1770E">
              <w:rPr>
                <w:b/>
                <w:bCs/>
                <w:lang w:val="en-GB"/>
              </w:rPr>
              <w:t>Endpoint (months)</w:t>
            </w:r>
          </w:p>
        </w:tc>
        <w:tc>
          <w:tcPr>
            <w:tcW w:w="1254" w:type="pct"/>
            <w:tcBorders>
              <w:top w:val="single" w:sz="4" w:space="0" w:color="000000"/>
              <w:left w:val="single" w:sz="4" w:space="0" w:color="000000"/>
              <w:bottom w:val="single" w:sz="4" w:space="0" w:color="000000"/>
              <w:right w:val="single" w:sz="4" w:space="0" w:color="000000"/>
            </w:tcBorders>
            <w:hideMark/>
          </w:tcPr>
          <w:p w14:paraId="24252A57" w14:textId="77777777" w:rsidR="005F1C01" w:rsidRPr="00A1770E" w:rsidRDefault="00786F4D" w:rsidP="00DE7995">
            <w:pPr>
              <w:pStyle w:val="TABLES"/>
              <w:ind w:left="57" w:right="57"/>
              <w:jc w:val="center"/>
              <w:rPr>
                <w:b/>
                <w:bCs/>
                <w:lang w:val="en-GB"/>
              </w:rPr>
            </w:pPr>
            <w:r w:rsidRPr="00A1770E">
              <w:rPr>
                <w:b/>
                <w:bCs/>
                <w:lang w:val="en-GB"/>
              </w:rPr>
              <w:t>FOLFOX</w:t>
            </w:r>
            <w:r w:rsidR="00FB5E6E" w:rsidRPr="00A1770E">
              <w:rPr>
                <w:b/>
                <w:bCs/>
                <w:lang w:val="en-GB"/>
              </w:rPr>
              <w:noBreakHyphen/>
            </w:r>
            <w:r w:rsidRPr="00A1770E">
              <w:rPr>
                <w:b/>
                <w:bCs/>
                <w:lang w:val="en-GB"/>
              </w:rPr>
              <w:t>4 or XELOX +</w:t>
            </w:r>
            <w:r w:rsidR="00894E45" w:rsidRPr="00A1770E">
              <w:rPr>
                <w:b/>
                <w:bCs/>
                <w:lang w:val="en-GB"/>
              </w:rPr>
              <w:t xml:space="preserve"> </w:t>
            </w:r>
            <w:r w:rsidRPr="00A1770E">
              <w:rPr>
                <w:b/>
                <w:bCs/>
                <w:lang w:val="en-GB"/>
              </w:rPr>
              <w:t>placebo</w:t>
            </w:r>
          </w:p>
          <w:p w14:paraId="40D61D21" w14:textId="77777777" w:rsidR="009C4600" w:rsidRPr="00A1770E" w:rsidRDefault="00786F4D" w:rsidP="00DE7995">
            <w:pPr>
              <w:pStyle w:val="TABLES"/>
              <w:ind w:left="57" w:right="57"/>
              <w:jc w:val="center"/>
              <w:rPr>
                <w:b/>
                <w:bCs/>
                <w:lang w:val="en-GB"/>
              </w:rPr>
            </w:pPr>
            <w:r w:rsidRPr="00A1770E">
              <w:rPr>
                <w:b/>
                <w:bCs/>
                <w:lang w:val="en-GB"/>
              </w:rPr>
              <w:t>(n</w:t>
            </w:r>
            <w:r w:rsidR="005F1C01" w:rsidRPr="00A1770E">
              <w:rPr>
                <w:b/>
                <w:bCs/>
                <w:lang w:val="en-GB"/>
              </w:rPr>
              <w:t> </w:t>
            </w:r>
            <w:r w:rsidRPr="00A1770E">
              <w:rPr>
                <w:b/>
                <w:bCs/>
                <w:lang w:val="en-GB"/>
              </w:rPr>
              <w:t>=</w:t>
            </w:r>
            <w:r w:rsidR="005F1C01" w:rsidRPr="00A1770E">
              <w:rPr>
                <w:b/>
                <w:bCs/>
                <w:lang w:val="en-GB"/>
              </w:rPr>
              <w:t> </w:t>
            </w:r>
            <w:r w:rsidRPr="00A1770E">
              <w:rPr>
                <w:b/>
                <w:bCs/>
                <w:lang w:val="en-GB"/>
              </w:rPr>
              <w:t>701)</w:t>
            </w:r>
          </w:p>
        </w:tc>
        <w:tc>
          <w:tcPr>
            <w:tcW w:w="1468" w:type="pct"/>
            <w:tcBorders>
              <w:top w:val="single" w:sz="4" w:space="0" w:color="000000"/>
              <w:left w:val="single" w:sz="4" w:space="0" w:color="000000"/>
              <w:bottom w:val="single" w:sz="4" w:space="0" w:color="000000"/>
              <w:right w:val="single" w:sz="4" w:space="0" w:color="000000"/>
            </w:tcBorders>
            <w:hideMark/>
          </w:tcPr>
          <w:p w14:paraId="71284670" w14:textId="77777777" w:rsidR="005F1C01" w:rsidRPr="00A1770E" w:rsidRDefault="00786F4D" w:rsidP="00DE7995">
            <w:pPr>
              <w:pStyle w:val="TABLES"/>
              <w:ind w:left="57" w:right="57"/>
              <w:jc w:val="center"/>
              <w:rPr>
                <w:b/>
                <w:bCs/>
                <w:lang w:val="en-GB"/>
              </w:rPr>
            </w:pPr>
            <w:r w:rsidRPr="00A1770E">
              <w:rPr>
                <w:b/>
                <w:bCs/>
                <w:lang w:val="en-GB"/>
              </w:rPr>
              <w:t>FOLFOX</w:t>
            </w:r>
            <w:r w:rsidR="00FB5E6E" w:rsidRPr="00A1770E">
              <w:rPr>
                <w:b/>
                <w:bCs/>
                <w:lang w:val="en-GB"/>
              </w:rPr>
              <w:noBreakHyphen/>
            </w:r>
            <w:r w:rsidRPr="00A1770E">
              <w:rPr>
                <w:b/>
                <w:bCs/>
                <w:lang w:val="en-GB"/>
              </w:rPr>
              <w:t>4 or XELOX +</w:t>
            </w:r>
            <w:r w:rsidR="00FB5E6E" w:rsidRPr="00A1770E">
              <w:rPr>
                <w:b/>
                <w:bCs/>
                <w:lang w:val="en-GB"/>
              </w:rPr>
              <w:t> </w:t>
            </w:r>
            <w:r w:rsidRPr="00A1770E">
              <w:rPr>
                <w:b/>
                <w:bCs/>
                <w:lang w:val="en-GB"/>
              </w:rPr>
              <w:t>bevacizumab</w:t>
            </w:r>
          </w:p>
          <w:p w14:paraId="31233385" w14:textId="77777777" w:rsidR="009C4600" w:rsidRPr="00A1770E" w:rsidRDefault="00786F4D" w:rsidP="00DE7995">
            <w:pPr>
              <w:pStyle w:val="TABLES"/>
              <w:ind w:left="57" w:right="57"/>
              <w:jc w:val="center"/>
              <w:rPr>
                <w:b/>
                <w:bCs/>
                <w:lang w:val="en-GB"/>
              </w:rPr>
            </w:pPr>
            <w:r w:rsidRPr="00A1770E">
              <w:rPr>
                <w:b/>
                <w:bCs/>
                <w:lang w:val="en-GB"/>
              </w:rPr>
              <w:t>(n</w:t>
            </w:r>
            <w:r w:rsidR="005F1C01" w:rsidRPr="00A1770E">
              <w:rPr>
                <w:b/>
                <w:bCs/>
                <w:lang w:val="en-GB"/>
              </w:rPr>
              <w:t> </w:t>
            </w:r>
            <w:r w:rsidRPr="00A1770E">
              <w:rPr>
                <w:b/>
                <w:bCs/>
                <w:lang w:val="en-GB"/>
              </w:rPr>
              <w:t>=</w:t>
            </w:r>
            <w:r w:rsidR="005F1C01" w:rsidRPr="00A1770E">
              <w:rPr>
                <w:b/>
                <w:bCs/>
                <w:lang w:val="en-GB"/>
              </w:rPr>
              <w:t> </w:t>
            </w:r>
            <w:r w:rsidRPr="00A1770E">
              <w:rPr>
                <w:b/>
                <w:bCs/>
                <w:lang w:val="en-GB"/>
              </w:rPr>
              <w:t>699)</w:t>
            </w:r>
          </w:p>
        </w:tc>
        <w:tc>
          <w:tcPr>
            <w:tcW w:w="450" w:type="pct"/>
            <w:tcBorders>
              <w:top w:val="single" w:sz="4" w:space="0" w:color="000000"/>
              <w:left w:val="single" w:sz="4" w:space="0" w:color="000000"/>
              <w:bottom w:val="single" w:sz="4" w:space="0" w:color="000000"/>
              <w:right w:val="single" w:sz="4" w:space="0" w:color="000000"/>
            </w:tcBorders>
            <w:hideMark/>
          </w:tcPr>
          <w:p w14:paraId="2E7C4079" w14:textId="77777777" w:rsidR="009C4600" w:rsidRPr="00A1770E" w:rsidRDefault="00786F4D" w:rsidP="00DE7995">
            <w:pPr>
              <w:pStyle w:val="TABLES"/>
              <w:ind w:left="57" w:right="57"/>
              <w:jc w:val="center"/>
              <w:rPr>
                <w:b/>
                <w:bCs/>
                <w:lang w:val="en-GB"/>
              </w:rPr>
            </w:pPr>
            <w:r w:rsidRPr="00A1770E">
              <w:rPr>
                <w:b/>
                <w:bCs/>
                <w:lang w:val="en-GB"/>
              </w:rPr>
              <w:t>p</w:t>
            </w:r>
            <w:r w:rsidRPr="00A1770E">
              <w:rPr>
                <w:b/>
                <w:bCs/>
                <w:lang w:val="en-GB"/>
              </w:rPr>
              <w:noBreakHyphen/>
            </w:r>
            <w:r w:rsidR="00BE7CB1" w:rsidRPr="00A1770E">
              <w:rPr>
                <w:b/>
                <w:bCs/>
                <w:lang w:val="en-GB"/>
              </w:rPr>
              <w:t>value</w:t>
            </w:r>
          </w:p>
        </w:tc>
      </w:tr>
      <w:tr w:rsidR="005C5942" w:rsidRPr="00A1770E" w14:paraId="73FC9FB6"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4CE28B7" w14:textId="77777777" w:rsidR="009C4600" w:rsidRPr="00A1770E" w:rsidRDefault="00786F4D" w:rsidP="00DE7995">
            <w:pPr>
              <w:pStyle w:val="TABLES"/>
              <w:ind w:left="57" w:right="57"/>
              <w:rPr>
                <w:lang w:val="en-GB"/>
              </w:rPr>
            </w:pPr>
            <w:r w:rsidRPr="00A1770E">
              <w:rPr>
                <w:lang w:val="en-GB"/>
              </w:rPr>
              <w:t>Primary endpoint</w:t>
            </w:r>
          </w:p>
        </w:tc>
      </w:tr>
      <w:tr w:rsidR="005C5942" w:rsidRPr="00A1770E" w14:paraId="0B309F31"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3D8801E7" w14:textId="77777777" w:rsidR="009C4600" w:rsidRPr="00A1770E" w:rsidRDefault="00786F4D" w:rsidP="00DE7995">
            <w:pPr>
              <w:pStyle w:val="TABLES"/>
              <w:ind w:left="567" w:right="57"/>
              <w:rPr>
                <w:lang w:val="en-GB"/>
              </w:rPr>
            </w:pPr>
            <w:r w:rsidRPr="00A1770E">
              <w:rPr>
                <w:lang w:val="en-GB"/>
              </w:rPr>
              <w:t>Median PFS**</w:t>
            </w:r>
          </w:p>
        </w:tc>
        <w:tc>
          <w:tcPr>
            <w:tcW w:w="1254" w:type="pct"/>
            <w:tcBorders>
              <w:top w:val="single" w:sz="4" w:space="0" w:color="000000"/>
              <w:left w:val="single" w:sz="4" w:space="0" w:color="000000"/>
              <w:bottom w:val="single" w:sz="4" w:space="0" w:color="000000"/>
              <w:right w:val="single" w:sz="4" w:space="0" w:color="000000"/>
            </w:tcBorders>
            <w:hideMark/>
          </w:tcPr>
          <w:p w14:paraId="25BDCD44" w14:textId="77777777" w:rsidR="009C4600" w:rsidRPr="00A1770E" w:rsidRDefault="00786F4D" w:rsidP="00DE7995">
            <w:pPr>
              <w:pStyle w:val="TABLES"/>
              <w:jc w:val="center"/>
              <w:rPr>
                <w:lang w:val="en-GB"/>
              </w:rPr>
            </w:pPr>
            <w:r w:rsidRPr="00A1770E">
              <w:rPr>
                <w:lang w:val="en-GB"/>
              </w:rPr>
              <w:t>8.0</w:t>
            </w:r>
          </w:p>
        </w:tc>
        <w:tc>
          <w:tcPr>
            <w:tcW w:w="1468" w:type="pct"/>
            <w:tcBorders>
              <w:top w:val="single" w:sz="4" w:space="0" w:color="000000"/>
              <w:left w:val="single" w:sz="4" w:space="0" w:color="000000"/>
              <w:bottom w:val="single" w:sz="4" w:space="0" w:color="000000"/>
              <w:right w:val="single" w:sz="4" w:space="0" w:color="000000"/>
            </w:tcBorders>
            <w:hideMark/>
          </w:tcPr>
          <w:p w14:paraId="7D787514" w14:textId="77777777" w:rsidR="009C4600" w:rsidRPr="00A1770E" w:rsidRDefault="00786F4D" w:rsidP="00DE7995">
            <w:pPr>
              <w:pStyle w:val="TABLES"/>
              <w:jc w:val="center"/>
              <w:rPr>
                <w:lang w:val="en-GB"/>
              </w:rPr>
            </w:pPr>
            <w:r w:rsidRPr="00A1770E">
              <w:rPr>
                <w:lang w:val="en-GB"/>
              </w:rPr>
              <w:t>9.4</w:t>
            </w:r>
          </w:p>
        </w:tc>
        <w:tc>
          <w:tcPr>
            <w:tcW w:w="450" w:type="pct"/>
            <w:tcBorders>
              <w:top w:val="single" w:sz="4" w:space="0" w:color="000000"/>
              <w:left w:val="single" w:sz="4" w:space="0" w:color="000000"/>
              <w:bottom w:val="single" w:sz="4" w:space="0" w:color="000000"/>
              <w:right w:val="single" w:sz="4" w:space="0" w:color="000000"/>
            </w:tcBorders>
            <w:hideMark/>
          </w:tcPr>
          <w:p w14:paraId="11307622" w14:textId="77777777" w:rsidR="009C4600" w:rsidRPr="00A1770E" w:rsidRDefault="00786F4D" w:rsidP="00DE7995">
            <w:pPr>
              <w:pStyle w:val="TABLES"/>
              <w:jc w:val="center"/>
              <w:rPr>
                <w:lang w:val="en-GB"/>
              </w:rPr>
            </w:pPr>
            <w:r w:rsidRPr="00A1770E">
              <w:rPr>
                <w:lang w:val="en-GB"/>
              </w:rPr>
              <w:t>0.0023</w:t>
            </w:r>
          </w:p>
        </w:tc>
      </w:tr>
      <w:tr w:rsidR="005C5942" w:rsidRPr="00A1770E" w14:paraId="2EABCA61"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6357CE0D" w14:textId="77777777" w:rsidR="009C4600" w:rsidRPr="00A1770E" w:rsidRDefault="00786F4D" w:rsidP="00DE7995">
            <w:pPr>
              <w:pStyle w:val="TABLES"/>
              <w:ind w:left="1134" w:right="57"/>
              <w:rPr>
                <w:lang w:val="en-GB"/>
              </w:rPr>
            </w:pPr>
            <w:r w:rsidRPr="00A1770E">
              <w:rPr>
                <w:lang w:val="en-GB"/>
              </w:rPr>
              <w:t xml:space="preserve">Hazard ratio (97.5% </w:t>
            </w:r>
            <w:proofErr w:type="gramStart"/>
            <w:r w:rsidRPr="00A1770E">
              <w:rPr>
                <w:lang w:val="en-GB"/>
              </w:rPr>
              <w:t>CI)</w:t>
            </w:r>
            <w:r w:rsidR="00894E45" w:rsidRPr="00A1770E">
              <w:rPr>
                <w:vertAlign w:val="superscript"/>
                <w:lang w:val="en-GB"/>
              </w:rPr>
              <w:t>a</w:t>
            </w:r>
            <w:proofErr w:type="gramEnd"/>
          </w:p>
        </w:tc>
        <w:tc>
          <w:tcPr>
            <w:tcW w:w="2722" w:type="pct"/>
            <w:gridSpan w:val="2"/>
            <w:tcBorders>
              <w:top w:val="single" w:sz="4" w:space="0" w:color="000000"/>
              <w:left w:val="single" w:sz="4" w:space="0" w:color="000000"/>
              <w:bottom w:val="single" w:sz="4" w:space="0" w:color="000000"/>
              <w:right w:val="single" w:sz="4" w:space="0" w:color="000000"/>
            </w:tcBorders>
            <w:hideMark/>
          </w:tcPr>
          <w:p w14:paraId="3A88ABDA" w14:textId="77777777" w:rsidR="009C4600" w:rsidRPr="00A1770E" w:rsidRDefault="00786F4D" w:rsidP="00DE7995">
            <w:pPr>
              <w:pStyle w:val="TABLES"/>
              <w:jc w:val="center"/>
              <w:rPr>
                <w:lang w:val="en-GB"/>
              </w:rPr>
            </w:pPr>
            <w:r w:rsidRPr="00A1770E">
              <w:rPr>
                <w:lang w:val="en-GB"/>
              </w:rPr>
              <w:t>0.83 (0.72</w:t>
            </w:r>
            <w:r w:rsidR="00D67BEF" w:rsidRPr="00A1770E">
              <w:rPr>
                <w:lang w:val="en-GB"/>
              </w:rPr>
              <w:t xml:space="preserve"> </w:t>
            </w:r>
            <w:r w:rsidRPr="00A1770E">
              <w:rPr>
                <w:lang w:val="en-GB"/>
              </w:rPr>
              <w:t>-</w:t>
            </w:r>
            <w:r w:rsidR="00D67BEF" w:rsidRPr="00A1770E">
              <w:rPr>
                <w:lang w:val="en-GB"/>
              </w:rPr>
              <w:t xml:space="preserve"> </w:t>
            </w:r>
            <w:r w:rsidRPr="00A1770E">
              <w:rPr>
                <w:lang w:val="en-GB"/>
              </w:rPr>
              <w:t>0.95)</w:t>
            </w:r>
          </w:p>
        </w:tc>
        <w:tc>
          <w:tcPr>
            <w:tcW w:w="450" w:type="pct"/>
            <w:tcBorders>
              <w:top w:val="single" w:sz="4" w:space="0" w:color="000000"/>
              <w:left w:val="single" w:sz="4" w:space="0" w:color="000000"/>
              <w:bottom w:val="single" w:sz="4" w:space="0" w:color="000000"/>
              <w:right w:val="single" w:sz="4" w:space="0" w:color="000000"/>
            </w:tcBorders>
          </w:tcPr>
          <w:p w14:paraId="2835AFF3" w14:textId="77777777" w:rsidR="009C4600" w:rsidRPr="00A1770E" w:rsidRDefault="009C4600" w:rsidP="00DE7995">
            <w:pPr>
              <w:pStyle w:val="TABLES"/>
              <w:jc w:val="center"/>
              <w:rPr>
                <w:lang w:val="en-GB"/>
              </w:rPr>
            </w:pPr>
          </w:p>
        </w:tc>
      </w:tr>
      <w:tr w:rsidR="005C5942" w:rsidRPr="00A1770E" w14:paraId="33314804"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F7FC18F" w14:textId="77777777" w:rsidR="009C4600" w:rsidRPr="00A1770E" w:rsidRDefault="00786F4D" w:rsidP="00DE7995">
            <w:pPr>
              <w:pStyle w:val="TABLES"/>
              <w:ind w:left="57" w:right="57"/>
              <w:rPr>
                <w:lang w:val="en-GB"/>
              </w:rPr>
            </w:pPr>
            <w:r w:rsidRPr="00A1770E">
              <w:rPr>
                <w:lang w:val="en-GB"/>
              </w:rPr>
              <w:t>Secondary endpoints</w:t>
            </w:r>
          </w:p>
        </w:tc>
      </w:tr>
      <w:tr w:rsidR="005C5942" w:rsidRPr="00A1770E" w14:paraId="3A023FF1"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04A49CB8" w14:textId="77777777" w:rsidR="009C4600" w:rsidRPr="00A1770E" w:rsidRDefault="00786F4D" w:rsidP="00DE7995">
            <w:pPr>
              <w:pStyle w:val="TABLES"/>
              <w:ind w:left="567" w:right="57"/>
              <w:rPr>
                <w:lang w:val="en-GB"/>
              </w:rPr>
            </w:pPr>
            <w:r w:rsidRPr="00A1770E">
              <w:rPr>
                <w:lang w:val="en-GB"/>
              </w:rPr>
              <w:t xml:space="preserve">Median PFS (on </w:t>
            </w:r>
            <w:proofErr w:type="gramStart"/>
            <w:r w:rsidRPr="00A1770E">
              <w:rPr>
                <w:lang w:val="en-GB"/>
              </w:rPr>
              <w:t>treatment)*</w:t>
            </w:r>
            <w:proofErr w:type="gramEnd"/>
            <w:r w:rsidRPr="00A1770E">
              <w:rPr>
                <w:lang w:val="en-GB"/>
              </w:rPr>
              <w:t>*</w:t>
            </w:r>
          </w:p>
        </w:tc>
        <w:tc>
          <w:tcPr>
            <w:tcW w:w="1254" w:type="pct"/>
            <w:tcBorders>
              <w:top w:val="single" w:sz="4" w:space="0" w:color="000000"/>
              <w:left w:val="single" w:sz="4" w:space="0" w:color="000000"/>
              <w:bottom w:val="single" w:sz="4" w:space="0" w:color="000000"/>
              <w:right w:val="single" w:sz="4" w:space="0" w:color="000000"/>
            </w:tcBorders>
            <w:hideMark/>
          </w:tcPr>
          <w:p w14:paraId="3A1CFB76" w14:textId="77777777" w:rsidR="009C4600" w:rsidRPr="00A1770E" w:rsidRDefault="00786F4D" w:rsidP="00DE7995">
            <w:pPr>
              <w:pStyle w:val="TABLES"/>
              <w:jc w:val="center"/>
              <w:rPr>
                <w:lang w:val="en-GB"/>
              </w:rPr>
            </w:pPr>
            <w:r w:rsidRPr="00A1770E">
              <w:rPr>
                <w:lang w:val="en-GB"/>
              </w:rPr>
              <w:t>7.9</w:t>
            </w:r>
          </w:p>
        </w:tc>
        <w:tc>
          <w:tcPr>
            <w:tcW w:w="1468" w:type="pct"/>
            <w:tcBorders>
              <w:top w:val="single" w:sz="4" w:space="0" w:color="000000"/>
              <w:left w:val="single" w:sz="4" w:space="0" w:color="000000"/>
              <w:bottom w:val="single" w:sz="4" w:space="0" w:color="000000"/>
              <w:right w:val="single" w:sz="4" w:space="0" w:color="000000"/>
            </w:tcBorders>
            <w:hideMark/>
          </w:tcPr>
          <w:p w14:paraId="04E7B5B0" w14:textId="77777777" w:rsidR="009C4600" w:rsidRPr="00A1770E" w:rsidRDefault="00786F4D" w:rsidP="00DE7995">
            <w:pPr>
              <w:pStyle w:val="TABLES"/>
              <w:jc w:val="center"/>
              <w:rPr>
                <w:lang w:val="en-GB"/>
              </w:rPr>
            </w:pPr>
            <w:r w:rsidRPr="00A1770E">
              <w:rPr>
                <w:lang w:val="en-GB"/>
              </w:rPr>
              <w:t>10.4</w:t>
            </w:r>
          </w:p>
        </w:tc>
        <w:tc>
          <w:tcPr>
            <w:tcW w:w="450" w:type="pct"/>
            <w:tcBorders>
              <w:top w:val="single" w:sz="4" w:space="0" w:color="000000"/>
              <w:left w:val="single" w:sz="4" w:space="0" w:color="000000"/>
              <w:bottom w:val="single" w:sz="4" w:space="0" w:color="000000"/>
              <w:right w:val="single" w:sz="4" w:space="0" w:color="000000"/>
            </w:tcBorders>
            <w:hideMark/>
          </w:tcPr>
          <w:p w14:paraId="4831CFEB" w14:textId="77777777" w:rsidR="009C4600" w:rsidRPr="00A1770E" w:rsidRDefault="00786F4D" w:rsidP="00DE7995">
            <w:pPr>
              <w:pStyle w:val="TABLES"/>
              <w:jc w:val="center"/>
              <w:rPr>
                <w:lang w:val="en-GB"/>
              </w:rPr>
            </w:pPr>
            <w:r w:rsidRPr="00A1770E">
              <w:rPr>
                <w:lang w:val="en-GB"/>
              </w:rPr>
              <w:t>&lt;</w:t>
            </w:r>
            <w:r w:rsidR="00894E45" w:rsidRPr="00A1770E">
              <w:rPr>
                <w:lang w:val="en-GB"/>
              </w:rPr>
              <w:t> </w:t>
            </w:r>
            <w:r w:rsidRPr="00A1770E">
              <w:rPr>
                <w:lang w:val="en-GB"/>
              </w:rPr>
              <w:t>0.0001</w:t>
            </w:r>
          </w:p>
        </w:tc>
      </w:tr>
      <w:tr w:rsidR="005C5942" w:rsidRPr="00A1770E" w14:paraId="1D8FC4D4"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035BC4AA" w14:textId="77777777" w:rsidR="009C4600" w:rsidRPr="00A1770E" w:rsidRDefault="00786F4D" w:rsidP="00DE7995">
            <w:pPr>
              <w:pStyle w:val="TABLES"/>
              <w:ind w:left="1134" w:right="57"/>
              <w:rPr>
                <w:lang w:val="en-GB"/>
              </w:rPr>
            </w:pPr>
            <w:r w:rsidRPr="00A1770E">
              <w:rPr>
                <w:lang w:val="en-GB"/>
              </w:rPr>
              <w:t>Hazard ratio (97.5% CI)</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72946580" w14:textId="77777777" w:rsidR="009C4600" w:rsidRPr="00A1770E" w:rsidRDefault="00786F4D" w:rsidP="00DE7995">
            <w:pPr>
              <w:pStyle w:val="TABLES"/>
              <w:jc w:val="center"/>
              <w:rPr>
                <w:lang w:val="en-GB"/>
              </w:rPr>
            </w:pPr>
            <w:r w:rsidRPr="00A1770E">
              <w:rPr>
                <w:lang w:val="en-GB"/>
              </w:rPr>
              <w:t>0.63 (0.52</w:t>
            </w:r>
            <w:r w:rsidR="00D67BEF" w:rsidRPr="00A1770E">
              <w:rPr>
                <w:lang w:val="en-GB"/>
              </w:rPr>
              <w:t xml:space="preserve"> </w:t>
            </w:r>
            <w:r w:rsidRPr="00A1770E">
              <w:rPr>
                <w:lang w:val="en-GB"/>
              </w:rPr>
              <w:t>-</w:t>
            </w:r>
            <w:r w:rsidR="00D67BEF" w:rsidRPr="00A1770E">
              <w:rPr>
                <w:lang w:val="en-GB"/>
              </w:rPr>
              <w:t xml:space="preserve"> </w:t>
            </w:r>
            <w:r w:rsidRPr="00A1770E">
              <w:rPr>
                <w:lang w:val="en-GB"/>
              </w:rPr>
              <w:t>0.75)</w:t>
            </w:r>
          </w:p>
        </w:tc>
        <w:tc>
          <w:tcPr>
            <w:tcW w:w="450" w:type="pct"/>
            <w:tcBorders>
              <w:top w:val="single" w:sz="4" w:space="0" w:color="000000"/>
              <w:left w:val="single" w:sz="4" w:space="0" w:color="000000"/>
              <w:bottom w:val="single" w:sz="4" w:space="0" w:color="000000"/>
              <w:right w:val="single" w:sz="4" w:space="0" w:color="000000"/>
            </w:tcBorders>
          </w:tcPr>
          <w:p w14:paraId="4206E519" w14:textId="77777777" w:rsidR="009C4600" w:rsidRPr="00A1770E" w:rsidRDefault="009C4600" w:rsidP="00DE7995">
            <w:pPr>
              <w:pStyle w:val="TABLES"/>
              <w:jc w:val="center"/>
              <w:rPr>
                <w:lang w:val="en-GB"/>
              </w:rPr>
            </w:pPr>
          </w:p>
        </w:tc>
      </w:tr>
      <w:tr w:rsidR="005C5942" w:rsidRPr="00A1770E" w14:paraId="43016EDA"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2F7EBD34" w14:textId="77777777" w:rsidR="009C4600" w:rsidRPr="00A1770E" w:rsidRDefault="00786F4D" w:rsidP="00DE7995">
            <w:pPr>
              <w:pStyle w:val="TABLES"/>
              <w:ind w:left="567" w:right="57"/>
              <w:rPr>
                <w:lang w:val="en-GB"/>
              </w:rPr>
            </w:pPr>
            <w:r w:rsidRPr="00A1770E">
              <w:rPr>
                <w:lang w:val="en-GB"/>
              </w:rPr>
              <w:t xml:space="preserve">Overall response rate (invest. </w:t>
            </w:r>
            <w:proofErr w:type="gramStart"/>
            <w:r w:rsidRPr="00A1770E">
              <w:rPr>
                <w:lang w:val="en-GB"/>
              </w:rPr>
              <w:t>assessment)*</w:t>
            </w:r>
            <w:proofErr w:type="gramEnd"/>
            <w:r w:rsidRPr="00A1770E">
              <w:rPr>
                <w:lang w:val="en-GB"/>
              </w:rPr>
              <w:t>*</w:t>
            </w:r>
          </w:p>
        </w:tc>
        <w:tc>
          <w:tcPr>
            <w:tcW w:w="1254" w:type="pct"/>
            <w:tcBorders>
              <w:top w:val="single" w:sz="4" w:space="0" w:color="000000"/>
              <w:left w:val="single" w:sz="4" w:space="0" w:color="000000"/>
              <w:bottom w:val="single" w:sz="4" w:space="0" w:color="000000"/>
              <w:right w:val="single" w:sz="4" w:space="0" w:color="000000"/>
            </w:tcBorders>
            <w:hideMark/>
          </w:tcPr>
          <w:p w14:paraId="2C2D329B" w14:textId="77777777" w:rsidR="009C4600" w:rsidRPr="00A1770E" w:rsidRDefault="00786F4D" w:rsidP="00DE7995">
            <w:pPr>
              <w:pStyle w:val="TABLES"/>
              <w:jc w:val="center"/>
              <w:rPr>
                <w:lang w:val="en-GB"/>
              </w:rPr>
            </w:pPr>
            <w:r w:rsidRPr="00A1770E">
              <w:rPr>
                <w:lang w:val="en-GB"/>
              </w:rPr>
              <w:t>49.2%</w:t>
            </w:r>
          </w:p>
        </w:tc>
        <w:tc>
          <w:tcPr>
            <w:tcW w:w="1468" w:type="pct"/>
            <w:tcBorders>
              <w:top w:val="single" w:sz="4" w:space="0" w:color="000000"/>
              <w:left w:val="single" w:sz="4" w:space="0" w:color="000000"/>
              <w:bottom w:val="single" w:sz="4" w:space="0" w:color="000000"/>
              <w:right w:val="single" w:sz="4" w:space="0" w:color="000000"/>
            </w:tcBorders>
            <w:hideMark/>
          </w:tcPr>
          <w:p w14:paraId="5CFB3F6C" w14:textId="77777777" w:rsidR="009C4600" w:rsidRPr="00A1770E" w:rsidRDefault="00786F4D" w:rsidP="00DE7995">
            <w:pPr>
              <w:pStyle w:val="TABLES"/>
              <w:jc w:val="center"/>
              <w:rPr>
                <w:lang w:val="en-GB"/>
              </w:rPr>
            </w:pPr>
            <w:r w:rsidRPr="00A1770E">
              <w:rPr>
                <w:lang w:val="en-GB"/>
              </w:rPr>
              <w:t>46.5%</w:t>
            </w:r>
          </w:p>
        </w:tc>
        <w:tc>
          <w:tcPr>
            <w:tcW w:w="450" w:type="pct"/>
            <w:tcBorders>
              <w:top w:val="single" w:sz="4" w:space="0" w:color="000000"/>
              <w:left w:val="single" w:sz="4" w:space="0" w:color="000000"/>
              <w:bottom w:val="single" w:sz="4" w:space="0" w:color="000000"/>
              <w:right w:val="single" w:sz="4" w:space="0" w:color="000000"/>
            </w:tcBorders>
          </w:tcPr>
          <w:p w14:paraId="2DBCE748" w14:textId="77777777" w:rsidR="009C4600" w:rsidRPr="00A1770E" w:rsidRDefault="009C4600" w:rsidP="00DE7995">
            <w:pPr>
              <w:pStyle w:val="TABLES"/>
              <w:jc w:val="center"/>
              <w:rPr>
                <w:lang w:val="en-GB"/>
              </w:rPr>
            </w:pPr>
          </w:p>
        </w:tc>
      </w:tr>
      <w:tr w:rsidR="005C5942" w:rsidRPr="00A1770E" w14:paraId="27C75C17"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290675CB" w14:textId="77777777" w:rsidR="009C4600" w:rsidRPr="00A1770E" w:rsidRDefault="00786F4D" w:rsidP="00DE7995">
            <w:pPr>
              <w:pStyle w:val="TABLES"/>
              <w:ind w:left="567" w:right="57"/>
              <w:rPr>
                <w:lang w:val="en-GB"/>
              </w:rPr>
            </w:pPr>
            <w:r w:rsidRPr="00A1770E">
              <w:rPr>
                <w:lang w:val="en-GB"/>
              </w:rPr>
              <w:t>Median overall survival*</w:t>
            </w:r>
          </w:p>
        </w:tc>
        <w:tc>
          <w:tcPr>
            <w:tcW w:w="1254" w:type="pct"/>
            <w:tcBorders>
              <w:top w:val="single" w:sz="4" w:space="0" w:color="000000"/>
              <w:left w:val="single" w:sz="4" w:space="0" w:color="000000"/>
              <w:bottom w:val="single" w:sz="4" w:space="0" w:color="000000"/>
              <w:right w:val="single" w:sz="4" w:space="0" w:color="000000"/>
            </w:tcBorders>
            <w:hideMark/>
          </w:tcPr>
          <w:p w14:paraId="77E1A2FE" w14:textId="77777777" w:rsidR="009C4600" w:rsidRPr="00A1770E" w:rsidRDefault="00786F4D" w:rsidP="00DE7995">
            <w:pPr>
              <w:pStyle w:val="TABLES"/>
              <w:jc w:val="center"/>
              <w:rPr>
                <w:lang w:val="en-GB"/>
              </w:rPr>
            </w:pPr>
            <w:r w:rsidRPr="00A1770E">
              <w:rPr>
                <w:lang w:val="en-GB"/>
              </w:rPr>
              <w:t>19.9</w:t>
            </w:r>
          </w:p>
        </w:tc>
        <w:tc>
          <w:tcPr>
            <w:tcW w:w="1468" w:type="pct"/>
            <w:tcBorders>
              <w:top w:val="single" w:sz="4" w:space="0" w:color="000000"/>
              <w:left w:val="single" w:sz="4" w:space="0" w:color="000000"/>
              <w:bottom w:val="single" w:sz="4" w:space="0" w:color="000000"/>
              <w:right w:val="single" w:sz="4" w:space="0" w:color="000000"/>
            </w:tcBorders>
            <w:hideMark/>
          </w:tcPr>
          <w:p w14:paraId="2636D799" w14:textId="77777777" w:rsidR="009C4600" w:rsidRPr="00A1770E" w:rsidRDefault="00786F4D" w:rsidP="00DE7995">
            <w:pPr>
              <w:pStyle w:val="TABLES"/>
              <w:jc w:val="center"/>
              <w:rPr>
                <w:lang w:val="en-GB"/>
              </w:rPr>
            </w:pPr>
            <w:r w:rsidRPr="00A1770E">
              <w:rPr>
                <w:lang w:val="en-GB"/>
              </w:rPr>
              <w:t>21.2</w:t>
            </w:r>
          </w:p>
        </w:tc>
        <w:tc>
          <w:tcPr>
            <w:tcW w:w="450" w:type="pct"/>
            <w:tcBorders>
              <w:top w:val="single" w:sz="4" w:space="0" w:color="000000"/>
              <w:left w:val="single" w:sz="4" w:space="0" w:color="000000"/>
              <w:bottom w:val="single" w:sz="4" w:space="0" w:color="000000"/>
              <w:right w:val="single" w:sz="4" w:space="0" w:color="000000"/>
            </w:tcBorders>
            <w:hideMark/>
          </w:tcPr>
          <w:p w14:paraId="20F9BCA9" w14:textId="77777777" w:rsidR="009C4600" w:rsidRPr="00A1770E" w:rsidRDefault="00786F4D" w:rsidP="00DE7995">
            <w:pPr>
              <w:pStyle w:val="TABLES"/>
              <w:jc w:val="center"/>
              <w:rPr>
                <w:lang w:val="en-GB"/>
              </w:rPr>
            </w:pPr>
            <w:r w:rsidRPr="00A1770E">
              <w:rPr>
                <w:lang w:val="en-GB"/>
              </w:rPr>
              <w:t>0.0769</w:t>
            </w:r>
          </w:p>
        </w:tc>
      </w:tr>
      <w:tr w:rsidR="005C5942" w:rsidRPr="00A1770E" w14:paraId="2F0E2A25"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262496C7" w14:textId="77777777" w:rsidR="009C4600" w:rsidRPr="00A1770E" w:rsidRDefault="00786F4D" w:rsidP="00DE7995">
            <w:pPr>
              <w:pStyle w:val="TABLES"/>
              <w:ind w:left="1134" w:right="57"/>
              <w:rPr>
                <w:lang w:val="en-GB"/>
              </w:rPr>
            </w:pPr>
            <w:r w:rsidRPr="00A1770E">
              <w:rPr>
                <w:lang w:val="en-GB"/>
              </w:rPr>
              <w:t>Hazard ratio (97.5% CI)</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64B92183" w14:textId="77777777" w:rsidR="009C4600" w:rsidRPr="00A1770E" w:rsidRDefault="00786F4D" w:rsidP="00DE7995">
            <w:pPr>
              <w:pStyle w:val="TABLES"/>
              <w:jc w:val="center"/>
              <w:rPr>
                <w:lang w:val="en-GB"/>
              </w:rPr>
            </w:pPr>
            <w:r w:rsidRPr="00A1770E">
              <w:rPr>
                <w:lang w:val="en-GB"/>
              </w:rPr>
              <w:t>0.89 (0.76</w:t>
            </w:r>
            <w:r w:rsidR="00D67BEF" w:rsidRPr="00A1770E">
              <w:rPr>
                <w:lang w:val="en-GB"/>
              </w:rPr>
              <w:t xml:space="preserve"> </w:t>
            </w:r>
            <w:r w:rsidRPr="00A1770E">
              <w:rPr>
                <w:lang w:val="en-GB"/>
              </w:rPr>
              <w:t>-</w:t>
            </w:r>
            <w:r w:rsidR="00D67BEF" w:rsidRPr="00A1770E">
              <w:rPr>
                <w:lang w:val="en-GB"/>
              </w:rPr>
              <w:t xml:space="preserve"> </w:t>
            </w:r>
            <w:r w:rsidRPr="00A1770E">
              <w:rPr>
                <w:lang w:val="en-GB"/>
              </w:rPr>
              <w:t>1.03)</w:t>
            </w:r>
          </w:p>
        </w:tc>
        <w:tc>
          <w:tcPr>
            <w:tcW w:w="450" w:type="pct"/>
            <w:tcBorders>
              <w:top w:val="single" w:sz="4" w:space="0" w:color="000000"/>
              <w:left w:val="single" w:sz="4" w:space="0" w:color="000000"/>
              <w:bottom w:val="single" w:sz="4" w:space="0" w:color="000000"/>
              <w:right w:val="single" w:sz="4" w:space="0" w:color="000000"/>
            </w:tcBorders>
          </w:tcPr>
          <w:p w14:paraId="2D479AE6" w14:textId="77777777" w:rsidR="009C4600" w:rsidRPr="00A1770E" w:rsidRDefault="009C4600" w:rsidP="00DE7995">
            <w:pPr>
              <w:pStyle w:val="TABLES"/>
              <w:jc w:val="center"/>
              <w:rPr>
                <w:lang w:val="en-GB"/>
              </w:rPr>
            </w:pPr>
          </w:p>
        </w:tc>
      </w:tr>
    </w:tbl>
    <w:p w14:paraId="4D7396F2" w14:textId="77777777" w:rsidR="009C4600" w:rsidRPr="00A1770E" w:rsidRDefault="00786F4D" w:rsidP="009B3447">
      <w:pPr>
        <w:tabs>
          <w:tab w:val="clear" w:pos="567"/>
          <w:tab w:val="left" w:pos="284"/>
        </w:tabs>
        <w:spacing w:line="240" w:lineRule="auto"/>
        <w:ind w:left="284" w:hanging="284"/>
        <w:rPr>
          <w:sz w:val="20"/>
        </w:rPr>
      </w:pPr>
      <w:r w:rsidRPr="00A1770E">
        <w:rPr>
          <w:sz w:val="20"/>
        </w:rPr>
        <w:t>*</w:t>
      </w:r>
      <w:r w:rsidRPr="00A1770E">
        <w:rPr>
          <w:sz w:val="20"/>
        </w:rPr>
        <w:tab/>
        <w:t>Overall survival analysis at clinical cut</w:t>
      </w:r>
      <w:r w:rsidR="00FB5E6E" w:rsidRPr="00A1770E">
        <w:rPr>
          <w:sz w:val="20"/>
        </w:rPr>
        <w:noBreakHyphen/>
      </w:r>
      <w:r w:rsidRPr="00A1770E">
        <w:rPr>
          <w:sz w:val="20"/>
        </w:rPr>
        <w:t>off 31 January</w:t>
      </w:r>
      <w:r w:rsidRPr="00A1770E">
        <w:rPr>
          <w:spacing w:val="-7"/>
          <w:sz w:val="20"/>
        </w:rPr>
        <w:t xml:space="preserve"> </w:t>
      </w:r>
      <w:r w:rsidRPr="00A1770E">
        <w:rPr>
          <w:sz w:val="20"/>
        </w:rPr>
        <w:t>2007.</w:t>
      </w:r>
    </w:p>
    <w:p w14:paraId="6672A305" w14:textId="77777777" w:rsidR="009C4600" w:rsidRPr="00A1770E" w:rsidRDefault="00786F4D" w:rsidP="009B3447">
      <w:pPr>
        <w:tabs>
          <w:tab w:val="clear" w:pos="567"/>
          <w:tab w:val="left" w:pos="284"/>
        </w:tabs>
        <w:spacing w:line="240" w:lineRule="auto"/>
        <w:ind w:left="284" w:hanging="284"/>
        <w:rPr>
          <w:sz w:val="20"/>
        </w:rPr>
      </w:pPr>
      <w:r w:rsidRPr="00A1770E">
        <w:rPr>
          <w:sz w:val="20"/>
        </w:rPr>
        <w:t>**</w:t>
      </w:r>
      <w:r w:rsidRPr="00A1770E">
        <w:rPr>
          <w:sz w:val="20"/>
        </w:rPr>
        <w:tab/>
        <w:t>Primary analysis at clinical cut</w:t>
      </w:r>
      <w:r w:rsidR="00FB5E6E" w:rsidRPr="00A1770E">
        <w:rPr>
          <w:sz w:val="20"/>
        </w:rPr>
        <w:noBreakHyphen/>
      </w:r>
      <w:r w:rsidRPr="00A1770E">
        <w:rPr>
          <w:sz w:val="20"/>
        </w:rPr>
        <w:t>off 31 January</w:t>
      </w:r>
      <w:r w:rsidRPr="00A1770E">
        <w:rPr>
          <w:spacing w:val="-11"/>
          <w:sz w:val="20"/>
        </w:rPr>
        <w:t xml:space="preserve"> </w:t>
      </w:r>
      <w:r w:rsidRPr="00A1770E">
        <w:rPr>
          <w:sz w:val="20"/>
        </w:rPr>
        <w:t>2006.</w:t>
      </w:r>
    </w:p>
    <w:p w14:paraId="56E4E03D"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a</w:t>
      </w:r>
      <w:r w:rsidRPr="00A1770E">
        <w:rPr>
          <w:position w:val="7"/>
          <w:sz w:val="20"/>
        </w:rPr>
        <w:tab/>
      </w:r>
      <w:r w:rsidRPr="00A1770E">
        <w:rPr>
          <w:sz w:val="20"/>
        </w:rPr>
        <w:t>Relative to control</w:t>
      </w:r>
      <w:r w:rsidRPr="00A1770E">
        <w:rPr>
          <w:spacing w:val="-1"/>
          <w:sz w:val="20"/>
        </w:rPr>
        <w:t xml:space="preserve"> </w:t>
      </w:r>
      <w:r w:rsidRPr="00A1770E">
        <w:rPr>
          <w:sz w:val="20"/>
        </w:rPr>
        <w:t>arm.</w:t>
      </w:r>
    </w:p>
    <w:p w14:paraId="257B73CE" w14:textId="77777777" w:rsidR="009C4600" w:rsidRPr="00A1770E" w:rsidRDefault="009C4600" w:rsidP="009B3447">
      <w:pPr>
        <w:tabs>
          <w:tab w:val="clear" w:pos="567"/>
          <w:tab w:val="left" w:pos="0"/>
        </w:tabs>
        <w:autoSpaceDE w:val="0"/>
        <w:autoSpaceDN w:val="0"/>
        <w:adjustRightInd w:val="0"/>
        <w:spacing w:line="240" w:lineRule="auto"/>
        <w:rPr>
          <w:szCs w:val="22"/>
        </w:rPr>
      </w:pPr>
    </w:p>
    <w:p w14:paraId="0C16720B" w14:textId="77777777" w:rsidR="009C4600" w:rsidRPr="00A1770E" w:rsidRDefault="00786F4D" w:rsidP="009C4600">
      <w:pPr>
        <w:pStyle w:val="Default"/>
        <w:rPr>
          <w:sz w:val="22"/>
          <w:szCs w:val="22"/>
          <w:lang w:val="en-GB"/>
        </w:rPr>
      </w:pPr>
      <w:r w:rsidRPr="00A1770E">
        <w:rPr>
          <w:sz w:val="22"/>
          <w:szCs w:val="22"/>
          <w:lang w:val="en-GB"/>
        </w:rPr>
        <w:lastRenderedPageBreak/>
        <w:t>In the FOLFOX treatment subgroup, the median PFS was 8.6 months in placebo and 9.4 months in bevacizumab</w:t>
      </w:r>
      <w:r w:rsidR="00FB5E6E" w:rsidRPr="00A1770E">
        <w:rPr>
          <w:sz w:val="22"/>
          <w:szCs w:val="22"/>
          <w:lang w:val="en-GB"/>
        </w:rPr>
        <w:noBreakHyphen/>
      </w:r>
      <w:r w:rsidRPr="00A1770E">
        <w:rPr>
          <w:sz w:val="22"/>
          <w:szCs w:val="22"/>
          <w:lang w:val="en-GB"/>
        </w:rPr>
        <w:t>treated patients, HR</w:t>
      </w:r>
      <w:r w:rsidR="00242536" w:rsidRPr="00A1770E">
        <w:rPr>
          <w:sz w:val="22"/>
          <w:szCs w:val="22"/>
          <w:lang w:val="en-GB"/>
        </w:rPr>
        <w:t> </w:t>
      </w:r>
      <w:r w:rsidRPr="00A1770E">
        <w:rPr>
          <w:sz w:val="22"/>
          <w:szCs w:val="22"/>
          <w:lang w:val="en-GB"/>
        </w:rPr>
        <w:t>=</w:t>
      </w:r>
      <w:r w:rsidR="00242536" w:rsidRPr="00A1770E">
        <w:rPr>
          <w:sz w:val="22"/>
          <w:szCs w:val="22"/>
          <w:lang w:val="en-GB"/>
        </w:rPr>
        <w:t> </w:t>
      </w:r>
      <w:r w:rsidRPr="00A1770E">
        <w:rPr>
          <w:sz w:val="22"/>
          <w:szCs w:val="22"/>
          <w:lang w:val="en-GB"/>
        </w:rPr>
        <w:t>0.89, 97.5% CI</w:t>
      </w:r>
      <w:r w:rsidR="00242536" w:rsidRPr="00A1770E">
        <w:rPr>
          <w:sz w:val="22"/>
          <w:szCs w:val="22"/>
          <w:lang w:val="en-GB"/>
        </w:rPr>
        <w:t> </w:t>
      </w:r>
      <w:r w:rsidRPr="00A1770E">
        <w:rPr>
          <w:sz w:val="22"/>
          <w:szCs w:val="22"/>
          <w:lang w:val="en-GB"/>
        </w:rPr>
        <w:t>=</w:t>
      </w:r>
      <w:r w:rsidR="00242536" w:rsidRPr="00A1770E">
        <w:rPr>
          <w:sz w:val="22"/>
          <w:szCs w:val="22"/>
          <w:lang w:val="en-GB"/>
        </w:rPr>
        <w:t> </w:t>
      </w:r>
      <w:r w:rsidRPr="00A1770E">
        <w:rPr>
          <w:sz w:val="22"/>
          <w:szCs w:val="22"/>
          <w:lang w:val="en-GB"/>
        </w:rPr>
        <w:t>[0.73;</w:t>
      </w:r>
      <w:r w:rsidR="00242536" w:rsidRPr="00A1770E">
        <w:rPr>
          <w:sz w:val="22"/>
          <w:szCs w:val="22"/>
          <w:lang w:val="en-GB"/>
        </w:rPr>
        <w:t> </w:t>
      </w:r>
      <w:r w:rsidRPr="00A1770E">
        <w:rPr>
          <w:sz w:val="22"/>
          <w:szCs w:val="22"/>
          <w:lang w:val="en-GB"/>
        </w:rPr>
        <w:t>1.08]; p</w:t>
      </w:r>
      <w:r w:rsidR="00FB5E6E" w:rsidRPr="00A1770E">
        <w:rPr>
          <w:sz w:val="22"/>
          <w:szCs w:val="22"/>
          <w:lang w:val="en-GB"/>
        </w:rPr>
        <w:noBreakHyphen/>
      </w:r>
      <w:r w:rsidRPr="00A1770E">
        <w:rPr>
          <w:sz w:val="22"/>
          <w:szCs w:val="22"/>
          <w:lang w:val="en-GB"/>
        </w:rPr>
        <w:t>value</w:t>
      </w:r>
      <w:r w:rsidR="00242536" w:rsidRPr="00A1770E">
        <w:rPr>
          <w:sz w:val="22"/>
          <w:szCs w:val="22"/>
          <w:lang w:val="en-GB"/>
        </w:rPr>
        <w:t> </w:t>
      </w:r>
      <w:r w:rsidRPr="00A1770E">
        <w:rPr>
          <w:sz w:val="22"/>
          <w:szCs w:val="22"/>
          <w:lang w:val="en-GB"/>
        </w:rPr>
        <w:t>=</w:t>
      </w:r>
      <w:r w:rsidR="00242536" w:rsidRPr="00A1770E">
        <w:rPr>
          <w:sz w:val="22"/>
          <w:szCs w:val="22"/>
          <w:lang w:val="en-GB"/>
        </w:rPr>
        <w:t> </w:t>
      </w:r>
      <w:r w:rsidRPr="00A1770E">
        <w:rPr>
          <w:sz w:val="22"/>
          <w:szCs w:val="22"/>
          <w:lang w:val="en-GB"/>
        </w:rPr>
        <w:t>0.1871, the corresponding results in the XELOX treatment subgroup being 7.4 vs. 9.3 months, HR</w:t>
      </w:r>
      <w:r w:rsidR="00242536" w:rsidRPr="00A1770E">
        <w:rPr>
          <w:sz w:val="22"/>
          <w:szCs w:val="22"/>
          <w:lang w:val="en-GB"/>
        </w:rPr>
        <w:t> </w:t>
      </w:r>
      <w:r w:rsidRPr="00A1770E">
        <w:rPr>
          <w:sz w:val="22"/>
          <w:szCs w:val="22"/>
          <w:lang w:val="en-GB"/>
        </w:rPr>
        <w:t>=</w:t>
      </w:r>
      <w:r w:rsidR="00242536" w:rsidRPr="00A1770E">
        <w:rPr>
          <w:sz w:val="22"/>
          <w:szCs w:val="22"/>
          <w:lang w:val="en-GB"/>
        </w:rPr>
        <w:t> </w:t>
      </w:r>
      <w:r w:rsidRPr="00A1770E">
        <w:rPr>
          <w:sz w:val="22"/>
          <w:szCs w:val="22"/>
          <w:lang w:val="en-GB"/>
        </w:rPr>
        <w:t>0.77, 97.5% CI</w:t>
      </w:r>
      <w:r w:rsidR="00242536" w:rsidRPr="00A1770E">
        <w:rPr>
          <w:sz w:val="22"/>
          <w:szCs w:val="22"/>
          <w:lang w:val="en-GB"/>
        </w:rPr>
        <w:t> </w:t>
      </w:r>
      <w:r w:rsidRPr="00A1770E">
        <w:rPr>
          <w:sz w:val="22"/>
          <w:szCs w:val="22"/>
          <w:lang w:val="en-GB"/>
        </w:rPr>
        <w:t>=</w:t>
      </w:r>
      <w:r w:rsidR="00242536" w:rsidRPr="00A1770E">
        <w:rPr>
          <w:sz w:val="22"/>
          <w:szCs w:val="22"/>
          <w:lang w:val="en-GB"/>
        </w:rPr>
        <w:t> </w:t>
      </w:r>
      <w:r w:rsidRPr="00A1770E">
        <w:rPr>
          <w:sz w:val="22"/>
          <w:szCs w:val="22"/>
          <w:lang w:val="en-GB"/>
        </w:rPr>
        <w:t>[0.63;</w:t>
      </w:r>
      <w:r w:rsidR="00242536" w:rsidRPr="00A1770E">
        <w:rPr>
          <w:sz w:val="22"/>
          <w:szCs w:val="22"/>
          <w:lang w:val="en-GB"/>
        </w:rPr>
        <w:t> </w:t>
      </w:r>
      <w:r w:rsidRPr="00A1770E">
        <w:rPr>
          <w:sz w:val="22"/>
          <w:szCs w:val="22"/>
          <w:lang w:val="en-GB"/>
        </w:rPr>
        <w:t>0.94]; p</w:t>
      </w:r>
      <w:r w:rsidR="00FB5E6E" w:rsidRPr="00A1770E">
        <w:rPr>
          <w:sz w:val="22"/>
          <w:szCs w:val="22"/>
          <w:lang w:val="en-GB"/>
        </w:rPr>
        <w:noBreakHyphen/>
      </w:r>
      <w:r w:rsidRPr="00A1770E">
        <w:rPr>
          <w:sz w:val="22"/>
          <w:szCs w:val="22"/>
          <w:lang w:val="en-GB"/>
        </w:rPr>
        <w:t>value</w:t>
      </w:r>
      <w:r w:rsidR="00242536" w:rsidRPr="00A1770E">
        <w:rPr>
          <w:sz w:val="22"/>
          <w:szCs w:val="22"/>
          <w:lang w:val="en-GB"/>
        </w:rPr>
        <w:t> </w:t>
      </w:r>
      <w:r w:rsidRPr="00A1770E">
        <w:rPr>
          <w:sz w:val="22"/>
          <w:szCs w:val="22"/>
          <w:lang w:val="en-GB"/>
        </w:rPr>
        <w:t>=</w:t>
      </w:r>
      <w:r w:rsidR="00242536" w:rsidRPr="00A1770E">
        <w:rPr>
          <w:sz w:val="22"/>
          <w:szCs w:val="22"/>
          <w:lang w:val="en-GB"/>
        </w:rPr>
        <w:t> </w:t>
      </w:r>
      <w:r w:rsidRPr="00A1770E">
        <w:rPr>
          <w:sz w:val="22"/>
          <w:szCs w:val="22"/>
          <w:lang w:val="en-GB"/>
        </w:rPr>
        <w:t>0.0026.</w:t>
      </w:r>
    </w:p>
    <w:p w14:paraId="5421B90E" w14:textId="77777777" w:rsidR="009C4600" w:rsidRPr="00A1770E" w:rsidRDefault="009C4600" w:rsidP="009C4600">
      <w:pPr>
        <w:pStyle w:val="Default"/>
        <w:rPr>
          <w:sz w:val="22"/>
          <w:szCs w:val="22"/>
          <w:lang w:val="en-GB"/>
        </w:rPr>
      </w:pPr>
    </w:p>
    <w:p w14:paraId="2CC53C9B" w14:textId="77777777" w:rsidR="009C4600" w:rsidRPr="00A1770E" w:rsidRDefault="00786F4D" w:rsidP="009C4600">
      <w:pPr>
        <w:pStyle w:val="Default"/>
        <w:rPr>
          <w:sz w:val="22"/>
          <w:szCs w:val="22"/>
          <w:lang w:val="en-GB"/>
        </w:rPr>
      </w:pPr>
      <w:r w:rsidRPr="00A1770E">
        <w:rPr>
          <w:sz w:val="22"/>
          <w:szCs w:val="22"/>
          <w:lang w:val="en-GB"/>
        </w:rPr>
        <w:t>The median overall survival was 20.3 months in placebo and 21.2 months in bevacizumab</w:t>
      </w:r>
      <w:r w:rsidR="00FB5E6E" w:rsidRPr="00A1770E">
        <w:rPr>
          <w:sz w:val="22"/>
          <w:szCs w:val="22"/>
          <w:lang w:val="en-GB"/>
        </w:rPr>
        <w:noBreakHyphen/>
      </w:r>
      <w:r w:rsidRPr="00A1770E">
        <w:rPr>
          <w:sz w:val="22"/>
          <w:szCs w:val="22"/>
          <w:lang w:val="en-GB"/>
        </w:rPr>
        <w:t>treated patients in the FOLFOX treatment subgroup, HR</w:t>
      </w:r>
      <w:r w:rsidR="00242536" w:rsidRPr="00A1770E">
        <w:rPr>
          <w:sz w:val="22"/>
          <w:szCs w:val="22"/>
          <w:lang w:val="en-GB"/>
        </w:rPr>
        <w:t> </w:t>
      </w:r>
      <w:r w:rsidRPr="00A1770E">
        <w:rPr>
          <w:sz w:val="22"/>
          <w:szCs w:val="22"/>
          <w:lang w:val="en-GB"/>
        </w:rPr>
        <w:t>=</w:t>
      </w:r>
      <w:r w:rsidR="00242536" w:rsidRPr="00A1770E">
        <w:rPr>
          <w:sz w:val="22"/>
          <w:szCs w:val="22"/>
          <w:lang w:val="en-GB"/>
        </w:rPr>
        <w:t> </w:t>
      </w:r>
      <w:r w:rsidRPr="00A1770E">
        <w:rPr>
          <w:sz w:val="22"/>
          <w:szCs w:val="22"/>
          <w:lang w:val="en-GB"/>
        </w:rPr>
        <w:t>0.94, 97.5% CI</w:t>
      </w:r>
      <w:r w:rsidR="00242536" w:rsidRPr="00A1770E">
        <w:rPr>
          <w:sz w:val="22"/>
          <w:szCs w:val="22"/>
          <w:lang w:val="en-GB"/>
        </w:rPr>
        <w:t> </w:t>
      </w:r>
      <w:r w:rsidRPr="00A1770E">
        <w:rPr>
          <w:sz w:val="22"/>
          <w:szCs w:val="22"/>
          <w:lang w:val="en-GB"/>
        </w:rPr>
        <w:t>=</w:t>
      </w:r>
      <w:r w:rsidR="00242536" w:rsidRPr="00A1770E">
        <w:rPr>
          <w:sz w:val="22"/>
          <w:szCs w:val="22"/>
          <w:lang w:val="en-GB"/>
        </w:rPr>
        <w:t> </w:t>
      </w:r>
      <w:r w:rsidRPr="00A1770E">
        <w:rPr>
          <w:sz w:val="22"/>
          <w:szCs w:val="22"/>
          <w:lang w:val="en-GB"/>
        </w:rPr>
        <w:t>[0.75;</w:t>
      </w:r>
      <w:r w:rsidR="00242536" w:rsidRPr="00A1770E">
        <w:rPr>
          <w:sz w:val="22"/>
          <w:szCs w:val="22"/>
          <w:lang w:val="en-GB"/>
        </w:rPr>
        <w:t> </w:t>
      </w:r>
      <w:r w:rsidRPr="00A1770E">
        <w:rPr>
          <w:sz w:val="22"/>
          <w:szCs w:val="22"/>
          <w:lang w:val="en-GB"/>
        </w:rPr>
        <w:t>1.16]; p</w:t>
      </w:r>
      <w:r w:rsidR="00FB5E6E" w:rsidRPr="00A1770E">
        <w:rPr>
          <w:sz w:val="22"/>
          <w:szCs w:val="22"/>
          <w:lang w:val="en-GB"/>
        </w:rPr>
        <w:noBreakHyphen/>
      </w:r>
      <w:r w:rsidRPr="00A1770E">
        <w:rPr>
          <w:sz w:val="22"/>
          <w:szCs w:val="22"/>
          <w:lang w:val="en-GB"/>
        </w:rPr>
        <w:t>value</w:t>
      </w:r>
      <w:r w:rsidR="00242536" w:rsidRPr="00A1770E">
        <w:rPr>
          <w:sz w:val="22"/>
          <w:szCs w:val="22"/>
          <w:lang w:val="en-GB"/>
        </w:rPr>
        <w:t> </w:t>
      </w:r>
      <w:r w:rsidRPr="00A1770E">
        <w:rPr>
          <w:sz w:val="22"/>
          <w:szCs w:val="22"/>
          <w:lang w:val="en-GB"/>
        </w:rPr>
        <w:t>=</w:t>
      </w:r>
      <w:r w:rsidR="00242536" w:rsidRPr="00A1770E">
        <w:rPr>
          <w:sz w:val="22"/>
          <w:szCs w:val="22"/>
          <w:lang w:val="en-GB"/>
        </w:rPr>
        <w:t> </w:t>
      </w:r>
      <w:r w:rsidRPr="00A1770E">
        <w:rPr>
          <w:sz w:val="22"/>
          <w:szCs w:val="22"/>
          <w:lang w:val="en-GB"/>
        </w:rPr>
        <w:t>0.4937, the corresponding results in the XELOX, treatment subgroup being 19.2 vs. 21.4 months, HR</w:t>
      </w:r>
      <w:r w:rsidR="00242536" w:rsidRPr="00A1770E">
        <w:rPr>
          <w:sz w:val="22"/>
          <w:szCs w:val="22"/>
          <w:lang w:val="en-GB"/>
        </w:rPr>
        <w:t> </w:t>
      </w:r>
      <w:r w:rsidRPr="00A1770E">
        <w:rPr>
          <w:sz w:val="22"/>
          <w:szCs w:val="22"/>
          <w:lang w:val="en-GB"/>
        </w:rPr>
        <w:t>=</w:t>
      </w:r>
      <w:r w:rsidR="00242536" w:rsidRPr="00A1770E">
        <w:rPr>
          <w:sz w:val="22"/>
          <w:szCs w:val="22"/>
          <w:lang w:val="en-GB"/>
        </w:rPr>
        <w:t> </w:t>
      </w:r>
      <w:r w:rsidRPr="00A1770E">
        <w:rPr>
          <w:sz w:val="22"/>
          <w:szCs w:val="22"/>
          <w:lang w:val="en-GB"/>
        </w:rPr>
        <w:t>0.84, 97.5% CI</w:t>
      </w:r>
      <w:r w:rsidR="00242536" w:rsidRPr="00A1770E">
        <w:rPr>
          <w:sz w:val="22"/>
          <w:szCs w:val="22"/>
          <w:lang w:val="en-GB"/>
        </w:rPr>
        <w:t> </w:t>
      </w:r>
      <w:r w:rsidRPr="00A1770E">
        <w:rPr>
          <w:sz w:val="22"/>
          <w:szCs w:val="22"/>
          <w:lang w:val="en-GB"/>
        </w:rPr>
        <w:t>=</w:t>
      </w:r>
      <w:r w:rsidR="00242536" w:rsidRPr="00A1770E">
        <w:rPr>
          <w:sz w:val="22"/>
          <w:szCs w:val="22"/>
          <w:lang w:val="en-GB"/>
        </w:rPr>
        <w:t> </w:t>
      </w:r>
      <w:r w:rsidRPr="00A1770E">
        <w:rPr>
          <w:sz w:val="22"/>
          <w:szCs w:val="22"/>
          <w:lang w:val="en-GB"/>
        </w:rPr>
        <w:t>[0.68;</w:t>
      </w:r>
      <w:r w:rsidR="00242536" w:rsidRPr="00A1770E">
        <w:rPr>
          <w:sz w:val="22"/>
          <w:szCs w:val="22"/>
          <w:lang w:val="en-GB"/>
        </w:rPr>
        <w:t> </w:t>
      </w:r>
      <w:r w:rsidRPr="00A1770E">
        <w:rPr>
          <w:sz w:val="22"/>
          <w:szCs w:val="22"/>
          <w:lang w:val="en-GB"/>
        </w:rPr>
        <w:t>1.04]; p</w:t>
      </w:r>
      <w:r w:rsidR="00FB5E6E" w:rsidRPr="00A1770E">
        <w:rPr>
          <w:sz w:val="22"/>
          <w:szCs w:val="22"/>
          <w:lang w:val="en-GB"/>
        </w:rPr>
        <w:noBreakHyphen/>
      </w:r>
      <w:r w:rsidRPr="00A1770E">
        <w:rPr>
          <w:sz w:val="22"/>
          <w:szCs w:val="22"/>
          <w:lang w:val="en-GB"/>
        </w:rPr>
        <w:t>value</w:t>
      </w:r>
      <w:r w:rsidR="00242536" w:rsidRPr="00A1770E">
        <w:rPr>
          <w:sz w:val="22"/>
          <w:szCs w:val="22"/>
          <w:lang w:val="en-GB"/>
        </w:rPr>
        <w:t> </w:t>
      </w:r>
      <w:r w:rsidRPr="00A1770E">
        <w:rPr>
          <w:sz w:val="22"/>
          <w:szCs w:val="22"/>
          <w:lang w:val="en-GB"/>
        </w:rPr>
        <w:t>=</w:t>
      </w:r>
      <w:r w:rsidR="00242536" w:rsidRPr="00A1770E">
        <w:rPr>
          <w:sz w:val="22"/>
          <w:szCs w:val="22"/>
          <w:lang w:val="en-GB"/>
        </w:rPr>
        <w:t> </w:t>
      </w:r>
      <w:r w:rsidRPr="00A1770E">
        <w:rPr>
          <w:sz w:val="22"/>
          <w:szCs w:val="22"/>
          <w:lang w:val="en-GB"/>
        </w:rPr>
        <w:t>0.0698.</w:t>
      </w:r>
    </w:p>
    <w:p w14:paraId="25B2DD14" w14:textId="77777777" w:rsidR="009C4600" w:rsidRPr="00A1770E" w:rsidRDefault="009C4600" w:rsidP="009C4600">
      <w:pPr>
        <w:pStyle w:val="Default"/>
        <w:rPr>
          <w:i/>
          <w:iCs/>
          <w:sz w:val="22"/>
          <w:szCs w:val="22"/>
          <w:lang w:val="en-GB"/>
        </w:rPr>
      </w:pPr>
    </w:p>
    <w:p w14:paraId="59D808C7" w14:textId="77777777" w:rsidR="009C4600" w:rsidRPr="00A1770E" w:rsidRDefault="00786F4D" w:rsidP="00AA688E">
      <w:pPr>
        <w:keepNext/>
        <w:spacing w:line="240" w:lineRule="auto"/>
        <w:rPr>
          <w:i/>
          <w:iCs/>
          <w:szCs w:val="22"/>
        </w:rPr>
      </w:pPr>
      <w:r w:rsidRPr="00A1770E">
        <w:rPr>
          <w:i/>
          <w:iCs/>
          <w:szCs w:val="22"/>
        </w:rPr>
        <w:t>ECOG E3200</w:t>
      </w:r>
    </w:p>
    <w:p w14:paraId="4FD5A331" w14:textId="77777777" w:rsidR="009C4600" w:rsidRPr="00A1770E" w:rsidRDefault="00786F4D" w:rsidP="00F67844">
      <w:pPr>
        <w:spacing w:line="240" w:lineRule="auto"/>
        <w:rPr>
          <w:szCs w:val="22"/>
        </w:rPr>
      </w:pPr>
      <w:r w:rsidRPr="00A1770E">
        <w:rPr>
          <w:szCs w:val="22"/>
        </w:rPr>
        <w:t>This was a phase III randomised, active</w:t>
      </w:r>
      <w:r w:rsidR="00FB5E6E" w:rsidRPr="00A1770E">
        <w:rPr>
          <w:szCs w:val="22"/>
        </w:rPr>
        <w:noBreakHyphen/>
      </w:r>
      <w:r w:rsidRPr="00A1770E">
        <w:rPr>
          <w:szCs w:val="22"/>
        </w:rPr>
        <w:t>controlled, open</w:t>
      </w:r>
      <w:r w:rsidR="00FB5E6E" w:rsidRPr="00A1770E">
        <w:rPr>
          <w:szCs w:val="22"/>
        </w:rPr>
        <w:noBreakHyphen/>
      </w:r>
      <w:r w:rsidRPr="00A1770E">
        <w:rPr>
          <w:szCs w:val="22"/>
        </w:rPr>
        <w:t>label trial investigating bevacizumab 10 mg/kg in combination with leucovorin with 5</w:t>
      </w:r>
      <w:r w:rsidR="00FB5E6E" w:rsidRPr="00A1770E">
        <w:rPr>
          <w:b/>
          <w:bCs/>
          <w:szCs w:val="22"/>
        </w:rPr>
        <w:noBreakHyphen/>
      </w:r>
      <w:r w:rsidRPr="00A1770E">
        <w:rPr>
          <w:szCs w:val="22"/>
        </w:rPr>
        <w:t>fluorouracil bolus and then 5</w:t>
      </w:r>
      <w:r w:rsidR="00FB5E6E" w:rsidRPr="00A1770E">
        <w:rPr>
          <w:szCs w:val="22"/>
        </w:rPr>
        <w:noBreakHyphen/>
      </w:r>
      <w:r w:rsidRPr="00A1770E">
        <w:rPr>
          <w:szCs w:val="22"/>
        </w:rPr>
        <w:t xml:space="preserve">fluorouracil infusion, with </w:t>
      </w:r>
      <w:r w:rsidR="003C07C7" w:rsidRPr="00A1770E">
        <w:t>intravenous</w:t>
      </w:r>
      <w:r w:rsidRPr="00A1770E">
        <w:rPr>
          <w:szCs w:val="22"/>
        </w:rPr>
        <w:t xml:space="preserve"> oxaliplatin (FOLFOX</w:t>
      </w:r>
      <w:r w:rsidR="00FB5E6E" w:rsidRPr="00A1770E">
        <w:rPr>
          <w:szCs w:val="22"/>
        </w:rPr>
        <w:noBreakHyphen/>
      </w:r>
      <w:r w:rsidRPr="00A1770E">
        <w:rPr>
          <w:szCs w:val="22"/>
        </w:rPr>
        <w:t>4), administered on a 2</w:t>
      </w:r>
      <w:r w:rsidR="00FB5E6E" w:rsidRPr="00A1770E">
        <w:rPr>
          <w:szCs w:val="22"/>
        </w:rPr>
        <w:noBreakHyphen/>
      </w:r>
      <w:r w:rsidRPr="00A1770E">
        <w:rPr>
          <w:szCs w:val="22"/>
        </w:rPr>
        <w:t>weekly schedule in previously</w:t>
      </w:r>
      <w:r w:rsidR="00FB5E6E" w:rsidRPr="00A1770E">
        <w:rPr>
          <w:szCs w:val="22"/>
        </w:rPr>
        <w:noBreakHyphen/>
      </w:r>
      <w:r w:rsidRPr="00A1770E">
        <w:rPr>
          <w:szCs w:val="22"/>
        </w:rPr>
        <w:t>treated patients (second</w:t>
      </w:r>
      <w:r w:rsidR="00FB5E6E" w:rsidRPr="00A1770E">
        <w:rPr>
          <w:szCs w:val="22"/>
        </w:rPr>
        <w:noBreakHyphen/>
      </w:r>
      <w:r w:rsidRPr="00A1770E">
        <w:rPr>
          <w:szCs w:val="22"/>
        </w:rPr>
        <w:t>line) with advanced colorectal cancer. In the chemotherapy arms, the FOLFOX</w:t>
      </w:r>
      <w:r w:rsidR="00FB5E6E" w:rsidRPr="00A1770E">
        <w:rPr>
          <w:szCs w:val="22"/>
        </w:rPr>
        <w:noBreakHyphen/>
      </w:r>
      <w:r w:rsidRPr="00A1770E">
        <w:rPr>
          <w:szCs w:val="22"/>
        </w:rPr>
        <w:t xml:space="preserve">4 regimen used the same doses and schedule as shown in </w:t>
      </w:r>
      <w:r w:rsidR="00CA59E6" w:rsidRPr="00A1770E">
        <w:rPr>
          <w:szCs w:val="22"/>
        </w:rPr>
        <w:t>T</w:t>
      </w:r>
      <w:r w:rsidRPr="00A1770E">
        <w:rPr>
          <w:szCs w:val="22"/>
        </w:rPr>
        <w:t>able 6 for trial NO16966.</w:t>
      </w:r>
    </w:p>
    <w:p w14:paraId="51E27407" w14:textId="77777777" w:rsidR="009C4600" w:rsidRPr="00A1770E" w:rsidRDefault="009C4600" w:rsidP="00F67844">
      <w:pPr>
        <w:spacing w:line="240" w:lineRule="auto"/>
        <w:rPr>
          <w:szCs w:val="22"/>
        </w:rPr>
      </w:pPr>
    </w:p>
    <w:p w14:paraId="778A1997" w14:textId="77777777" w:rsidR="009C4600" w:rsidRPr="00A1770E" w:rsidRDefault="00786F4D" w:rsidP="00F67844">
      <w:pPr>
        <w:spacing w:line="240" w:lineRule="auto"/>
        <w:rPr>
          <w:szCs w:val="22"/>
        </w:rPr>
      </w:pPr>
      <w:r w:rsidRPr="00A1770E">
        <w:rPr>
          <w:szCs w:val="22"/>
        </w:rPr>
        <w:t>The primary efficacy parameter of the trial was overall survival, defined as the time from randomisation to death from any cause. Eight hundred and twenty</w:t>
      </w:r>
      <w:r w:rsidR="00FB5E6E" w:rsidRPr="00A1770E">
        <w:rPr>
          <w:szCs w:val="22"/>
        </w:rPr>
        <w:noBreakHyphen/>
      </w:r>
      <w:r w:rsidRPr="00A1770E">
        <w:rPr>
          <w:szCs w:val="22"/>
        </w:rPr>
        <w:t>nine patients were randomised (292 FOLFOX</w:t>
      </w:r>
      <w:r w:rsidR="00FB5E6E" w:rsidRPr="00A1770E">
        <w:rPr>
          <w:szCs w:val="22"/>
        </w:rPr>
        <w:noBreakHyphen/>
      </w:r>
      <w:r w:rsidRPr="00A1770E">
        <w:rPr>
          <w:szCs w:val="22"/>
        </w:rPr>
        <w:t>4, 293 bevacizumab + FOLFOX</w:t>
      </w:r>
      <w:r w:rsidR="00FB5E6E" w:rsidRPr="00A1770E">
        <w:rPr>
          <w:szCs w:val="22"/>
        </w:rPr>
        <w:noBreakHyphen/>
      </w:r>
      <w:r w:rsidRPr="00A1770E">
        <w:rPr>
          <w:szCs w:val="22"/>
        </w:rPr>
        <w:t>4 and 244 bevacizumab monotherapy). The addition of bevacizumab to FOLFOX</w:t>
      </w:r>
      <w:r w:rsidR="00FB5E6E" w:rsidRPr="00A1770E">
        <w:rPr>
          <w:szCs w:val="22"/>
        </w:rPr>
        <w:noBreakHyphen/>
      </w:r>
      <w:r w:rsidRPr="00A1770E">
        <w:rPr>
          <w:szCs w:val="22"/>
        </w:rPr>
        <w:t>4 resulted in a statistically significant prolongation of survival. Statistically significant improvements in progression</w:t>
      </w:r>
      <w:r w:rsidR="00FB5E6E" w:rsidRPr="00A1770E">
        <w:rPr>
          <w:szCs w:val="22"/>
        </w:rPr>
        <w:noBreakHyphen/>
      </w:r>
      <w:r w:rsidRPr="00A1770E">
        <w:rPr>
          <w:szCs w:val="22"/>
        </w:rPr>
        <w:t xml:space="preserve">free survival and objective response rate were also observed (see </w:t>
      </w:r>
      <w:r w:rsidR="0080703A" w:rsidRPr="00A1770E">
        <w:rPr>
          <w:szCs w:val="22"/>
        </w:rPr>
        <w:t>T</w:t>
      </w:r>
      <w:r w:rsidRPr="00A1770E">
        <w:rPr>
          <w:szCs w:val="22"/>
        </w:rPr>
        <w:t>able 8).</w:t>
      </w:r>
    </w:p>
    <w:p w14:paraId="0804A906" w14:textId="77777777" w:rsidR="009C4600" w:rsidRPr="00A1770E" w:rsidRDefault="009C4600" w:rsidP="00F67844">
      <w:pPr>
        <w:spacing w:line="240" w:lineRule="auto"/>
      </w:pPr>
    </w:p>
    <w:p w14:paraId="35D505B3" w14:textId="77777777" w:rsidR="009C4600" w:rsidRPr="00A1770E" w:rsidRDefault="00786F4D" w:rsidP="00AA688E">
      <w:pPr>
        <w:keepNext/>
        <w:spacing w:line="240" w:lineRule="auto"/>
        <w:rPr>
          <w:b/>
          <w:bCs/>
        </w:rPr>
      </w:pPr>
      <w:r w:rsidRPr="00A1770E">
        <w:rPr>
          <w:b/>
          <w:bCs/>
        </w:rPr>
        <w:t>Table 8. Efficacy results for trial E3200</w:t>
      </w:r>
    </w:p>
    <w:p w14:paraId="4848788C" w14:textId="77777777" w:rsidR="009C4600" w:rsidRPr="00A1770E" w:rsidRDefault="009C4600" w:rsidP="00AA688E">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2"/>
        <w:gridCol w:w="1892"/>
        <w:gridCol w:w="4027"/>
      </w:tblGrid>
      <w:tr w:rsidR="005C5942" w:rsidRPr="00A1770E" w14:paraId="1DBCE28B" w14:textId="77777777" w:rsidTr="00894E45">
        <w:trPr>
          <w:cantSplit/>
          <w:trHeight w:val="20"/>
          <w:jc w:val="center"/>
        </w:trPr>
        <w:tc>
          <w:tcPr>
            <w:tcW w:w="1734" w:type="pct"/>
            <w:vMerge w:val="restart"/>
            <w:tcBorders>
              <w:top w:val="single" w:sz="4" w:space="0" w:color="000000"/>
              <w:left w:val="single" w:sz="4" w:space="0" w:color="000000"/>
              <w:bottom w:val="single" w:sz="4" w:space="0" w:color="000000"/>
              <w:right w:val="single" w:sz="4" w:space="0" w:color="000000"/>
            </w:tcBorders>
          </w:tcPr>
          <w:p w14:paraId="1F456881" w14:textId="77777777" w:rsidR="009C4600" w:rsidRPr="00A1770E" w:rsidRDefault="009C4600" w:rsidP="00AA688E">
            <w:pPr>
              <w:pStyle w:val="TABLES"/>
              <w:keepNext/>
              <w:ind w:left="57" w:right="57"/>
              <w:jc w:val="center"/>
              <w:rPr>
                <w:lang w:val="en-GB"/>
              </w:rPr>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44C6E7F1" w14:textId="77777777" w:rsidR="009C4600" w:rsidRPr="00A1770E" w:rsidRDefault="00786F4D" w:rsidP="00DE7995">
            <w:pPr>
              <w:pStyle w:val="TABLES"/>
              <w:ind w:left="57" w:right="57"/>
              <w:jc w:val="center"/>
              <w:rPr>
                <w:b/>
                <w:lang w:val="en-GB"/>
              </w:rPr>
            </w:pPr>
            <w:r w:rsidRPr="00A1770E">
              <w:rPr>
                <w:b/>
                <w:lang w:val="en-GB"/>
              </w:rPr>
              <w:t>E3200</w:t>
            </w:r>
          </w:p>
        </w:tc>
      </w:tr>
      <w:tr w:rsidR="005C5942" w:rsidRPr="00A1770E" w14:paraId="5263ECF2" w14:textId="77777777" w:rsidTr="00894E45">
        <w:trPr>
          <w:cantSplit/>
          <w:trHeight w:val="20"/>
          <w:jc w:val="center"/>
        </w:trPr>
        <w:tc>
          <w:tcPr>
            <w:tcW w:w="1734" w:type="pct"/>
            <w:vMerge/>
            <w:tcBorders>
              <w:top w:val="single" w:sz="4" w:space="0" w:color="000000"/>
              <w:left w:val="single" w:sz="4" w:space="0" w:color="000000"/>
              <w:bottom w:val="single" w:sz="4" w:space="0" w:color="000000"/>
              <w:right w:val="single" w:sz="4" w:space="0" w:color="000000"/>
            </w:tcBorders>
            <w:vAlign w:val="center"/>
            <w:hideMark/>
          </w:tcPr>
          <w:p w14:paraId="724BA7BD" w14:textId="77777777" w:rsidR="009C4600" w:rsidRPr="00A1770E" w:rsidRDefault="009C4600" w:rsidP="00DE7995">
            <w:pPr>
              <w:pStyle w:val="TABLES"/>
              <w:ind w:left="57" w:right="57"/>
              <w:jc w:val="center"/>
              <w:rPr>
                <w:lang w:val="en-GB"/>
              </w:rPr>
            </w:pPr>
          </w:p>
        </w:tc>
        <w:tc>
          <w:tcPr>
            <w:tcW w:w="1044" w:type="pct"/>
            <w:tcBorders>
              <w:top w:val="single" w:sz="4" w:space="0" w:color="000000"/>
              <w:left w:val="single" w:sz="4" w:space="0" w:color="000000"/>
              <w:bottom w:val="single" w:sz="4" w:space="0" w:color="000000"/>
              <w:right w:val="single" w:sz="4" w:space="0" w:color="000000"/>
            </w:tcBorders>
            <w:hideMark/>
          </w:tcPr>
          <w:p w14:paraId="5B6EF52B" w14:textId="77777777" w:rsidR="009C4600" w:rsidRPr="00A1770E" w:rsidRDefault="00786F4D" w:rsidP="00DE7995">
            <w:pPr>
              <w:pStyle w:val="TABLES"/>
              <w:ind w:left="57" w:right="57"/>
              <w:jc w:val="center"/>
              <w:rPr>
                <w:b/>
                <w:lang w:val="en-GB"/>
              </w:rPr>
            </w:pPr>
            <w:r w:rsidRPr="00A1770E">
              <w:rPr>
                <w:b/>
                <w:lang w:val="en-GB"/>
              </w:rPr>
              <w:t>FOLFOX</w:t>
            </w:r>
            <w:r w:rsidR="00FB5E6E" w:rsidRPr="00A1770E">
              <w:rPr>
                <w:b/>
                <w:lang w:val="en-GB"/>
              </w:rPr>
              <w:noBreakHyphen/>
            </w:r>
            <w:r w:rsidRPr="00A1770E">
              <w:rPr>
                <w:b/>
                <w:lang w:val="en-GB"/>
              </w:rPr>
              <w:t>4</w:t>
            </w:r>
          </w:p>
        </w:tc>
        <w:tc>
          <w:tcPr>
            <w:tcW w:w="2223" w:type="pct"/>
            <w:tcBorders>
              <w:top w:val="single" w:sz="4" w:space="0" w:color="000000"/>
              <w:left w:val="single" w:sz="4" w:space="0" w:color="000000"/>
              <w:bottom w:val="single" w:sz="4" w:space="0" w:color="000000"/>
              <w:right w:val="single" w:sz="4" w:space="0" w:color="000000"/>
            </w:tcBorders>
            <w:hideMark/>
          </w:tcPr>
          <w:p w14:paraId="4AC06809" w14:textId="77777777" w:rsidR="009C4600" w:rsidRPr="00A1770E" w:rsidRDefault="00786F4D" w:rsidP="00DE7995">
            <w:pPr>
              <w:pStyle w:val="TABLES"/>
              <w:ind w:left="57" w:right="57"/>
              <w:jc w:val="center"/>
              <w:rPr>
                <w:b/>
                <w:lang w:val="en-GB"/>
              </w:rPr>
            </w:pPr>
            <w:r w:rsidRPr="00A1770E">
              <w:rPr>
                <w:b/>
                <w:lang w:val="en-GB"/>
              </w:rPr>
              <w:t>FOLFOX</w:t>
            </w:r>
            <w:r w:rsidR="00FB5E6E" w:rsidRPr="00A1770E">
              <w:rPr>
                <w:b/>
                <w:lang w:val="en-GB"/>
              </w:rPr>
              <w:noBreakHyphen/>
            </w:r>
            <w:r w:rsidRPr="00A1770E">
              <w:rPr>
                <w:b/>
                <w:lang w:val="en-GB"/>
              </w:rPr>
              <w:t>4</w:t>
            </w:r>
            <w:r w:rsidR="00FB5E6E" w:rsidRPr="00A1770E">
              <w:rPr>
                <w:b/>
                <w:lang w:val="en-GB"/>
              </w:rPr>
              <w:t> </w:t>
            </w:r>
            <w:r w:rsidRPr="00A1770E">
              <w:rPr>
                <w:b/>
                <w:lang w:val="en-GB"/>
              </w:rPr>
              <w:t>+</w:t>
            </w:r>
            <w:r w:rsidR="00FB5E6E" w:rsidRPr="00A1770E">
              <w:rPr>
                <w:b/>
                <w:lang w:val="en-GB"/>
              </w:rPr>
              <w:t> </w:t>
            </w:r>
            <w:proofErr w:type="spellStart"/>
            <w:r w:rsidRPr="00A1770E">
              <w:rPr>
                <w:b/>
                <w:lang w:val="en-GB"/>
              </w:rPr>
              <w:t>bevacizumab</w:t>
            </w:r>
            <w:r w:rsidR="00894E45" w:rsidRPr="00A1770E">
              <w:rPr>
                <w:b/>
                <w:vertAlign w:val="superscript"/>
                <w:lang w:val="en-GB"/>
              </w:rPr>
              <w:t>a</w:t>
            </w:r>
            <w:proofErr w:type="spellEnd"/>
          </w:p>
        </w:tc>
      </w:tr>
      <w:tr w:rsidR="005C5942" w:rsidRPr="00A1770E" w14:paraId="4ABD93D1"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5E85EB49" w14:textId="77777777" w:rsidR="009C4600" w:rsidRPr="00A1770E" w:rsidRDefault="00786F4D" w:rsidP="00DE7995">
            <w:pPr>
              <w:pStyle w:val="TABLES"/>
              <w:ind w:left="57" w:right="57"/>
              <w:rPr>
                <w:lang w:val="en-GB"/>
              </w:rPr>
            </w:pPr>
            <w:r w:rsidRPr="00A1770E">
              <w:rPr>
                <w:lang w:val="en-GB"/>
              </w:rPr>
              <w:t>Number of patients</w:t>
            </w:r>
          </w:p>
        </w:tc>
        <w:tc>
          <w:tcPr>
            <w:tcW w:w="1044" w:type="pct"/>
            <w:tcBorders>
              <w:top w:val="single" w:sz="4" w:space="0" w:color="000000"/>
              <w:left w:val="single" w:sz="4" w:space="0" w:color="000000"/>
              <w:bottom w:val="single" w:sz="4" w:space="0" w:color="000000"/>
              <w:right w:val="single" w:sz="4" w:space="0" w:color="000000"/>
            </w:tcBorders>
            <w:hideMark/>
          </w:tcPr>
          <w:p w14:paraId="52A03486" w14:textId="77777777" w:rsidR="009C4600" w:rsidRPr="00A1770E" w:rsidRDefault="00786F4D" w:rsidP="00DE7995">
            <w:pPr>
              <w:pStyle w:val="TABLES"/>
              <w:jc w:val="center"/>
              <w:rPr>
                <w:lang w:val="en-GB"/>
              </w:rPr>
            </w:pPr>
            <w:r w:rsidRPr="00A1770E">
              <w:rPr>
                <w:lang w:val="en-GB"/>
              </w:rPr>
              <w:t>292</w:t>
            </w:r>
          </w:p>
        </w:tc>
        <w:tc>
          <w:tcPr>
            <w:tcW w:w="2223" w:type="pct"/>
            <w:tcBorders>
              <w:top w:val="single" w:sz="4" w:space="0" w:color="000000"/>
              <w:left w:val="single" w:sz="4" w:space="0" w:color="000000"/>
              <w:bottom w:val="single" w:sz="4" w:space="0" w:color="000000"/>
              <w:right w:val="single" w:sz="4" w:space="0" w:color="000000"/>
            </w:tcBorders>
            <w:hideMark/>
          </w:tcPr>
          <w:p w14:paraId="670BCCD2" w14:textId="77777777" w:rsidR="009C4600" w:rsidRPr="00A1770E" w:rsidRDefault="00786F4D" w:rsidP="00DE7995">
            <w:pPr>
              <w:pStyle w:val="TABLES"/>
              <w:jc w:val="center"/>
              <w:rPr>
                <w:lang w:val="en-GB"/>
              </w:rPr>
            </w:pPr>
            <w:r w:rsidRPr="00A1770E">
              <w:rPr>
                <w:lang w:val="en-GB"/>
              </w:rPr>
              <w:t>293</w:t>
            </w:r>
          </w:p>
        </w:tc>
      </w:tr>
      <w:tr w:rsidR="005C5942" w:rsidRPr="00A1770E" w14:paraId="5AD770C9"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5DC989B" w14:textId="77777777" w:rsidR="009C4600" w:rsidRPr="00A1770E" w:rsidRDefault="00786F4D" w:rsidP="00DE7995">
            <w:pPr>
              <w:pStyle w:val="TABLES"/>
              <w:ind w:left="57" w:right="57"/>
              <w:rPr>
                <w:lang w:val="en-GB"/>
              </w:rPr>
            </w:pPr>
            <w:r w:rsidRPr="00A1770E">
              <w:rPr>
                <w:lang w:val="en-GB"/>
              </w:rPr>
              <w:t>Overall survival</w:t>
            </w:r>
          </w:p>
        </w:tc>
      </w:tr>
      <w:tr w:rsidR="005C5942" w:rsidRPr="00A1770E" w14:paraId="3AB82729"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160EC03D" w14:textId="77777777" w:rsidR="009C4600" w:rsidRPr="00A1770E" w:rsidRDefault="00786F4D" w:rsidP="00DE7995">
            <w:pPr>
              <w:pStyle w:val="TABLES"/>
              <w:ind w:left="567" w:right="57"/>
              <w:rPr>
                <w:lang w:val="en-GB"/>
              </w:rPr>
            </w:pPr>
            <w:r w:rsidRPr="00A1770E">
              <w:rPr>
                <w:lang w:val="en-GB"/>
              </w:rPr>
              <w:t>Median (months)</w:t>
            </w:r>
          </w:p>
        </w:tc>
        <w:tc>
          <w:tcPr>
            <w:tcW w:w="1044" w:type="pct"/>
            <w:tcBorders>
              <w:top w:val="single" w:sz="4" w:space="0" w:color="000000"/>
              <w:left w:val="single" w:sz="4" w:space="0" w:color="000000"/>
              <w:bottom w:val="single" w:sz="4" w:space="0" w:color="000000"/>
              <w:right w:val="single" w:sz="4" w:space="0" w:color="000000"/>
            </w:tcBorders>
            <w:hideMark/>
          </w:tcPr>
          <w:p w14:paraId="4EF1A93E" w14:textId="77777777" w:rsidR="009C4600" w:rsidRPr="00A1770E" w:rsidRDefault="00786F4D" w:rsidP="00DE7995">
            <w:pPr>
              <w:pStyle w:val="TABLES"/>
              <w:jc w:val="center"/>
              <w:rPr>
                <w:lang w:val="en-GB"/>
              </w:rPr>
            </w:pPr>
            <w:r w:rsidRPr="00A1770E">
              <w:rPr>
                <w:lang w:val="en-GB"/>
              </w:rPr>
              <w:t>10.8</w:t>
            </w:r>
          </w:p>
        </w:tc>
        <w:tc>
          <w:tcPr>
            <w:tcW w:w="2223" w:type="pct"/>
            <w:tcBorders>
              <w:top w:val="single" w:sz="4" w:space="0" w:color="000000"/>
              <w:left w:val="single" w:sz="4" w:space="0" w:color="000000"/>
              <w:bottom w:val="single" w:sz="4" w:space="0" w:color="000000"/>
              <w:right w:val="single" w:sz="4" w:space="0" w:color="000000"/>
            </w:tcBorders>
            <w:hideMark/>
          </w:tcPr>
          <w:p w14:paraId="27F69B7F" w14:textId="77777777" w:rsidR="009C4600" w:rsidRPr="00A1770E" w:rsidRDefault="00786F4D" w:rsidP="00DE7995">
            <w:pPr>
              <w:pStyle w:val="TABLES"/>
              <w:jc w:val="center"/>
              <w:rPr>
                <w:lang w:val="en-GB"/>
              </w:rPr>
            </w:pPr>
            <w:r w:rsidRPr="00A1770E">
              <w:rPr>
                <w:lang w:val="en-GB"/>
              </w:rPr>
              <w:t>13.0</w:t>
            </w:r>
          </w:p>
        </w:tc>
      </w:tr>
      <w:tr w:rsidR="005C5942" w:rsidRPr="00A1770E" w14:paraId="545AAB89"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5C3296F" w14:textId="77777777" w:rsidR="009C4600" w:rsidRPr="00A1770E" w:rsidRDefault="00786F4D" w:rsidP="00DE7995">
            <w:pPr>
              <w:pStyle w:val="TABLES"/>
              <w:ind w:left="567" w:right="57"/>
              <w:rPr>
                <w:lang w:val="en-GB"/>
              </w:rPr>
            </w:pPr>
            <w:r w:rsidRPr="00A1770E">
              <w:rPr>
                <w:lang w:val="en-GB"/>
              </w:rPr>
              <w:t>95% CI</w:t>
            </w:r>
          </w:p>
        </w:tc>
        <w:tc>
          <w:tcPr>
            <w:tcW w:w="1044" w:type="pct"/>
            <w:tcBorders>
              <w:top w:val="single" w:sz="4" w:space="0" w:color="000000"/>
              <w:left w:val="single" w:sz="4" w:space="0" w:color="000000"/>
              <w:bottom w:val="single" w:sz="4" w:space="0" w:color="000000"/>
              <w:right w:val="single" w:sz="4" w:space="0" w:color="000000"/>
            </w:tcBorders>
            <w:hideMark/>
          </w:tcPr>
          <w:p w14:paraId="6B19637C" w14:textId="77777777" w:rsidR="009C4600" w:rsidRPr="00A1770E" w:rsidRDefault="00786F4D" w:rsidP="00DE7995">
            <w:pPr>
              <w:pStyle w:val="TABLES"/>
              <w:jc w:val="center"/>
              <w:rPr>
                <w:lang w:val="en-GB"/>
              </w:rPr>
            </w:pPr>
            <w:r w:rsidRPr="00A1770E">
              <w:rPr>
                <w:lang w:val="en-GB"/>
              </w:rPr>
              <w:t>10.12 - 11.86</w:t>
            </w:r>
          </w:p>
        </w:tc>
        <w:tc>
          <w:tcPr>
            <w:tcW w:w="2223" w:type="pct"/>
            <w:tcBorders>
              <w:top w:val="single" w:sz="4" w:space="0" w:color="000000"/>
              <w:left w:val="single" w:sz="4" w:space="0" w:color="000000"/>
              <w:bottom w:val="single" w:sz="4" w:space="0" w:color="000000"/>
              <w:right w:val="single" w:sz="4" w:space="0" w:color="000000"/>
            </w:tcBorders>
            <w:hideMark/>
          </w:tcPr>
          <w:p w14:paraId="480A75EC" w14:textId="77777777" w:rsidR="009C4600" w:rsidRPr="00A1770E" w:rsidRDefault="00786F4D" w:rsidP="00DE7995">
            <w:pPr>
              <w:pStyle w:val="TABLES"/>
              <w:jc w:val="center"/>
              <w:rPr>
                <w:lang w:val="en-GB"/>
              </w:rPr>
            </w:pPr>
            <w:r w:rsidRPr="00A1770E">
              <w:rPr>
                <w:lang w:val="en-GB"/>
              </w:rPr>
              <w:t>12.09 - 14.03</w:t>
            </w:r>
          </w:p>
        </w:tc>
      </w:tr>
      <w:tr w:rsidR="005C5942" w:rsidRPr="00A1770E" w14:paraId="2135C182"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35738794" w14:textId="77777777" w:rsidR="009C4600" w:rsidRPr="00A1770E" w:rsidRDefault="00786F4D" w:rsidP="00DE7995">
            <w:pPr>
              <w:pStyle w:val="TABLES"/>
              <w:ind w:left="567" w:right="57"/>
              <w:rPr>
                <w:lang w:val="en-GB"/>
              </w:rPr>
            </w:pPr>
            <w:r w:rsidRPr="00A1770E">
              <w:rPr>
                <w:lang w:val="en-GB"/>
              </w:rPr>
              <w:t xml:space="preserve">Hazard </w:t>
            </w:r>
            <w:proofErr w:type="spellStart"/>
            <w:r w:rsidRPr="00A1770E">
              <w:rPr>
                <w:lang w:val="en-GB"/>
              </w:rPr>
              <w:t>ratio</w:t>
            </w:r>
            <w:r w:rsidR="00894E45" w:rsidRPr="00A1770E">
              <w:rPr>
                <w:vertAlign w:val="superscript"/>
                <w:lang w:val="en-GB"/>
              </w:rPr>
              <w:t>b</w:t>
            </w:r>
            <w:proofErr w:type="spellEnd"/>
          </w:p>
        </w:tc>
        <w:tc>
          <w:tcPr>
            <w:tcW w:w="3266" w:type="pct"/>
            <w:gridSpan w:val="2"/>
            <w:tcBorders>
              <w:top w:val="single" w:sz="4" w:space="0" w:color="000000"/>
              <w:left w:val="single" w:sz="4" w:space="0" w:color="000000"/>
              <w:bottom w:val="single" w:sz="4" w:space="0" w:color="000000"/>
              <w:right w:val="single" w:sz="4" w:space="0" w:color="000000"/>
            </w:tcBorders>
            <w:hideMark/>
          </w:tcPr>
          <w:p w14:paraId="2C250651" w14:textId="77777777" w:rsidR="009C4600" w:rsidRPr="00A1770E" w:rsidRDefault="00786F4D" w:rsidP="00DE7995">
            <w:pPr>
              <w:pStyle w:val="TABLES"/>
              <w:jc w:val="center"/>
              <w:rPr>
                <w:lang w:val="en-GB"/>
              </w:rPr>
            </w:pPr>
            <w:r w:rsidRPr="00A1770E">
              <w:rPr>
                <w:lang w:val="en-GB"/>
              </w:rPr>
              <w:t>0.751</w:t>
            </w:r>
          </w:p>
          <w:p w14:paraId="23702B31" w14:textId="77777777" w:rsidR="009C4600" w:rsidRPr="00A1770E" w:rsidRDefault="00786F4D" w:rsidP="00DE7995">
            <w:pPr>
              <w:pStyle w:val="TABLES"/>
              <w:jc w:val="center"/>
              <w:rPr>
                <w:lang w:val="en-GB"/>
              </w:rPr>
            </w:pPr>
            <w:r w:rsidRPr="00A1770E">
              <w:rPr>
                <w:lang w:val="en-GB"/>
              </w:rPr>
              <w:t>(p</w:t>
            </w:r>
            <w:r w:rsidR="00FB5E6E" w:rsidRPr="00A1770E">
              <w:rPr>
                <w:lang w:val="en-GB"/>
              </w:rPr>
              <w:noBreakHyphen/>
            </w:r>
            <w:r w:rsidRPr="00A1770E">
              <w:rPr>
                <w:lang w:val="en-GB"/>
              </w:rPr>
              <w:t>value = 0.0012)</w:t>
            </w:r>
          </w:p>
        </w:tc>
      </w:tr>
      <w:tr w:rsidR="005C5942" w:rsidRPr="00A1770E" w14:paraId="7EEAE3B9"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64D4F60" w14:textId="77777777" w:rsidR="009C4600" w:rsidRPr="00A1770E" w:rsidRDefault="00786F4D" w:rsidP="00DE7995">
            <w:pPr>
              <w:pStyle w:val="TABLES"/>
              <w:ind w:left="57" w:right="57"/>
              <w:rPr>
                <w:lang w:val="en-GB"/>
              </w:rPr>
            </w:pPr>
            <w:r w:rsidRPr="00A1770E">
              <w:rPr>
                <w:lang w:val="en-GB"/>
              </w:rPr>
              <w:t>Progression</w:t>
            </w:r>
            <w:r w:rsidR="00FB5E6E" w:rsidRPr="00A1770E">
              <w:rPr>
                <w:lang w:val="en-GB"/>
              </w:rPr>
              <w:noBreakHyphen/>
            </w:r>
            <w:r w:rsidRPr="00A1770E">
              <w:rPr>
                <w:lang w:val="en-GB"/>
              </w:rPr>
              <w:t>free survival</w:t>
            </w:r>
          </w:p>
        </w:tc>
      </w:tr>
      <w:tr w:rsidR="005C5942" w:rsidRPr="00A1770E" w14:paraId="76FADCFD"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142F25D9" w14:textId="77777777" w:rsidR="009C4600" w:rsidRPr="00A1770E" w:rsidRDefault="00786F4D" w:rsidP="00DE7995">
            <w:pPr>
              <w:pStyle w:val="TABLES"/>
              <w:ind w:left="567" w:right="57"/>
              <w:rPr>
                <w:lang w:val="en-GB"/>
              </w:rPr>
            </w:pPr>
            <w:r w:rsidRPr="00A1770E">
              <w:rPr>
                <w:lang w:val="en-GB"/>
              </w:rPr>
              <w:t>Median (months)</w:t>
            </w:r>
          </w:p>
        </w:tc>
        <w:tc>
          <w:tcPr>
            <w:tcW w:w="1044" w:type="pct"/>
            <w:tcBorders>
              <w:top w:val="single" w:sz="4" w:space="0" w:color="000000"/>
              <w:left w:val="single" w:sz="4" w:space="0" w:color="000000"/>
              <w:bottom w:val="single" w:sz="4" w:space="0" w:color="000000"/>
              <w:right w:val="single" w:sz="4" w:space="0" w:color="000000"/>
            </w:tcBorders>
            <w:hideMark/>
          </w:tcPr>
          <w:p w14:paraId="6FCBB033" w14:textId="77777777" w:rsidR="009C4600" w:rsidRPr="00A1770E" w:rsidRDefault="00786F4D" w:rsidP="00DE7995">
            <w:pPr>
              <w:pStyle w:val="TABLES"/>
              <w:jc w:val="center"/>
              <w:rPr>
                <w:lang w:val="en-GB"/>
              </w:rPr>
            </w:pPr>
            <w:r w:rsidRPr="00A1770E">
              <w:rPr>
                <w:lang w:val="en-GB"/>
              </w:rPr>
              <w:t>4.5</w:t>
            </w:r>
          </w:p>
        </w:tc>
        <w:tc>
          <w:tcPr>
            <w:tcW w:w="2223" w:type="pct"/>
            <w:tcBorders>
              <w:top w:val="single" w:sz="4" w:space="0" w:color="000000"/>
              <w:left w:val="single" w:sz="4" w:space="0" w:color="000000"/>
              <w:bottom w:val="single" w:sz="4" w:space="0" w:color="000000"/>
              <w:right w:val="single" w:sz="4" w:space="0" w:color="000000"/>
            </w:tcBorders>
            <w:hideMark/>
          </w:tcPr>
          <w:p w14:paraId="74338178" w14:textId="77777777" w:rsidR="009C4600" w:rsidRPr="00A1770E" w:rsidRDefault="00786F4D" w:rsidP="00DE7995">
            <w:pPr>
              <w:pStyle w:val="TABLES"/>
              <w:jc w:val="center"/>
              <w:rPr>
                <w:lang w:val="en-GB"/>
              </w:rPr>
            </w:pPr>
            <w:r w:rsidRPr="00A1770E">
              <w:rPr>
                <w:lang w:val="en-GB"/>
              </w:rPr>
              <w:t>7.5</w:t>
            </w:r>
          </w:p>
        </w:tc>
      </w:tr>
      <w:tr w:rsidR="005C5942" w:rsidRPr="00A1770E" w14:paraId="349B3801"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10FCD49E" w14:textId="77777777" w:rsidR="009C4600" w:rsidRPr="00A1770E" w:rsidRDefault="00786F4D" w:rsidP="00DE7995">
            <w:pPr>
              <w:pStyle w:val="TABLES"/>
              <w:ind w:left="567" w:right="57"/>
              <w:rPr>
                <w:lang w:val="en-GB"/>
              </w:rPr>
            </w:pPr>
            <w:r w:rsidRPr="00A1770E">
              <w:rPr>
                <w:lang w:val="en-GB"/>
              </w:rPr>
              <w:t>Hazard ratio</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4E756ADE" w14:textId="77777777" w:rsidR="009C4600" w:rsidRPr="00A1770E" w:rsidRDefault="00786F4D" w:rsidP="00DE7995">
            <w:pPr>
              <w:pStyle w:val="TABLES"/>
              <w:jc w:val="center"/>
              <w:rPr>
                <w:lang w:val="en-GB"/>
              </w:rPr>
            </w:pPr>
            <w:r w:rsidRPr="00A1770E">
              <w:rPr>
                <w:lang w:val="en-GB"/>
              </w:rPr>
              <w:t>0.518</w:t>
            </w:r>
          </w:p>
          <w:p w14:paraId="0991ACB4" w14:textId="77777777" w:rsidR="009C4600" w:rsidRPr="00A1770E" w:rsidRDefault="00786F4D" w:rsidP="00DE7995">
            <w:pPr>
              <w:pStyle w:val="TABLES"/>
              <w:jc w:val="center"/>
              <w:rPr>
                <w:lang w:val="en-GB"/>
              </w:rPr>
            </w:pPr>
            <w:r w:rsidRPr="00A1770E">
              <w:rPr>
                <w:lang w:val="en-GB"/>
              </w:rPr>
              <w:t>(p</w:t>
            </w:r>
            <w:r w:rsidR="00FB5E6E" w:rsidRPr="00A1770E">
              <w:rPr>
                <w:lang w:val="en-GB"/>
              </w:rPr>
              <w:noBreakHyphen/>
            </w:r>
            <w:r w:rsidRPr="00A1770E">
              <w:rPr>
                <w:lang w:val="en-GB"/>
              </w:rPr>
              <w:t>value &lt; 0.0001)</w:t>
            </w:r>
          </w:p>
        </w:tc>
      </w:tr>
      <w:tr w:rsidR="005C5942" w:rsidRPr="00A1770E" w14:paraId="08051719"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1C04432" w14:textId="77777777" w:rsidR="009C4600" w:rsidRPr="00A1770E" w:rsidRDefault="00786F4D" w:rsidP="00DE7995">
            <w:pPr>
              <w:pStyle w:val="TABLES"/>
              <w:ind w:left="57" w:right="57"/>
              <w:rPr>
                <w:lang w:val="en-GB"/>
              </w:rPr>
            </w:pPr>
            <w:r w:rsidRPr="00A1770E">
              <w:rPr>
                <w:lang w:val="en-GB"/>
              </w:rPr>
              <w:t>Objective response rate</w:t>
            </w:r>
          </w:p>
        </w:tc>
      </w:tr>
      <w:tr w:rsidR="005C5942" w:rsidRPr="00A1770E" w14:paraId="21E40521"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653C0E5" w14:textId="77777777" w:rsidR="009C4600" w:rsidRPr="00A1770E" w:rsidRDefault="00786F4D" w:rsidP="00DE7995">
            <w:pPr>
              <w:pStyle w:val="TABLES"/>
              <w:ind w:left="567" w:right="57"/>
              <w:rPr>
                <w:lang w:val="en-GB"/>
              </w:rPr>
            </w:pPr>
            <w:r w:rsidRPr="00A1770E">
              <w:rPr>
                <w:lang w:val="en-GB"/>
              </w:rPr>
              <w:t>Rate</w:t>
            </w:r>
          </w:p>
        </w:tc>
        <w:tc>
          <w:tcPr>
            <w:tcW w:w="1044" w:type="pct"/>
            <w:tcBorders>
              <w:top w:val="single" w:sz="4" w:space="0" w:color="000000"/>
              <w:left w:val="single" w:sz="4" w:space="0" w:color="000000"/>
              <w:bottom w:val="single" w:sz="4" w:space="0" w:color="000000"/>
              <w:right w:val="single" w:sz="4" w:space="0" w:color="000000"/>
            </w:tcBorders>
            <w:hideMark/>
          </w:tcPr>
          <w:p w14:paraId="161BEE7B" w14:textId="77777777" w:rsidR="009C4600" w:rsidRPr="00A1770E" w:rsidRDefault="00786F4D" w:rsidP="00DE7995">
            <w:pPr>
              <w:pStyle w:val="TABLES"/>
              <w:jc w:val="center"/>
              <w:rPr>
                <w:lang w:val="en-GB"/>
              </w:rPr>
            </w:pPr>
            <w:r w:rsidRPr="00A1770E">
              <w:rPr>
                <w:lang w:val="en-GB"/>
              </w:rPr>
              <w:t>8.6%</w:t>
            </w:r>
          </w:p>
        </w:tc>
        <w:tc>
          <w:tcPr>
            <w:tcW w:w="2223" w:type="pct"/>
            <w:tcBorders>
              <w:top w:val="single" w:sz="4" w:space="0" w:color="000000"/>
              <w:left w:val="single" w:sz="4" w:space="0" w:color="000000"/>
              <w:bottom w:val="single" w:sz="4" w:space="0" w:color="000000"/>
              <w:right w:val="single" w:sz="4" w:space="0" w:color="000000"/>
            </w:tcBorders>
            <w:hideMark/>
          </w:tcPr>
          <w:p w14:paraId="48989DA1" w14:textId="77777777" w:rsidR="009C4600" w:rsidRPr="00A1770E" w:rsidRDefault="00786F4D" w:rsidP="00DE7995">
            <w:pPr>
              <w:pStyle w:val="TABLES"/>
              <w:jc w:val="center"/>
              <w:rPr>
                <w:lang w:val="en-GB"/>
              </w:rPr>
            </w:pPr>
            <w:r w:rsidRPr="00A1770E">
              <w:rPr>
                <w:lang w:val="en-GB"/>
              </w:rPr>
              <w:t>22.2%</w:t>
            </w:r>
          </w:p>
        </w:tc>
      </w:tr>
      <w:tr w:rsidR="005C5942" w:rsidRPr="00A1770E" w14:paraId="1F9E711C"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tcPr>
          <w:p w14:paraId="43A57C15" w14:textId="77777777" w:rsidR="009C4600" w:rsidRPr="00A1770E" w:rsidRDefault="009C4600" w:rsidP="00DE7995">
            <w:pPr>
              <w:pStyle w:val="TABLES"/>
              <w:ind w:left="57" w:right="57"/>
              <w:rPr>
                <w:lang w:val="en-GB"/>
              </w:rPr>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3E961B34" w14:textId="77777777" w:rsidR="009C4600" w:rsidRPr="00A1770E" w:rsidRDefault="00786F4D" w:rsidP="00DE7995">
            <w:pPr>
              <w:pStyle w:val="TABLES"/>
              <w:jc w:val="center"/>
              <w:rPr>
                <w:lang w:val="en-GB"/>
              </w:rPr>
            </w:pPr>
            <w:r w:rsidRPr="00A1770E">
              <w:rPr>
                <w:lang w:val="en-GB"/>
              </w:rPr>
              <w:t>(p</w:t>
            </w:r>
            <w:r w:rsidR="00FB5E6E" w:rsidRPr="00A1770E">
              <w:rPr>
                <w:lang w:val="en-GB"/>
              </w:rPr>
              <w:noBreakHyphen/>
            </w:r>
            <w:r w:rsidRPr="00A1770E">
              <w:rPr>
                <w:lang w:val="en-GB"/>
              </w:rPr>
              <w:t>value &lt; 0.0001)</w:t>
            </w:r>
          </w:p>
        </w:tc>
      </w:tr>
    </w:tbl>
    <w:p w14:paraId="1C660322"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a</w:t>
      </w:r>
      <w:r w:rsidRPr="00A1770E">
        <w:rPr>
          <w:sz w:val="20"/>
          <w:vertAlign w:val="superscript"/>
        </w:rPr>
        <w:tab/>
      </w:r>
      <w:r w:rsidRPr="00A1770E">
        <w:rPr>
          <w:sz w:val="20"/>
        </w:rPr>
        <w:t>10 mg/kg every 2</w:t>
      </w:r>
      <w:r w:rsidRPr="00A1770E">
        <w:rPr>
          <w:spacing w:val="-2"/>
          <w:sz w:val="20"/>
        </w:rPr>
        <w:t> </w:t>
      </w:r>
      <w:r w:rsidRPr="00A1770E">
        <w:rPr>
          <w:sz w:val="20"/>
        </w:rPr>
        <w:t>weeks.</w:t>
      </w:r>
    </w:p>
    <w:p w14:paraId="1092FF87"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b</w:t>
      </w:r>
      <w:r w:rsidRPr="00A1770E">
        <w:rPr>
          <w:sz w:val="20"/>
          <w:vertAlign w:val="superscript"/>
        </w:rPr>
        <w:tab/>
      </w:r>
      <w:r w:rsidRPr="00A1770E">
        <w:rPr>
          <w:sz w:val="20"/>
        </w:rPr>
        <w:t>Relative to control</w:t>
      </w:r>
      <w:r w:rsidRPr="00A1770E">
        <w:rPr>
          <w:spacing w:val="-1"/>
          <w:sz w:val="20"/>
        </w:rPr>
        <w:t xml:space="preserve"> </w:t>
      </w:r>
      <w:r w:rsidRPr="00A1770E">
        <w:rPr>
          <w:sz w:val="20"/>
        </w:rPr>
        <w:t>arm.</w:t>
      </w:r>
    </w:p>
    <w:p w14:paraId="72619F27" w14:textId="77777777" w:rsidR="009C4600" w:rsidRPr="00A1770E" w:rsidRDefault="009C4600" w:rsidP="00F67844">
      <w:pPr>
        <w:spacing w:line="240" w:lineRule="auto"/>
        <w:rPr>
          <w:szCs w:val="22"/>
        </w:rPr>
      </w:pPr>
    </w:p>
    <w:p w14:paraId="26239574" w14:textId="77777777" w:rsidR="009C4600" w:rsidRPr="00A1770E" w:rsidRDefault="00786F4D" w:rsidP="00F67844">
      <w:pPr>
        <w:spacing w:line="240" w:lineRule="auto"/>
        <w:rPr>
          <w:szCs w:val="22"/>
        </w:rPr>
      </w:pPr>
      <w:r w:rsidRPr="00A1770E">
        <w:rPr>
          <w:szCs w:val="22"/>
        </w:rPr>
        <w:t>No significant difference was observed in the duration of overall survival between patients who received bevacizumab monotherapy compared to patients treated with FOLFOX</w:t>
      </w:r>
      <w:r w:rsidR="00FB5E6E" w:rsidRPr="00A1770E">
        <w:rPr>
          <w:szCs w:val="22"/>
        </w:rPr>
        <w:noBreakHyphen/>
      </w:r>
      <w:r w:rsidRPr="00A1770E">
        <w:rPr>
          <w:szCs w:val="22"/>
        </w:rPr>
        <w:t>4. Progression</w:t>
      </w:r>
      <w:r w:rsidR="00FB5E6E" w:rsidRPr="00A1770E">
        <w:rPr>
          <w:szCs w:val="22"/>
        </w:rPr>
        <w:noBreakHyphen/>
      </w:r>
      <w:r w:rsidRPr="00A1770E">
        <w:rPr>
          <w:szCs w:val="22"/>
        </w:rPr>
        <w:t>free survival and objective response rate were inferior in the bevacizumab monotherapy arm compared to the FOLFOX</w:t>
      </w:r>
      <w:r w:rsidR="00FB5E6E" w:rsidRPr="00A1770E">
        <w:rPr>
          <w:szCs w:val="22"/>
        </w:rPr>
        <w:noBreakHyphen/>
      </w:r>
      <w:r w:rsidRPr="00A1770E">
        <w:rPr>
          <w:szCs w:val="22"/>
        </w:rPr>
        <w:t>4 arm.</w:t>
      </w:r>
    </w:p>
    <w:p w14:paraId="3E294767" w14:textId="77777777" w:rsidR="009C4600" w:rsidRPr="00A1770E" w:rsidRDefault="009C4600" w:rsidP="00F67844">
      <w:pPr>
        <w:spacing w:line="240" w:lineRule="auto"/>
        <w:rPr>
          <w:i/>
          <w:iCs/>
          <w:szCs w:val="22"/>
        </w:rPr>
      </w:pPr>
    </w:p>
    <w:p w14:paraId="50A5001A" w14:textId="77777777" w:rsidR="009C4600" w:rsidRPr="00A1770E" w:rsidRDefault="00786F4D" w:rsidP="00AA688E">
      <w:pPr>
        <w:keepNext/>
        <w:spacing w:line="240" w:lineRule="auto"/>
        <w:rPr>
          <w:i/>
          <w:iCs/>
          <w:szCs w:val="22"/>
        </w:rPr>
      </w:pPr>
      <w:r w:rsidRPr="00A1770E">
        <w:rPr>
          <w:i/>
          <w:iCs/>
          <w:szCs w:val="22"/>
        </w:rPr>
        <w:t>ML18147</w:t>
      </w:r>
    </w:p>
    <w:p w14:paraId="6501BC6F" w14:textId="77777777" w:rsidR="009C4600" w:rsidRPr="00A1770E" w:rsidRDefault="00786F4D" w:rsidP="00F67844">
      <w:pPr>
        <w:spacing w:line="240" w:lineRule="auto"/>
        <w:rPr>
          <w:szCs w:val="22"/>
        </w:rPr>
      </w:pPr>
      <w:r w:rsidRPr="00A1770E">
        <w:rPr>
          <w:szCs w:val="22"/>
        </w:rPr>
        <w:t>This was a phase III randomised, controlled, open</w:t>
      </w:r>
      <w:r w:rsidR="00FB5E6E" w:rsidRPr="00A1770E">
        <w:rPr>
          <w:szCs w:val="22"/>
        </w:rPr>
        <w:noBreakHyphen/>
      </w:r>
      <w:r w:rsidRPr="00A1770E">
        <w:rPr>
          <w:szCs w:val="22"/>
        </w:rPr>
        <w:t>label trial investigating bevacizumab 5.0 mg/kg every 2 weeks or 7.5 mg/kg every 3 weeks in combination with fluoropyrimidine</w:t>
      </w:r>
      <w:r w:rsidR="00FB5E6E" w:rsidRPr="00A1770E">
        <w:rPr>
          <w:szCs w:val="22"/>
        </w:rPr>
        <w:noBreakHyphen/>
      </w:r>
      <w:r w:rsidRPr="00A1770E">
        <w:rPr>
          <w:szCs w:val="22"/>
        </w:rPr>
        <w:t>based chemotherapy versus fluoropyrimidine</w:t>
      </w:r>
      <w:r w:rsidR="00FB5E6E" w:rsidRPr="00A1770E">
        <w:rPr>
          <w:szCs w:val="22"/>
        </w:rPr>
        <w:noBreakHyphen/>
      </w:r>
      <w:r w:rsidRPr="00A1770E">
        <w:rPr>
          <w:szCs w:val="22"/>
        </w:rPr>
        <w:t>based chemotherapy alone in patients with mCRC who have progressed on a first</w:t>
      </w:r>
      <w:r w:rsidR="00FB5E6E" w:rsidRPr="00A1770E">
        <w:rPr>
          <w:szCs w:val="22"/>
        </w:rPr>
        <w:noBreakHyphen/>
      </w:r>
      <w:r w:rsidRPr="00A1770E">
        <w:rPr>
          <w:szCs w:val="22"/>
        </w:rPr>
        <w:t>line bevacizumab</w:t>
      </w:r>
      <w:r w:rsidR="00FB5E6E" w:rsidRPr="00A1770E">
        <w:rPr>
          <w:szCs w:val="22"/>
        </w:rPr>
        <w:noBreakHyphen/>
      </w:r>
      <w:r w:rsidRPr="00A1770E">
        <w:rPr>
          <w:szCs w:val="22"/>
        </w:rPr>
        <w:t>containing regimen.</w:t>
      </w:r>
    </w:p>
    <w:p w14:paraId="0EA6EA1C" w14:textId="77777777" w:rsidR="009C4600" w:rsidRPr="00A1770E" w:rsidRDefault="009C4600" w:rsidP="00F67844">
      <w:pPr>
        <w:spacing w:line="240" w:lineRule="auto"/>
        <w:rPr>
          <w:szCs w:val="22"/>
        </w:rPr>
      </w:pPr>
    </w:p>
    <w:p w14:paraId="346FEA59" w14:textId="77777777" w:rsidR="009C4600" w:rsidRPr="00A1770E" w:rsidRDefault="00786F4D" w:rsidP="00F67844">
      <w:pPr>
        <w:spacing w:line="240" w:lineRule="auto"/>
        <w:rPr>
          <w:szCs w:val="22"/>
        </w:rPr>
      </w:pPr>
      <w:r w:rsidRPr="00A1770E">
        <w:rPr>
          <w:szCs w:val="22"/>
        </w:rPr>
        <w:t>Patients with histologically confirmed mCRC and disease progression were randomised 1:1 within 3 months after discontinuation of bevacizumab first</w:t>
      </w:r>
      <w:r w:rsidR="00FB5E6E" w:rsidRPr="00A1770E">
        <w:rPr>
          <w:szCs w:val="22"/>
        </w:rPr>
        <w:noBreakHyphen/>
      </w:r>
      <w:r w:rsidRPr="00A1770E">
        <w:rPr>
          <w:szCs w:val="22"/>
        </w:rPr>
        <w:t xml:space="preserve">line therapy to receive </w:t>
      </w:r>
      <w:r w:rsidRPr="00A1770E">
        <w:rPr>
          <w:szCs w:val="22"/>
        </w:rPr>
        <w:lastRenderedPageBreak/>
        <w:t>fluoropyrimidine/oxaliplatin</w:t>
      </w:r>
      <w:r w:rsidR="00FB5E6E" w:rsidRPr="00A1770E">
        <w:rPr>
          <w:szCs w:val="22"/>
        </w:rPr>
        <w:noBreakHyphen/>
      </w:r>
      <w:r w:rsidRPr="00A1770E">
        <w:rPr>
          <w:szCs w:val="22"/>
        </w:rPr>
        <w:t xml:space="preserve"> or fluoropyrimidine/irinotecan</w:t>
      </w:r>
      <w:r w:rsidR="00FB5E6E" w:rsidRPr="00A1770E">
        <w:rPr>
          <w:szCs w:val="22"/>
        </w:rPr>
        <w:noBreakHyphen/>
      </w:r>
      <w:r w:rsidRPr="00A1770E">
        <w:rPr>
          <w:szCs w:val="22"/>
        </w:rPr>
        <w:t>based chemotherapy (chemotherapy switched depending on first</w:t>
      </w:r>
      <w:r w:rsidR="00FB5E6E" w:rsidRPr="00A1770E">
        <w:rPr>
          <w:szCs w:val="22"/>
        </w:rPr>
        <w:noBreakHyphen/>
      </w:r>
      <w:r w:rsidRPr="00A1770E">
        <w:rPr>
          <w:szCs w:val="22"/>
        </w:rPr>
        <w:t>line chemotherapy) with or without bevacizumab. Treatment was given until progressive disease or unacceptable toxicity. The primary outcome measure was overall survival defined as the time from randomisation until death from any cause.</w:t>
      </w:r>
    </w:p>
    <w:p w14:paraId="447E1852" w14:textId="77777777" w:rsidR="009C4600" w:rsidRPr="00A1770E" w:rsidRDefault="009C4600" w:rsidP="00F67844">
      <w:pPr>
        <w:spacing w:line="240" w:lineRule="auto"/>
        <w:rPr>
          <w:szCs w:val="22"/>
        </w:rPr>
      </w:pPr>
    </w:p>
    <w:p w14:paraId="3477E046" w14:textId="77777777" w:rsidR="009C4600" w:rsidRPr="00A1770E" w:rsidRDefault="00786F4D" w:rsidP="00F67844">
      <w:pPr>
        <w:spacing w:line="240" w:lineRule="auto"/>
        <w:rPr>
          <w:szCs w:val="22"/>
        </w:rPr>
      </w:pPr>
      <w:r w:rsidRPr="00A1770E">
        <w:rPr>
          <w:szCs w:val="22"/>
        </w:rPr>
        <w:t>A total of 820 patients were randomised. The addition of bevacizumab to fluoropyrimidine</w:t>
      </w:r>
      <w:r w:rsidR="00FB5E6E" w:rsidRPr="00A1770E">
        <w:rPr>
          <w:szCs w:val="22"/>
        </w:rPr>
        <w:noBreakHyphen/>
      </w:r>
      <w:r w:rsidRPr="00A1770E">
        <w:rPr>
          <w:szCs w:val="22"/>
        </w:rPr>
        <w:t>based chemotherapy resulted in a statistically significant prolongation of survival in patients with mCRC who have progressed on a first</w:t>
      </w:r>
      <w:r w:rsidR="00FB5E6E" w:rsidRPr="00A1770E">
        <w:rPr>
          <w:szCs w:val="22"/>
        </w:rPr>
        <w:noBreakHyphen/>
      </w:r>
      <w:r w:rsidRPr="00A1770E">
        <w:rPr>
          <w:szCs w:val="22"/>
        </w:rPr>
        <w:t>line bevacizumab</w:t>
      </w:r>
      <w:r w:rsidR="00FB5E6E" w:rsidRPr="00A1770E">
        <w:rPr>
          <w:szCs w:val="22"/>
        </w:rPr>
        <w:noBreakHyphen/>
      </w:r>
      <w:r w:rsidRPr="00A1770E">
        <w:rPr>
          <w:szCs w:val="22"/>
        </w:rPr>
        <w:t xml:space="preserve">containing regimen (ITT = 819) (see </w:t>
      </w:r>
      <w:r w:rsidR="00CA59E6" w:rsidRPr="00A1770E">
        <w:rPr>
          <w:szCs w:val="22"/>
        </w:rPr>
        <w:t>T</w:t>
      </w:r>
      <w:r w:rsidRPr="00A1770E">
        <w:rPr>
          <w:szCs w:val="22"/>
        </w:rPr>
        <w:t>able 9).</w:t>
      </w:r>
    </w:p>
    <w:p w14:paraId="75E3B924" w14:textId="77777777" w:rsidR="009C4600" w:rsidRPr="00A1770E" w:rsidRDefault="009C4600" w:rsidP="00F67844">
      <w:pPr>
        <w:spacing w:line="240" w:lineRule="auto"/>
        <w:rPr>
          <w:szCs w:val="22"/>
        </w:rPr>
      </w:pPr>
    </w:p>
    <w:p w14:paraId="3C428081" w14:textId="77777777" w:rsidR="009C4600" w:rsidRPr="00A1770E" w:rsidRDefault="00786F4D" w:rsidP="00AA688E">
      <w:pPr>
        <w:keepNext/>
        <w:spacing w:line="240" w:lineRule="auto"/>
        <w:rPr>
          <w:b/>
          <w:bCs/>
        </w:rPr>
      </w:pPr>
      <w:r w:rsidRPr="00A1770E">
        <w:rPr>
          <w:b/>
          <w:bCs/>
        </w:rPr>
        <w:t>Table 9. Efficacy results for study ML18147 (ITT population)</w:t>
      </w:r>
    </w:p>
    <w:p w14:paraId="5E48BA64" w14:textId="77777777" w:rsidR="009C4600" w:rsidRPr="00A1770E" w:rsidRDefault="009C4600" w:rsidP="00AA688E">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5"/>
        <w:gridCol w:w="3398"/>
        <w:gridCol w:w="3398"/>
      </w:tblGrid>
      <w:tr w:rsidR="005C5942" w:rsidRPr="00A1770E" w14:paraId="66F224BF"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27236CE4" w14:textId="77777777" w:rsidR="009C4600" w:rsidRPr="00A1770E" w:rsidRDefault="009C4600" w:rsidP="00AA688E">
            <w:pPr>
              <w:pStyle w:val="TABLES"/>
              <w:keepNext/>
              <w:ind w:left="57" w:right="57"/>
              <w:jc w:val="center"/>
              <w:rPr>
                <w:b/>
                <w:bCs/>
                <w:lang w:val="en-GB"/>
              </w:rPr>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15152326" w14:textId="77777777" w:rsidR="009C4600" w:rsidRPr="00A1770E" w:rsidRDefault="00786F4D" w:rsidP="00DE7995">
            <w:pPr>
              <w:pStyle w:val="TABLES"/>
              <w:ind w:left="57" w:right="57"/>
              <w:jc w:val="center"/>
              <w:rPr>
                <w:b/>
                <w:bCs/>
                <w:lang w:val="en-GB"/>
              </w:rPr>
            </w:pPr>
            <w:r w:rsidRPr="00A1770E">
              <w:rPr>
                <w:b/>
                <w:bCs/>
                <w:lang w:val="en-GB"/>
              </w:rPr>
              <w:t>ML18147</w:t>
            </w:r>
          </w:p>
        </w:tc>
      </w:tr>
      <w:tr w:rsidR="005C5942" w:rsidRPr="00A1770E" w14:paraId="6F632DEA"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72789936" w14:textId="77777777" w:rsidR="009C4600" w:rsidRPr="00A1770E" w:rsidRDefault="009C4600" w:rsidP="00AA688E">
            <w:pPr>
              <w:pStyle w:val="TABLES"/>
              <w:keepNext/>
              <w:ind w:left="57" w:right="57"/>
              <w:jc w:val="center"/>
              <w:rPr>
                <w:b/>
                <w:bCs/>
                <w:lang w:val="en-GB"/>
              </w:rPr>
            </w:pPr>
          </w:p>
        </w:tc>
        <w:tc>
          <w:tcPr>
            <w:tcW w:w="1875" w:type="pct"/>
            <w:tcBorders>
              <w:top w:val="single" w:sz="4" w:space="0" w:color="000000"/>
              <w:left w:val="single" w:sz="4" w:space="0" w:color="000000"/>
              <w:bottom w:val="single" w:sz="4" w:space="0" w:color="000000"/>
              <w:right w:val="single" w:sz="4" w:space="0" w:color="000000"/>
            </w:tcBorders>
            <w:hideMark/>
          </w:tcPr>
          <w:p w14:paraId="179AA70E" w14:textId="77777777" w:rsidR="009C4600" w:rsidRPr="00A1770E" w:rsidRDefault="00786F4D" w:rsidP="00DE7995">
            <w:pPr>
              <w:pStyle w:val="TABLES"/>
              <w:ind w:left="57" w:right="57"/>
              <w:jc w:val="center"/>
              <w:rPr>
                <w:b/>
                <w:bCs/>
                <w:lang w:val="en-GB"/>
              </w:rPr>
            </w:pPr>
            <w:r w:rsidRPr="00A1770E">
              <w:rPr>
                <w:b/>
                <w:bCs/>
                <w:lang w:val="en-GB"/>
              </w:rPr>
              <w:t>Fluoropyrimidine/irinotecan or</w:t>
            </w:r>
            <w:r w:rsidR="00FB5E6E" w:rsidRPr="00A1770E">
              <w:rPr>
                <w:b/>
                <w:bCs/>
                <w:lang w:val="en-GB"/>
              </w:rPr>
              <w:t xml:space="preserve"> </w:t>
            </w:r>
            <w:r w:rsidRPr="00A1770E">
              <w:rPr>
                <w:b/>
                <w:bCs/>
                <w:lang w:val="en-GB"/>
              </w:rPr>
              <w:t>Fluoropyrimidine/oxaliplatin based chemotherapy</w:t>
            </w:r>
          </w:p>
        </w:tc>
        <w:tc>
          <w:tcPr>
            <w:tcW w:w="1875" w:type="pct"/>
            <w:tcBorders>
              <w:top w:val="single" w:sz="4" w:space="0" w:color="000000"/>
              <w:left w:val="single" w:sz="4" w:space="0" w:color="000000"/>
              <w:bottom w:val="single" w:sz="4" w:space="0" w:color="000000"/>
              <w:right w:val="single" w:sz="4" w:space="0" w:color="000000"/>
            </w:tcBorders>
            <w:hideMark/>
          </w:tcPr>
          <w:p w14:paraId="23077012" w14:textId="77777777" w:rsidR="009C4600" w:rsidRPr="00A1770E" w:rsidRDefault="00786F4D" w:rsidP="00DE7995">
            <w:pPr>
              <w:pStyle w:val="TABLES"/>
              <w:ind w:left="57" w:right="57"/>
              <w:jc w:val="center"/>
              <w:rPr>
                <w:b/>
                <w:bCs/>
                <w:lang w:val="en-GB"/>
              </w:rPr>
            </w:pPr>
            <w:r w:rsidRPr="00A1770E">
              <w:rPr>
                <w:b/>
                <w:bCs/>
                <w:lang w:val="en-GB"/>
              </w:rPr>
              <w:t>Fluoropyrimidine/irinotecan or</w:t>
            </w:r>
            <w:r w:rsidR="00FB5E6E" w:rsidRPr="00A1770E">
              <w:rPr>
                <w:b/>
                <w:bCs/>
                <w:lang w:val="en-GB"/>
              </w:rPr>
              <w:t xml:space="preserve"> </w:t>
            </w:r>
            <w:r w:rsidRPr="00A1770E">
              <w:rPr>
                <w:b/>
                <w:bCs/>
                <w:lang w:val="en-GB"/>
              </w:rPr>
              <w:t>Fluoropyrimidine/oxaliplatin based chemotherapy</w:t>
            </w:r>
            <w:r w:rsidR="00D67BEF" w:rsidRPr="00A1770E">
              <w:rPr>
                <w:b/>
                <w:bCs/>
                <w:lang w:val="en-GB"/>
              </w:rPr>
              <w:t xml:space="preserve"> </w:t>
            </w:r>
            <w:r w:rsidRPr="00A1770E">
              <w:rPr>
                <w:b/>
                <w:bCs/>
                <w:lang w:val="en-GB"/>
              </w:rPr>
              <w:t>+</w:t>
            </w:r>
            <w:r w:rsidR="00FB5E6E" w:rsidRPr="00A1770E">
              <w:rPr>
                <w:b/>
                <w:bCs/>
                <w:lang w:val="en-GB"/>
              </w:rPr>
              <w:t> </w:t>
            </w:r>
            <w:proofErr w:type="spellStart"/>
            <w:r w:rsidRPr="00A1770E">
              <w:rPr>
                <w:b/>
                <w:bCs/>
                <w:lang w:val="en-GB"/>
              </w:rPr>
              <w:t>bevacizumab</w:t>
            </w:r>
            <w:r w:rsidR="00894E45" w:rsidRPr="00A1770E">
              <w:rPr>
                <w:b/>
                <w:bCs/>
                <w:vertAlign w:val="superscript"/>
                <w:lang w:val="en-GB"/>
              </w:rPr>
              <w:t>a</w:t>
            </w:r>
            <w:proofErr w:type="spellEnd"/>
          </w:p>
        </w:tc>
      </w:tr>
      <w:tr w:rsidR="005C5942" w:rsidRPr="00A1770E" w14:paraId="4147AC90"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4AE55FDF" w14:textId="77777777" w:rsidR="009C4600" w:rsidRPr="00A1770E" w:rsidRDefault="00786F4D" w:rsidP="00DE7995">
            <w:pPr>
              <w:pStyle w:val="TABLES"/>
              <w:ind w:left="57" w:right="57"/>
              <w:rPr>
                <w:lang w:val="en-GB"/>
              </w:rPr>
            </w:pPr>
            <w:r w:rsidRPr="00A1770E">
              <w:rPr>
                <w:lang w:val="en-GB"/>
              </w:rPr>
              <w:t>Number of patients</w:t>
            </w:r>
          </w:p>
        </w:tc>
        <w:tc>
          <w:tcPr>
            <w:tcW w:w="1875" w:type="pct"/>
            <w:tcBorders>
              <w:top w:val="single" w:sz="4" w:space="0" w:color="000000"/>
              <w:left w:val="single" w:sz="4" w:space="0" w:color="000000"/>
              <w:bottom w:val="single" w:sz="4" w:space="0" w:color="000000"/>
              <w:right w:val="single" w:sz="4" w:space="0" w:color="000000"/>
            </w:tcBorders>
            <w:hideMark/>
          </w:tcPr>
          <w:p w14:paraId="5C9BBD36" w14:textId="77777777" w:rsidR="009C4600" w:rsidRPr="00A1770E" w:rsidRDefault="00786F4D" w:rsidP="00DE7995">
            <w:pPr>
              <w:pStyle w:val="TABLES"/>
              <w:jc w:val="center"/>
              <w:rPr>
                <w:lang w:val="en-GB"/>
              </w:rPr>
            </w:pPr>
            <w:r w:rsidRPr="00A1770E">
              <w:rPr>
                <w:lang w:val="en-GB"/>
              </w:rPr>
              <w:t>410</w:t>
            </w:r>
          </w:p>
        </w:tc>
        <w:tc>
          <w:tcPr>
            <w:tcW w:w="1875" w:type="pct"/>
            <w:tcBorders>
              <w:top w:val="single" w:sz="4" w:space="0" w:color="000000"/>
              <w:left w:val="single" w:sz="4" w:space="0" w:color="000000"/>
              <w:bottom w:val="single" w:sz="4" w:space="0" w:color="000000"/>
              <w:right w:val="single" w:sz="4" w:space="0" w:color="000000"/>
            </w:tcBorders>
            <w:hideMark/>
          </w:tcPr>
          <w:p w14:paraId="5DB69A3B" w14:textId="77777777" w:rsidR="009C4600" w:rsidRPr="00A1770E" w:rsidRDefault="00786F4D" w:rsidP="00DE7995">
            <w:pPr>
              <w:pStyle w:val="TABLES"/>
              <w:jc w:val="center"/>
              <w:rPr>
                <w:lang w:val="en-GB"/>
              </w:rPr>
            </w:pPr>
            <w:r w:rsidRPr="00A1770E">
              <w:rPr>
                <w:lang w:val="en-GB"/>
              </w:rPr>
              <w:t>409</w:t>
            </w:r>
          </w:p>
        </w:tc>
      </w:tr>
      <w:tr w:rsidR="005C5942" w:rsidRPr="00A1770E" w14:paraId="07CAF530"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75B3F610" w14:textId="77777777" w:rsidR="009C4600" w:rsidRPr="00A1770E" w:rsidRDefault="00786F4D" w:rsidP="00DE7995">
            <w:pPr>
              <w:pStyle w:val="TABLES"/>
              <w:ind w:left="57" w:right="57"/>
              <w:rPr>
                <w:lang w:val="en-GB"/>
              </w:rPr>
            </w:pPr>
            <w:r w:rsidRPr="00A1770E">
              <w:rPr>
                <w:lang w:val="en-GB"/>
              </w:rPr>
              <w:t>Overall survival</w:t>
            </w:r>
          </w:p>
        </w:tc>
        <w:tc>
          <w:tcPr>
            <w:tcW w:w="3750" w:type="pct"/>
            <w:gridSpan w:val="2"/>
            <w:tcBorders>
              <w:top w:val="single" w:sz="4" w:space="0" w:color="000000"/>
              <w:left w:val="single" w:sz="4" w:space="0" w:color="000000"/>
              <w:bottom w:val="single" w:sz="4" w:space="0" w:color="000000"/>
              <w:right w:val="single" w:sz="4" w:space="0" w:color="000000"/>
            </w:tcBorders>
          </w:tcPr>
          <w:p w14:paraId="13F3B748" w14:textId="77777777" w:rsidR="009C4600" w:rsidRPr="00A1770E" w:rsidRDefault="009C4600" w:rsidP="00DE7995">
            <w:pPr>
              <w:pStyle w:val="TABLES"/>
              <w:jc w:val="center"/>
              <w:rPr>
                <w:lang w:val="en-GB"/>
              </w:rPr>
            </w:pPr>
          </w:p>
        </w:tc>
      </w:tr>
      <w:tr w:rsidR="005C5942" w:rsidRPr="00A1770E" w14:paraId="0B6BC5FC"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102CF67A" w14:textId="77777777" w:rsidR="009C4600" w:rsidRPr="00A1770E" w:rsidRDefault="00786F4D" w:rsidP="00DE7995">
            <w:pPr>
              <w:pStyle w:val="TABLES"/>
              <w:ind w:left="567" w:right="57"/>
              <w:rPr>
                <w:lang w:val="en-GB"/>
              </w:rPr>
            </w:pPr>
            <w:r w:rsidRPr="00A1770E">
              <w:rPr>
                <w:lang w:val="en-GB"/>
              </w:rPr>
              <w:t>Median (months)</w:t>
            </w:r>
          </w:p>
        </w:tc>
        <w:tc>
          <w:tcPr>
            <w:tcW w:w="1875" w:type="pct"/>
            <w:tcBorders>
              <w:top w:val="single" w:sz="4" w:space="0" w:color="000000"/>
              <w:left w:val="single" w:sz="4" w:space="0" w:color="000000"/>
              <w:bottom w:val="single" w:sz="4" w:space="0" w:color="000000"/>
              <w:right w:val="single" w:sz="4" w:space="0" w:color="000000"/>
            </w:tcBorders>
            <w:hideMark/>
          </w:tcPr>
          <w:p w14:paraId="27F8571A" w14:textId="77777777" w:rsidR="009C4600" w:rsidRPr="00A1770E" w:rsidRDefault="00786F4D" w:rsidP="00DE7995">
            <w:pPr>
              <w:pStyle w:val="TABLES"/>
              <w:jc w:val="center"/>
              <w:rPr>
                <w:lang w:val="en-GB"/>
              </w:rPr>
            </w:pPr>
            <w:r w:rsidRPr="00A1770E">
              <w:rPr>
                <w:lang w:val="en-GB"/>
              </w:rPr>
              <w:t>9.8</w:t>
            </w:r>
          </w:p>
        </w:tc>
        <w:tc>
          <w:tcPr>
            <w:tcW w:w="1875" w:type="pct"/>
            <w:tcBorders>
              <w:top w:val="single" w:sz="4" w:space="0" w:color="000000"/>
              <w:left w:val="single" w:sz="4" w:space="0" w:color="000000"/>
              <w:bottom w:val="single" w:sz="4" w:space="0" w:color="000000"/>
              <w:right w:val="single" w:sz="4" w:space="0" w:color="000000"/>
            </w:tcBorders>
            <w:hideMark/>
          </w:tcPr>
          <w:p w14:paraId="7D323D6F" w14:textId="77777777" w:rsidR="009C4600" w:rsidRPr="00A1770E" w:rsidRDefault="00786F4D" w:rsidP="00DE7995">
            <w:pPr>
              <w:pStyle w:val="TABLES"/>
              <w:jc w:val="center"/>
              <w:rPr>
                <w:lang w:val="en-GB"/>
              </w:rPr>
            </w:pPr>
            <w:r w:rsidRPr="00A1770E">
              <w:rPr>
                <w:lang w:val="en-GB"/>
              </w:rPr>
              <w:t>11.2</w:t>
            </w:r>
          </w:p>
        </w:tc>
      </w:tr>
      <w:tr w:rsidR="005C5942" w:rsidRPr="00A1770E" w14:paraId="4766D7E2"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4097155C" w14:textId="77777777" w:rsidR="009C4600" w:rsidRPr="00A1770E" w:rsidRDefault="00786F4D" w:rsidP="00DE7995">
            <w:pPr>
              <w:pStyle w:val="TABLES"/>
              <w:ind w:left="567" w:right="57"/>
              <w:rPr>
                <w:lang w:val="en-GB"/>
              </w:rPr>
            </w:pPr>
            <w:r w:rsidRPr="00A1770E">
              <w:rPr>
                <w:lang w:val="en-GB"/>
              </w:rPr>
              <w:t>Hazard ratio (95% confidence interval)</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7F1B48D4" w14:textId="77777777" w:rsidR="009C4600" w:rsidRPr="00A1770E" w:rsidRDefault="00786F4D" w:rsidP="00DE7995">
            <w:pPr>
              <w:pStyle w:val="TABLES"/>
              <w:jc w:val="center"/>
              <w:rPr>
                <w:lang w:val="en-GB"/>
              </w:rPr>
            </w:pPr>
            <w:r w:rsidRPr="00A1770E">
              <w:rPr>
                <w:lang w:val="en-GB"/>
              </w:rPr>
              <w:t>0.81 (0.69, 0.94)</w:t>
            </w:r>
          </w:p>
          <w:p w14:paraId="54C5E81F" w14:textId="77777777" w:rsidR="009C4600" w:rsidRPr="00A1770E" w:rsidRDefault="00786F4D" w:rsidP="00DE7995">
            <w:pPr>
              <w:pStyle w:val="TABLES"/>
              <w:jc w:val="center"/>
              <w:rPr>
                <w:lang w:val="en-GB"/>
              </w:rPr>
            </w:pPr>
            <w:r w:rsidRPr="00A1770E">
              <w:rPr>
                <w:lang w:val="en-GB"/>
              </w:rPr>
              <w:t>(p</w:t>
            </w:r>
            <w:r w:rsidR="00FB5E6E" w:rsidRPr="00A1770E">
              <w:rPr>
                <w:lang w:val="en-GB"/>
              </w:rPr>
              <w:noBreakHyphen/>
            </w:r>
            <w:r w:rsidRPr="00A1770E">
              <w:rPr>
                <w:lang w:val="en-GB"/>
              </w:rPr>
              <w:t>value = 0.0062)</w:t>
            </w:r>
          </w:p>
        </w:tc>
      </w:tr>
      <w:tr w:rsidR="005C5942" w:rsidRPr="00A1770E" w14:paraId="3BEF9C87"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4F74E526" w14:textId="77777777" w:rsidR="009C4600" w:rsidRPr="00A1770E" w:rsidRDefault="00786F4D" w:rsidP="00DE7995">
            <w:pPr>
              <w:pStyle w:val="TABLES"/>
              <w:ind w:left="57" w:right="57"/>
              <w:rPr>
                <w:lang w:val="en-GB"/>
              </w:rPr>
            </w:pPr>
            <w:r w:rsidRPr="00A1770E">
              <w:rPr>
                <w:lang w:val="en-GB"/>
              </w:rPr>
              <w:t>Progression</w:t>
            </w:r>
            <w:r w:rsidR="00FB5E6E" w:rsidRPr="00A1770E">
              <w:rPr>
                <w:lang w:val="en-GB"/>
              </w:rPr>
              <w:noBreakHyphen/>
            </w:r>
            <w:r w:rsidRPr="00A1770E">
              <w:rPr>
                <w:lang w:val="en-GB"/>
              </w:rPr>
              <w:t>free survival</w:t>
            </w:r>
          </w:p>
        </w:tc>
        <w:tc>
          <w:tcPr>
            <w:tcW w:w="3750" w:type="pct"/>
            <w:gridSpan w:val="2"/>
            <w:tcBorders>
              <w:top w:val="single" w:sz="4" w:space="0" w:color="000000"/>
              <w:left w:val="single" w:sz="4" w:space="0" w:color="000000"/>
              <w:bottom w:val="single" w:sz="4" w:space="0" w:color="000000"/>
              <w:right w:val="single" w:sz="4" w:space="0" w:color="000000"/>
            </w:tcBorders>
          </w:tcPr>
          <w:p w14:paraId="5287B9CC" w14:textId="77777777" w:rsidR="009C4600" w:rsidRPr="00A1770E" w:rsidRDefault="009C4600" w:rsidP="00DE7995">
            <w:pPr>
              <w:pStyle w:val="TABLES"/>
              <w:jc w:val="center"/>
              <w:rPr>
                <w:lang w:val="en-GB"/>
              </w:rPr>
            </w:pPr>
          </w:p>
        </w:tc>
      </w:tr>
      <w:tr w:rsidR="005C5942" w:rsidRPr="00A1770E" w14:paraId="518C970E"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7254C394" w14:textId="77777777" w:rsidR="009C4600" w:rsidRPr="00A1770E" w:rsidRDefault="00786F4D" w:rsidP="00DE7995">
            <w:pPr>
              <w:pStyle w:val="TABLES"/>
              <w:ind w:left="567" w:right="57"/>
              <w:rPr>
                <w:lang w:val="en-GB"/>
              </w:rPr>
            </w:pPr>
            <w:r w:rsidRPr="00A1770E">
              <w:rPr>
                <w:lang w:val="en-GB"/>
              </w:rPr>
              <w:t>Median (months)</w:t>
            </w:r>
          </w:p>
        </w:tc>
        <w:tc>
          <w:tcPr>
            <w:tcW w:w="1875" w:type="pct"/>
            <w:tcBorders>
              <w:top w:val="single" w:sz="4" w:space="0" w:color="000000"/>
              <w:left w:val="single" w:sz="4" w:space="0" w:color="000000"/>
              <w:bottom w:val="single" w:sz="4" w:space="0" w:color="000000"/>
              <w:right w:val="single" w:sz="4" w:space="0" w:color="000000"/>
            </w:tcBorders>
            <w:hideMark/>
          </w:tcPr>
          <w:p w14:paraId="38DFEB1E" w14:textId="77777777" w:rsidR="009C4600" w:rsidRPr="00A1770E" w:rsidRDefault="00786F4D" w:rsidP="00DE7995">
            <w:pPr>
              <w:pStyle w:val="TABLES"/>
              <w:jc w:val="center"/>
              <w:rPr>
                <w:lang w:val="en-GB"/>
              </w:rPr>
            </w:pPr>
            <w:r w:rsidRPr="00A1770E">
              <w:rPr>
                <w:lang w:val="en-GB"/>
              </w:rPr>
              <w:t>4.1</w:t>
            </w:r>
          </w:p>
        </w:tc>
        <w:tc>
          <w:tcPr>
            <w:tcW w:w="1875" w:type="pct"/>
            <w:tcBorders>
              <w:top w:val="single" w:sz="4" w:space="0" w:color="000000"/>
              <w:left w:val="single" w:sz="4" w:space="0" w:color="000000"/>
              <w:bottom w:val="single" w:sz="4" w:space="0" w:color="000000"/>
              <w:right w:val="single" w:sz="4" w:space="0" w:color="000000"/>
            </w:tcBorders>
            <w:hideMark/>
          </w:tcPr>
          <w:p w14:paraId="014BBC89" w14:textId="77777777" w:rsidR="009C4600" w:rsidRPr="00A1770E" w:rsidRDefault="00786F4D" w:rsidP="00DE7995">
            <w:pPr>
              <w:pStyle w:val="TABLES"/>
              <w:jc w:val="center"/>
              <w:rPr>
                <w:lang w:val="en-GB"/>
              </w:rPr>
            </w:pPr>
            <w:r w:rsidRPr="00A1770E">
              <w:rPr>
                <w:lang w:val="en-GB"/>
              </w:rPr>
              <w:t>5.7</w:t>
            </w:r>
          </w:p>
        </w:tc>
      </w:tr>
      <w:tr w:rsidR="005C5942" w:rsidRPr="00A1770E" w14:paraId="0C7FDE44"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198BD246" w14:textId="77777777" w:rsidR="009C4600" w:rsidRPr="00A1770E" w:rsidRDefault="00786F4D" w:rsidP="00DE7995">
            <w:pPr>
              <w:pStyle w:val="TABLES"/>
              <w:ind w:left="567" w:right="57"/>
              <w:rPr>
                <w:lang w:val="en-GB"/>
              </w:rPr>
            </w:pPr>
            <w:r w:rsidRPr="00A1770E">
              <w:rPr>
                <w:lang w:val="en-GB"/>
              </w:rPr>
              <w:t>Hazard ratio (95% confidence interval)</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240E92BC" w14:textId="77777777" w:rsidR="009C4600" w:rsidRPr="00A1770E" w:rsidRDefault="00786F4D" w:rsidP="00DE7995">
            <w:pPr>
              <w:pStyle w:val="TABLES"/>
              <w:jc w:val="center"/>
              <w:rPr>
                <w:lang w:val="en-GB"/>
              </w:rPr>
            </w:pPr>
            <w:r w:rsidRPr="00A1770E">
              <w:rPr>
                <w:lang w:val="en-GB"/>
              </w:rPr>
              <w:t>0.68 (0.59, 0.78)</w:t>
            </w:r>
          </w:p>
          <w:p w14:paraId="5E1FFED3" w14:textId="77777777" w:rsidR="009C4600" w:rsidRPr="00A1770E" w:rsidRDefault="00786F4D" w:rsidP="00DE7995">
            <w:pPr>
              <w:pStyle w:val="TABLES"/>
              <w:jc w:val="center"/>
              <w:rPr>
                <w:lang w:val="en-GB"/>
              </w:rPr>
            </w:pPr>
            <w:r w:rsidRPr="00A1770E">
              <w:rPr>
                <w:lang w:val="en-GB"/>
              </w:rPr>
              <w:t>(p</w:t>
            </w:r>
            <w:r w:rsidR="00FB5E6E" w:rsidRPr="00A1770E">
              <w:rPr>
                <w:lang w:val="en-GB"/>
              </w:rPr>
              <w:noBreakHyphen/>
            </w:r>
            <w:r w:rsidRPr="00A1770E">
              <w:rPr>
                <w:lang w:val="en-GB"/>
              </w:rPr>
              <w:t>value &lt; 0.0001)</w:t>
            </w:r>
          </w:p>
        </w:tc>
      </w:tr>
      <w:tr w:rsidR="005C5942" w:rsidRPr="00A1770E" w14:paraId="41BD3A09"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207E829D" w14:textId="77777777" w:rsidR="009C4600" w:rsidRPr="00A1770E" w:rsidRDefault="00786F4D" w:rsidP="00DE7995">
            <w:pPr>
              <w:pStyle w:val="TABLES"/>
              <w:ind w:left="57" w:right="57"/>
              <w:rPr>
                <w:lang w:val="en-GB"/>
              </w:rPr>
            </w:pPr>
            <w:r w:rsidRPr="00A1770E">
              <w:rPr>
                <w:lang w:val="en-GB"/>
              </w:rPr>
              <w:t>Objective response rate (ORR)</w:t>
            </w:r>
          </w:p>
        </w:tc>
        <w:tc>
          <w:tcPr>
            <w:tcW w:w="3750" w:type="pct"/>
            <w:gridSpan w:val="2"/>
            <w:tcBorders>
              <w:top w:val="single" w:sz="4" w:space="0" w:color="000000"/>
              <w:left w:val="single" w:sz="4" w:space="0" w:color="000000"/>
              <w:bottom w:val="single" w:sz="4" w:space="0" w:color="000000"/>
              <w:right w:val="single" w:sz="4" w:space="0" w:color="000000"/>
            </w:tcBorders>
          </w:tcPr>
          <w:p w14:paraId="30658572" w14:textId="77777777" w:rsidR="009C4600" w:rsidRPr="00A1770E" w:rsidRDefault="009C4600" w:rsidP="00DE7995">
            <w:pPr>
              <w:pStyle w:val="TABLES"/>
              <w:jc w:val="center"/>
              <w:rPr>
                <w:lang w:val="en-GB"/>
              </w:rPr>
            </w:pPr>
          </w:p>
        </w:tc>
      </w:tr>
      <w:tr w:rsidR="005C5942" w:rsidRPr="00A1770E" w14:paraId="0B2A1724"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13683A06" w14:textId="77777777" w:rsidR="009C4600" w:rsidRPr="00A1770E" w:rsidRDefault="00786F4D" w:rsidP="00DE7995">
            <w:pPr>
              <w:pStyle w:val="TABLES"/>
              <w:ind w:left="567" w:right="57"/>
              <w:rPr>
                <w:lang w:val="en-GB"/>
              </w:rPr>
            </w:pPr>
            <w:r w:rsidRPr="00A1770E">
              <w:rPr>
                <w:lang w:val="en-GB"/>
              </w:rPr>
              <w:t>Patients included in analysis</w:t>
            </w:r>
          </w:p>
        </w:tc>
        <w:tc>
          <w:tcPr>
            <w:tcW w:w="1875" w:type="pct"/>
            <w:tcBorders>
              <w:top w:val="single" w:sz="4" w:space="0" w:color="000000"/>
              <w:left w:val="single" w:sz="4" w:space="0" w:color="000000"/>
              <w:bottom w:val="single" w:sz="4" w:space="0" w:color="000000"/>
              <w:right w:val="single" w:sz="4" w:space="0" w:color="000000"/>
            </w:tcBorders>
            <w:hideMark/>
          </w:tcPr>
          <w:p w14:paraId="2086A7FC" w14:textId="77777777" w:rsidR="009C4600" w:rsidRPr="00A1770E" w:rsidRDefault="00786F4D" w:rsidP="00DE7995">
            <w:pPr>
              <w:pStyle w:val="TABLES"/>
              <w:jc w:val="center"/>
              <w:rPr>
                <w:lang w:val="en-GB"/>
              </w:rPr>
            </w:pPr>
            <w:r w:rsidRPr="00A1770E">
              <w:rPr>
                <w:lang w:val="en-GB"/>
              </w:rPr>
              <w:t>406</w:t>
            </w:r>
          </w:p>
        </w:tc>
        <w:tc>
          <w:tcPr>
            <w:tcW w:w="1875" w:type="pct"/>
            <w:tcBorders>
              <w:top w:val="single" w:sz="4" w:space="0" w:color="000000"/>
              <w:left w:val="single" w:sz="4" w:space="0" w:color="000000"/>
              <w:bottom w:val="single" w:sz="4" w:space="0" w:color="000000"/>
              <w:right w:val="single" w:sz="4" w:space="0" w:color="000000"/>
            </w:tcBorders>
            <w:hideMark/>
          </w:tcPr>
          <w:p w14:paraId="68E7440A" w14:textId="77777777" w:rsidR="009C4600" w:rsidRPr="00A1770E" w:rsidRDefault="00786F4D" w:rsidP="00DE7995">
            <w:pPr>
              <w:pStyle w:val="TABLES"/>
              <w:jc w:val="center"/>
              <w:rPr>
                <w:lang w:val="en-GB"/>
              </w:rPr>
            </w:pPr>
            <w:r w:rsidRPr="00A1770E">
              <w:rPr>
                <w:lang w:val="en-GB"/>
              </w:rPr>
              <w:t>404</w:t>
            </w:r>
          </w:p>
        </w:tc>
      </w:tr>
      <w:tr w:rsidR="005C5942" w:rsidRPr="00A1770E" w14:paraId="43C18415"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8C67BF2" w14:textId="77777777" w:rsidR="009C4600" w:rsidRPr="00A1770E" w:rsidRDefault="00786F4D" w:rsidP="00DE7995">
            <w:pPr>
              <w:pStyle w:val="TABLES"/>
              <w:ind w:left="567" w:right="57"/>
              <w:rPr>
                <w:lang w:val="en-GB"/>
              </w:rPr>
            </w:pPr>
            <w:r w:rsidRPr="00A1770E">
              <w:rPr>
                <w:lang w:val="en-GB"/>
              </w:rPr>
              <w:t>Rate</w:t>
            </w:r>
          </w:p>
        </w:tc>
        <w:tc>
          <w:tcPr>
            <w:tcW w:w="1875" w:type="pct"/>
            <w:tcBorders>
              <w:top w:val="single" w:sz="4" w:space="0" w:color="000000"/>
              <w:left w:val="single" w:sz="4" w:space="0" w:color="000000"/>
              <w:bottom w:val="single" w:sz="4" w:space="0" w:color="000000"/>
              <w:right w:val="single" w:sz="4" w:space="0" w:color="000000"/>
            </w:tcBorders>
            <w:hideMark/>
          </w:tcPr>
          <w:p w14:paraId="218DD1C7" w14:textId="77777777" w:rsidR="009C4600" w:rsidRPr="00A1770E" w:rsidRDefault="00786F4D" w:rsidP="00DE7995">
            <w:pPr>
              <w:pStyle w:val="TABLES"/>
              <w:jc w:val="center"/>
              <w:rPr>
                <w:lang w:val="en-GB"/>
              </w:rPr>
            </w:pPr>
            <w:r w:rsidRPr="00A1770E">
              <w:rPr>
                <w:lang w:val="en-GB"/>
              </w:rPr>
              <w:t>3.9%</w:t>
            </w:r>
          </w:p>
        </w:tc>
        <w:tc>
          <w:tcPr>
            <w:tcW w:w="1875" w:type="pct"/>
            <w:tcBorders>
              <w:top w:val="single" w:sz="4" w:space="0" w:color="000000"/>
              <w:left w:val="single" w:sz="4" w:space="0" w:color="000000"/>
              <w:bottom w:val="single" w:sz="4" w:space="0" w:color="000000"/>
              <w:right w:val="single" w:sz="4" w:space="0" w:color="000000"/>
            </w:tcBorders>
            <w:hideMark/>
          </w:tcPr>
          <w:p w14:paraId="58B5711E" w14:textId="77777777" w:rsidR="009C4600" w:rsidRPr="00A1770E" w:rsidRDefault="00786F4D" w:rsidP="00DE7995">
            <w:pPr>
              <w:pStyle w:val="TABLES"/>
              <w:jc w:val="center"/>
              <w:rPr>
                <w:lang w:val="en-GB"/>
              </w:rPr>
            </w:pPr>
            <w:r w:rsidRPr="00A1770E">
              <w:rPr>
                <w:lang w:val="en-GB"/>
              </w:rPr>
              <w:t>5.4%</w:t>
            </w:r>
          </w:p>
        </w:tc>
      </w:tr>
      <w:tr w:rsidR="005C5942" w:rsidRPr="00A1770E" w14:paraId="2EF1C290"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71F500F4" w14:textId="77777777" w:rsidR="009C4600" w:rsidRPr="00A1770E" w:rsidRDefault="009C4600" w:rsidP="00DE7995">
            <w:pPr>
              <w:pStyle w:val="TABLES"/>
              <w:ind w:left="57" w:right="57"/>
              <w:rPr>
                <w:lang w:val="en-GB"/>
              </w:rPr>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5F327CFC" w14:textId="77777777" w:rsidR="009C4600" w:rsidRPr="00A1770E" w:rsidRDefault="00786F4D" w:rsidP="00DE7995">
            <w:pPr>
              <w:pStyle w:val="TABLES"/>
              <w:jc w:val="center"/>
              <w:rPr>
                <w:lang w:val="en-GB"/>
              </w:rPr>
            </w:pPr>
            <w:r w:rsidRPr="00A1770E">
              <w:rPr>
                <w:lang w:val="en-GB"/>
              </w:rPr>
              <w:t>(p</w:t>
            </w:r>
            <w:r w:rsidR="00FB5E6E" w:rsidRPr="00A1770E">
              <w:rPr>
                <w:lang w:val="en-GB"/>
              </w:rPr>
              <w:noBreakHyphen/>
            </w:r>
            <w:r w:rsidRPr="00A1770E">
              <w:rPr>
                <w:lang w:val="en-GB"/>
              </w:rPr>
              <w:t>value = 0.3113)</w:t>
            </w:r>
          </w:p>
        </w:tc>
      </w:tr>
    </w:tbl>
    <w:p w14:paraId="0BC1E130"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a</w:t>
      </w:r>
      <w:r w:rsidRPr="00A1770E">
        <w:rPr>
          <w:sz w:val="20"/>
          <w:vertAlign w:val="superscript"/>
        </w:rPr>
        <w:tab/>
      </w:r>
      <w:r w:rsidRPr="00A1770E">
        <w:rPr>
          <w:sz w:val="20"/>
        </w:rPr>
        <w:t>5.0 mg/kg every 2 weeks or 7.5 mg/kg every 3</w:t>
      </w:r>
      <w:r w:rsidRPr="00A1770E">
        <w:rPr>
          <w:spacing w:val="-2"/>
          <w:sz w:val="20"/>
        </w:rPr>
        <w:t> </w:t>
      </w:r>
      <w:r w:rsidRPr="00A1770E">
        <w:rPr>
          <w:sz w:val="20"/>
        </w:rPr>
        <w:t>weeks.</w:t>
      </w:r>
    </w:p>
    <w:p w14:paraId="27E89DDE" w14:textId="77777777" w:rsidR="009C4600" w:rsidRPr="00A1770E" w:rsidRDefault="009C4600" w:rsidP="009C4600">
      <w:pPr>
        <w:autoSpaceDE w:val="0"/>
        <w:autoSpaceDN w:val="0"/>
        <w:adjustRightInd w:val="0"/>
        <w:spacing w:line="240" w:lineRule="auto"/>
        <w:rPr>
          <w:szCs w:val="22"/>
        </w:rPr>
      </w:pPr>
    </w:p>
    <w:p w14:paraId="21FD26AA" w14:textId="77777777" w:rsidR="009C4600" w:rsidRPr="00A1770E" w:rsidRDefault="00786F4D" w:rsidP="009C4600">
      <w:pPr>
        <w:tabs>
          <w:tab w:val="clear" w:pos="567"/>
          <w:tab w:val="left" w:pos="720"/>
        </w:tabs>
        <w:autoSpaceDE w:val="0"/>
        <w:autoSpaceDN w:val="0"/>
        <w:adjustRightInd w:val="0"/>
        <w:spacing w:line="240" w:lineRule="auto"/>
        <w:rPr>
          <w:rFonts w:eastAsia="SimSun"/>
          <w:szCs w:val="22"/>
        </w:rPr>
      </w:pPr>
      <w:r w:rsidRPr="00A1770E">
        <w:rPr>
          <w:rFonts w:eastAsia="SimSun"/>
          <w:szCs w:val="22"/>
        </w:rPr>
        <w:t>Statistically significant improvements in progression</w:t>
      </w:r>
      <w:r w:rsidR="00FB5E6E" w:rsidRPr="00A1770E">
        <w:rPr>
          <w:rFonts w:eastAsia="SimSun"/>
          <w:szCs w:val="22"/>
        </w:rPr>
        <w:noBreakHyphen/>
      </w:r>
      <w:r w:rsidRPr="00A1770E">
        <w:rPr>
          <w:rFonts w:eastAsia="SimSun"/>
          <w:szCs w:val="22"/>
        </w:rPr>
        <w:t xml:space="preserve">free survival were also observed. Objective response rate was low in both treatment </w:t>
      </w:r>
      <w:proofErr w:type="gramStart"/>
      <w:r w:rsidRPr="00A1770E">
        <w:rPr>
          <w:rFonts w:eastAsia="SimSun"/>
          <w:szCs w:val="22"/>
        </w:rPr>
        <w:t>arms</w:t>
      </w:r>
      <w:proofErr w:type="gramEnd"/>
      <w:r w:rsidRPr="00A1770E">
        <w:rPr>
          <w:rFonts w:eastAsia="SimSun"/>
          <w:szCs w:val="22"/>
        </w:rPr>
        <w:t xml:space="preserve"> and the difference was not significant.</w:t>
      </w:r>
    </w:p>
    <w:p w14:paraId="07C11982" w14:textId="77777777" w:rsidR="009C4600" w:rsidRPr="00A1770E" w:rsidRDefault="009C4600" w:rsidP="009C4600">
      <w:pPr>
        <w:tabs>
          <w:tab w:val="clear" w:pos="567"/>
          <w:tab w:val="left" w:pos="720"/>
        </w:tabs>
        <w:autoSpaceDE w:val="0"/>
        <w:autoSpaceDN w:val="0"/>
        <w:adjustRightInd w:val="0"/>
        <w:spacing w:line="240" w:lineRule="auto"/>
        <w:rPr>
          <w:rFonts w:eastAsia="SimSun"/>
          <w:szCs w:val="22"/>
        </w:rPr>
      </w:pPr>
    </w:p>
    <w:p w14:paraId="15FC4A39" w14:textId="77777777" w:rsidR="009C4600" w:rsidRPr="00A1770E" w:rsidRDefault="00786F4D" w:rsidP="009C4600">
      <w:pPr>
        <w:tabs>
          <w:tab w:val="clear" w:pos="567"/>
          <w:tab w:val="left" w:pos="720"/>
        </w:tabs>
        <w:autoSpaceDE w:val="0"/>
        <w:autoSpaceDN w:val="0"/>
        <w:adjustRightInd w:val="0"/>
        <w:spacing w:line="240" w:lineRule="auto"/>
        <w:rPr>
          <w:rFonts w:eastAsia="SimSun"/>
          <w:szCs w:val="22"/>
        </w:rPr>
      </w:pPr>
      <w:r w:rsidRPr="00A1770E">
        <w:rPr>
          <w:rFonts w:eastAsia="SimSun"/>
          <w:szCs w:val="22"/>
        </w:rPr>
        <w:t>Study E3200 used a 5 mg/kg/week equivalent dose of bevacizumab in bevacizumab</w:t>
      </w:r>
      <w:r w:rsidR="00FB5E6E" w:rsidRPr="00A1770E">
        <w:rPr>
          <w:rFonts w:eastAsia="SimSun"/>
          <w:szCs w:val="22"/>
        </w:rPr>
        <w:noBreakHyphen/>
      </w:r>
      <w:r w:rsidRPr="00A1770E">
        <w:rPr>
          <w:rFonts w:eastAsia="SimSun"/>
          <w:szCs w:val="22"/>
        </w:rPr>
        <w:t>naïve patients, while study ML18147 used a 2.5 mg/kg/week equivalent dose of bevacizumab in bevacizumab</w:t>
      </w:r>
      <w:r w:rsidR="00FB5E6E" w:rsidRPr="00A1770E">
        <w:rPr>
          <w:rFonts w:eastAsia="SimSun"/>
          <w:szCs w:val="22"/>
        </w:rPr>
        <w:noBreakHyphen/>
      </w:r>
      <w:r w:rsidRPr="00A1770E">
        <w:rPr>
          <w:rFonts w:eastAsia="SimSun"/>
          <w:szCs w:val="22"/>
        </w:rPr>
        <w:t>pretreated patients. A cross</w:t>
      </w:r>
      <w:r w:rsidR="00FB5E6E" w:rsidRPr="00A1770E">
        <w:rPr>
          <w:rFonts w:eastAsia="SimSun"/>
          <w:szCs w:val="22"/>
        </w:rPr>
        <w:noBreakHyphen/>
      </w:r>
      <w:r w:rsidRPr="00A1770E">
        <w:rPr>
          <w:rFonts w:eastAsia="SimSun"/>
          <w:szCs w:val="22"/>
        </w:rPr>
        <w:t>trial comparison of the efficacy and safety data is limited by differences between these studies, most notably in patient populations, previous bevacizumab exposure and chemotherapy regimens. Both the 5 mg/kg/week and 2.5 mg/kg/week equivalent doses of bevacizumab provided a statistically significant benefit with regards to OS (HR 0.751 in study E3200; HR 0.81 in study ML18147) and PFS (HR 0.518 in study E3200; HR 0.68 in study ML18147). In terms of safety, there was a higher overall incidence of grade 3</w:t>
      </w:r>
      <w:r w:rsidR="00FB5E6E" w:rsidRPr="00A1770E">
        <w:rPr>
          <w:rFonts w:eastAsia="SimSun"/>
          <w:szCs w:val="22"/>
        </w:rPr>
        <w:noBreakHyphen/>
      </w:r>
      <w:r w:rsidRPr="00A1770E">
        <w:rPr>
          <w:rFonts w:eastAsia="SimSun"/>
          <w:szCs w:val="22"/>
        </w:rPr>
        <w:t>5 AEs in study E3200 relative to study ML18147.</w:t>
      </w:r>
    </w:p>
    <w:p w14:paraId="0AB836D1" w14:textId="77777777" w:rsidR="009C4600" w:rsidRPr="00A1770E" w:rsidRDefault="009C4600" w:rsidP="009C4600">
      <w:pPr>
        <w:tabs>
          <w:tab w:val="clear" w:pos="567"/>
          <w:tab w:val="left" w:pos="720"/>
        </w:tabs>
        <w:autoSpaceDE w:val="0"/>
        <w:autoSpaceDN w:val="0"/>
        <w:adjustRightInd w:val="0"/>
        <w:spacing w:line="240" w:lineRule="auto"/>
        <w:rPr>
          <w:rFonts w:eastAsia="SimSun"/>
          <w:i/>
          <w:iCs/>
          <w:szCs w:val="22"/>
        </w:rPr>
      </w:pPr>
    </w:p>
    <w:p w14:paraId="581B95B0" w14:textId="77777777" w:rsidR="009C4600" w:rsidRPr="00A1770E" w:rsidRDefault="00786F4D" w:rsidP="00AA688E">
      <w:pPr>
        <w:keepNext/>
        <w:spacing w:line="240" w:lineRule="auto"/>
        <w:rPr>
          <w:rFonts w:eastAsia="SimSun"/>
          <w:i/>
          <w:iCs/>
          <w:szCs w:val="22"/>
          <w:u w:val="single"/>
        </w:rPr>
      </w:pPr>
      <w:r w:rsidRPr="00A1770E">
        <w:rPr>
          <w:rFonts w:eastAsia="SimSun"/>
          <w:i/>
          <w:iCs/>
          <w:szCs w:val="22"/>
          <w:u w:val="single"/>
        </w:rPr>
        <w:t>Metastatic breast cancer (</w:t>
      </w:r>
      <w:proofErr w:type="spellStart"/>
      <w:r w:rsidRPr="00A1770E">
        <w:rPr>
          <w:rFonts w:eastAsia="SimSun"/>
          <w:i/>
          <w:iCs/>
          <w:szCs w:val="22"/>
          <w:u w:val="single"/>
        </w:rPr>
        <w:t>mBC</w:t>
      </w:r>
      <w:proofErr w:type="spellEnd"/>
      <w:r w:rsidRPr="00A1770E">
        <w:rPr>
          <w:rFonts w:eastAsia="SimSun"/>
          <w:i/>
          <w:iCs/>
          <w:szCs w:val="22"/>
          <w:u w:val="single"/>
        </w:rPr>
        <w:t>)</w:t>
      </w:r>
    </w:p>
    <w:p w14:paraId="354A6FC2" w14:textId="77777777" w:rsidR="009C4600" w:rsidRPr="00A1770E" w:rsidRDefault="009C4600" w:rsidP="00AA688E">
      <w:pPr>
        <w:keepNext/>
        <w:spacing w:line="240" w:lineRule="auto"/>
        <w:rPr>
          <w:rFonts w:eastAsia="SimSun"/>
        </w:rPr>
      </w:pPr>
    </w:p>
    <w:p w14:paraId="03AE31C2" w14:textId="77777777" w:rsidR="009C4600" w:rsidRPr="00A1770E" w:rsidRDefault="00786F4D" w:rsidP="00F67844">
      <w:pPr>
        <w:spacing w:line="240" w:lineRule="auto"/>
        <w:rPr>
          <w:rFonts w:eastAsia="SimSun"/>
        </w:rPr>
      </w:pPr>
      <w:r w:rsidRPr="00A1770E">
        <w:rPr>
          <w:rFonts w:eastAsia="SimSun"/>
        </w:rPr>
        <w:t xml:space="preserve">Two large Phase III trials were designed to investigate the treatment effect of </w:t>
      </w:r>
      <w:r w:rsidRPr="00A1770E">
        <w:t xml:space="preserve">bevacizumab </w:t>
      </w:r>
      <w:r w:rsidRPr="00A1770E">
        <w:rPr>
          <w:rFonts w:eastAsia="SimSun"/>
        </w:rPr>
        <w:t>in combination with two individual chemotherapy agents, as measured by the primary endpoint of PFS. A clinically meaningful and statistically significant improvement in PFS was observed in both trials.</w:t>
      </w:r>
    </w:p>
    <w:p w14:paraId="4CB78F81" w14:textId="77777777" w:rsidR="009C4600" w:rsidRPr="00A1770E" w:rsidRDefault="009C4600" w:rsidP="00F67844">
      <w:pPr>
        <w:spacing w:line="240" w:lineRule="auto"/>
        <w:rPr>
          <w:rFonts w:eastAsia="SimSun"/>
        </w:rPr>
      </w:pPr>
    </w:p>
    <w:p w14:paraId="39093243" w14:textId="77777777" w:rsidR="009C4600" w:rsidRPr="00A1770E" w:rsidRDefault="00786F4D" w:rsidP="00F67844">
      <w:pPr>
        <w:spacing w:line="240" w:lineRule="auto"/>
        <w:rPr>
          <w:rFonts w:eastAsia="SimSun"/>
        </w:rPr>
      </w:pPr>
      <w:r w:rsidRPr="00A1770E">
        <w:rPr>
          <w:rFonts w:eastAsia="SimSun"/>
        </w:rPr>
        <w:t>Summarised below are PFS results for the individual chemotherapy agents included in the indication:</w:t>
      </w:r>
    </w:p>
    <w:p w14:paraId="30DA0B7C" w14:textId="77777777" w:rsidR="009C4600" w:rsidRPr="00A1770E" w:rsidRDefault="009C4600" w:rsidP="00F67844">
      <w:pPr>
        <w:spacing w:line="240" w:lineRule="auto"/>
        <w:rPr>
          <w:rFonts w:eastAsia="SimSun"/>
        </w:rPr>
      </w:pPr>
    </w:p>
    <w:p w14:paraId="37F7510A" w14:textId="77777777" w:rsidR="009C4600" w:rsidRPr="00A1770E" w:rsidRDefault="00786F4D" w:rsidP="00894E45">
      <w:pPr>
        <w:numPr>
          <w:ilvl w:val="1"/>
          <w:numId w:val="6"/>
        </w:numPr>
        <w:autoSpaceDE w:val="0"/>
        <w:autoSpaceDN w:val="0"/>
        <w:adjustRightInd w:val="0"/>
        <w:spacing w:line="240" w:lineRule="auto"/>
        <w:ind w:left="567" w:hanging="567"/>
        <w:rPr>
          <w:rFonts w:eastAsia="SimSun"/>
          <w:szCs w:val="22"/>
        </w:rPr>
      </w:pPr>
      <w:r w:rsidRPr="00A1770E">
        <w:rPr>
          <w:rFonts w:eastAsia="SimSun"/>
          <w:szCs w:val="22"/>
        </w:rPr>
        <w:lastRenderedPageBreak/>
        <w:t>Study E2100 (paclitaxel)</w:t>
      </w:r>
    </w:p>
    <w:p w14:paraId="25ECC0EE" w14:textId="77777777" w:rsidR="009C4600" w:rsidRPr="00A1770E" w:rsidRDefault="00786F4D" w:rsidP="00894E45">
      <w:pPr>
        <w:numPr>
          <w:ilvl w:val="2"/>
          <w:numId w:val="6"/>
        </w:numPr>
        <w:tabs>
          <w:tab w:val="clear" w:pos="567"/>
          <w:tab w:val="left" w:pos="1134"/>
        </w:tabs>
        <w:autoSpaceDE w:val="0"/>
        <w:autoSpaceDN w:val="0"/>
        <w:adjustRightInd w:val="0"/>
        <w:spacing w:line="240" w:lineRule="auto"/>
        <w:ind w:left="1134" w:hanging="567"/>
        <w:rPr>
          <w:rFonts w:eastAsia="TimesNewRomanPSMT"/>
          <w:szCs w:val="22"/>
        </w:rPr>
      </w:pPr>
      <w:r w:rsidRPr="00A1770E">
        <w:rPr>
          <w:rFonts w:eastAsia="TimesNewRomanPSMT"/>
          <w:szCs w:val="22"/>
        </w:rPr>
        <w:t>Median PFS increase 5.6 months, HR 0.421 (p &lt; 0.0001, 95% CI 0.343; 0.516)</w:t>
      </w:r>
    </w:p>
    <w:p w14:paraId="06B22B34" w14:textId="77777777" w:rsidR="009C4600" w:rsidRPr="00A1770E" w:rsidRDefault="00786F4D" w:rsidP="00894E45">
      <w:pPr>
        <w:numPr>
          <w:ilvl w:val="1"/>
          <w:numId w:val="6"/>
        </w:numPr>
        <w:autoSpaceDE w:val="0"/>
        <w:autoSpaceDN w:val="0"/>
        <w:adjustRightInd w:val="0"/>
        <w:spacing w:line="240" w:lineRule="auto"/>
        <w:ind w:left="567" w:hanging="567"/>
        <w:rPr>
          <w:rFonts w:eastAsia="SimSun"/>
          <w:szCs w:val="22"/>
        </w:rPr>
      </w:pPr>
      <w:r w:rsidRPr="00A1770E">
        <w:rPr>
          <w:rFonts w:eastAsia="SimSun"/>
          <w:szCs w:val="22"/>
        </w:rPr>
        <w:t>Study AVF3694g (capecitabine)</w:t>
      </w:r>
    </w:p>
    <w:p w14:paraId="7C301AF7" w14:textId="77777777" w:rsidR="009C4600" w:rsidRPr="00A1770E" w:rsidRDefault="00786F4D" w:rsidP="00894E45">
      <w:pPr>
        <w:numPr>
          <w:ilvl w:val="2"/>
          <w:numId w:val="6"/>
        </w:numPr>
        <w:tabs>
          <w:tab w:val="clear" w:pos="567"/>
          <w:tab w:val="left" w:pos="1134"/>
        </w:tabs>
        <w:autoSpaceDE w:val="0"/>
        <w:autoSpaceDN w:val="0"/>
        <w:adjustRightInd w:val="0"/>
        <w:spacing w:line="240" w:lineRule="auto"/>
        <w:ind w:left="1134" w:hanging="567"/>
        <w:rPr>
          <w:rFonts w:eastAsia="TimesNewRomanPSMT"/>
          <w:szCs w:val="22"/>
        </w:rPr>
      </w:pPr>
      <w:r w:rsidRPr="00A1770E">
        <w:rPr>
          <w:rFonts w:eastAsia="SimSun"/>
          <w:szCs w:val="22"/>
        </w:rPr>
        <w:t>Median PFS increase 2.9 months, HR 0.69 (p = 0.0002, 95% CI 0.</w:t>
      </w:r>
      <w:r w:rsidRPr="00A1770E">
        <w:rPr>
          <w:rFonts w:eastAsia="TimesNewRomanPSMT"/>
          <w:szCs w:val="22"/>
        </w:rPr>
        <w:t>56; 0.84)</w:t>
      </w:r>
    </w:p>
    <w:p w14:paraId="5C8774F5" w14:textId="77777777" w:rsidR="009C4600" w:rsidRPr="00A1770E" w:rsidRDefault="009C4600" w:rsidP="009C4600">
      <w:pPr>
        <w:tabs>
          <w:tab w:val="clear" w:pos="567"/>
          <w:tab w:val="left" w:pos="720"/>
        </w:tabs>
        <w:autoSpaceDE w:val="0"/>
        <w:autoSpaceDN w:val="0"/>
        <w:adjustRightInd w:val="0"/>
        <w:spacing w:line="240" w:lineRule="auto"/>
        <w:rPr>
          <w:rFonts w:eastAsia="SimSun"/>
          <w:szCs w:val="22"/>
        </w:rPr>
      </w:pPr>
    </w:p>
    <w:p w14:paraId="539EC554" w14:textId="77777777" w:rsidR="009C4600" w:rsidRPr="00A1770E" w:rsidRDefault="00786F4D" w:rsidP="009C4600">
      <w:pPr>
        <w:tabs>
          <w:tab w:val="clear" w:pos="567"/>
          <w:tab w:val="left" w:pos="720"/>
        </w:tabs>
        <w:autoSpaceDE w:val="0"/>
        <w:autoSpaceDN w:val="0"/>
        <w:adjustRightInd w:val="0"/>
        <w:spacing w:line="240" w:lineRule="auto"/>
        <w:rPr>
          <w:rFonts w:eastAsia="SimSun"/>
          <w:i/>
          <w:iCs/>
          <w:szCs w:val="22"/>
        </w:rPr>
      </w:pPr>
      <w:r w:rsidRPr="00A1770E">
        <w:rPr>
          <w:rFonts w:eastAsia="SimSun"/>
          <w:szCs w:val="22"/>
        </w:rPr>
        <w:t>Further details of each study and the results are provided below.</w:t>
      </w:r>
    </w:p>
    <w:p w14:paraId="0D04F7B1" w14:textId="77777777" w:rsidR="009C4600" w:rsidRPr="00A1770E" w:rsidRDefault="009C4600" w:rsidP="009C4600">
      <w:pPr>
        <w:tabs>
          <w:tab w:val="clear" w:pos="567"/>
          <w:tab w:val="left" w:pos="720"/>
        </w:tabs>
        <w:autoSpaceDE w:val="0"/>
        <w:autoSpaceDN w:val="0"/>
        <w:adjustRightInd w:val="0"/>
        <w:spacing w:line="240" w:lineRule="auto"/>
        <w:rPr>
          <w:rFonts w:ascii="TimesNewRoman,Italic" w:eastAsia="SimSun" w:hAnsi="TimesNewRoman,Italic" w:cs="TimesNewRoman,Italic"/>
          <w:i/>
          <w:iCs/>
          <w:szCs w:val="22"/>
        </w:rPr>
      </w:pPr>
    </w:p>
    <w:p w14:paraId="129F026B" w14:textId="77777777" w:rsidR="009C4600" w:rsidRPr="00A1770E" w:rsidRDefault="00786F4D" w:rsidP="00AA688E">
      <w:pPr>
        <w:keepNext/>
        <w:spacing w:line="240" w:lineRule="auto"/>
        <w:rPr>
          <w:rFonts w:eastAsia="SimSun"/>
          <w:i/>
          <w:iCs/>
        </w:rPr>
      </w:pPr>
      <w:r w:rsidRPr="00A1770E">
        <w:rPr>
          <w:rFonts w:eastAsia="SimSun"/>
          <w:i/>
          <w:iCs/>
        </w:rPr>
        <w:t>ECOG E2100</w:t>
      </w:r>
    </w:p>
    <w:p w14:paraId="792C706D" w14:textId="77777777" w:rsidR="009C4600" w:rsidRPr="00A1770E" w:rsidRDefault="00786F4D" w:rsidP="00F67844">
      <w:pPr>
        <w:spacing w:line="240" w:lineRule="auto"/>
        <w:rPr>
          <w:rFonts w:eastAsia="SimSun"/>
        </w:rPr>
      </w:pPr>
      <w:r w:rsidRPr="00A1770E">
        <w:rPr>
          <w:rFonts w:eastAsia="SimSun"/>
        </w:rPr>
        <w:t>Trial E2100 was an open</w:t>
      </w:r>
      <w:r w:rsidR="00FB5E6E" w:rsidRPr="00A1770E">
        <w:rPr>
          <w:rFonts w:eastAsia="SimSun"/>
        </w:rPr>
        <w:noBreakHyphen/>
      </w:r>
      <w:r w:rsidRPr="00A1770E">
        <w:rPr>
          <w:rFonts w:eastAsia="SimSun"/>
        </w:rPr>
        <w:t>label, randomised, active controlled, multicentre clinical trial evaluating bevacizumab in combination with paclitaxel for locally recurrent or metastatic breast cancer in patients who had not previously received chemotherapy for locally recurrent and metastatic disease. Patients were randomised to paclitaxel alone (90 mg/m</w:t>
      </w:r>
      <w:r w:rsidRPr="00A1770E">
        <w:rPr>
          <w:rFonts w:eastAsia="SimSun"/>
          <w:vertAlign w:val="superscript"/>
        </w:rPr>
        <w:t>2</w:t>
      </w:r>
      <w:r w:rsidRPr="00A1770E">
        <w:rPr>
          <w:rFonts w:eastAsia="SimSun"/>
        </w:rPr>
        <w:t xml:space="preserve"> </w:t>
      </w:r>
      <w:r w:rsidR="00BA32BF" w:rsidRPr="00A1770E">
        <w:rPr>
          <w:szCs w:val="22"/>
        </w:rPr>
        <w:t>intravenous</w:t>
      </w:r>
      <w:r w:rsidRPr="00A1770E">
        <w:rPr>
          <w:rFonts w:eastAsia="SimSun"/>
        </w:rPr>
        <w:t xml:space="preserve"> over 1 hour once weekly for three out of four weeks) or in combination with bevacizumab (10 mg/kg </w:t>
      </w:r>
      <w:r w:rsidR="00BA32BF" w:rsidRPr="00A1770E">
        <w:rPr>
          <w:szCs w:val="22"/>
        </w:rPr>
        <w:t>intravenous</w:t>
      </w:r>
      <w:r w:rsidRPr="00A1770E">
        <w:rPr>
          <w:rFonts w:eastAsia="SimSun"/>
        </w:rPr>
        <w:t xml:space="preserve"> infusion every two weeks). Prior hormonal therapy for the treatment of metastatic disease was allowed. Adjuvant taxane therapy was allowed only if it was completed at least 12 months prior to trial entry. Of the 722 patients in the trial, </w:t>
      </w:r>
      <w:proofErr w:type="gramStart"/>
      <w:r w:rsidRPr="00A1770E">
        <w:rPr>
          <w:rFonts w:eastAsia="SimSun"/>
        </w:rPr>
        <w:t>the majority of</w:t>
      </w:r>
      <w:proofErr w:type="gramEnd"/>
      <w:r w:rsidRPr="00A1770E">
        <w:rPr>
          <w:rFonts w:eastAsia="SimSun"/>
        </w:rPr>
        <w:t xml:space="preserve"> patients had HER2</w:t>
      </w:r>
      <w:r w:rsidR="00FB5E6E" w:rsidRPr="00A1770E">
        <w:rPr>
          <w:rFonts w:eastAsia="SimSun"/>
        </w:rPr>
        <w:noBreakHyphen/>
      </w:r>
      <w:r w:rsidRPr="00A1770E">
        <w:rPr>
          <w:rFonts w:eastAsia="SimSun"/>
        </w:rPr>
        <w:t>negative disease (90%), with a small number of patients with unknown (8%) or confirmed HER2</w:t>
      </w:r>
      <w:r w:rsidR="00FB5E6E" w:rsidRPr="00A1770E">
        <w:rPr>
          <w:rFonts w:eastAsia="SimSun"/>
        </w:rPr>
        <w:noBreakHyphen/>
      </w:r>
      <w:r w:rsidRPr="00A1770E">
        <w:rPr>
          <w:rFonts w:eastAsia="SimSun"/>
        </w:rPr>
        <w:t>positive status (2%), who had previously been treated with or were considered unsuitable for trastuzumab therapy. Furthermore, 65% of patients had received adjuvant chemotherapy including 19% prior taxanes and 49% prior anthracyclines. Patients with central nervous system metastases, including previously treated or resected brain lesions, were excluded.</w:t>
      </w:r>
    </w:p>
    <w:p w14:paraId="38E1F039" w14:textId="77777777" w:rsidR="009C4600" w:rsidRPr="00A1770E" w:rsidRDefault="009C4600" w:rsidP="00F67844">
      <w:pPr>
        <w:spacing w:line="240" w:lineRule="auto"/>
        <w:rPr>
          <w:rFonts w:eastAsia="SimSun"/>
        </w:rPr>
      </w:pPr>
    </w:p>
    <w:p w14:paraId="4EC98077" w14:textId="77777777" w:rsidR="009C4600" w:rsidRPr="00A1770E" w:rsidRDefault="00786F4D" w:rsidP="00F67844">
      <w:pPr>
        <w:spacing w:line="240" w:lineRule="auto"/>
        <w:rPr>
          <w:rFonts w:eastAsia="SimSun"/>
        </w:rPr>
      </w:pPr>
      <w:r w:rsidRPr="00A1770E">
        <w:rPr>
          <w:rFonts w:eastAsia="SimSun"/>
        </w:rPr>
        <w:t xml:space="preserve">In trial E2100, patients were treated until disease progression. In situations where early discontinuation of chemotherapy was required, treatment with bevacizumab as a single agent continued until disease progression. The patient characteristics were similar across the trial arms. The primary endpoint of this trial was progression free survival (PFS), based on trial investigators’ assessment of disease progression. In addition, an independent review of the primary endpoint was also conducted. The results of this trial are presented in </w:t>
      </w:r>
      <w:r w:rsidR="00CA59E6" w:rsidRPr="00A1770E">
        <w:rPr>
          <w:rFonts w:eastAsia="SimSun"/>
        </w:rPr>
        <w:t>T</w:t>
      </w:r>
      <w:r w:rsidRPr="00A1770E">
        <w:rPr>
          <w:rFonts w:eastAsia="SimSun"/>
        </w:rPr>
        <w:t>able 10.</w:t>
      </w:r>
    </w:p>
    <w:p w14:paraId="23523331" w14:textId="77777777" w:rsidR="009C4600" w:rsidRPr="00A1770E" w:rsidRDefault="009C4600" w:rsidP="00F67844">
      <w:pPr>
        <w:spacing w:line="240" w:lineRule="auto"/>
        <w:rPr>
          <w:rFonts w:eastAsia="SimSun"/>
        </w:rPr>
      </w:pPr>
    </w:p>
    <w:p w14:paraId="2382B01A" w14:textId="77777777" w:rsidR="009C4600" w:rsidRPr="00A1770E" w:rsidRDefault="00786F4D" w:rsidP="00C31EDA">
      <w:pPr>
        <w:widowControl w:val="0"/>
        <w:spacing w:line="240" w:lineRule="auto"/>
        <w:rPr>
          <w:b/>
          <w:bCs/>
        </w:rPr>
      </w:pPr>
      <w:r w:rsidRPr="00A1770E">
        <w:rPr>
          <w:b/>
          <w:bCs/>
        </w:rPr>
        <w:t>Table 10. Trial E2100 efficacy results</w:t>
      </w:r>
    </w:p>
    <w:p w14:paraId="67AA8BFE" w14:textId="77777777" w:rsidR="009C4600" w:rsidRPr="00A1770E" w:rsidRDefault="009C4600" w:rsidP="00C31EDA">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56"/>
        <w:gridCol w:w="992"/>
        <w:gridCol w:w="2208"/>
        <w:gridCol w:w="992"/>
        <w:gridCol w:w="2213"/>
      </w:tblGrid>
      <w:tr w:rsidR="005C5942" w:rsidRPr="00A1770E" w14:paraId="0F2B3FB1"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14C9721B" w14:textId="77777777" w:rsidR="009C4600" w:rsidRPr="00A1770E" w:rsidRDefault="00786F4D" w:rsidP="00C31EDA">
            <w:pPr>
              <w:pStyle w:val="TABLES"/>
              <w:ind w:left="57" w:right="57"/>
              <w:rPr>
                <w:lang w:val="en-GB"/>
              </w:rPr>
            </w:pPr>
            <w:r w:rsidRPr="00A1770E">
              <w:rPr>
                <w:lang w:val="en-GB"/>
              </w:rPr>
              <w:t>Progression</w:t>
            </w:r>
            <w:r w:rsidR="00FB5E6E" w:rsidRPr="00A1770E">
              <w:rPr>
                <w:lang w:val="en-GB"/>
              </w:rPr>
              <w:noBreakHyphen/>
            </w:r>
            <w:r w:rsidRPr="00A1770E">
              <w:rPr>
                <w:lang w:val="en-GB"/>
              </w:rPr>
              <w:t>free survival</w:t>
            </w:r>
          </w:p>
        </w:tc>
      </w:tr>
      <w:tr w:rsidR="005C5942" w:rsidRPr="00A1770E" w14:paraId="43A8EDA0"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09372087" w14:textId="77777777" w:rsidR="009C4600" w:rsidRPr="00A1770E" w:rsidRDefault="009C4600" w:rsidP="00C31EDA">
            <w:pPr>
              <w:pStyle w:val="TABLES"/>
              <w:ind w:left="57" w:right="57"/>
              <w:jc w:val="center"/>
              <w:rPr>
                <w:lang w:val="en-GB"/>
              </w:rP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22E78980" w14:textId="77777777" w:rsidR="009C4600" w:rsidRPr="00A1770E" w:rsidRDefault="00786F4D" w:rsidP="00C31EDA">
            <w:pPr>
              <w:pStyle w:val="TABLES"/>
              <w:ind w:left="57" w:right="57"/>
              <w:jc w:val="center"/>
              <w:rPr>
                <w:lang w:val="en-GB"/>
              </w:rPr>
            </w:pPr>
            <w:r w:rsidRPr="00A1770E">
              <w:rPr>
                <w:lang w:val="en-GB"/>
              </w:rPr>
              <w:t>Investigator assessment*</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2792BEA8" w14:textId="77777777" w:rsidR="009C4600" w:rsidRPr="00A1770E" w:rsidRDefault="00786F4D" w:rsidP="00C31EDA">
            <w:pPr>
              <w:pStyle w:val="TABLES"/>
              <w:ind w:left="57" w:right="57"/>
              <w:jc w:val="center"/>
              <w:rPr>
                <w:lang w:val="en-GB"/>
              </w:rPr>
            </w:pPr>
            <w:r w:rsidRPr="00A1770E">
              <w:rPr>
                <w:lang w:val="en-GB"/>
              </w:rPr>
              <w:t>IRF assessment</w:t>
            </w:r>
          </w:p>
        </w:tc>
      </w:tr>
      <w:tr w:rsidR="005C5942" w:rsidRPr="00A1770E" w14:paraId="08DE395C"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42B0EE9D" w14:textId="77777777" w:rsidR="00D67BEF" w:rsidRPr="00A1770E" w:rsidRDefault="00D67BEF" w:rsidP="00C31EDA">
            <w:pPr>
              <w:pStyle w:val="TABLES"/>
              <w:ind w:left="57" w:right="57"/>
              <w:jc w:val="center"/>
              <w:rPr>
                <w:lang w:val="en-GB"/>
              </w:rPr>
            </w:pPr>
          </w:p>
        </w:tc>
        <w:tc>
          <w:tcPr>
            <w:tcW w:w="547" w:type="pct"/>
            <w:tcBorders>
              <w:top w:val="single" w:sz="4" w:space="0" w:color="000000"/>
              <w:left w:val="single" w:sz="4" w:space="0" w:color="000000"/>
              <w:bottom w:val="nil"/>
              <w:right w:val="single" w:sz="4" w:space="0" w:color="000000"/>
            </w:tcBorders>
          </w:tcPr>
          <w:p w14:paraId="18BECE8F" w14:textId="77777777" w:rsidR="00D67BEF" w:rsidRPr="00A1770E" w:rsidRDefault="00786F4D" w:rsidP="00C31EDA">
            <w:pPr>
              <w:pStyle w:val="TABLES"/>
              <w:ind w:left="57" w:right="57"/>
              <w:jc w:val="center"/>
              <w:rPr>
                <w:lang w:val="en-GB"/>
              </w:rPr>
            </w:pPr>
            <w:r w:rsidRPr="00A1770E">
              <w:rPr>
                <w:lang w:val="en-GB"/>
              </w:rPr>
              <w:t>Paclitaxel</w:t>
            </w:r>
          </w:p>
        </w:tc>
        <w:tc>
          <w:tcPr>
            <w:tcW w:w="1218" w:type="pct"/>
            <w:tcBorders>
              <w:top w:val="single" w:sz="4" w:space="0" w:color="000000"/>
              <w:left w:val="single" w:sz="4" w:space="0" w:color="000000"/>
              <w:bottom w:val="nil"/>
              <w:right w:val="single" w:sz="4" w:space="0" w:color="000000"/>
            </w:tcBorders>
            <w:hideMark/>
          </w:tcPr>
          <w:p w14:paraId="6B070F66" w14:textId="77777777" w:rsidR="00D67BEF" w:rsidRPr="00A1770E" w:rsidRDefault="00786F4D" w:rsidP="00C31EDA">
            <w:pPr>
              <w:pStyle w:val="TABLES"/>
              <w:ind w:left="57" w:right="57"/>
              <w:jc w:val="center"/>
              <w:rPr>
                <w:lang w:val="en-GB"/>
              </w:rPr>
            </w:pPr>
            <w:r w:rsidRPr="00A1770E">
              <w:rPr>
                <w:lang w:val="en-GB"/>
              </w:rPr>
              <w:t>Paclitaxel/ bevacizumab</w:t>
            </w:r>
          </w:p>
        </w:tc>
        <w:tc>
          <w:tcPr>
            <w:tcW w:w="547" w:type="pct"/>
            <w:tcBorders>
              <w:top w:val="single" w:sz="4" w:space="0" w:color="000000"/>
              <w:left w:val="single" w:sz="4" w:space="0" w:color="000000"/>
              <w:bottom w:val="nil"/>
              <w:right w:val="single" w:sz="4" w:space="0" w:color="000000"/>
            </w:tcBorders>
          </w:tcPr>
          <w:p w14:paraId="08E6B8E4" w14:textId="77777777" w:rsidR="00D67BEF" w:rsidRPr="00A1770E" w:rsidRDefault="00786F4D" w:rsidP="00C31EDA">
            <w:pPr>
              <w:pStyle w:val="TABLES"/>
              <w:ind w:left="57" w:right="57"/>
              <w:jc w:val="center"/>
              <w:rPr>
                <w:lang w:val="en-GB"/>
              </w:rPr>
            </w:pPr>
            <w:r w:rsidRPr="00A1770E">
              <w:rPr>
                <w:lang w:val="en-GB"/>
              </w:rPr>
              <w:t>Paclitaxel</w:t>
            </w:r>
          </w:p>
        </w:tc>
        <w:tc>
          <w:tcPr>
            <w:tcW w:w="1221" w:type="pct"/>
            <w:tcBorders>
              <w:top w:val="single" w:sz="4" w:space="0" w:color="000000"/>
              <w:left w:val="single" w:sz="4" w:space="0" w:color="000000"/>
              <w:bottom w:val="nil"/>
              <w:right w:val="single" w:sz="4" w:space="0" w:color="000000"/>
            </w:tcBorders>
            <w:hideMark/>
          </w:tcPr>
          <w:p w14:paraId="164FA79F" w14:textId="77777777" w:rsidR="00D67BEF" w:rsidRPr="00A1770E" w:rsidRDefault="00786F4D" w:rsidP="00C31EDA">
            <w:pPr>
              <w:pStyle w:val="TABLES"/>
              <w:ind w:left="57" w:right="57"/>
              <w:jc w:val="center"/>
              <w:rPr>
                <w:lang w:val="en-GB"/>
              </w:rPr>
            </w:pPr>
            <w:r w:rsidRPr="00A1770E">
              <w:rPr>
                <w:lang w:val="en-GB"/>
              </w:rPr>
              <w:t>Paclitaxel/ bevacizumab</w:t>
            </w:r>
          </w:p>
        </w:tc>
      </w:tr>
      <w:tr w:rsidR="005C5942" w:rsidRPr="00A1770E" w14:paraId="630238C4"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504B338C" w14:textId="77777777" w:rsidR="00D67BEF" w:rsidRPr="00A1770E" w:rsidRDefault="00D67BEF" w:rsidP="00C31EDA">
            <w:pPr>
              <w:pStyle w:val="TABLES"/>
              <w:ind w:left="57" w:right="57"/>
              <w:jc w:val="center"/>
              <w:rPr>
                <w:lang w:val="en-GB"/>
              </w:rPr>
            </w:pPr>
          </w:p>
        </w:tc>
        <w:tc>
          <w:tcPr>
            <w:tcW w:w="547" w:type="pct"/>
            <w:tcBorders>
              <w:top w:val="nil"/>
              <w:left w:val="single" w:sz="4" w:space="0" w:color="000000"/>
              <w:bottom w:val="single" w:sz="4" w:space="0" w:color="000000"/>
              <w:right w:val="single" w:sz="4" w:space="0" w:color="000000"/>
            </w:tcBorders>
          </w:tcPr>
          <w:p w14:paraId="70055361" w14:textId="77777777" w:rsidR="00D67BEF" w:rsidRPr="00A1770E" w:rsidRDefault="00786F4D" w:rsidP="00C31EDA">
            <w:pPr>
              <w:pStyle w:val="TABLES"/>
              <w:ind w:left="57" w:right="57"/>
              <w:jc w:val="center"/>
              <w:rPr>
                <w:lang w:val="en-GB"/>
              </w:rPr>
            </w:pPr>
            <w:r w:rsidRPr="00A1770E">
              <w:rPr>
                <w:lang w:val="en-GB"/>
              </w:rPr>
              <w:t>(n = 354)</w:t>
            </w:r>
          </w:p>
        </w:tc>
        <w:tc>
          <w:tcPr>
            <w:tcW w:w="1218" w:type="pct"/>
            <w:tcBorders>
              <w:top w:val="nil"/>
              <w:left w:val="single" w:sz="4" w:space="0" w:color="000000"/>
              <w:bottom w:val="single" w:sz="4" w:space="0" w:color="000000"/>
              <w:right w:val="single" w:sz="4" w:space="0" w:color="000000"/>
            </w:tcBorders>
          </w:tcPr>
          <w:p w14:paraId="175CA20F" w14:textId="77777777" w:rsidR="00D67BEF" w:rsidRPr="00A1770E" w:rsidRDefault="00786F4D" w:rsidP="00C31EDA">
            <w:pPr>
              <w:pStyle w:val="TABLES"/>
              <w:ind w:left="57" w:right="57"/>
              <w:jc w:val="center"/>
              <w:rPr>
                <w:lang w:val="en-GB"/>
              </w:rPr>
            </w:pPr>
            <w:r w:rsidRPr="00A1770E">
              <w:rPr>
                <w:lang w:val="en-GB"/>
              </w:rPr>
              <w:t>(n = 368)</w:t>
            </w:r>
          </w:p>
        </w:tc>
        <w:tc>
          <w:tcPr>
            <w:tcW w:w="547" w:type="pct"/>
            <w:tcBorders>
              <w:top w:val="nil"/>
              <w:left w:val="single" w:sz="4" w:space="0" w:color="000000"/>
              <w:bottom w:val="single" w:sz="4" w:space="0" w:color="000000"/>
              <w:right w:val="single" w:sz="4" w:space="0" w:color="000000"/>
            </w:tcBorders>
          </w:tcPr>
          <w:p w14:paraId="57C1C9A1" w14:textId="77777777" w:rsidR="00D67BEF" w:rsidRPr="00A1770E" w:rsidRDefault="00786F4D" w:rsidP="00C31EDA">
            <w:pPr>
              <w:pStyle w:val="TABLES"/>
              <w:ind w:left="57" w:right="57"/>
              <w:jc w:val="center"/>
              <w:rPr>
                <w:lang w:val="en-GB"/>
              </w:rPr>
            </w:pPr>
            <w:r w:rsidRPr="00A1770E">
              <w:rPr>
                <w:lang w:val="en-GB"/>
              </w:rPr>
              <w:t>(n = 354)</w:t>
            </w:r>
          </w:p>
        </w:tc>
        <w:tc>
          <w:tcPr>
            <w:tcW w:w="1221" w:type="pct"/>
            <w:tcBorders>
              <w:top w:val="nil"/>
              <w:left w:val="single" w:sz="4" w:space="0" w:color="000000"/>
              <w:bottom w:val="single" w:sz="4" w:space="0" w:color="000000"/>
              <w:right w:val="single" w:sz="4" w:space="0" w:color="000000"/>
            </w:tcBorders>
          </w:tcPr>
          <w:p w14:paraId="4060F776" w14:textId="77777777" w:rsidR="00D67BEF" w:rsidRPr="00A1770E" w:rsidRDefault="00786F4D" w:rsidP="00C31EDA">
            <w:pPr>
              <w:pStyle w:val="TABLES"/>
              <w:ind w:left="57" w:right="57"/>
              <w:jc w:val="center"/>
              <w:rPr>
                <w:lang w:val="en-GB"/>
              </w:rPr>
            </w:pPr>
            <w:r w:rsidRPr="00A1770E">
              <w:rPr>
                <w:lang w:val="en-GB"/>
              </w:rPr>
              <w:t>(n = 368)</w:t>
            </w:r>
          </w:p>
        </w:tc>
      </w:tr>
      <w:tr w:rsidR="005C5942" w:rsidRPr="00A1770E" w14:paraId="6544FE3D"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67489B4E" w14:textId="77777777" w:rsidR="009C4600" w:rsidRPr="00A1770E" w:rsidRDefault="00786F4D" w:rsidP="00C31EDA">
            <w:pPr>
              <w:pStyle w:val="TABLES"/>
              <w:ind w:left="57" w:right="57"/>
              <w:rPr>
                <w:lang w:val="en-GB"/>
              </w:rPr>
            </w:pPr>
            <w:r w:rsidRPr="00A1770E">
              <w:rPr>
                <w:lang w:val="en-GB"/>
              </w:rPr>
              <w:t>Median PFS (months)</w:t>
            </w:r>
          </w:p>
        </w:tc>
        <w:tc>
          <w:tcPr>
            <w:tcW w:w="547" w:type="pct"/>
            <w:tcBorders>
              <w:top w:val="single" w:sz="4" w:space="0" w:color="000000"/>
              <w:left w:val="single" w:sz="4" w:space="0" w:color="000000"/>
              <w:bottom w:val="single" w:sz="4" w:space="0" w:color="000000"/>
              <w:right w:val="single" w:sz="4" w:space="0" w:color="000000"/>
            </w:tcBorders>
            <w:hideMark/>
          </w:tcPr>
          <w:p w14:paraId="677AF2F3" w14:textId="77777777" w:rsidR="009C4600" w:rsidRPr="00A1770E" w:rsidRDefault="00786F4D" w:rsidP="00C31EDA">
            <w:pPr>
              <w:pStyle w:val="TABLES"/>
              <w:ind w:left="39" w:right="57"/>
              <w:jc w:val="center"/>
              <w:rPr>
                <w:lang w:val="en-GB"/>
              </w:rPr>
            </w:pPr>
            <w:r w:rsidRPr="00A1770E">
              <w:rPr>
                <w:lang w:val="en-GB"/>
              </w:rPr>
              <w:t>5.8</w:t>
            </w:r>
          </w:p>
        </w:tc>
        <w:tc>
          <w:tcPr>
            <w:tcW w:w="1218" w:type="pct"/>
            <w:tcBorders>
              <w:top w:val="single" w:sz="4" w:space="0" w:color="000000"/>
              <w:left w:val="single" w:sz="4" w:space="0" w:color="000000"/>
              <w:bottom w:val="single" w:sz="4" w:space="0" w:color="000000"/>
              <w:right w:val="single" w:sz="4" w:space="0" w:color="000000"/>
            </w:tcBorders>
            <w:hideMark/>
          </w:tcPr>
          <w:p w14:paraId="72C73887" w14:textId="77777777" w:rsidR="009C4600" w:rsidRPr="00A1770E" w:rsidRDefault="00786F4D" w:rsidP="00C31EDA">
            <w:pPr>
              <w:pStyle w:val="TABLES"/>
              <w:ind w:left="39" w:right="57"/>
              <w:jc w:val="center"/>
              <w:rPr>
                <w:lang w:val="en-GB"/>
              </w:rPr>
            </w:pPr>
            <w:r w:rsidRPr="00A1770E">
              <w:rPr>
                <w:lang w:val="en-GB"/>
              </w:rPr>
              <w:t>11.4</w:t>
            </w:r>
          </w:p>
        </w:tc>
        <w:tc>
          <w:tcPr>
            <w:tcW w:w="547" w:type="pct"/>
            <w:tcBorders>
              <w:top w:val="single" w:sz="4" w:space="0" w:color="000000"/>
              <w:left w:val="single" w:sz="4" w:space="0" w:color="000000"/>
              <w:bottom w:val="single" w:sz="4" w:space="0" w:color="000000"/>
              <w:right w:val="single" w:sz="4" w:space="0" w:color="000000"/>
            </w:tcBorders>
            <w:hideMark/>
          </w:tcPr>
          <w:p w14:paraId="5FD09498" w14:textId="77777777" w:rsidR="009C4600" w:rsidRPr="00A1770E" w:rsidRDefault="00786F4D" w:rsidP="00C31EDA">
            <w:pPr>
              <w:pStyle w:val="TABLES"/>
              <w:ind w:left="57" w:right="57" w:hanging="18"/>
              <w:jc w:val="center"/>
              <w:rPr>
                <w:lang w:val="en-GB"/>
              </w:rPr>
            </w:pPr>
            <w:r w:rsidRPr="00A1770E">
              <w:rPr>
                <w:lang w:val="en-GB"/>
              </w:rPr>
              <w:t>5.8</w:t>
            </w:r>
          </w:p>
        </w:tc>
        <w:tc>
          <w:tcPr>
            <w:tcW w:w="1221" w:type="pct"/>
            <w:tcBorders>
              <w:top w:val="single" w:sz="4" w:space="0" w:color="000000"/>
              <w:left w:val="single" w:sz="4" w:space="0" w:color="000000"/>
              <w:bottom w:val="single" w:sz="4" w:space="0" w:color="000000"/>
              <w:right w:val="single" w:sz="4" w:space="0" w:color="000000"/>
            </w:tcBorders>
            <w:hideMark/>
          </w:tcPr>
          <w:p w14:paraId="5FE1674E" w14:textId="77777777" w:rsidR="009C4600" w:rsidRPr="00A1770E" w:rsidRDefault="00786F4D" w:rsidP="00C31EDA">
            <w:pPr>
              <w:pStyle w:val="TABLES"/>
              <w:ind w:left="57" w:right="57" w:hanging="18"/>
              <w:jc w:val="center"/>
              <w:rPr>
                <w:lang w:val="en-GB"/>
              </w:rPr>
            </w:pPr>
            <w:r w:rsidRPr="00A1770E">
              <w:rPr>
                <w:lang w:val="en-GB"/>
              </w:rPr>
              <w:t>11.3</w:t>
            </w:r>
          </w:p>
        </w:tc>
      </w:tr>
      <w:tr w:rsidR="005C5942" w:rsidRPr="00A1770E" w14:paraId="7FF35C53"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22DA6160" w14:textId="77777777" w:rsidR="009C4600" w:rsidRPr="00A1770E" w:rsidRDefault="00786F4D" w:rsidP="00C31EDA">
            <w:pPr>
              <w:pStyle w:val="TABLES"/>
              <w:ind w:left="567" w:right="57"/>
              <w:rPr>
                <w:lang w:val="en-GB"/>
              </w:rPr>
            </w:pPr>
            <w:r w:rsidRPr="00A1770E">
              <w:rPr>
                <w:lang w:val="en-GB"/>
              </w:rPr>
              <w:t>HR (95%</w:t>
            </w:r>
            <w:r w:rsidRPr="00A1770E">
              <w:rPr>
                <w:spacing w:val="-5"/>
                <w:lang w:val="en-GB"/>
              </w:rPr>
              <w:t xml:space="preserve"> </w:t>
            </w:r>
            <w:r w:rsidRPr="00A1770E">
              <w:rPr>
                <w:lang w:val="en-GB"/>
              </w:rPr>
              <w:t>CI)</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2ED652FA" w14:textId="77777777" w:rsidR="009C4600" w:rsidRPr="00A1770E" w:rsidRDefault="00786F4D" w:rsidP="00C31EDA">
            <w:pPr>
              <w:pStyle w:val="TABLES"/>
              <w:ind w:left="39" w:right="57"/>
              <w:jc w:val="center"/>
              <w:rPr>
                <w:lang w:val="en-GB"/>
              </w:rPr>
            </w:pPr>
            <w:r w:rsidRPr="00A1770E">
              <w:rPr>
                <w:lang w:val="en-GB"/>
              </w:rPr>
              <w:t>0.421</w:t>
            </w:r>
          </w:p>
          <w:p w14:paraId="6F3A1603" w14:textId="77777777" w:rsidR="009C4600" w:rsidRPr="00A1770E" w:rsidRDefault="00786F4D" w:rsidP="00C31EDA">
            <w:pPr>
              <w:pStyle w:val="TABLES"/>
              <w:ind w:left="39" w:right="57"/>
              <w:jc w:val="center"/>
              <w:rPr>
                <w:lang w:val="en-GB"/>
              </w:rPr>
            </w:pPr>
            <w:r w:rsidRPr="00A1770E">
              <w:rPr>
                <w:lang w:val="en-GB"/>
              </w:rPr>
              <w:t>(0.343; 0.516)</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226B5F16" w14:textId="77777777" w:rsidR="009C4600" w:rsidRPr="00A1770E" w:rsidRDefault="00786F4D" w:rsidP="00C31EDA">
            <w:pPr>
              <w:pStyle w:val="TABLES"/>
              <w:ind w:left="57" w:right="57" w:hanging="18"/>
              <w:jc w:val="center"/>
              <w:rPr>
                <w:lang w:val="en-GB"/>
              </w:rPr>
            </w:pPr>
            <w:r w:rsidRPr="00A1770E">
              <w:rPr>
                <w:lang w:val="en-GB"/>
              </w:rPr>
              <w:t>0.483</w:t>
            </w:r>
          </w:p>
          <w:p w14:paraId="0C2B9B59" w14:textId="77777777" w:rsidR="009C4600" w:rsidRPr="00A1770E" w:rsidRDefault="00786F4D" w:rsidP="00C31EDA">
            <w:pPr>
              <w:pStyle w:val="TABLES"/>
              <w:ind w:left="57" w:right="57" w:hanging="18"/>
              <w:jc w:val="center"/>
              <w:rPr>
                <w:lang w:val="en-GB"/>
              </w:rPr>
            </w:pPr>
            <w:r w:rsidRPr="00A1770E">
              <w:rPr>
                <w:lang w:val="en-GB"/>
              </w:rPr>
              <w:t>(0.385; 0.607)</w:t>
            </w:r>
          </w:p>
        </w:tc>
      </w:tr>
      <w:tr w:rsidR="005C5942" w:rsidRPr="00A1770E" w14:paraId="0DE90CEF"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3629E8CB" w14:textId="77777777" w:rsidR="009C4600" w:rsidRPr="00A1770E" w:rsidRDefault="00786F4D" w:rsidP="00C31EDA">
            <w:pPr>
              <w:pStyle w:val="TABLES"/>
              <w:ind w:left="567" w:right="57"/>
              <w:rPr>
                <w:lang w:val="en-GB"/>
              </w:rPr>
            </w:pPr>
            <w:r w:rsidRPr="00A1770E">
              <w:rPr>
                <w:lang w:val="en-GB"/>
              </w:rPr>
              <w:t>p</w:t>
            </w:r>
            <w:r w:rsidR="00FB5E6E" w:rsidRPr="00A1770E">
              <w:rPr>
                <w:lang w:val="en-GB"/>
              </w:rPr>
              <w:noBreakHyphen/>
            </w:r>
            <w:r w:rsidRPr="00A1770E">
              <w:rPr>
                <w:lang w:val="en-GB"/>
              </w:rPr>
              <w:t>value</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00D48B57" w14:textId="77777777" w:rsidR="009C4600" w:rsidRPr="00A1770E" w:rsidRDefault="00786F4D" w:rsidP="00C31EDA">
            <w:pPr>
              <w:pStyle w:val="TABLES"/>
              <w:ind w:left="39" w:right="57"/>
              <w:jc w:val="center"/>
              <w:rPr>
                <w:lang w:val="en-GB"/>
              </w:rPr>
            </w:pPr>
            <w:r w:rsidRPr="00A1770E">
              <w:rPr>
                <w:lang w:val="en-GB"/>
              </w:rPr>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74F2490A" w14:textId="77777777" w:rsidR="009C4600" w:rsidRPr="00A1770E" w:rsidRDefault="00786F4D" w:rsidP="00C31EDA">
            <w:pPr>
              <w:pStyle w:val="TABLES"/>
              <w:ind w:left="57" w:right="57" w:hanging="18"/>
              <w:jc w:val="center"/>
              <w:rPr>
                <w:lang w:val="en-GB"/>
              </w:rPr>
            </w:pPr>
            <w:r w:rsidRPr="00A1770E">
              <w:rPr>
                <w:lang w:val="en-GB"/>
              </w:rPr>
              <w:t>&lt; 0.0001</w:t>
            </w:r>
          </w:p>
        </w:tc>
      </w:tr>
      <w:tr w:rsidR="005C5942" w:rsidRPr="00A1770E" w14:paraId="1B778F0C"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0A1D510" w14:textId="77777777" w:rsidR="009C4600" w:rsidRPr="00A1770E" w:rsidRDefault="00786F4D" w:rsidP="00C31EDA">
            <w:pPr>
              <w:pStyle w:val="TABLES"/>
              <w:ind w:left="57" w:right="57"/>
              <w:rPr>
                <w:lang w:val="en-GB"/>
              </w:rPr>
            </w:pPr>
            <w:r w:rsidRPr="00A1770E">
              <w:rPr>
                <w:lang w:val="en-GB"/>
              </w:rPr>
              <w:t>Response rates (for patients with measurable disease)</w:t>
            </w:r>
          </w:p>
        </w:tc>
      </w:tr>
      <w:tr w:rsidR="005C5942" w:rsidRPr="00A1770E" w14:paraId="295BF453"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54B776BB" w14:textId="77777777" w:rsidR="009C4600" w:rsidRPr="00A1770E" w:rsidRDefault="009C4600" w:rsidP="00C31EDA">
            <w:pPr>
              <w:pStyle w:val="TABLES"/>
              <w:ind w:left="57" w:right="57"/>
              <w:jc w:val="center"/>
              <w:rPr>
                <w:lang w:val="en-GB"/>
              </w:rP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1D52C6B1" w14:textId="77777777" w:rsidR="009C4600" w:rsidRPr="00A1770E" w:rsidRDefault="00786F4D" w:rsidP="00C31EDA">
            <w:pPr>
              <w:pStyle w:val="TABLES"/>
              <w:ind w:left="57" w:right="57"/>
              <w:jc w:val="center"/>
              <w:rPr>
                <w:lang w:val="en-GB"/>
              </w:rPr>
            </w:pPr>
            <w:r w:rsidRPr="00A1770E">
              <w:rPr>
                <w:lang w:val="en-GB"/>
              </w:rPr>
              <w:t>Investigator assessment</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B9D3737" w14:textId="77777777" w:rsidR="009C4600" w:rsidRPr="00A1770E" w:rsidRDefault="00786F4D" w:rsidP="00C31EDA">
            <w:pPr>
              <w:pStyle w:val="TABLES"/>
              <w:ind w:left="57" w:right="57"/>
              <w:jc w:val="center"/>
              <w:rPr>
                <w:lang w:val="en-GB"/>
              </w:rPr>
            </w:pPr>
            <w:r w:rsidRPr="00A1770E">
              <w:rPr>
                <w:lang w:val="en-GB"/>
              </w:rPr>
              <w:t>IRF assessment</w:t>
            </w:r>
          </w:p>
        </w:tc>
      </w:tr>
      <w:tr w:rsidR="005C5942" w:rsidRPr="00A1770E" w14:paraId="7637FFE3"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47B8E899" w14:textId="77777777" w:rsidR="00D67BEF" w:rsidRPr="00A1770E" w:rsidRDefault="00D67BEF" w:rsidP="00C31EDA">
            <w:pPr>
              <w:pStyle w:val="TABLES"/>
              <w:ind w:left="57" w:right="57"/>
              <w:jc w:val="center"/>
              <w:rPr>
                <w:lang w:val="en-GB"/>
              </w:rPr>
            </w:pPr>
          </w:p>
        </w:tc>
        <w:tc>
          <w:tcPr>
            <w:tcW w:w="547" w:type="pct"/>
            <w:tcBorders>
              <w:top w:val="single" w:sz="4" w:space="0" w:color="000000"/>
              <w:left w:val="single" w:sz="4" w:space="0" w:color="000000"/>
              <w:bottom w:val="nil"/>
              <w:right w:val="single" w:sz="4" w:space="0" w:color="000000"/>
            </w:tcBorders>
          </w:tcPr>
          <w:p w14:paraId="1BC00442" w14:textId="77777777" w:rsidR="00D67BEF" w:rsidRPr="00A1770E" w:rsidRDefault="00786F4D" w:rsidP="00C31EDA">
            <w:pPr>
              <w:pStyle w:val="TABLES"/>
              <w:ind w:left="57" w:right="57"/>
              <w:jc w:val="center"/>
              <w:rPr>
                <w:lang w:val="en-GB"/>
              </w:rPr>
            </w:pPr>
            <w:r w:rsidRPr="00A1770E">
              <w:rPr>
                <w:lang w:val="en-GB"/>
              </w:rPr>
              <w:t>Paclitaxel</w:t>
            </w:r>
          </w:p>
        </w:tc>
        <w:tc>
          <w:tcPr>
            <w:tcW w:w="1218" w:type="pct"/>
            <w:tcBorders>
              <w:top w:val="single" w:sz="4" w:space="0" w:color="000000"/>
              <w:left w:val="single" w:sz="4" w:space="0" w:color="000000"/>
              <w:bottom w:val="nil"/>
              <w:right w:val="single" w:sz="4" w:space="0" w:color="000000"/>
            </w:tcBorders>
            <w:hideMark/>
          </w:tcPr>
          <w:p w14:paraId="3070272D" w14:textId="77777777" w:rsidR="00D67BEF" w:rsidRPr="00A1770E" w:rsidRDefault="00786F4D" w:rsidP="00C31EDA">
            <w:pPr>
              <w:pStyle w:val="TABLES"/>
              <w:ind w:left="57" w:right="57"/>
              <w:jc w:val="center"/>
              <w:rPr>
                <w:lang w:val="en-GB"/>
              </w:rPr>
            </w:pPr>
            <w:r w:rsidRPr="00A1770E">
              <w:rPr>
                <w:lang w:val="en-GB"/>
              </w:rPr>
              <w:t>Paclitaxel/ bevacizumab</w:t>
            </w:r>
          </w:p>
        </w:tc>
        <w:tc>
          <w:tcPr>
            <w:tcW w:w="547" w:type="pct"/>
            <w:tcBorders>
              <w:top w:val="single" w:sz="4" w:space="0" w:color="000000"/>
              <w:left w:val="single" w:sz="4" w:space="0" w:color="000000"/>
              <w:bottom w:val="nil"/>
              <w:right w:val="single" w:sz="4" w:space="0" w:color="000000"/>
            </w:tcBorders>
          </w:tcPr>
          <w:p w14:paraId="599BC2F6" w14:textId="77777777" w:rsidR="00D67BEF" w:rsidRPr="00A1770E" w:rsidRDefault="00786F4D" w:rsidP="00C31EDA">
            <w:pPr>
              <w:pStyle w:val="TABLES"/>
              <w:ind w:left="57" w:right="57"/>
              <w:jc w:val="center"/>
              <w:rPr>
                <w:lang w:val="en-GB"/>
              </w:rPr>
            </w:pPr>
            <w:r w:rsidRPr="00A1770E">
              <w:rPr>
                <w:lang w:val="en-GB"/>
              </w:rPr>
              <w:t>Paclitaxel</w:t>
            </w:r>
          </w:p>
        </w:tc>
        <w:tc>
          <w:tcPr>
            <w:tcW w:w="1221" w:type="pct"/>
            <w:tcBorders>
              <w:top w:val="single" w:sz="4" w:space="0" w:color="000000"/>
              <w:left w:val="single" w:sz="4" w:space="0" w:color="000000"/>
              <w:bottom w:val="nil"/>
              <w:right w:val="single" w:sz="4" w:space="0" w:color="000000"/>
            </w:tcBorders>
            <w:hideMark/>
          </w:tcPr>
          <w:p w14:paraId="47933A7F" w14:textId="77777777" w:rsidR="00D67BEF" w:rsidRPr="00A1770E" w:rsidRDefault="00786F4D" w:rsidP="00C31EDA">
            <w:pPr>
              <w:pStyle w:val="TABLES"/>
              <w:ind w:left="57" w:right="57"/>
              <w:jc w:val="center"/>
              <w:rPr>
                <w:lang w:val="en-GB"/>
              </w:rPr>
            </w:pPr>
            <w:r w:rsidRPr="00A1770E">
              <w:rPr>
                <w:lang w:val="en-GB"/>
              </w:rPr>
              <w:t>Paclitaxel/ bevacizumab</w:t>
            </w:r>
          </w:p>
        </w:tc>
      </w:tr>
      <w:tr w:rsidR="005C5942" w:rsidRPr="00A1770E" w14:paraId="1EEB2B97"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5D609AEE" w14:textId="77777777" w:rsidR="00D67BEF" w:rsidRPr="00A1770E" w:rsidRDefault="00D67BEF" w:rsidP="00C31EDA">
            <w:pPr>
              <w:pStyle w:val="TABLES"/>
              <w:ind w:left="57" w:right="57"/>
              <w:jc w:val="center"/>
              <w:rPr>
                <w:lang w:val="en-GB"/>
              </w:rPr>
            </w:pPr>
          </w:p>
        </w:tc>
        <w:tc>
          <w:tcPr>
            <w:tcW w:w="547" w:type="pct"/>
            <w:tcBorders>
              <w:top w:val="nil"/>
              <w:left w:val="single" w:sz="4" w:space="0" w:color="000000"/>
              <w:bottom w:val="single" w:sz="4" w:space="0" w:color="000000"/>
              <w:right w:val="single" w:sz="4" w:space="0" w:color="000000"/>
            </w:tcBorders>
          </w:tcPr>
          <w:p w14:paraId="5E2472DA" w14:textId="77777777" w:rsidR="00D67BEF" w:rsidRPr="00A1770E" w:rsidRDefault="00786F4D" w:rsidP="00C31EDA">
            <w:pPr>
              <w:pStyle w:val="TABLES"/>
              <w:ind w:left="57" w:right="57"/>
              <w:jc w:val="center"/>
              <w:rPr>
                <w:lang w:val="en-GB"/>
              </w:rPr>
            </w:pPr>
            <w:r w:rsidRPr="00A1770E">
              <w:rPr>
                <w:lang w:val="en-GB"/>
              </w:rPr>
              <w:t>(n = 273)</w:t>
            </w:r>
          </w:p>
        </w:tc>
        <w:tc>
          <w:tcPr>
            <w:tcW w:w="1218" w:type="pct"/>
            <w:tcBorders>
              <w:top w:val="nil"/>
              <w:left w:val="single" w:sz="4" w:space="0" w:color="000000"/>
              <w:bottom w:val="single" w:sz="4" w:space="0" w:color="000000"/>
              <w:right w:val="single" w:sz="4" w:space="0" w:color="000000"/>
            </w:tcBorders>
          </w:tcPr>
          <w:p w14:paraId="3756FF98" w14:textId="77777777" w:rsidR="00D67BEF" w:rsidRPr="00A1770E" w:rsidRDefault="00786F4D" w:rsidP="00C31EDA">
            <w:pPr>
              <w:pStyle w:val="TABLES"/>
              <w:ind w:left="57" w:right="57"/>
              <w:jc w:val="center"/>
              <w:rPr>
                <w:lang w:val="en-GB"/>
              </w:rPr>
            </w:pPr>
            <w:r w:rsidRPr="00A1770E">
              <w:rPr>
                <w:lang w:val="en-GB"/>
              </w:rPr>
              <w:t>(n = 252)</w:t>
            </w:r>
          </w:p>
        </w:tc>
        <w:tc>
          <w:tcPr>
            <w:tcW w:w="547" w:type="pct"/>
            <w:tcBorders>
              <w:top w:val="nil"/>
              <w:left w:val="single" w:sz="4" w:space="0" w:color="000000"/>
              <w:bottom w:val="single" w:sz="4" w:space="0" w:color="000000"/>
              <w:right w:val="single" w:sz="4" w:space="0" w:color="000000"/>
            </w:tcBorders>
          </w:tcPr>
          <w:p w14:paraId="1F98415D" w14:textId="77777777" w:rsidR="00D67BEF" w:rsidRPr="00A1770E" w:rsidRDefault="00786F4D" w:rsidP="00C31EDA">
            <w:pPr>
              <w:pStyle w:val="TABLES"/>
              <w:ind w:left="57" w:right="57"/>
              <w:jc w:val="center"/>
              <w:rPr>
                <w:lang w:val="en-GB"/>
              </w:rPr>
            </w:pPr>
            <w:r w:rsidRPr="00A1770E">
              <w:rPr>
                <w:lang w:val="en-GB"/>
              </w:rPr>
              <w:t>(n = 243)</w:t>
            </w:r>
          </w:p>
        </w:tc>
        <w:tc>
          <w:tcPr>
            <w:tcW w:w="1221" w:type="pct"/>
            <w:tcBorders>
              <w:top w:val="nil"/>
              <w:left w:val="single" w:sz="4" w:space="0" w:color="000000"/>
              <w:bottom w:val="single" w:sz="4" w:space="0" w:color="000000"/>
              <w:right w:val="single" w:sz="4" w:space="0" w:color="000000"/>
            </w:tcBorders>
          </w:tcPr>
          <w:p w14:paraId="2F1049C7" w14:textId="77777777" w:rsidR="00D67BEF" w:rsidRPr="00A1770E" w:rsidRDefault="00786F4D" w:rsidP="00C31EDA">
            <w:pPr>
              <w:pStyle w:val="TABLES"/>
              <w:ind w:left="57" w:right="57"/>
              <w:jc w:val="center"/>
              <w:rPr>
                <w:lang w:val="en-GB"/>
              </w:rPr>
            </w:pPr>
            <w:r w:rsidRPr="00A1770E">
              <w:rPr>
                <w:lang w:val="en-GB"/>
              </w:rPr>
              <w:t>(n = 229)</w:t>
            </w:r>
          </w:p>
        </w:tc>
      </w:tr>
      <w:tr w:rsidR="005C5942" w:rsidRPr="00A1770E" w14:paraId="5360E923"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3EF40098" w14:textId="77777777" w:rsidR="009C4600" w:rsidRPr="00A1770E" w:rsidRDefault="00786F4D" w:rsidP="00C31EDA">
            <w:pPr>
              <w:pStyle w:val="TABLES"/>
              <w:ind w:left="57" w:right="57"/>
              <w:rPr>
                <w:lang w:val="en-GB"/>
              </w:rPr>
            </w:pPr>
            <w:r w:rsidRPr="00A1770E">
              <w:rPr>
                <w:lang w:val="en-GB"/>
              </w:rPr>
              <w:t>% pts with objective response</w:t>
            </w:r>
          </w:p>
        </w:tc>
        <w:tc>
          <w:tcPr>
            <w:tcW w:w="547" w:type="pct"/>
            <w:tcBorders>
              <w:top w:val="single" w:sz="4" w:space="0" w:color="000000"/>
              <w:left w:val="single" w:sz="4" w:space="0" w:color="000000"/>
              <w:bottom w:val="single" w:sz="4" w:space="0" w:color="000000"/>
              <w:right w:val="single" w:sz="4" w:space="0" w:color="000000"/>
            </w:tcBorders>
            <w:hideMark/>
          </w:tcPr>
          <w:p w14:paraId="31C79EA9" w14:textId="77777777" w:rsidR="009C4600" w:rsidRPr="00A1770E" w:rsidRDefault="00786F4D" w:rsidP="00C31EDA">
            <w:pPr>
              <w:pStyle w:val="TABLES"/>
              <w:ind w:left="57" w:right="57"/>
              <w:jc w:val="center"/>
              <w:rPr>
                <w:lang w:val="en-GB"/>
              </w:rPr>
            </w:pPr>
            <w:r w:rsidRPr="00A1770E">
              <w:rPr>
                <w:lang w:val="en-GB"/>
              </w:rPr>
              <w:t>23.4</w:t>
            </w:r>
          </w:p>
        </w:tc>
        <w:tc>
          <w:tcPr>
            <w:tcW w:w="1218" w:type="pct"/>
            <w:tcBorders>
              <w:top w:val="single" w:sz="4" w:space="0" w:color="000000"/>
              <w:left w:val="single" w:sz="4" w:space="0" w:color="000000"/>
              <w:bottom w:val="single" w:sz="4" w:space="0" w:color="000000"/>
              <w:right w:val="single" w:sz="4" w:space="0" w:color="000000"/>
            </w:tcBorders>
            <w:hideMark/>
          </w:tcPr>
          <w:p w14:paraId="521E9242" w14:textId="77777777" w:rsidR="009C4600" w:rsidRPr="00A1770E" w:rsidRDefault="00786F4D" w:rsidP="00C31EDA">
            <w:pPr>
              <w:pStyle w:val="TABLES"/>
              <w:ind w:left="57" w:right="57"/>
              <w:jc w:val="center"/>
              <w:rPr>
                <w:lang w:val="en-GB"/>
              </w:rPr>
            </w:pPr>
            <w:r w:rsidRPr="00A1770E">
              <w:rPr>
                <w:lang w:val="en-GB"/>
              </w:rPr>
              <w:t>48.0</w:t>
            </w:r>
          </w:p>
        </w:tc>
        <w:tc>
          <w:tcPr>
            <w:tcW w:w="547" w:type="pct"/>
            <w:tcBorders>
              <w:top w:val="single" w:sz="4" w:space="0" w:color="000000"/>
              <w:left w:val="single" w:sz="4" w:space="0" w:color="000000"/>
              <w:bottom w:val="single" w:sz="4" w:space="0" w:color="000000"/>
              <w:right w:val="single" w:sz="4" w:space="0" w:color="000000"/>
            </w:tcBorders>
            <w:hideMark/>
          </w:tcPr>
          <w:p w14:paraId="79DDD826" w14:textId="77777777" w:rsidR="009C4600" w:rsidRPr="00A1770E" w:rsidRDefault="00786F4D" w:rsidP="00C31EDA">
            <w:pPr>
              <w:pStyle w:val="TABLES"/>
              <w:ind w:left="57" w:right="57"/>
              <w:jc w:val="center"/>
              <w:rPr>
                <w:lang w:val="en-GB"/>
              </w:rPr>
            </w:pPr>
            <w:r w:rsidRPr="00A1770E">
              <w:rPr>
                <w:lang w:val="en-GB"/>
              </w:rPr>
              <w:t>22.2</w:t>
            </w:r>
          </w:p>
        </w:tc>
        <w:tc>
          <w:tcPr>
            <w:tcW w:w="1221" w:type="pct"/>
            <w:tcBorders>
              <w:top w:val="single" w:sz="4" w:space="0" w:color="000000"/>
              <w:left w:val="single" w:sz="4" w:space="0" w:color="000000"/>
              <w:bottom w:val="single" w:sz="4" w:space="0" w:color="000000"/>
              <w:right w:val="single" w:sz="4" w:space="0" w:color="000000"/>
            </w:tcBorders>
            <w:hideMark/>
          </w:tcPr>
          <w:p w14:paraId="4EBA1267" w14:textId="77777777" w:rsidR="009C4600" w:rsidRPr="00A1770E" w:rsidRDefault="00786F4D" w:rsidP="00C31EDA">
            <w:pPr>
              <w:pStyle w:val="TABLES"/>
              <w:ind w:left="57" w:right="57"/>
              <w:jc w:val="center"/>
              <w:rPr>
                <w:lang w:val="en-GB"/>
              </w:rPr>
            </w:pPr>
            <w:r w:rsidRPr="00A1770E">
              <w:rPr>
                <w:lang w:val="en-GB"/>
              </w:rPr>
              <w:t>49.8</w:t>
            </w:r>
          </w:p>
        </w:tc>
      </w:tr>
      <w:tr w:rsidR="005C5942" w:rsidRPr="00A1770E" w14:paraId="7015FD53"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47DCB6E3" w14:textId="77777777" w:rsidR="009C4600" w:rsidRPr="00A1770E" w:rsidRDefault="00786F4D" w:rsidP="00C31EDA">
            <w:pPr>
              <w:pStyle w:val="TABLES"/>
              <w:ind w:left="567" w:right="57"/>
              <w:rPr>
                <w:lang w:val="en-GB"/>
              </w:rPr>
            </w:pPr>
            <w:r w:rsidRPr="00A1770E">
              <w:rPr>
                <w:lang w:val="en-GB"/>
              </w:rPr>
              <w:t>p</w:t>
            </w:r>
            <w:r w:rsidR="00FB5E6E" w:rsidRPr="00A1770E">
              <w:rPr>
                <w:lang w:val="en-GB"/>
              </w:rPr>
              <w:noBreakHyphen/>
            </w:r>
            <w:r w:rsidRPr="00A1770E">
              <w:rPr>
                <w:lang w:val="en-GB"/>
              </w:rPr>
              <w:t>value</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7960EDC4" w14:textId="77777777" w:rsidR="009C4600" w:rsidRPr="00A1770E" w:rsidRDefault="00786F4D" w:rsidP="00C31EDA">
            <w:pPr>
              <w:pStyle w:val="TABLES"/>
              <w:ind w:left="57" w:right="57"/>
              <w:jc w:val="center"/>
              <w:rPr>
                <w:lang w:val="en-GB"/>
              </w:rPr>
            </w:pPr>
            <w:r w:rsidRPr="00A1770E">
              <w:rPr>
                <w:lang w:val="en-GB"/>
              </w:rPr>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168E671A" w14:textId="77777777" w:rsidR="009C4600" w:rsidRPr="00A1770E" w:rsidRDefault="00786F4D" w:rsidP="00C31EDA">
            <w:pPr>
              <w:pStyle w:val="TABLES"/>
              <w:ind w:left="57" w:right="57"/>
              <w:jc w:val="center"/>
              <w:rPr>
                <w:lang w:val="en-GB"/>
              </w:rPr>
            </w:pPr>
            <w:r w:rsidRPr="00A1770E">
              <w:rPr>
                <w:lang w:val="en-GB"/>
              </w:rPr>
              <w:t>&lt; 0.0001</w:t>
            </w:r>
          </w:p>
        </w:tc>
      </w:tr>
    </w:tbl>
    <w:p w14:paraId="16A451CA" w14:textId="77777777" w:rsidR="009C4600" w:rsidRPr="00A1770E" w:rsidRDefault="00786F4D" w:rsidP="00C31EDA">
      <w:pPr>
        <w:widowControl w:val="0"/>
        <w:tabs>
          <w:tab w:val="clear" w:pos="567"/>
          <w:tab w:val="left" w:pos="284"/>
        </w:tabs>
        <w:spacing w:line="240" w:lineRule="auto"/>
        <w:ind w:left="284" w:hanging="284"/>
        <w:rPr>
          <w:sz w:val="20"/>
        </w:rPr>
      </w:pPr>
      <w:r w:rsidRPr="00A1770E">
        <w:rPr>
          <w:sz w:val="20"/>
        </w:rPr>
        <w:t>*</w:t>
      </w:r>
      <w:r w:rsidRPr="00A1770E">
        <w:rPr>
          <w:sz w:val="20"/>
        </w:rPr>
        <w:tab/>
        <w:t>Primary</w:t>
      </w:r>
      <w:r w:rsidRPr="00A1770E">
        <w:rPr>
          <w:spacing w:val="-5"/>
          <w:sz w:val="20"/>
        </w:rPr>
        <w:t xml:space="preserve"> </w:t>
      </w:r>
      <w:r w:rsidRPr="00A1770E">
        <w:rPr>
          <w:sz w:val="20"/>
        </w:rPr>
        <w:t>analysis</w:t>
      </w:r>
    </w:p>
    <w:p w14:paraId="38E276F1" w14:textId="77777777" w:rsidR="009C4600" w:rsidRPr="00A1770E" w:rsidRDefault="009C4600" w:rsidP="00C31EDA">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25"/>
        <w:gridCol w:w="1714"/>
        <w:gridCol w:w="3922"/>
      </w:tblGrid>
      <w:tr w:rsidR="005C5942" w:rsidRPr="00A1770E" w14:paraId="26A441AE" w14:textId="77777777" w:rsidTr="0089369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2F9DD1B" w14:textId="77777777" w:rsidR="009C4600" w:rsidRPr="00A1770E" w:rsidRDefault="00786F4D" w:rsidP="00C31EDA">
            <w:pPr>
              <w:pStyle w:val="TABLES"/>
              <w:ind w:left="57" w:right="57"/>
              <w:rPr>
                <w:lang w:val="en-GB"/>
              </w:rPr>
            </w:pPr>
            <w:r w:rsidRPr="00A1770E">
              <w:rPr>
                <w:lang w:val="en-GB"/>
              </w:rPr>
              <w:t>Overall survival</w:t>
            </w:r>
          </w:p>
        </w:tc>
      </w:tr>
      <w:tr w:rsidR="005C5942" w:rsidRPr="00A1770E" w14:paraId="0678DDF3" w14:textId="77777777" w:rsidTr="00426A6D">
        <w:trPr>
          <w:cantSplit/>
          <w:trHeight w:val="20"/>
          <w:jc w:val="center"/>
        </w:trPr>
        <w:tc>
          <w:tcPr>
            <w:tcW w:w="1890" w:type="pct"/>
            <w:vMerge w:val="restart"/>
            <w:tcBorders>
              <w:top w:val="single" w:sz="4" w:space="0" w:color="000000"/>
              <w:left w:val="single" w:sz="4" w:space="0" w:color="000000"/>
              <w:right w:val="single" w:sz="4" w:space="0" w:color="000000"/>
            </w:tcBorders>
          </w:tcPr>
          <w:p w14:paraId="06788722" w14:textId="77777777" w:rsidR="00426A6D" w:rsidRPr="00A1770E" w:rsidRDefault="00426A6D" w:rsidP="00C31EDA">
            <w:pPr>
              <w:pStyle w:val="TABLES"/>
              <w:ind w:left="57" w:right="57"/>
              <w:jc w:val="center"/>
              <w:rPr>
                <w:lang w:val="en-GB"/>
              </w:rPr>
            </w:pPr>
          </w:p>
        </w:tc>
        <w:tc>
          <w:tcPr>
            <w:tcW w:w="946" w:type="pct"/>
            <w:tcBorders>
              <w:top w:val="single" w:sz="4" w:space="0" w:color="000000"/>
              <w:left w:val="single" w:sz="4" w:space="0" w:color="000000"/>
              <w:bottom w:val="nil"/>
              <w:right w:val="single" w:sz="4" w:space="0" w:color="000000"/>
            </w:tcBorders>
          </w:tcPr>
          <w:p w14:paraId="58E4CB70" w14:textId="77777777" w:rsidR="00426A6D" w:rsidRPr="00A1770E" w:rsidRDefault="00786F4D" w:rsidP="00C31EDA">
            <w:pPr>
              <w:pStyle w:val="TABLES"/>
              <w:ind w:left="57" w:right="57"/>
              <w:jc w:val="center"/>
              <w:rPr>
                <w:lang w:val="en-GB"/>
              </w:rPr>
            </w:pPr>
            <w:r w:rsidRPr="00A1770E">
              <w:rPr>
                <w:lang w:val="en-GB"/>
              </w:rPr>
              <w:t>Paclitaxel</w:t>
            </w:r>
          </w:p>
        </w:tc>
        <w:tc>
          <w:tcPr>
            <w:tcW w:w="2164" w:type="pct"/>
            <w:tcBorders>
              <w:top w:val="single" w:sz="4" w:space="0" w:color="000000"/>
              <w:left w:val="single" w:sz="4" w:space="0" w:color="000000"/>
              <w:bottom w:val="nil"/>
              <w:right w:val="single" w:sz="4" w:space="0" w:color="000000"/>
            </w:tcBorders>
            <w:hideMark/>
          </w:tcPr>
          <w:p w14:paraId="5C5D6858" w14:textId="77777777" w:rsidR="00426A6D" w:rsidRPr="00A1770E" w:rsidRDefault="00786F4D" w:rsidP="00C31EDA">
            <w:pPr>
              <w:pStyle w:val="TABLES"/>
              <w:ind w:left="57" w:right="57"/>
              <w:jc w:val="center"/>
              <w:rPr>
                <w:lang w:val="en-GB"/>
              </w:rPr>
            </w:pPr>
            <w:r w:rsidRPr="00A1770E">
              <w:rPr>
                <w:lang w:val="en-GB"/>
              </w:rPr>
              <w:t>Paclitaxel/ bevacizumab</w:t>
            </w:r>
          </w:p>
        </w:tc>
      </w:tr>
      <w:tr w:rsidR="005C5942" w:rsidRPr="00A1770E" w14:paraId="408A2B9F" w14:textId="77777777" w:rsidTr="00426A6D">
        <w:trPr>
          <w:cantSplit/>
          <w:trHeight w:val="20"/>
          <w:jc w:val="center"/>
        </w:trPr>
        <w:tc>
          <w:tcPr>
            <w:tcW w:w="1890" w:type="pct"/>
            <w:vMerge/>
            <w:tcBorders>
              <w:left w:val="single" w:sz="4" w:space="0" w:color="000000"/>
              <w:bottom w:val="single" w:sz="4" w:space="0" w:color="000000"/>
              <w:right w:val="single" w:sz="4" w:space="0" w:color="000000"/>
            </w:tcBorders>
          </w:tcPr>
          <w:p w14:paraId="65E76EEB" w14:textId="77777777" w:rsidR="00426A6D" w:rsidRPr="00A1770E" w:rsidRDefault="00426A6D" w:rsidP="00C31EDA">
            <w:pPr>
              <w:pStyle w:val="TABLES"/>
              <w:ind w:left="57" w:right="57"/>
              <w:jc w:val="center"/>
              <w:rPr>
                <w:lang w:val="en-GB"/>
              </w:rPr>
            </w:pPr>
          </w:p>
        </w:tc>
        <w:tc>
          <w:tcPr>
            <w:tcW w:w="946" w:type="pct"/>
            <w:tcBorders>
              <w:top w:val="nil"/>
              <w:left w:val="single" w:sz="4" w:space="0" w:color="000000"/>
              <w:bottom w:val="single" w:sz="4" w:space="0" w:color="000000"/>
              <w:right w:val="single" w:sz="4" w:space="0" w:color="000000"/>
            </w:tcBorders>
          </w:tcPr>
          <w:p w14:paraId="7A971DAF" w14:textId="77777777" w:rsidR="00426A6D" w:rsidRPr="00A1770E" w:rsidRDefault="00786F4D" w:rsidP="00C31EDA">
            <w:pPr>
              <w:pStyle w:val="TABLES"/>
              <w:ind w:left="57" w:right="57"/>
              <w:jc w:val="center"/>
              <w:rPr>
                <w:lang w:val="en-GB"/>
              </w:rPr>
            </w:pPr>
            <w:r w:rsidRPr="00A1770E">
              <w:rPr>
                <w:lang w:val="en-GB"/>
              </w:rPr>
              <w:t>(n = 354)</w:t>
            </w:r>
          </w:p>
        </w:tc>
        <w:tc>
          <w:tcPr>
            <w:tcW w:w="2164" w:type="pct"/>
            <w:tcBorders>
              <w:top w:val="nil"/>
              <w:left w:val="single" w:sz="4" w:space="0" w:color="000000"/>
              <w:bottom w:val="single" w:sz="4" w:space="0" w:color="000000"/>
              <w:right w:val="single" w:sz="4" w:space="0" w:color="000000"/>
            </w:tcBorders>
          </w:tcPr>
          <w:p w14:paraId="125ACD7F" w14:textId="77777777" w:rsidR="00426A6D" w:rsidRPr="00A1770E" w:rsidRDefault="00786F4D" w:rsidP="00C31EDA">
            <w:pPr>
              <w:pStyle w:val="TABLES"/>
              <w:ind w:left="57" w:right="57"/>
              <w:jc w:val="center"/>
              <w:rPr>
                <w:lang w:val="en-GB"/>
              </w:rPr>
            </w:pPr>
            <w:r w:rsidRPr="00A1770E">
              <w:rPr>
                <w:lang w:val="en-GB"/>
              </w:rPr>
              <w:t>(n = 368)</w:t>
            </w:r>
          </w:p>
        </w:tc>
      </w:tr>
      <w:tr w:rsidR="005C5942" w:rsidRPr="00A1770E" w14:paraId="6B0F7998"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0FB84C3B" w14:textId="77777777" w:rsidR="009C4600" w:rsidRPr="00A1770E" w:rsidRDefault="00786F4D" w:rsidP="00C31EDA">
            <w:pPr>
              <w:pStyle w:val="TABLES"/>
              <w:ind w:left="567" w:right="57"/>
              <w:rPr>
                <w:lang w:val="en-GB"/>
              </w:rPr>
            </w:pPr>
            <w:r w:rsidRPr="00A1770E">
              <w:rPr>
                <w:lang w:val="en-GB"/>
              </w:rPr>
              <w:t>Median OS (months)</w:t>
            </w:r>
          </w:p>
        </w:tc>
        <w:tc>
          <w:tcPr>
            <w:tcW w:w="946" w:type="pct"/>
            <w:tcBorders>
              <w:top w:val="single" w:sz="4" w:space="0" w:color="000000"/>
              <w:left w:val="single" w:sz="4" w:space="0" w:color="000000"/>
              <w:bottom w:val="single" w:sz="4" w:space="0" w:color="000000"/>
              <w:right w:val="single" w:sz="4" w:space="0" w:color="000000"/>
            </w:tcBorders>
            <w:hideMark/>
          </w:tcPr>
          <w:p w14:paraId="2C512244" w14:textId="77777777" w:rsidR="009C4600" w:rsidRPr="00A1770E" w:rsidRDefault="00786F4D" w:rsidP="00C31EDA">
            <w:pPr>
              <w:pStyle w:val="TABLES"/>
              <w:ind w:left="57" w:right="57"/>
              <w:jc w:val="center"/>
              <w:rPr>
                <w:lang w:val="en-GB"/>
              </w:rPr>
            </w:pPr>
            <w:r w:rsidRPr="00A1770E">
              <w:rPr>
                <w:lang w:val="en-GB"/>
              </w:rPr>
              <w:t>24.8</w:t>
            </w:r>
          </w:p>
        </w:tc>
        <w:tc>
          <w:tcPr>
            <w:tcW w:w="2164" w:type="pct"/>
            <w:tcBorders>
              <w:top w:val="single" w:sz="4" w:space="0" w:color="000000"/>
              <w:left w:val="single" w:sz="4" w:space="0" w:color="000000"/>
              <w:bottom w:val="single" w:sz="4" w:space="0" w:color="000000"/>
              <w:right w:val="single" w:sz="4" w:space="0" w:color="000000"/>
            </w:tcBorders>
            <w:hideMark/>
          </w:tcPr>
          <w:p w14:paraId="3F9C5256" w14:textId="77777777" w:rsidR="009C4600" w:rsidRPr="00A1770E" w:rsidRDefault="00786F4D" w:rsidP="00C31EDA">
            <w:pPr>
              <w:pStyle w:val="TABLES"/>
              <w:ind w:left="57" w:right="57"/>
              <w:jc w:val="center"/>
              <w:rPr>
                <w:lang w:val="en-GB"/>
              </w:rPr>
            </w:pPr>
            <w:r w:rsidRPr="00A1770E">
              <w:rPr>
                <w:lang w:val="en-GB"/>
              </w:rPr>
              <w:t>26.5</w:t>
            </w:r>
          </w:p>
        </w:tc>
      </w:tr>
      <w:tr w:rsidR="005C5942" w:rsidRPr="00A1770E" w14:paraId="5FF06F34"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4BB89994" w14:textId="77777777" w:rsidR="009C4600" w:rsidRPr="00A1770E" w:rsidRDefault="00786F4D" w:rsidP="00C31EDA">
            <w:pPr>
              <w:pStyle w:val="TABLES"/>
              <w:ind w:left="567" w:right="57"/>
              <w:rPr>
                <w:lang w:val="en-GB"/>
              </w:rPr>
            </w:pPr>
            <w:r w:rsidRPr="00A1770E">
              <w:rPr>
                <w:lang w:val="en-GB"/>
              </w:rPr>
              <w:t>HR (95%</w:t>
            </w:r>
            <w:r w:rsidRPr="00A1770E">
              <w:rPr>
                <w:spacing w:val="-5"/>
                <w:lang w:val="en-GB"/>
              </w:rPr>
              <w:t xml:space="preserve"> </w:t>
            </w:r>
            <w:r w:rsidRPr="00A1770E">
              <w:rPr>
                <w:lang w:val="en-GB"/>
              </w:rPr>
              <w:t>CI)</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03E8A932" w14:textId="77777777" w:rsidR="009C4600" w:rsidRPr="00A1770E" w:rsidRDefault="00786F4D" w:rsidP="00C31EDA">
            <w:pPr>
              <w:pStyle w:val="TABLES"/>
              <w:ind w:left="57" w:right="57"/>
              <w:jc w:val="center"/>
              <w:rPr>
                <w:lang w:val="en-GB"/>
              </w:rPr>
            </w:pPr>
            <w:r w:rsidRPr="00A1770E">
              <w:rPr>
                <w:lang w:val="en-GB"/>
              </w:rPr>
              <w:t>0.869</w:t>
            </w:r>
          </w:p>
          <w:p w14:paraId="0FAFA242" w14:textId="77777777" w:rsidR="009C4600" w:rsidRPr="00A1770E" w:rsidRDefault="00786F4D" w:rsidP="00C31EDA">
            <w:pPr>
              <w:pStyle w:val="TABLES"/>
              <w:ind w:left="57" w:right="57"/>
              <w:jc w:val="center"/>
              <w:rPr>
                <w:lang w:val="en-GB"/>
              </w:rPr>
            </w:pPr>
            <w:r w:rsidRPr="00A1770E">
              <w:rPr>
                <w:lang w:val="en-GB"/>
              </w:rPr>
              <w:t>(0.722; 1.046)</w:t>
            </w:r>
          </w:p>
        </w:tc>
      </w:tr>
      <w:tr w:rsidR="005C5942" w:rsidRPr="00A1770E" w14:paraId="1E2CACC9"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25E704B2" w14:textId="77777777" w:rsidR="009C4600" w:rsidRPr="00A1770E" w:rsidRDefault="00786F4D" w:rsidP="00C31EDA">
            <w:pPr>
              <w:pStyle w:val="TABLES"/>
              <w:ind w:left="567" w:right="57"/>
              <w:rPr>
                <w:lang w:val="en-GB"/>
              </w:rPr>
            </w:pPr>
            <w:r w:rsidRPr="00A1770E">
              <w:rPr>
                <w:lang w:val="en-GB"/>
              </w:rPr>
              <w:lastRenderedPageBreak/>
              <w:t>p</w:t>
            </w:r>
            <w:r w:rsidR="00FB5E6E" w:rsidRPr="00A1770E">
              <w:rPr>
                <w:lang w:val="en-GB"/>
              </w:rPr>
              <w:noBreakHyphen/>
            </w:r>
            <w:r w:rsidRPr="00A1770E">
              <w:rPr>
                <w:lang w:val="en-GB"/>
              </w:rPr>
              <w:t>value</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2AABDC3C" w14:textId="77777777" w:rsidR="009C4600" w:rsidRPr="00A1770E" w:rsidRDefault="00786F4D" w:rsidP="00C31EDA">
            <w:pPr>
              <w:pStyle w:val="TABLES"/>
              <w:ind w:left="57" w:right="57"/>
              <w:jc w:val="center"/>
              <w:rPr>
                <w:lang w:val="en-GB"/>
              </w:rPr>
            </w:pPr>
            <w:r w:rsidRPr="00A1770E">
              <w:rPr>
                <w:lang w:val="en-GB"/>
              </w:rPr>
              <w:t>0.1374</w:t>
            </w:r>
          </w:p>
        </w:tc>
      </w:tr>
    </w:tbl>
    <w:p w14:paraId="32ED5D55" w14:textId="77777777" w:rsidR="009C4600" w:rsidRPr="00A1770E" w:rsidRDefault="009C4600" w:rsidP="00C31EDA">
      <w:pPr>
        <w:widowControl w:val="0"/>
        <w:spacing w:line="240" w:lineRule="auto"/>
      </w:pPr>
    </w:p>
    <w:p w14:paraId="57225633" w14:textId="77777777" w:rsidR="009C4600" w:rsidRPr="00A1770E" w:rsidRDefault="00786F4D" w:rsidP="00F67844">
      <w:pPr>
        <w:spacing w:line="240" w:lineRule="auto"/>
        <w:rPr>
          <w:rFonts w:eastAsia="SimSun"/>
        </w:rPr>
      </w:pPr>
      <w:r w:rsidRPr="00A1770E">
        <w:rPr>
          <w:rFonts w:eastAsia="SimSun"/>
        </w:rPr>
        <w:t xml:space="preserve">The clinical benefit of </w:t>
      </w:r>
      <w:r w:rsidR="00BA32BF" w:rsidRPr="00A1770E">
        <w:rPr>
          <w:rFonts w:eastAsia="SimSun"/>
        </w:rPr>
        <w:t xml:space="preserve">bevacizumab </w:t>
      </w:r>
      <w:r w:rsidRPr="00A1770E">
        <w:rPr>
          <w:rFonts w:eastAsia="SimSun"/>
        </w:rPr>
        <w:t>as measured by PFS was seen in all pre</w:t>
      </w:r>
      <w:r w:rsidR="00FB5E6E" w:rsidRPr="00A1770E">
        <w:rPr>
          <w:rFonts w:eastAsia="SimSun"/>
        </w:rPr>
        <w:noBreakHyphen/>
      </w:r>
      <w:r w:rsidRPr="00A1770E">
        <w:rPr>
          <w:rFonts w:eastAsia="SimSun"/>
        </w:rPr>
        <w:t>specified subgroups tested (including disease</w:t>
      </w:r>
      <w:r w:rsidR="00FB5E6E" w:rsidRPr="00A1770E">
        <w:rPr>
          <w:rFonts w:eastAsia="SimSun"/>
        </w:rPr>
        <w:noBreakHyphen/>
      </w:r>
      <w:r w:rsidRPr="00A1770E">
        <w:rPr>
          <w:rFonts w:eastAsia="SimSun"/>
        </w:rPr>
        <w:t>free interval, number of metastatic sites, prior receipt of adjuvant chemotherapy and oestrogen receptor (ER) status).</w:t>
      </w:r>
    </w:p>
    <w:p w14:paraId="5B51D7F0" w14:textId="77777777" w:rsidR="009C4600" w:rsidRPr="00A1770E" w:rsidRDefault="009C4600" w:rsidP="00F67844">
      <w:pPr>
        <w:spacing w:line="240" w:lineRule="auto"/>
        <w:rPr>
          <w:rFonts w:eastAsia="SimSun"/>
        </w:rPr>
      </w:pPr>
    </w:p>
    <w:p w14:paraId="6DD6043A" w14:textId="77777777" w:rsidR="009C4600" w:rsidRPr="00A1770E" w:rsidRDefault="00786F4D" w:rsidP="00AA688E">
      <w:pPr>
        <w:keepNext/>
        <w:tabs>
          <w:tab w:val="clear" w:pos="567"/>
          <w:tab w:val="left" w:pos="720"/>
        </w:tabs>
        <w:autoSpaceDE w:val="0"/>
        <w:autoSpaceDN w:val="0"/>
        <w:adjustRightInd w:val="0"/>
        <w:spacing w:line="240" w:lineRule="auto"/>
        <w:rPr>
          <w:rFonts w:eastAsia="SimSun"/>
          <w:i/>
          <w:iCs/>
          <w:szCs w:val="22"/>
        </w:rPr>
      </w:pPr>
      <w:r w:rsidRPr="00A1770E">
        <w:rPr>
          <w:rFonts w:eastAsia="SimSun"/>
          <w:i/>
          <w:iCs/>
          <w:szCs w:val="22"/>
        </w:rPr>
        <w:t>AVF3694g</w:t>
      </w:r>
    </w:p>
    <w:p w14:paraId="466D1071" w14:textId="77777777" w:rsidR="009C4600" w:rsidRPr="00A1770E" w:rsidRDefault="00786F4D" w:rsidP="009C4600">
      <w:pPr>
        <w:tabs>
          <w:tab w:val="clear" w:pos="567"/>
          <w:tab w:val="left" w:pos="720"/>
        </w:tabs>
        <w:autoSpaceDE w:val="0"/>
        <w:autoSpaceDN w:val="0"/>
        <w:adjustRightInd w:val="0"/>
        <w:spacing w:line="240" w:lineRule="auto"/>
        <w:rPr>
          <w:rFonts w:eastAsia="SimSun"/>
          <w:szCs w:val="22"/>
        </w:rPr>
      </w:pPr>
      <w:r w:rsidRPr="00A1770E">
        <w:rPr>
          <w:rFonts w:eastAsia="SimSun"/>
          <w:szCs w:val="22"/>
        </w:rPr>
        <w:t>Study AVF3694g was a Phase III, multicentre, randomised, placebo</w:t>
      </w:r>
      <w:r w:rsidR="00FB5E6E" w:rsidRPr="00A1770E">
        <w:rPr>
          <w:rFonts w:eastAsia="SimSun"/>
          <w:szCs w:val="22"/>
        </w:rPr>
        <w:noBreakHyphen/>
      </w:r>
      <w:r w:rsidRPr="00A1770E">
        <w:rPr>
          <w:rFonts w:eastAsia="SimSun"/>
          <w:szCs w:val="22"/>
        </w:rPr>
        <w:t xml:space="preserve">controlled trial designed to evaluate the efficacy and safety of </w:t>
      </w:r>
      <w:r w:rsidR="00BA32BF" w:rsidRPr="00A1770E">
        <w:rPr>
          <w:rFonts w:eastAsia="SimSun"/>
          <w:szCs w:val="22"/>
        </w:rPr>
        <w:t xml:space="preserve">bevacizumab </w:t>
      </w:r>
      <w:r w:rsidRPr="00A1770E">
        <w:rPr>
          <w:rFonts w:eastAsia="SimSun"/>
          <w:szCs w:val="22"/>
        </w:rPr>
        <w:t>in combination with chemotherapy compared to chemotherapy plus placebo as first</w:t>
      </w:r>
      <w:r w:rsidR="00FB5E6E" w:rsidRPr="00A1770E">
        <w:rPr>
          <w:rFonts w:eastAsia="SimSun"/>
          <w:szCs w:val="22"/>
        </w:rPr>
        <w:noBreakHyphen/>
      </w:r>
      <w:r w:rsidRPr="00A1770E">
        <w:rPr>
          <w:rFonts w:eastAsia="SimSun"/>
          <w:szCs w:val="22"/>
        </w:rPr>
        <w:t>line treatment for patients with HER2</w:t>
      </w:r>
      <w:r w:rsidR="00FB5E6E" w:rsidRPr="00A1770E">
        <w:rPr>
          <w:rFonts w:eastAsia="SimSun"/>
          <w:szCs w:val="22"/>
        </w:rPr>
        <w:noBreakHyphen/>
      </w:r>
      <w:r w:rsidRPr="00A1770E">
        <w:rPr>
          <w:rFonts w:eastAsia="SimSun"/>
          <w:szCs w:val="22"/>
        </w:rPr>
        <w:t>negative metastatic or locally recurrent breast cancer.</w:t>
      </w:r>
    </w:p>
    <w:p w14:paraId="611CA421" w14:textId="77777777" w:rsidR="009C4600" w:rsidRPr="00A1770E" w:rsidRDefault="009C4600" w:rsidP="009C4600">
      <w:pPr>
        <w:tabs>
          <w:tab w:val="clear" w:pos="567"/>
          <w:tab w:val="left" w:pos="720"/>
        </w:tabs>
        <w:autoSpaceDE w:val="0"/>
        <w:autoSpaceDN w:val="0"/>
        <w:adjustRightInd w:val="0"/>
        <w:spacing w:line="240" w:lineRule="auto"/>
        <w:rPr>
          <w:rFonts w:eastAsia="SimSun"/>
          <w:szCs w:val="22"/>
        </w:rPr>
      </w:pPr>
    </w:p>
    <w:p w14:paraId="22D1611A" w14:textId="77777777" w:rsidR="009C4600" w:rsidRPr="00A1770E" w:rsidRDefault="00786F4D" w:rsidP="009C4600">
      <w:pPr>
        <w:tabs>
          <w:tab w:val="clear" w:pos="567"/>
          <w:tab w:val="left" w:pos="720"/>
        </w:tabs>
        <w:autoSpaceDE w:val="0"/>
        <w:autoSpaceDN w:val="0"/>
        <w:adjustRightInd w:val="0"/>
        <w:spacing w:line="240" w:lineRule="auto"/>
        <w:rPr>
          <w:rFonts w:eastAsia="SimSun"/>
          <w:szCs w:val="22"/>
        </w:rPr>
      </w:pPr>
      <w:r w:rsidRPr="00A1770E">
        <w:rPr>
          <w:rFonts w:eastAsia="SimSun"/>
          <w:szCs w:val="22"/>
        </w:rPr>
        <w:t xml:space="preserve">Chemotherapy was chosen at the investigator's discretion prior to randomisation in a 2:1 ratio to receive either chemotherapy plus </w:t>
      </w:r>
      <w:r w:rsidR="00BA32BF" w:rsidRPr="00A1770E">
        <w:rPr>
          <w:rFonts w:eastAsia="SimSun"/>
          <w:szCs w:val="22"/>
        </w:rPr>
        <w:t xml:space="preserve">bevacizumab </w:t>
      </w:r>
      <w:r w:rsidRPr="00A1770E">
        <w:rPr>
          <w:rFonts w:eastAsia="SimSun"/>
          <w:szCs w:val="22"/>
        </w:rPr>
        <w:t>or chemotherapy plus placebo. The choices of chemotherapy included capecitabine, taxane (protein</w:t>
      </w:r>
      <w:r w:rsidR="00FB5E6E" w:rsidRPr="00A1770E">
        <w:rPr>
          <w:rFonts w:eastAsia="SimSun"/>
          <w:szCs w:val="22"/>
        </w:rPr>
        <w:noBreakHyphen/>
      </w:r>
      <w:r w:rsidRPr="00A1770E">
        <w:rPr>
          <w:rFonts w:eastAsia="SimSun"/>
          <w:szCs w:val="22"/>
        </w:rPr>
        <w:t>bound paclitaxel, docetaxel), and anthracycline</w:t>
      </w:r>
      <w:r w:rsidR="00FB5E6E" w:rsidRPr="00A1770E">
        <w:rPr>
          <w:rFonts w:eastAsia="SimSun"/>
          <w:szCs w:val="22"/>
        </w:rPr>
        <w:noBreakHyphen/>
      </w:r>
      <w:r w:rsidRPr="00A1770E">
        <w:rPr>
          <w:rFonts w:eastAsia="SimSun"/>
          <w:szCs w:val="22"/>
        </w:rPr>
        <w:t xml:space="preserve">based agents (doxorubicin/ cyclophosphamide, </w:t>
      </w:r>
      <w:proofErr w:type="spellStart"/>
      <w:r w:rsidRPr="00A1770E">
        <w:rPr>
          <w:rFonts w:eastAsia="SimSun"/>
          <w:szCs w:val="22"/>
        </w:rPr>
        <w:t>epirubicin</w:t>
      </w:r>
      <w:proofErr w:type="spellEnd"/>
      <w:r w:rsidRPr="00A1770E">
        <w:rPr>
          <w:rFonts w:eastAsia="SimSun"/>
          <w:szCs w:val="22"/>
        </w:rPr>
        <w:t>/ cyclophosphamide, 5</w:t>
      </w:r>
      <w:r w:rsidR="00FB5E6E" w:rsidRPr="00A1770E">
        <w:rPr>
          <w:rFonts w:eastAsia="SimSun"/>
          <w:szCs w:val="22"/>
        </w:rPr>
        <w:noBreakHyphen/>
      </w:r>
      <w:r w:rsidRPr="00A1770E">
        <w:rPr>
          <w:rFonts w:eastAsia="SimSun"/>
          <w:szCs w:val="22"/>
        </w:rPr>
        <w:t>fluorouracil/ doxorubicin/ cyclophosphamide, 5</w:t>
      </w:r>
      <w:r w:rsidR="00FB5E6E" w:rsidRPr="00A1770E">
        <w:rPr>
          <w:rFonts w:eastAsia="SimSun"/>
          <w:szCs w:val="22"/>
        </w:rPr>
        <w:noBreakHyphen/>
      </w:r>
      <w:r w:rsidRPr="00A1770E">
        <w:rPr>
          <w:rFonts w:eastAsia="SimSun"/>
          <w:szCs w:val="22"/>
        </w:rPr>
        <w:t>fluorouracil/</w:t>
      </w:r>
      <w:proofErr w:type="spellStart"/>
      <w:r w:rsidRPr="00A1770E">
        <w:rPr>
          <w:rFonts w:eastAsia="SimSun"/>
          <w:szCs w:val="22"/>
        </w:rPr>
        <w:t>epirubicin</w:t>
      </w:r>
      <w:proofErr w:type="spellEnd"/>
      <w:r w:rsidRPr="00A1770E">
        <w:rPr>
          <w:rFonts w:eastAsia="SimSun"/>
          <w:szCs w:val="22"/>
        </w:rPr>
        <w:t xml:space="preserve">/cyclophosphamide) given every three weeks (q3w). </w:t>
      </w:r>
      <w:r w:rsidR="00BA32BF" w:rsidRPr="00A1770E">
        <w:rPr>
          <w:rFonts w:eastAsia="SimSun"/>
          <w:szCs w:val="22"/>
        </w:rPr>
        <w:t xml:space="preserve">Bevacizumab </w:t>
      </w:r>
      <w:r w:rsidRPr="00A1770E">
        <w:rPr>
          <w:rFonts w:eastAsia="SimSun"/>
          <w:szCs w:val="22"/>
        </w:rPr>
        <w:t>or placebo was administered at a dose of 15 mg/kg q3w.</w:t>
      </w:r>
    </w:p>
    <w:p w14:paraId="5586F77D" w14:textId="77777777" w:rsidR="009C4600" w:rsidRPr="00A1770E" w:rsidRDefault="009C4600" w:rsidP="009C4600">
      <w:pPr>
        <w:tabs>
          <w:tab w:val="clear" w:pos="567"/>
          <w:tab w:val="left" w:pos="720"/>
        </w:tabs>
        <w:autoSpaceDE w:val="0"/>
        <w:autoSpaceDN w:val="0"/>
        <w:adjustRightInd w:val="0"/>
        <w:spacing w:line="240" w:lineRule="auto"/>
        <w:rPr>
          <w:rFonts w:eastAsia="SimSun"/>
          <w:szCs w:val="22"/>
        </w:rPr>
      </w:pPr>
    </w:p>
    <w:p w14:paraId="35D15678" w14:textId="77777777" w:rsidR="009C4600" w:rsidRPr="00A1770E" w:rsidRDefault="00786F4D" w:rsidP="009C4600">
      <w:pPr>
        <w:tabs>
          <w:tab w:val="clear" w:pos="567"/>
          <w:tab w:val="left" w:pos="720"/>
        </w:tabs>
        <w:autoSpaceDE w:val="0"/>
        <w:autoSpaceDN w:val="0"/>
        <w:adjustRightInd w:val="0"/>
        <w:spacing w:line="240" w:lineRule="auto"/>
        <w:rPr>
          <w:rFonts w:eastAsia="SimSun"/>
          <w:szCs w:val="22"/>
        </w:rPr>
      </w:pPr>
      <w:r w:rsidRPr="00A1770E">
        <w:rPr>
          <w:rFonts w:eastAsia="SimSun"/>
          <w:szCs w:val="22"/>
        </w:rPr>
        <w:t>This study included a blinded treatment phase, an optional open</w:t>
      </w:r>
      <w:r w:rsidR="00FB5E6E" w:rsidRPr="00A1770E">
        <w:rPr>
          <w:rFonts w:eastAsia="SimSun"/>
          <w:szCs w:val="22"/>
        </w:rPr>
        <w:noBreakHyphen/>
      </w:r>
      <w:r w:rsidRPr="00A1770E">
        <w:rPr>
          <w:rFonts w:eastAsia="SimSun"/>
          <w:szCs w:val="22"/>
        </w:rPr>
        <w:t>label post</w:t>
      </w:r>
      <w:r w:rsidR="00FB5E6E" w:rsidRPr="00A1770E">
        <w:rPr>
          <w:rFonts w:eastAsia="SimSun"/>
          <w:szCs w:val="22"/>
        </w:rPr>
        <w:noBreakHyphen/>
      </w:r>
      <w:r w:rsidRPr="00A1770E">
        <w:rPr>
          <w:rFonts w:eastAsia="SimSun"/>
          <w:szCs w:val="22"/>
        </w:rPr>
        <w:t>progression phase, and a survival follow</w:t>
      </w:r>
      <w:r w:rsidR="00FB5E6E" w:rsidRPr="00A1770E">
        <w:rPr>
          <w:rFonts w:eastAsia="SimSun"/>
          <w:szCs w:val="22"/>
        </w:rPr>
        <w:noBreakHyphen/>
      </w:r>
      <w:r w:rsidRPr="00A1770E">
        <w:rPr>
          <w:rFonts w:eastAsia="SimSun"/>
          <w:szCs w:val="22"/>
        </w:rPr>
        <w:t>up phase. During the blinded treatment phase, patients received chemotherapy and medicinal product (</w:t>
      </w:r>
      <w:r w:rsidR="00BA32BF" w:rsidRPr="00A1770E">
        <w:rPr>
          <w:rFonts w:eastAsia="SimSun"/>
          <w:szCs w:val="22"/>
        </w:rPr>
        <w:t xml:space="preserve">bevacizumab </w:t>
      </w:r>
      <w:r w:rsidRPr="00A1770E">
        <w:rPr>
          <w:rFonts w:eastAsia="SimSun"/>
          <w:szCs w:val="22"/>
        </w:rPr>
        <w:t>or placebo) every 3</w:t>
      </w:r>
      <w:r w:rsidR="00CA59E6" w:rsidRPr="00A1770E">
        <w:rPr>
          <w:rFonts w:eastAsia="SimSun"/>
          <w:szCs w:val="22"/>
        </w:rPr>
        <w:t> </w:t>
      </w:r>
      <w:r w:rsidRPr="00A1770E">
        <w:rPr>
          <w:rFonts w:eastAsia="SimSun"/>
          <w:szCs w:val="22"/>
        </w:rPr>
        <w:t>weeks until disease progression, treatment</w:t>
      </w:r>
      <w:r w:rsidR="00FB5E6E" w:rsidRPr="00A1770E">
        <w:rPr>
          <w:rFonts w:eastAsia="SimSun"/>
          <w:szCs w:val="22"/>
        </w:rPr>
        <w:noBreakHyphen/>
      </w:r>
      <w:r w:rsidRPr="00A1770E">
        <w:rPr>
          <w:rFonts w:eastAsia="SimSun"/>
          <w:szCs w:val="22"/>
        </w:rPr>
        <w:t>limiting toxicity, or death. On documented disease progression, patients who entered the optional open</w:t>
      </w:r>
      <w:r w:rsidR="00FB5E6E" w:rsidRPr="00A1770E">
        <w:rPr>
          <w:rFonts w:eastAsia="SimSun"/>
          <w:szCs w:val="22"/>
        </w:rPr>
        <w:noBreakHyphen/>
      </w:r>
      <w:r w:rsidRPr="00A1770E">
        <w:rPr>
          <w:rFonts w:eastAsia="SimSun"/>
          <w:szCs w:val="22"/>
        </w:rPr>
        <w:t>label phase could receive open</w:t>
      </w:r>
      <w:r w:rsidR="00FB5E6E" w:rsidRPr="00A1770E">
        <w:rPr>
          <w:rFonts w:eastAsia="SimSun"/>
          <w:szCs w:val="22"/>
        </w:rPr>
        <w:noBreakHyphen/>
      </w:r>
      <w:r w:rsidRPr="00A1770E">
        <w:rPr>
          <w:rFonts w:eastAsia="SimSun"/>
          <w:szCs w:val="22"/>
        </w:rPr>
        <w:t xml:space="preserve">label </w:t>
      </w:r>
      <w:r w:rsidR="00BA32BF" w:rsidRPr="00A1770E">
        <w:rPr>
          <w:rFonts w:eastAsia="SimSun"/>
          <w:szCs w:val="22"/>
        </w:rPr>
        <w:t>bevacizumab</w:t>
      </w:r>
      <w:r w:rsidRPr="00A1770E">
        <w:rPr>
          <w:rFonts w:eastAsia="SimSun"/>
          <w:szCs w:val="22"/>
        </w:rPr>
        <w:t xml:space="preserve"> together with a wide</w:t>
      </w:r>
      <w:r w:rsidR="00FB5E6E" w:rsidRPr="00A1770E">
        <w:rPr>
          <w:rFonts w:eastAsia="SimSun"/>
          <w:szCs w:val="22"/>
        </w:rPr>
        <w:noBreakHyphen/>
      </w:r>
      <w:r w:rsidRPr="00A1770E">
        <w:rPr>
          <w:rFonts w:eastAsia="SimSun"/>
          <w:szCs w:val="22"/>
        </w:rPr>
        <w:t>range of second line therapies.</w:t>
      </w:r>
    </w:p>
    <w:p w14:paraId="3AEF0E30" w14:textId="77777777" w:rsidR="009C4600" w:rsidRPr="00A1770E" w:rsidRDefault="009C4600" w:rsidP="009C4600">
      <w:pPr>
        <w:tabs>
          <w:tab w:val="clear" w:pos="567"/>
          <w:tab w:val="left" w:pos="720"/>
        </w:tabs>
        <w:autoSpaceDE w:val="0"/>
        <w:autoSpaceDN w:val="0"/>
        <w:adjustRightInd w:val="0"/>
        <w:spacing w:line="240" w:lineRule="auto"/>
        <w:rPr>
          <w:rFonts w:eastAsia="SimSun"/>
          <w:szCs w:val="22"/>
        </w:rPr>
      </w:pPr>
    </w:p>
    <w:p w14:paraId="0000240E" w14:textId="77777777" w:rsidR="009C4600" w:rsidRPr="00A1770E" w:rsidRDefault="00786F4D" w:rsidP="009C4600">
      <w:pPr>
        <w:tabs>
          <w:tab w:val="clear" w:pos="567"/>
          <w:tab w:val="left" w:pos="720"/>
        </w:tabs>
        <w:autoSpaceDE w:val="0"/>
        <w:autoSpaceDN w:val="0"/>
        <w:adjustRightInd w:val="0"/>
        <w:spacing w:line="240" w:lineRule="auto"/>
        <w:rPr>
          <w:rFonts w:eastAsia="SimSun"/>
          <w:szCs w:val="22"/>
        </w:rPr>
      </w:pPr>
      <w:r w:rsidRPr="00A1770E">
        <w:rPr>
          <w:rFonts w:eastAsia="SimSun"/>
          <w:szCs w:val="22"/>
        </w:rPr>
        <w:t xml:space="preserve">Statistical analyses were performed independently for 1) patients who received capecitabine in combination with </w:t>
      </w:r>
      <w:r w:rsidR="00BA32BF" w:rsidRPr="00A1770E">
        <w:rPr>
          <w:rFonts w:eastAsia="SimSun"/>
          <w:szCs w:val="22"/>
        </w:rPr>
        <w:t>bevacizumab</w:t>
      </w:r>
      <w:r w:rsidRPr="00A1770E">
        <w:rPr>
          <w:rFonts w:eastAsia="SimSun"/>
          <w:szCs w:val="22"/>
        </w:rPr>
        <w:t xml:space="preserve"> or placebo; 2) patients who received taxane</w:t>
      </w:r>
      <w:r w:rsidR="00FB5E6E" w:rsidRPr="00A1770E">
        <w:rPr>
          <w:rFonts w:eastAsia="SimSun"/>
          <w:szCs w:val="22"/>
        </w:rPr>
        <w:noBreakHyphen/>
      </w:r>
      <w:r w:rsidRPr="00A1770E">
        <w:rPr>
          <w:rFonts w:eastAsia="SimSun"/>
          <w:szCs w:val="22"/>
        </w:rPr>
        <w:t>based or anthracycline</w:t>
      </w:r>
      <w:r w:rsidR="00BA32BF" w:rsidRPr="00A1770E">
        <w:rPr>
          <w:rFonts w:eastAsia="SimSun"/>
          <w:szCs w:val="22"/>
        </w:rPr>
        <w:noBreakHyphen/>
      </w:r>
      <w:r w:rsidRPr="00A1770E">
        <w:rPr>
          <w:rFonts w:eastAsia="SimSun"/>
          <w:szCs w:val="22"/>
        </w:rPr>
        <w:t xml:space="preserve">based chemotherapy in combination with </w:t>
      </w:r>
      <w:r w:rsidR="00BA32BF" w:rsidRPr="00A1770E">
        <w:rPr>
          <w:rFonts w:eastAsia="SimSun"/>
          <w:szCs w:val="22"/>
        </w:rPr>
        <w:t>bevacizumab</w:t>
      </w:r>
      <w:r w:rsidRPr="00A1770E">
        <w:rPr>
          <w:rFonts w:eastAsia="SimSun"/>
          <w:szCs w:val="22"/>
        </w:rPr>
        <w:t xml:space="preserve"> or placebo. The primary endpoint of the study was PFS by investigator assessment. In addition, the primary endpoint was also assessed by an independent review committee (IRC).</w:t>
      </w:r>
    </w:p>
    <w:p w14:paraId="2073CDAF" w14:textId="77777777" w:rsidR="009C4600" w:rsidRPr="00A1770E" w:rsidRDefault="009C4600" w:rsidP="009C4600">
      <w:pPr>
        <w:tabs>
          <w:tab w:val="clear" w:pos="567"/>
          <w:tab w:val="left" w:pos="720"/>
        </w:tabs>
        <w:autoSpaceDE w:val="0"/>
        <w:autoSpaceDN w:val="0"/>
        <w:adjustRightInd w:val="0"/>
        <w:spacing w:line="240" w:lineRule="auto"/>
        <w:rPr>
          <w:rFonts w:eastAsia="SimSun"/>
          <w:szCs w:val="22"/>
        </w:rPr>
      </w:pPr>
    </w:p>
    <w:p w14:paraId="15A66694" w14:textId="77777777" w:rsidR="009C4600" w:rsidRPr="00A1770E" w:rsidRDefault="00786F4D" w:rsidP="009C4600">
      <w:pPr>
        <w:tabs>
          <w:tab w:val="clear" w:pos="567"/>
          <w:tab w:val="left" w:pos="720"/>
        </w:tabs>
        <w:autoSpaceDE w:val="0"/>
        <w:autoSpaceDN w:val="0"/>
        <w:adjustRightInd w:val="0"/>
        <w:spacing w:line="240" w:lineRule="auto"/>
        <w:rPr>
          <w:szCs w:val="22"/>
        </w:rPr>
      </w:pPr>
      <w:r w:rsidRPr="00A1770E">
        <w:rPr>
          <w:rFonts w:eastAsia="SimSun"/>
          <w:szCs w:val="22"/>
        </w:rPr>
        <w:t xml:space="preserve">The results of this study from the final protocol defined analyses for progression free survival and response rates for the independently powered capecitabine cohort of Study AVF3694g are presented in </w:t>
      </w:r>
      <w:r w:rsidR="00CA59E6" w:rsidRPr="00A1770E">
        <w:rPr>
          <w:rFonts w:eastAsia="SimSun"/>
          <w:szCs w:val="22"/>
        </w:rPr>
        <w:t>T</w:t>
      </w:r>
      <w:r w:rsidRPr="00A1770E">
        <w:rPr>
          <w:rFonts w:eastAsia="SimSun"/>
          <w:szCs w:val="22"/>
        </w:rPr>
        <w:t>able 11 Results from an exploratory overall survival analysis which include an additional 7 months of follow</w:t>
      </w:r>
      <w:r w:rsidR="00FB5E6E" w:rsidRPr="00A1770E">
        <w:rPr>
          <w:rFonts w:eastAsia="SimSun"/>
          <w:szCs w:val="22"/>
        </w:rPr>
        <w:noBreakHyphen/>
      </w:r>
      <w:r w:rsidRPr="00A1770E">
        <w:rPr>
          <w:rFonts w:eastAsia="SimSun"/>
          <w:szCs w:val="22"/>
        </w:rPr>
        <w:t xml:space="preserve">up (approximately 46% of patients had died) are also presented. The percentage of patients who received </w:t>
      </w:r>
      <w:r w:rsidR="00BA32BF" w:rsidRPr="00A1770E">
        <w:rPr>
          <w:rFonts w:eastAsia="SimSun"/>
          <w:szCs w:val="22"/>
        </w:rPr>
        <w:t>bevacizumab</w:t>
      </w:r>
      <w:r w:rsidRPr="00A1770E">
        <w:rPr>
          <w:rFonts w:eastAsia="SimSun"/>
          <w:szCs w:val="22"/>
        </w:rPr>
        <w:t xml:space="preserve"> in the open</w:t>
      </w:r>
      <w:r w:rsidR="00FB5E6E" w:rsidRPr="00A1770E">
        <w:rPr>
          <w:rFonts w:eastAsia="SimSun"/>
          <w:szCs w:val="22"/>
        </w:rPr>
        <w:noBreakHyphen/>
      </w:r>
      <w:r w:rsidRPr="00A1770E">
        <w:rPr>
          <w:rFonts w:eastAsia="SimSun"/>
          <w:szCs w:val="22"/>
        </w:rPr>
        <w:t>label phase was 62.1% in the capecitabine</w:t>
      </w:r>
      <w:r w:rsidR="00BA32BF" w:rsidRPr="00A1770E">
        <w:rPr>
          <w:rFonts w:eastAsia="SimSun"/>
          <w:szCs w:val="22"/>
        </w:rPr>
        <w:t> </w:t>
      </w:r>
      <w:r w:rsidRPr="00A1770E">
        <w:rPr>
          <w:rFonts w:eastAsia="SimSun"/>
          <w:szCs w:val="22"/>
        </w:rPr>
        <w:t>+</w:t>
      </w:r>
      <w:r w:rsidR="00BA32BF" w:rsidRPr="00A1770E">
        <w:rPr>
          <w:rFonts w:eastAsia="SimSun"/>
          <w:szCs w:val="22"/>
        </w:rPr>
        <w:t> </w:t>
      </w:r>
      <w:r w:rsidRPr="00A1770E">
        <w:rPr>
          <w:rFonts w:eastAsia="SimSun"/>
          <w:szCs w:val="22"/>
        </w:rPr>
        <w:t>placebo arm and 49.9% in the capecitabine</w:t>
      </w:r>
      <w:r w:rsidR="00BA32BF" w:rsidRPr="00A1770E">
        <w:rPr>
          <w:rFonts w:eastAsia="SimSun"/>
          <w:szCs w:val="22"/>
        </w:rPr>
        <w:t> </w:t>
      </w:r>
      <w:r w:rsidRPr="00A1770E">
        <w:rPr>
          <w:rFonts w:eastAsia="SimSun"/>
          <w:szCs w:val="22"/>
        </w:rPr>
        <w:t>+</w:t>
      </w:r>
      <w:r w:rsidR="00BA32BF" w:rsidRPr="00A1770E">
        <w:rPr>
          <w:rFonts w:eastAsia="SimSun"/>
          <w:szCs w:val="22"/>
        </w:rPr>
        <w:t> bevacizumab</w:t>
      </w:r>
      <w:r w:rsidRPr="00A1770E">
        <w:rPr>
          <w:rFonts w:eastAsia="SimSun"/>
          <w:szCs w:val="22"/>
        </w:rPr>
        <w:t xml:space="preserve"> arm.</w:t>
      </w:r>
    </w:p>
    <w:p w14:paraId="2BB9FF47" w14:textId="77777777" w:rsidR="009C4600" w:rsidRPr="00A1770E" w:rsidRDefault="009C4600" w:rsidP="009C4600">
      <w:pPr>
        <w:autoSpaceDE w:val="0"/>
        <w:autoSpaceDN w:val="0"/>
        <w:adjustRightInd w:val="0"/>
        <w:spacing w:line="240" w:lineRule="auto"/>
        <w:rPr>
          <w:szCs w:val="22"/>
        </w:rPr>
      </w:pPr>
    </w:p>
    <w:p w14:paraId="19831386" w14:textId="77777777" w:rsidR="009C4600" w:rsidRPr="00A1770E" w:rsidRDefault="00786F4D" w:rsidP="00AA688E">
      <w:pPr>
        <w:keepNext/>
        <w:spacing w:line="240" w:lineRule="auto"/>
        <w:rPr>
          <w:b/>
          <w:bCs/>
        </w:rPr>
      </w:pPr>
      <w:r w:rsidRPr="00A1770E">
        <w:rPr>
          <w:b/>
          <w:bCs/>
        </w:rPr>
        <w:t>Table 11</w:t>
      </w:r>
      <w:r w:rsidR="00DA5225" w:rsidRPr="00A1770E">
        <w:rPr>
          <w:b/>
          <w:bCs/>
        </w:rPr>
        <w:t xml:space="preserve"> </w:t>
      </w:r>
      <w:r w:rsidRPr="00A1770E">
        <w:rPr>
          <w:b/>
          <w:bCs/>
        </w:rPr>
        <w:t xml:space="preserve">Efficacy results for study AVF3694g: – </w:t>
      </w:r>
      <w:proofErr w:type="spellStart"/>
      <w:r w:rsidRPr="00A1770E">
        <w:rPr>
          <w:b/>
          <w:bCs/>
        </w:rPr>
        <w:t>Capecitabine</w:t>
      </w:r>
      <w:r w:rsidRPr="00A1770E">
        <w:rPr>
          <w:b/>
          <w:bCs/>
          <w:vertAlign w:val="superscript"/>
        </w:rPr>
        <w:t>a</w:t>
      </w:r>
      <w:proofErr w:type="spellEnd"/>
      <w:r w:rsidRPr="00A1770E">
        <w:rPr>
          <w:b/>
          <w:bCs/>
        </w:rPr>
        <w:t xml:space="preserve"> and </w:t>
      </w:r>
      <w:r w:rsidR="003C07C7" w:rsidRPr="00A1770E">
        <w:rPr>
          <w:b/>
          <w:bCs/>
        </w:rPr>
        <w:t>bevacizumab</w:t>
      </w:r>
      <w:r w:rsidRPr="00A1770E">
        <w:rPr>
          <w:b/>
          <w:bCs/>
        </w:rPr>
        <w:t>/Placebo (Cap</w:t>
      </w:r>
      <w:r w:rsidR="00426A6D" w:rsidRPr="00A1770E">
        <w:rPr>
          <w:b/>
          <w:bCs/>
        </w:rPr>
        <w:t> </w:t>
      </w:r>
      <w:r w:rsidRPr="00A1770E">
        <w:rPr>
          <w:b/>
          <w:bCs/>
        </w:rPr>
        <w:t>+</w:t>
      </w:r>
      <w:r w:rsidR="00426A6D" w:rsidRPr="00A1770E">
        <w:rPr>
          <w:b/>
          <w:bCs/>
        </w:rPr>
        <w:t> </w:t>
      </w:r>
      <w:r w:rsidR="003C07C7" w:rsidRPr="00A1770E">
        <w:rPr>
          <w:b/>
          <w:bCs/>
        </w:rPr>
        <w:t>bevacizumab</w:t>
      </w:r>
      <w:r w:rsidRPr="00A1770E">
        <w:rPr>
          <w:b/>
          <w:bCs/>
        </w:rPr>
        <w:t>/Pl)</w:t>
      </w:r>
    </w:p>
    <w:p w14:paraId="5490AF28" w14:textId="77777777" w:rsidR="009C4600" w:rsidRPr="00A1770E" w:rsidRDefault="009C4600" w:rsidP="00AA688E">
      <w:pPr>
        <w:keepNext/>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417"/>
        <w:gridCol w:w="956"/>
        <w:gridCol w:w="1863"/>
        <w:gridCol w:w="956"/>
        <w:gridCol w:w="1859"/>
      </w:tblGrid>
      <w:tr w:rsidR="005C5942" w:rsidRPr="00A1770E" w14:paraId="03969B49" w14:textId="77777777" w:rsidTr="00AA688E">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4D9C6334" w14:textId="77777777" w:rsidR="009C4600" w:rsidRPr="00A1770E" w:rsidRDefault="00786F4D" w:rsidP="00AA688E">
            <w:pPr>
              <w:pStyle w:val="TABLES"/>
              <w:keepNext/>
              <w:ind w:left="57" w:right="57"/>
              <w:rPr>
                <w:lang w:val="en-GB"/>
              </w:rPr>
            </w:pPr>
            <w:r w:rsidRPr="00A1770E">
              <w:rPr>
                <w:lang w:val="en-GB"/>
              </w:rPr>
              <w:t>Progression</w:t>
            </w:r>
            <w:r w:rsidR="00FB5E6E" w:rsidRPr="00A1770E">
              <w:rPr>
                <w:lang w:val="en-GB"/>
              </w:rPr>
              <w:noBreakHyphen/>
            </w:r>
            <w:r w:rsidRPr="00A1770E">
              <w:rPr>
                <w:lang w:val="en-GB"/>
              </w:rPr>
              <w:t xml:space="preserve">free </w:t>
            </w:r>
            <w:proofErr w:type="spellStart"/>
            <w:r w:rsidRPr="00A1770E">
              <w:rPr>
                <w:lang w:val="en-GB"/>
              </w:rPr>
              <w:t>survival</w:t>
            </w:r>
            <w:r w:rsidRPr="00A1770E">
              <w:rPr>
                <w:vertAlign w:val="superscript"/>
                <w:lang w:val="en-GB"/>
              </w:rPr>
              <w:t>b</w:t>
            </w:r>
            <w:proofErr w:type="spellEnd"/>
          </w:p>
        </w:tc>
      </w:tr>
      <w:tr w:rsidR="005C5942" w:rsidRPr="00A1770E" w14:paraId="5C0CA327" w14:textId="77777777" w:rsidTr="00AA688E">
        <w:trPr>
          <w:trHeight w:val="20"/>
          <w:jc w:val="center"/>
        </w:trPr>
        <w:tc>
          <w:tcPr>
            <w:tcW w:w="1888" w:type="pct"/>
            <w:tcBorders>
              <w:top w:val="single" w:sz="8" w:space="0" w:color="000000"/>
              <w:left w:val="single" w:sz="8" w:space="0" w:color="000000"/>
              <w:bottom w:val="single" w:sz="8" w:space="0" w:color="000000"/>
              <w:right w:val="single" w:sz="8" w:space="0" w:color="000000"/>
            </w:tcBorders>
          </w:tcPr>
          <w:p w14:paraId="43CFE762" w14:textId="77777777" w:rsidR="009C4600" w:rsidRPr="00A1770E" w:rsidRDefault="009C4600" w:rsidP="00AA688E">
            <w:pPr>
              <w:pStyle w:val="TABLES"/>
              <w:keepNext/>
              <w:ind w:left="57" w:right="57"/>
              <w:jc w:val="center"/>
              <w:rPr>
                <w:lang w:val="en-GB"/>
              </w:rPr>
            </w:pP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19EC665B" w14:textId="77777777" w:rsidR="009C4600" w:rsidRPr="00A1770E" w:rsidRDefault="00786F4D" w:rsidP="0035578E">
            <w:pPr>
              <w:pStyle w:val="TABLES"/>
              <w:ind w:left="57" w:right="57"/>
              <w:jc w:val="center"/>
              <w:rPr>
                <w:lang w:val="en-GB"/>
              </w:rPr>
            </w:pPr>
            <w:r w:rsidRPr="00A1770E">
              <w:rPr>
                <w:lang w:val="en-GB"/>
              </w:rPr>
              <w:t>Investigator Assessment</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1D1F7D0A" w14:textId="77777777" w:rsidR="009C4600" w:rsidRPr="00A1770E" w:rsidRDefault="00786F4D" w:rsidP="0035578E">
            <w:pPr>
              <w:pStyle w:val="TABLES"/>
              <w:ind w:left="57" w:right="57"/>
              <w:jc w:val="center"/>
              <w:rPr>
                <w:lang w:val="en-GB"/>
              </w:rPr>
            </w:pPr>
            <w:r w:rsidRPr="00A1770E">
              <w:rPr>
                <w:lang w:val="en-GB"/>
              </w:rPr>
              <w:t>IRC Assessment</w:t>
            </w:r>
          </w:p>
        </w:tc>
      </w:tr>
      <w:tr w:rsidR="005C5942" w:rsidRPr="00A1770E" w14:paraId="75A24FBD" w14:textId="77777777" w:rsidTr="00AA688E">
        <w:trPr>
          <w:trHeight w:val="20"/>
          <w:jc w:val="center"/>
        </w:trPr>
        <w:tc>
          <w:tcPr>
            <w:tcW w:w="1888" w:type="pct"/>
            <w:vMerge w:val="restart"/>
            <w:tcBorders>
              <w:top w:val="single" w:sz="8" w:space="0" w:color="000000"/>
              <w:left w:val="single" w:sz="8" w:space="0" w:color="000000"/>
              <w:right w:val="single" w:sz="8" w:space="0" w:color="000000"/>
            </w:tcBorders>
          </w:tcPr>
          <w:p w14:paraId="6BDBE3AF" w14:textId="77777777" w:rsidR="00426A6D" w:rsidRPr="00A1770E" w:rsidRDefault="00426A6D" w:rsidP="00AA688E">
            <w:pPr>
              <w:pStyle w:val="TABLES"/>
              <w:keepNext/>
              <w:ind w:left="57" w:right="57"/>
              <w:jc w:val="center"/>
              <w:rPr>
                <w:lang w:val="en-GB"/>
              </w:rPr>
            </w:pPr>
          </w:p>
        </w:tc>
        <w:tc>
          <w:tcPr>
            <w:tcW w:w="528" w:type="pct"/>
            <w:tcBorders>
              <w:top w:val="single" w:sz="8" w:space="0" w:color="000000"/>
              <w:left w:val="single" w:sz="8" w:space="0" w:color="000000"/>
              <w:bottom w:val="nil"/>
              <w:right w:val="single" w:sz="8" w:space="0" w:color="000000"/>
            </w:tcBorders>
            <w:hideMark/>
          </w:tcPr>
          <w:p w14:paraId="6DBAAC94" w14:textId="77777777" w:rsidR="00426A6D" w:rsidRPr="00A1770E" w:rsidRDefault="00786F4D" w:rsidP="0035578E">
            <w:pPr>
              <w:pStyle w:val="TABLES"/>
              <w:ind w:left="57" w:right="57"/>
              <w:jc w:val="center"/>
              <w:rPr>
                <w:lang w:val="en-GB"/>
              </w:rPr>
            </w:pPr>
            <w:r w:rsidRPr="00A1770E">
              <w:rPr>
                <w:lang w:val="en-GB"/>
              </w:rPr>
              <w:t>Cap + Pl</w:t>
            </w:r>
          </w:p>
        </w:tc>
        <w:tc>
          <w:tcPr>
            <w:tcW w:w="1029" w:type="pct"/>
            <w:tcBorders>
              <w:top w:val="single" w:sz="8" w:space="0" w:color="000000"/>
              <w:left w:val="single" w:sz="8" w:space="0" w:color="000000"/>
              <w:bottom w:val="nil"/>
              <w:right w:val="single" w:sz="8" w:space="0" w:color="000000"/>
            </w:tcBorders>
            <w:hideMark/>
          </w:tcPr>
          <w:p w14:paraId="2D7B9B49" w14:textId="77777777" w:rsidR="00426A6D" w:rsidRPr="00A1770E" w:rsidRDefault="00786F4D" w:rsidP="0035578E">
            <w:pPr>
              <w:pStyle w:val="TABLES"/>
              <w:ind w:left="57" w:right="57"/>
              <w:jc w:val="center"/>
              <w:rPr>
                <w:lang w:val="en-GB"/>
              </w:rPr>
            </w:pPr>
            <w:r w:rsidRPr="00A1770E">
              <w:rPr>
                <w:lang w:val="en-GB"/>
              </w:rPr>
              <w:t>Cap + </w:t>
            </w:r>
            <w:r w:rsidRPr="00A1770E">
              <w:rPr>
                <w:rFonts w:eastAsia="SimSun"/>
                <w:lang w:val="en-GB"/>
              </w:rPr>
              <w:t>bevacizumab</w:t>
            </w:r>
          </w:p>
        </w:tc>
        <w:tc>
          <w:tcPr>
            <w:tcW w:w="528" w:type="pct"/>
            <w:tcBorders>
              <w:top w:val="single" w:sz="8" w:space="0" w:color="000000"/>
              <w:left w:val="single" w:sz="8" w:space="0" w:color="000000"/>
              <w:bottom w:val="nil"/>
              <w:right w:val="single" w:sz="8" w:space="0" w:color="000000"/>
            </w:tcBorders>
            <w:hideMark/>
          </w:tcPr>
          <w:p w14:paraId="7A00FA2F" w14:textId="77777777" w:rsidR="00426A6D" w:rsidRPr="00A1770E" w:rsidRDefault="00786F4D" w:rsidP="0035578E">
            <w:pPr>
              <w:pStyle w:val="TABLES"/>
              <w:ind w:left="57" w:right="57"/>
              <w:jc w:val="center"/>
              <w:rPr>
                <w:lang w:val="en-GB"/>
              </w:rPr>
            </w:pPr>
            <w:r w:rsidRPr="00A1770E">
              <w:rPr>
                <w:lang w:val="en-GB"/>
              </w:rPr>
              <w:t>Cap + Pl</w:t>
            </w:r>
          </w:p>
        </w:tc>
        <w:tc>
          <w:tcPr>
            <w:tcW w:w="1029" w:type="pct"/>
            <w:tcBorders>
              <w:top w:val="single" w:sz="8" w:space="0" w:color="000000"/>
              <w:left w:val="single" w:sz="8" w:space="0" w:color="000000"/>
              <w:bottom w:val="nil"/>
              <w:right w:val="single" w:sz="8" w:space="0" w:color="000000"/>
            </w:tcBorders>
            <w:hideMark/>
          </w:tcPr>
          <w:p w14:paraId="128AE5E5" w14:textId="77777777" w:rsidR="00426A6D" w:rsidRPr="00A1770E" w:rsidRDefault="00786F4D" w:rsidP="0035578E">
            <w:pPr>
              <w:pStyle w:val="TABLES"/>
              <w:ind w:left="57" w:right="57"/>
              <w:jc w:val="center"/>
              <w:rPr>
                <w:lang w:val="en-GB"/>
              </w:rPr>
            </w:pPr>
            <w:r w:rsidRPr="00A1770E">
              <w:rPr>
                <w:lang w:val="en-GB"/>
              </w:rPr>
              <w:t>Cap + </w:t>
            </w:r>
            <w:r w:rsidRPr="00A1770E">
              <w:rPr>
                <w:rFonts w:eastAsia="SimSun"/>
                <w:lang w:val="en-GB"/>
              </w:rPr>
              <w:t>bevacizumab</w:t>
            </w:r>
          </w:p>
        </w:tc>
      </w:tr>
      <w:tr w:rsidR="005C5942" w:rsidRPr="00A1770E" w14:paraId="7ADF6AA2" w14:textId="77777777" w:rsidTr="00AA688E">
        <w:trPr>
          <w:trHeight w:val="20"/>
          <w:jc w:val="center"/>
        </w:trPr>
        <w:tc>
          <w:tcPr>
            <w:tcW w:w="1888" w:type="pct"/>
            <w:vMerge/>
            <w:tcBorders>
              <w:left w:val="single" w:sz="8" w:space="0" w:color="000000"/>
              <w:bottom w:val="single" w:sz="8" w:space="0" w:color="000000"/>
              <w:right w:val="single" w:sz="8" w:space="0" w:color="000000"/>
            </w:tcBorders>
          </w:tcPr>
          <w:p w14:paraId="6EDA05C9" w14:textId="77777777" w:rsidR="00426A6D" w:rsidRPr="00A1770E" w:rsidRDefault="00426A6D" w:rsidP="0035578E">
            <w:pPr>
              <w:pStyle w:val="TABLES"/>
              <w:ind w:left="57" w:right="57"/>
              <w:jc w:val="center"/>
              <w:rPr>
                <w:lang w:val="en-GB"/>
              </w:rPr>
            </w:pPr>
          </w:p>
        </w:tc>
        <w:tc>
          <w:tcPr>
            <w:tcW w:w="528" w:type="pct"/>
            <w:tcBorders>
              <w:top w:val="nil"/>
              <w:left w:val="single" w:sz="8" w:space="0" w:color="000000"/>
              <w:bottom w:val="single" w:sz="8" w:space="0" w:color="000000"/>
              <w:right w:val="single" w:sz="8" w:space="0" w:color="000000"/>
            </w:tcBorders>
          </w:tcPr>
          <w:p w14:paraId="3D1CE13D" w14:textId="77777777" w:rsidR="00426A6D" w:rsidRPr="00A1770E" w:rsidRDefault="00786F4D" w:rsidP="0035578E">
            <w:pPr>
              <w:pStyle w:val="TABLES"/>
              <w:ind w:left="57" w:right="57"/>
              <w:jc w:val="center"/>
              <w:rPr>
                <w:lang w:val="en-GB"/>
              </w:rPr>
            </w:pPr>
            <w:r w:rsidRPr="00A1770E">
              <w:rPr>
                <w:lang w:val="en-GB"/>
              </w:rPr>
              <w:t>(n = 206)</w:t>
            </w:r>
          </w:p>
        </w:tc>
        <w:tc>
          <w:tcPr>
            <w:tcW w:w="1029" w:type="pct"/>
            <w:tcBorders>
              <w:top w:val="nil"/>
              <w:left w:val="single" w:sz="8" w:space="0" w:color="000000"/>
              <w:bottom w:val="single" w:sz="8" w:space="0" w:color="000000"/>
              <w:right w:val="single" w:sz="8" w:space="0" w:color="000000"/>
            </w:tcBorders>
          </w:tcPr>
          <w:p w14:paraId="17F9A652" w14:textId="77777777" w:rsidR="00426A6D" w:rsidRPr="00A1770E" w:rsidRDefault="00786F4D" w:rsidP="0035578E">
            <w:pPr>
              <w:pStyle w:val="TABLES"/>
              <w:ind w:left="57" w:right="57"/>
              <w:jc w:val="center"/>
              <w:rPr>
                <w:lang w:val="en-GB"/>
              </w:rPr>
            </w:pPr>
            <w:r w:rsidRPr="00A1770E">
              <w:rPr>
                <w:lang w:val="en-GB"/>
              </w:rPr>
              <w:t>(n = 409)</w:t>
            </w:r>
          </w:p>
        </w:tc>
        <w:tc>
          <w:tcPr>
            <w:tcW w:w="528" w:type="pct"/>
            <w:tcBorders>
              <w:top w:val="nil"/>
              <w:left w:val="single" w:sz="8" w:space="0" w:color="000000"/>
              <w:bottom w:val="single" w:sz="8" w:space="0" w:color="000000"/>
              <w:right w:val="single" w:sz="8" w:space="0" w:color="000000"/>
            </w:tcBorders>
          </w:tcPr>
          <w:p w14:paraId="5F6E645D" w14:textId="77777777" w:rsidR="00426A6D" w:rsidRPr="00A1770E" w:rsidRDefault="00786F4D" w:rsidP="0035578E">
            <w:pPr>
              <w:pStyle w:val="TABLES"/>
              <w:ind w:left="57" w:right="57"/>
              <w:jc w:val="center"/>
              <w:rPr>
                <w:lang w:val="en-GB"/>
              </w:rPr>
            </w:pPr>
            <w:r w:rsidRPr="00A1770E">
              <w:rPr>
                <w:lang w:val="en-GB"/>
              </w:rPr>
              <w:t>(n = 206)</w:t>
            </w:r>
          </w:p>
        </w:tc>
        <w:tc>
          <w:tcPr>
            <w:tcW w:w="1029" w:type="pct"/>
            <w:tcBorders>
              <w:top w:val="nil"/>
              <w:left w:val="single" w:sz="8" w:space="0" w:color="000000"/>
              <w:bottom w:val="single" w:sz="8" w:space="0" w:color="000000"/>
              <w:right w:val="single" w:sz="8" w:space="0" w:color="000000"/>
            </w:tcBorders>
          </w:tcPr>
          <w:p w14:paraId="290D360D" w14:textId="77777777" w:rsidR="00426A6D" w:rsidRPr="00A1770E" w:rsidRDefault="00786F4D" w:rsidP="0035578E">
            <w:pPr>
              <w:pStyle w:val="TABLES"/>
              <w:ind w:left="57" w:right="57"/>
              <w:jc w:val="center"/>
              <w:rPr>
                <w:lang w:val="en-GB"/>
              </w:rPr>
            </w:pPr>
            <w:r w:rsidRPr="00A1770E">
              <w:rPr>
                <w:lang w:val="en-GB"/>
              </w:rPr>
              <w:t>(n = 409)</w:t>
            </w:r>
          </w:p>
        </w:tc>
      </w:tr>
      <w:tr w:rsidR="005C5942" w:rsidRPr="00A1770E" w14:paraId="5276D40B" w14:textId="77777777" w:rsidTr="00AA688E">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680AC7DA" w14:textId="77777777" w:rsidR="009C4600" w:rsidRPr="00A1770E" w:rsidRDefault="00786F4D" w:rsidP="00893695">
            <w:pPr>
              <w:pStyle w:val="TABLES"/>
              <w:ind w:left="57" w:right="57"/>
              <w:rPr>
                <w:lang w:val="en-GB"/>
              </w:rPr>
            </w:pPr>
            <w:r w:rsidRPr="00A1770E">
              <w:rPr>
                <w:lang w:val="en-GB"/>
              </w:rPr>
              <w:t>Median PFS (months)</w:t>
            </w:r>
          </w:p>
        </w:tc>
        <w:tc>
          <w:tcPr>
            <w:tcW w:w="528" w:type="pct"/>
            <w:tcBorders>
              <w:top w:val="single" w:sz="8" w:space="0" w:color="000000"/>
              <w:left w:val="single" w:sz="8" w:space="0" w:color="000000"/>
              <w:bottom w:val="single" w:sz="8" w:space="0" w:color="000000"/>
              <w:right w:val="single" w:sz="8" w:space="0" w:color="000000"/>
            </w:tcBorders>
            <w:hideMark/>
          </w:tcPr>
          <w:p w14:paraId="00A1F1E8" w14:textId="77777777" w:rsidR="009C4600" w:rsidRPr="00A1770E" w:rsidRDefault="00786F4D" w:rsidP="00893695">
            <w:pPr>
              <w:pStyle w:val="TABLES"/>
              <w:ind w:left="57" w:right="57"/>
              <w:jc w:val="center"/>
              <w:rPr>
                <w:lang w:val="en-GB"/>
              </w:rPr>
            </w:pPr>
            <w:r w:rsidRPr="00A1770E">
              <w:rPr>
                <w:lang w:val="en-GB"/>
              </w:rPr>
              <w:t>5.7</w:t>
            </w:r>
          </w:p>
        </w:tc>
        <w:tc>
          <w:tcPr>
            <w:tcW w:w="1029" w:type="pct"/>
            <w:tcBorders>
              <w:top w:val="single" w:sz="8" w:space="0" w:color="000000"/>
              <w:left w:val="single" w:sz="8" w:space="0" w:color="000000"/>
              <w:bottom w:val="single" w:sz="8" w:space="0" w:color="000000"/>
              <w:right w:val="single" w:sz="8" w:space="0" w:color="000000"/>
            </w:tcBorders>
            <w:hideMark/>
          </w:tcPr>
          <w:p w14:paraId="5FCA007C" w14:textId="77777777" w:rsidR="009C4600" w:rsidRPr="00A1770E" w:rsidRDefault="00786F4D" w:rsidP="00893695">
            <w:pPr>
              <w:pStyle w:val="TABLES"/>
              <w:ind w:left="57" w:right="57"/>
              <w:jc w:val="center"/>
              <w:rPr>
                <w:lang w:val="en-GB"/>
              </w:rPr>
            </w:pPr>
            <w:r w:rsidRPr="00A1770E">
              <w:rPr>
                <w:lang w:val="en-GB"/>
              </w:rPr>
              <w:t>8.6</w:t>
            </w:r>
          </w:p>
        </w:tc>
        <w:tc>
          <w:tcPr>
            <w:tcW w:w="528" w:type="pct"/>
            <w:tcBorders>
              <w:top w:val="single" w:sz="8" w:space="0" w:color="000000"/>
              <w:left w:val="single" w:sz="8" w:space="0" w:color="000000"/>
              <w:bottom w:val="single" w:sz="8" w:space="0" w:color="000000"/>
              <w:right w:val="single" w:sz="8" w:space="0" w:color="000000"/>
            </w:tcBorders>
            <w:hideMark/>
          </w:tcPr>
          <w:p w14:paraId="63817F85" w14:textId="77777777" w:rsidR="009C4600" w:rsidRPr="00A1770E" w:rsidRDefault="00786F4D" w:rsidP="00893695">
            <w:pPr>
              <w:pStyle w:val="TABLES"/>
              <w:ind w:left="57" w:right="57"/>
              <w:jc w:val="center"/>
              <w:rPr>
                <w:lang w:val="en-GB"/>
              </w:rPr>
            </w:pPr>
            <w:r w:rsidRPr="00A1770E">
              <w:rPr>
                <w:lang w:val="en-GB"/>
              </w:rPr>
              <w:t>6.2</w:t>
            </w:r>
          </w:p>
        </w:tc>
        <w:tc>
          <w:tcPr>
            <w:tcW w:w="1029" w:type="pct"/>
            <w:tcBorders>
              <w:top w:val="single" w:sz="8" w:space="0" w:color="000000"/>
              <w:left w:val="single" w:sz="8" w:space="0" w:color="000000"/>
              <w:bottom w:val="single" w:sz="8" w:space="0" w:color="000000"/>
              <w:right w:val="single" w:sz="8" w:space="0" w:color="000000"/>
            </w:tcBorders>
            <w:hideMark/>
          </w:tcPr>
          <w:p w14:paraId="7A05FAE3" w14:textId="77777777" w:rsidR="009C4600" w:rsidRPr="00A1770E" w:rsidRDefault="00786F4D" w:rsidP="00893695">
            <w:pPr>
              <w:pStyle w:val="TABLES"/>
              <w:ind w:left="57" w:right="57"/>
              <w:jc w:val="center"/>
              <w:rPr>
                <w:lang w:val="en-GB"/>
              </w:rPr>
            </w:pPr>
            <w:r w:rsidRPr="00A1770E">
              <w:rPr>
                <w:lang w:val="en-GB"/>
              </w:rPr>
              <w:t>9.8</w:t>
            </w:r>
          </w:p>
        </w:tc>
      </w:tr>
      <w:tr w:rsidR="005C5942" w:rsidRPr="00A1770E" w14:paraId="0E9AEB64" w14:textId="77777777" w:rsidTr="00AA688E">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33B19452" w14:textId="77777777" w:rsidR="009C4600" w:rsidRPr="00A1770E" w:rsidRDefault="00786F4D" w:rsidP="00893695">
            <w:pPr>
              <w:pStyle w:val="TABLES"/>
              <w:ind w:left="57" w:right="57"/>
              <w:rPr>
                <w:lang w:val="en-GB"/>
              </w:rPr>
            </w:pPr>
            <w:r w:rsidRPr="00A1770E">
              <w:rPr>
                <w:lang w:val="en-GB"/>
              </w:rPr>
              <w:t>Hazard ratio vs placebo arm (95% CI)</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E93DDF6" w14:textId="77777777" w:rsidR="009C4600" w:rsidRPr="00A1770E" w:rsidRDefault="00786F4D" w:rsidP="00893695">
            <w:pPr>
              <w:pStyle w:val="TABLES"/>
              <w:ind w:left="57" w:right="57"/>
              <w:jc w:val="center"/>
              <w:rPr>
                <w:lang w:val="en-GB"/>
              </w:rPr>
            </w:pPr>
            <w:r w:rsidRPr="00A1770E">
              <w:rPr>
                <w:lang w:val="en-GB"/>
              </w:rPr>
              <w:t>0.69 (0.56; 0.84)</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49B70DD8" w14:textId="77777777" w:rsidR="009C4600" w:rsidRPr="00A1770E" w:rsidRDefault="00786F4D" w:rsidP="00893695">
            <w:pPr>
              <w:pStyle w:val="TABLES"/>
              <w:ind w:left="57" w:right="57"/>
              <w:jc w:val="center"/>
              <w:rPr>
                <w:lang w:val="en-GB"/>
              </w:rPr>
            </w:pPr>
            <w:r w:rsidRPr="00A1770E">
              <w:rPr>
                <w:lang w:val="en-GB"/>
              </w:rPr>
              <w:t>0.68 (0.54; 0.86)</w:t>
            </w:r>
          </w:p>
        </w:tc>
      </w:tr>
      <w:tr w:rsidR="005C5942" w:rsidRPr="00A1770E" w14:paraId="11A7A30C" w14:textId="77777777" w:rsidTr="00AA688E">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68451F96" w14:textId="77777777" w:rsidR="009C4600" w:rsidRPr="00A1770E" w:rsidRDefault="00786F4D" w:rsidP="00893695">
            <w:pPr>
              <w:pStyle w:val="TABLES"/>
              <w:ind w:left="57" w:right="57"/>
              <w:rPr>
                <w:lang w:val="en-GB"/>
              </w:rPr>
            </w:pPr>
            <w:r w:rsidRPr="00A1770E">
              <w:rPr>
                <w:lang w:val="en-GB"/>
              </w:rPr>
              <w:t>p</w:t>
            </w:r>
            <w:r w:rsidR="00FB5E6E" w:rsidRPr="00A1770E">
              <w:rPr>
                <w:lang w:val="en-GB"/>
              </w:rPr>
              <w:noBreakHyphen/>
            </w:r>
            <w:r w:rsidRPr="00A1770E">
              <w:rPr>
                <w:lang w:val="en-GB"/>
              </w:rPr>
              <w:t>value</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ED9A98A" w14:textId="77777777" w:rsidR="009C4600" w:rsidRPr="00A1770E" w:rsidRDefault="00786F4D" w:rsidP="00893695">
            <w:pPr>
              <w:pStyle w:val="TABLES"/>
              <w:ind w:left="57" w:right="57"/>
              <w:jc w:val="center"/>
              <w:rPr>
                <w:lang w:val="en-GB"/>
              </w:rPr>
            </w:pPr>
            <w:r w:rsidRPr="00A1770E">
              <w:rPr>
                <w:lang w:val="en-GB"/>
              </w:rPr>
              <w:t>0.0002</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F49EA20" w14:textId="77777777" w:rsidR="009C4600" w:rsidRPr="00A1770E" w:rsidRDefault="00786F4D" w:rsidP="00893695">
            <w:pPr>
              <w:pStyle w:val="TABLES"/>
              <w:ind w:left="57" w:right="57"/>
              <w:jc w:val="center"/>
              <w:rPr>
                <w:lang w:val="en-GB"/>
              </w:rPr>
            </w:pPr>
            <w:r w:rsidRPr="00A1770E">
              <w:rPr>
                <w:lang w:val="en-GB"/>
              </w:rPr>
              <w:t>0.0011</w:t>
            </w:r>
          </w:p>
        </w:tc>
      </w:tr>
      <w:tr w:rsidR="005C5942" w:rsidRPr="00A1770E" w14:paraId="53A87CC2" w14:textId="77777777" w:rsidTr="00AA688E">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6726B988" w14:textId="77777777" w:rsidR="009C4600" w:rsidRPr="00A1770E" w:rsidRDefault="00786F4D" w:rsidP="00893695">
            <w:pPr>
              <w:pStyle w:val="TABLES"/>
              <w:ind w:left="57" w:right="57"/>
              <w:rPr>
                <w:lang w:val="en-GB"/>
              </w:rPr>
            </w:pPr>
            <w:r w:rsidRPr="00A1770E">
              <w:rPr>
                <w:lang w:val="en-GB"/>
              </w:rPr>
              <w:t xml:space="preserve">Response rate (for patients with measurable </w:t>
            </w:r>
            <w:proofErr w:type="gramStart"/>
            <w:r w:rsidRPr="00A1770E">
              <w:rPr>
                <w:lang w:val="en-GB"/>
              </w:rPr>
              <w:t>disease)</w:t>
            </w:r>
            <w:r w:rsidRPr="00A1770E">
              <w:rPr>
                <w:vertAlign w:val="superscript"/>
                <w:lang w:val="en-GB"/>
              </w:rPr>
              <w:t>b</w:t>
            </w:r>
            <w:proofErr w:type="gramEnd"/>
          </w:p>
        </w:tc>
      </w:tr>
      <w:tr w:rsidR="005C5942" w:rsidRPr="00A1770E" w14:paraId="144DE0C2" w14:textId="77777777" w:rsidTr="00AA688E">
        <w:trPr>
          <w:trHeight w:val="20"/>
          <w:jc w:val="center"/>
        </w:trPr>
        <w:tc>
          <w:tcPr>
            <w:tcW w:w="1888" w:type="pct"/>
            <w:vMerge w:val="restart"/>
            <w:tcBorders>
              <w:top w:val="single" w:sz="8" w:space="0" w:color="000000"/>
              <w:left w:val="single" w:sz="8" w:space="0" w:color="000000"/>
              <w:right w:val="single" w:sz="8" w:space="0" w:color="000000"/>
            </w:tcBorders>
          </w:tcPr>
          <w:p w14:paraId="01C6FCF7" w14:textId="77777777" w:rsidR="00426A6D" w:rsidRPr="00A1770E" w:rsidRDefault="00426A6D" w:rsidP="0035578E">
            <w:pPr>
              <w:pStyle w:val="TABLES"/>
              <w:ind w:left="57" w:right="57"/>
              <w:jc w:val="center"/>
              <w:rPr>
                <w:lang w:val="en-GB"/>
              </w:rPr>
            </w:pPr>
          </w:p>
        </w:tc>
        <w:tc>
          <w:tcPr>
            <w:tcW w:w="1556" w:type="pct"/>
            <w:gridSpan w:val="2"/>
            <w:tcBorders>
              <w:top w:val="single" w:sz="8" w:space="0" w:color="000000"/>
              <w:left w:val="single" w:sz="8" w:space="0" w:color="000000"/>
              <w:bottom w:val="nil"/>
              <w:right w:val="single" w:sz="8" w:space="0" w:color="000000"/>
            </w:tcBorders>
            <w:hideMark/>
          </w:tcPr>
          <w:p w14:paraId="49E34514" w14:textId="77777777" w:rsidR="00426A6D" w:rsidRPr="00A1770E" w:rsidRDefault="00786F4D" w:rsidP="0035578E">
            <w:pPr>
              <w:pStyle w:val="TABLES"/>
              <w:ind w:left="57" w:right="57"/>
              <w:jc w:val="center"/>
              <w:rPr>
                <w:lang w:val="en-GB"/>
              </w:rPr>
            </w:pPr>
            <w:r w:rsidRPr="00A1770E">
              <w:rPr>
                <w:lang w:val="en-GB"/>
              </w:rPr>
              <w:t>Cap</w:t>
            </w:r>
            <w:r w:rsidR="00EB17A8" w:rsidRPr="00A1770E">
              <w:rPr>
                <w:lang w:val="en-GB"/>
              </w:rPr>
              <w:t> </w:t>
            </w:r>
            <w:r w:rsidRPr="00A1770E">
              <w:rPr>
                <w:lang w:val="en-GB"/>
              </w:rPr>
              <w:t>+</w:t>
            </w:r>
            <w:r w:rsidR="00EB17A8" w:rsidRPr="00A1770E">
              <w:rPr>
                <w:lang w:val="en-GB"/>
              </w:rPr>
              <w:t> </w:t>
            </w:r>
            <w:r w:rsidRPr="00A1770E">
              <w:rPr>
                <w:lang w:val="en-GB"/>
              </w:rPr>
              <w:t>Pl</w:t>
            </w:r>
          </w:p>
        </w:tc>
        <w:tc>
          <w:tcPr>
            <w:tcW w:w="1556" w:type="pct"/>
            <w:gridSpan w:val="2"/>
            <w:tcBorders>
              <w:top w:val="single" w:sz="8" w:space="0" w:color="000000"/>
              <w:left w:val="single" w:sz="8" w:space="0" w:color="000000"/>
              <w:bottom w:val="nil"/>
              <w:right w:val="single" w:sz="8" w:space="0" w:color="000000"/>
            </w:tcBorders>
            <w:hideMark/>
          </w:tcPr>
          <w:p w14:paraId="2EDDF6B2" w14:textId="77777777" w:rsidR="00426A6D" w:rsidRPr="00A1770E" w:rsidRDefault="00786F4D" w:rsidP="0035578E">
            <w:pPr>
              <w:pStyle w:val="TABLES"/>
              <w:ind w:left="57" w:right="57"/>
              <w:jc w:val="center"/>
              <w:rPr>
                <w:lang w:val="en-GB"/>
              </w:rPr>
            </w:pPr>
            <w:r w:rsidRPr="00A1770E">
              <w:rPr>
                <w:lang w:val="en-GB"/>
              </w:rPr>
              <w:t>Cap</w:t>
            </w:r>
            <w:r w:rsidR="00EB17A8" w:rsidRPr="00A1770E">
              <w:rPr>
                <w:lang w:val="en-GB"/>
              </w:rPr>
              <w:t> </w:t>
            </w:r>
            <w:r w:rsidRPr="00A1770E">
              <w:rPr>
                <w:lang w:val="en-GB"/>
              </w:rPr>
              <w:t>+</w:t>
            </w:r>
            <w:r w:rsidR="00EB17A8" w:rsidRPr="00A1770E">
              <w:rPr>
                <w:lang w:val="en-GB"/>
              </w:rPr>
              <w:t> </w:t>
            </w:r>
            <w:r w:rsidR="003C07C7" w:rsidRPr="00A1770E">
              <w:rPr>
                <w:lang w:val="en-GB"/>
              </w:rPr>
              <w:t>bevacizumab</w:t>
            </w:r>
          </w:p>
        </w:tc>
      </w:tr>
      <w:tr w:rsidR="005C5942" w:rsidRPr="00A1770E" w14:paraId="2811B291" w14:textId="77777777" w:rsidTr="00AA688E">
        <w:trPr>
          <w:trHeight w:val="20"/>
          <w:jc w:val="center"/>
        </w:trPr>
        <w:tc>
          <w:tcPr>
            <w:tcW w:w="1888" w:type="pct"/>
            <w:vMerge/>
            <w:tcBorders>
              <w:left w:val="single" w:sz="8" w:space="0" w:color="000000"/>
              <w:bottom w:val="single" w:sz="8" w:space="0" w:color="000000"/>
              <w:right w:val="single" w:sz="8" w:space="0" w:color="000000"/>
            </w:tcBorders>
          </w:tcPr>
          <w:p w14:paraId="0AB44101" w14:textId="77777777" w:rsidR="00426A6D" w:rsidRPr="00A1770E" w:rsidRDefault="00426A6D" w:rsidP="0035578E">
            <w:pPr>
              <w:pStyle w:val="TABLES"/>
              <w:ind w:left="57" w:right="57"/>
              <w:jc w:val="center"/>
              <w:rPr>
                <w:lang w:val="en-GB"/>
              </w:rPr>
            </w:pPr>
          </w:p>
        </w:tc>
        <w:tc>
          <w:tcPr>
            <w:tcW w:w="1556" w:type="pct"/>
            <w:gridSpan w:val="2"/>
            <w:tcBorders>
              <w:top w:val="nil"/>
              <w:left w:val="single" w:sz="8" w:space="0" w:color="000000"/>
              <w:bottom w:val="single" w:sz="8" w:space="0" w:color="000000"/>
              <w:right w:val="single" w:sz="8" w:space="0" w:color="000000"/>
            </w:tcBorders>
          </w:tcPr>
          <w:p w14:paraId="402E84A0" w14:textId="77777777" w:rsidR="00426A6D" w:rsidRPr="00A1770E" w:rsidRDefault="00786F4D" w:rsidP="0035578E">
            <w:pPr>
              <w:pStyle w:val="TABLES"/>
              <w:ind w:left="57" w:right="57"/>
              <w:jc w:val="center"/>
              <w:rPr>
                <w:lang w:val="en-GB"/>
              </w:rPr>
            </w:pPr>
            <w:r w:rsidRPr="00A1770E">
              <w:rPr>
                <w:lang w:val="en-GB"/>
              </w:rPr>
              <w:t>(n = 161)</w:t>
            </w:r>
          </w:p>
        </w:tc>
        <w:tc>
          <w:tcPr>
            <w:tcW w:w="1556" w:type="pct"/>
            <w:gridSpan w:val="2"/>
            <w:tcBorders>
              <w:top w:val="nil"/>
              <w:left w:val="single" w:sz="8" w:space="0" w:color="000000"/>
              <w:bottom w:val="single" w:sz="8" w:space="0" w:color="000000"/>
              <w:right w:val="single" w:sz="8" w:space="0" w:color="000000"/>
            </w:tcBorders>
          </w:tcPr>
          <w:p w14:paraId="53A2CFFB" w14:textId="77777777" w:rsidR="00426A6D" w:rsidRPr="00A1770E" w:rsidRDefault="00786F4D" w:rsidP="0035578E">
            <w:pPr>
              <w:pStyle w:val="TABLES"/>
              <w:ind w:left="57" w:right="57"/>
              <w:jc w:val="center"/>
              <w:rPr>
                <w:lang w:val="en-GB"/>
              </w:rPr>
            </w:pPr>
            <w:r w:rsidRPr="00A1770E">
              <w:rPr>
                <w:lang w:val="en-GB"/>
              </w:rPr>
              <w:t>(n = 325)</w:t>
            </w:r>
          </w:p>
        </w:tc>
      </w:tr>
      <w:tr w:rsidR="005C5942" w:rsidRPr="00A1770E" w14:paraId="39886FAA" w14:textId="77777777" w:rsidTr="00AA688E">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9FC2B1C" w14:textId="77777777" w:rsidR="009C4600" w:rsidRPr="00A1770E" w:rsidRDefault="00786F4D" w:rsidP="00893695">
            <w:pPr>
              <w:pStyle w:val="TABLES"/>
              <w:ind w:left="57" w:right="57"/>
              <w:rPr>
                <w:lang w:val="en-GB"/>
              </w:rPr>
            </w:pPr>
            <w:r w:rsidRPr="00A1770E">
              <w:rPr>
                <w:lang w:val="en-GB"/>
              </w:rPr>
              <w:t>% pts with objective response</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6A0EA11E" w14:textId="77777777" w:rsidR="009C4600" w:rsidRPr="00A1770E" w:rsidRDefault="00786F4D" w:rsidP="00893695">
            <w:pPr>
              <w:pStyle w:val="TABLES"/>
              <w:ind w:left="57" w:right="57"/>
              <w:jc w:val="center"/>
              <w:rPr>
                <w:lang w:val="en-GB"/>
              </w:rPr>
            </w:pPr>
            <w:r w:rsidRPr="00A1770E">
              <w:rPr>
                <w:lang w:val="en-GB"/>
              </w:rPr>
              <w:t>23.6</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4E47F4D5" w14:textId="77777777" w:rsidR="009C4600" w:rsidRPr="00A1770E" w:rsidRDefault="00786F4D" w:rsidP="00893695">
            <w:pPr>
              <w:pStyle w:val="TABLES"/>
              <w:ind w:left="57" w:right="57"/>
              <w:jc w:val="center"/>
              <w:rPr>
                <w:lang w:val="en-GB"/>
              </w:rPr>
            </w:pPr>
            <w:r w:rsidRPr="00A1770E">
              <w:rPr>
                <w:lang w:val="en-GB"/>
              </w:rPr>
              <w:t>35.4</w:t>
            </w:r>
          </w:p>
        </w:tc>
      </w:tr>
      <w:tr w:rsidR="005C5942" w:rsidRPr="00A1770E" w14:paraId="7CD5FB21" w14:textId="77777777" w:rsidTr="00AA688E">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2308FE5" w14:textId="77777777" w:rsidR="009C4600" w:rsidRPr="00A1770E" w:rsidRDefault="00786F4D" w:rsidP="00893695">
            <w:pPr>
              <w:pStyle w:val="TABLES"/>
              <w:ind w:left="57" w:right="57"/>
              <w:rPr>
                <w:lang w:val="en-GB"/>
              </w:rPr>
            </w:pPr>
            <w:r w:rsidRPr="00A1770E">
              <w:rPr>
                <w:lang w:val="en-GB"/>
              </w:rPr>
              <w:t>p</w:t>
            </w:r>
            <w:r w:rsidR="00FB5E6E" w:rsidRPr="00A1770E">
              <w:rPr>
                <w:lang w:val="en-GB"/>
              </w:rPr>
              <w:noBreakHyphen/>
            </w:r>
            <w:r w:rsidRPr="00A1770E">
              <w:rPr>
                <w:lang w:val="en-GB"/>
              </w:rPr>
              <w:t>value</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5C0D1470" w14:textId="77777777" w:rsidR="009C4600" w:rsidRPr="00A1770E" w:rsidRDefault="00786F4D" w:rsidP="00893695">
            <w:pPr>
              <w:pStyle w:val="TABLES"/>
              <w:ind w:left="57" w:right="57"/>
              <w:jc w:val="center"/>
              <w:rPr>
                <w:lang w:val="en-GB"/>
              </w:rPr>
            </w:pPr>
            <w:r w:rsidRPr="00A1770E">
              <w:rPr>
                <w:lang w:val="en-GB"/>
              </w:rPr>
              <w:t>0.0097</w:t>
            </w:r>
          </w:p>
        </w:tc>
      </w:tr>
      <w:tr w:rsidR="005C5942" w:rsidRPr="00A1770E" w14:paraId="5C54F7E0" w14:textId="77777777" w:rsidTr="00AA688E">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8101727" w14:textId="77777777" w:rsidR="009C4600" w:rsidRPr="00A1770E" w:rsidRDefault="00786F4D" w:rsidP="00893695">
            <w:pPr>
              <w:pStyle w:val="TABLES"/>
              <w:ind w:left="57" w:right="57"/>
              <w:rPr>
                <w:lang w:val="en-GB"/>
              </w:rPr>
            </w:pPr>
            <w:r w:rsidRPr="00A1770E">
              <w:rPr>
                <w:lang w:val="en-GB"/>
              </w:rPr>
              <w:lastRenderedPageBreak/>
              <w:t xml:space="preserve">Overall </w:t>
            </w:r>
            <w:proofErr w:type="spellStart"/>
            <w:r w:rsidRPr="00A1770E">
              <w:rPr>
                <w:lang w:val="en-GB"/>
              </w:rPr>
              <w:t>survival</w:t>
            </w:r>
            <w:r w:rsidRPr="00A1770E">
              <w:rPr>
                <w:vertAlign w:val="superscript"/>
                <w:lang w:val="en-GB"/>
              </w:rPr>
              <w:t>b</w:t>
            </w:r>
            <w:proofErr w:type="spellEnd"/>
          </w:p>
        </w:tc>
      </w:tr>
      <w:tr w:rsidR="005C5942" w:rsidRPr="00A1770E" w14:paraId="4495B376" w14:textId="77777777" w:rsidTr="00AA688E">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2B63BDE" w14:textId="77777777" w:rsidR="009C4600" w:rsidRPr="00A1770E" w:rsidRDefault="00786F4D" w:rsidP="00893695">
            <w:pPr>
              <w:pStyle w:val="TABLES"/>
              <w:tabs>
                <w:tab w:val="left" w:pos="980"/>
              </w:tabs>
              <w:ind w:left="57" w:right="57"/>
              <w:rPr>
                <w:lang w:val="en-GB"/>
              </w:rPr>
            </w:pPr>
            <w:r w:rsidRPr="00A1770E">
              <w:rPr>
                <w:lang w:val="en-GB"/>
              </w:rPr>
              <w:t>HR (95%</w:t>
            </w:r>
            <w:r w:rsidRPr="00A1770E">
              <w:rPr>
                <w:spacing w:val="-4"/>
                <w:lang w:val="en-GB"/>
              </w:rPr>
              <w:t xml:space="preserve"> </w:t>
            </w:r>
            <w:r w:rsidRPr="00A1770E">
              <w:rPr>
                <w:lang w:val="en-GB"/>
              </w:rPr>
              <w:t>CI)</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64239846" w14:textId="77777777" w:rsidR="009C4600" w:rsidRPr="00A1770E" w:rsidRDefault="00786F4D" w:rsidP="00893695">
            <w:pPr>
              <w:pStyle w:val="TABLES"/>
              <w:ind w:left="57" w:right="57"/>
              <w:jc w:val="center"/>
              <w:rPr>
                <w:lang w:val="en-GB"/>
              </w:rPr>
            </w:pPr>
            <w:r w:rsidRPr="00A1770E">
              <w:rPr>
                <w:lang w:val="en-GB"/>
              </w:rPr>
              <w:t>0.88 (0.69; 1.13)</w:t>
            </w:r>
          </w:p>
        </w:tc>
      </w:tr>
      <w:tr w:rsidR="005C5942" w:rsidRPr="00A1770E" w14:paraId="0FE141E3" w14:textId="77777777" w:rsidTr="00AA688E">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3E127D46" w14:textId="77777777" w:rsidR="009C4600" w:rsidRPr="00A1770E" w:rsidRDefault="00786F4D" w:rsidP="00893695">
            <w:pPr>
              <w:pStyle w:val="TABLES"/>
              <w:ind w:left="57" w:right="57"/>
              <w:rPr>
                <w:lang w:val="en-GB"/>
              </w:rPr>
            </w:pPr>
            <w:r w:rsidRPr="00A1770E">
              <w:rPr>
                <w:lang w:val="en-GB"/>
              </w:rPr>
              <w:t>p</w:t>
            </w:r>
            <w:r w:rsidR="00FB5E6E" w:rsidRPr="00A1770E">
              <w:rPr>
                <w:lang w:val="en-GB"/>
              </w:rPr>
              <w:noBreakHyphen/>
            </w:r>
            <w:r w:rsidRPr="00A1770E">
              <w:rPr>
                <w:lang w:val="en-GB"/>
              </w:rPr>
              <w:t>value (exploratory)</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665CC43D" w14:textId="77777777" w:rsidR="009C4600" w:rsidRPr="00A1770E" w:rsidRDefault="00786F4D" w:rsidP="00893695">
            <w:pPr>
              <w:pStyle w:val="TABLES"/>
              <w:ind w:left="57" w:right="57"/>
              <w:jc w:val="center"/>
              <w:rPr>
                <w:lang w:val="en-GB"/>
              </w:rPr>
            </w:pPr>
            <w:r w:rsidRPr="00A1770E">
              <w:rPr>
                <w:lang w:val="en-GB"/>
              </w:rPr>
              <w:t>0.33</w:t>
            </w:r>
          </w:p>
        </w:tc>
      </w:tr>
    </w:tbl>
    <w:p w14:paraId="4FA96041"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a</w:t>
      </w:r>
      <w:r w:rsidRPr="00A1770E">
        <w:rPr>
          <w:sz w:val="20"/>
        </w:rPr>
        <w:tab/>
        <w:t>1000</w:t>
      </w:r>
      <w:r w:rsidR="005F1C01" w:rsidRPr="00A1770E">
        <w:rPr>
          <w:sz w:val="20"/>
        </w:rPr>
        <w:t> </w:t>
      </w:r>
      <w:r w:rsidRPr="00A1770E">
        <w:rPr>
          <w:sz w:val="20"/>
        </w:rPr>
        <w:t>mg/m</w:t>
      </w:r>
      <w:r w:rsidRPr="00A1770E">
        <w:rPr>
          <w:sz w:val="20"/>
          <w:vertAlign w:val="superscript"/>
        </w:rPr>
        <w:t>2</w:t>
      </w:r>
      <w:r w:rsidRPr="00A1770E">
        <w:rPr>
          <w:sz w:val="20"/>
        </w:rPr>
        <w:t xml:space="preserve"> oral twice daily for 14 days administered every 3 weeks</w:t>
      </w:r>
    </w:p>
    <w:p w14:paraId="2FDE7FB2"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b</w:t>
      </w:r>
      <w:r w:rsidRPr="00A1770E">
        <w:rPr>
          <w:sz w:val="20"/>
        </w:rPr>
        <w:tab/>
        <w:t>Stratified analysis included all progression and death events except those where non</w:t>
      </w:r>
      <w:r w:rsidR="00FB5E6E" w:rsidRPr="00A1770E">
        <w:rPr>
          <w:sz w:val="20"/>
        </w:rPr>
        <w:noBreakHyphen/>
      </w:r>
      <w:r w:rsidRPr="00A1770E">
        <w:rPr>
          <w:sz w:val="20"/>
        </w:rPr>
        <w:t>protocol therapy (NPT) was initiated prior to documented progression; data from those patients were censored at the last tumour assessment prior to starting NPT.</w:t>
      </w:r>
    </w:p>
    <w:p w14:paraId="05D5A097" w14:textId="77777777" w:rsidR="009C4600" w:rsidRPr="00A1770E" w:rsidRDefault="009C4600" w:rsidP="00F67844">
      <w:pPr>
        <w:spacing w:line="240" w:lineRule="auto"/>
        <w:rPr>
          <w:szCs w:val="22"/>
        </w:rPr>
      </w:pPr>
    </w:p>
    <w:p w14:paraId="6F7E7AEC" w14:textId="77777777" w:rsidR="009C4600" w:rsidRPr="00A1770E" w:rsidRDefault="00786F4D" w:rsidP="00F67844">
      <w:pPr>
        <w:spacing w:line="240" w:lineRule="auto"/>
        <w:rPr>
          <w:szCs w:val="22"/>
        </w:rPr>
      </w:pPr>
      <w:r w:rsidRPr="00A1770E">
        <w:rPr>
          <w:szCs w:val="22"/>
        </w:rPr>
        <w:t>An unstratified analysis of PFS (investigator assessed) was performed that did not censor for non</w:t>
      </w:r>
      <w:r w:rsidR="00A43A11" w:rsidRPr="00A1770E">
        <w:rPr>
          <w:szCs w:val="22"/>
        </w:rPr>
        <w:noBreakHyphen/>
      </w:r>
      <w:r w:rsidRPr="00A1770E">
        <w:rPr>
          <w:szCs w:val="22"/>
        </w:rPr>
        <w:t>protocol therapy prior to disease progression. The results of these analyses were very similar to the primary PFS results.</w:t>
      </w:r>
    </w:p>
    <w:p w14:paraId="623EA72B" w14:textId="77777777" w:rsidR="009C4600" w:rsidRPr="00A1770E" w:rsidRDefault="009C4600" w:rsidP="00F67844">
      <w:pPr>
        <w:spacing w:line="240" w:lineRule="auto"/>
        <w:rPr>
          <w:szCs w:val="22"/>
        </w:rPr>
      </w:pPr>
    </w:p>
    <w:p w14:paraId="18A00B25" w14:textId="77777777" w:rsidR="009C4600" w:rsidRPr="00A1770E" w:rsidRDefault="00786F4D" w:rsidP="00AA688E">
      <w:pPr>
        <w:keepNext/>
        <w:spacing w:line="240" w:lineRule="auto"/>
        <w:rPr>
          <w:i/>
          <w:iCs/>
          <w:szCs w:val="22"/>
          <w:u w:val="single"/>
        </w:rPr>
      </w:pPr>
      <w:r w:rsidRPr="00A1770E">
        <w:rPr>
          <w:i/>
          <w:iCs/>
          <w:szCs w:val="22"/>
          <w:u w:val="single"/>
        </w:rPr>
        <w:t>Non</w:t>
      </w:r>
      <w:r w:rsidR="00A43A11" w:rsidRPr="00A1770E">
        <w:rPr>
          <w:i/>
          <w:iCs/>
          <w:szCs w:val="22"/>
          <w:u w:val="single"/>
        </w:rPr>
        <w:noBreakHyphen/>
      </w:r>
      <w:r w:rsidRPr="00A1770E">
        <w:rPr>
          <w:i/>
          <w:iCs/>
          <w:szCs w:val="22"/>
          <w:u w:val="single"/>
        </w:rPr>
        <w:t>small cell lung cancer (NSCLC)</w:t>
      </w:r>
    </w:p>
    <w:p w14:paraId="4ED83AD8" w14:textId="77777777" w:rsidR="009C4600" w:rsidRPr="00A1770E" w:rsidRDefault="009C4600" w:rsidP="00AA688E">
      <w:pPr>
        <w:keepNext/>
      </w:pPr>
    </w:p>
    <w:p w14:paraId="58565758" w14:textId="77777777" w:rsidR="009C4600" w:rsidRPr="00A1770E" w:rsidRDefault="00786F4D" w:rsidP="00AA688E">
      <w:pPr>
        <w:keepNext/>
        <w:spacing w:line="240" w:lineRule="auto"/>
        <w:rPr>
          <w:i/>
          <w:iCs/>
          <w:szCs w:val="22"/>
        </w:rPr>
      </w:pPr>
      <w:r w:rsidRPr="00A1770E">
        <w:rPr>
          <w:i/>
          <w:iCs/>
          <w:szCs w:val="22"/>
        </w:rPr>
        <w:t>First</w:t>
      </w:r>
      <w:r w:rsidR="00A43A11" w:rsidRPr="00A1770E">
        <w:rPr>
          <w:i/>
          <w:iCs/>
          <w:szCs w:val="22"/>
        </w:rPr>
        <w:noBreakHyphen/>
      </w:r>
      <w:r w:rsidRPr="00A1770E">
        <w:rPr>
          <w:i/>
          <w:iCs/>
          <w:szCs w:val="22"/>
        </w:rPr>
        <w:t>line treatment of non</w:t>
      </w:r>
      <w:r w:rsidR="00A43A11" w:rsidRPr="00A1770E">
        <w:rPr>
          <w:i/>
          <w:iCs/>
          <w:szCs w:val="22"/>
        </w:rPr>
        <w:noBreakHyphen/>
      </w:r>
      <w:r w:rsidRPr="00A1770E">
        <w:rPr>
          <w:i/>
          <w:iCs/>
          <w:szCs w:val="22"/>
        </w:rPr>
        <w:t>squamous NSCLC in combination with platinum</w:t>
      </w:r>
      <w:r w:rsidR="00A43A11" w:rsidRPr="00A1770E">
        <w:rPr>
          <w:i/>
          <w:iCs/>
          <w:szCs w:val="22"/>
        </w:rPr>
        <w:noBreakHyphen/>
      </w:r>
      <w:r w:rsidRPr="00A1770E">
        <w:rPr>
          <w:i/>
          <w:iCs/>
          <w:szCs w:val="22"/>
        </w:rPr>
        <w:t>based chemotherapy</w:t>
      </w:r>
      <w:r w:rsidR="00892C7C" w:rsidRPr="00A1770E">
        <w:rPr>
          <w:i/>
          <w:iCs/>
          <w:szCs w:val="22"/>
        </w:rPr>
        <w:t>.</w:t>
      </w:r>
    </w:p>
    <w:p w14:paraId="0361B3DF" w14:textId="77777777" w:rsidR="009C4600" w:rsidRPr="00A1770E" w:rsidRDefault="009C4600" w:rsidP="00AA688E">
      <w:pPr>
        <w:keepNext/>
        <w:spacing w:line="240" w:lineRule="auto"/>
      </w:pPr>
    </w:p>
    <w:p w14:paraId="563E30E0" w14:textId="77777777" w:rsidR="009C4600" w:rsidRPr="00A1770E" w:rsidRDefault="00786F4D" w:rsidP="00F67844">
      <w:pPr>
        <w:spacing w:line="240" w:lineRule="auto"/>
      </w:pPr>
      <w:r w:rsidRPr="00A1770E">
        <w:t>The safety and efficacy of bevacizumab, in addition to platinum</w:t>
      </w:r>
      <w:r w:rsidR="00A43A11" w:rsidRPr="00A1770E">
        <w:noBreakHyphen/>
      </w:r>
      <w:r w:rsidRPr="00A1770E">
        <w:t>based chemotherapy, in the first</w:t>
      </w:r>
      <w:r w:rsidR="00A43A11" w:rsidRPr="00A1770E">
        <w:noBreakHyphen/>
      </w:r>
      <w:r w:rsidRPr="00A1770E">
        <w:t>line treatment of patients with non</w:t>
      </w:r>
      <w:r w:rsidR="00A43A11" w:rsidRPr="00A1770E">
        <w:noBreakHyphen/>
      </w:r>
      <w:r w:rsidRPr="00A1770E">
        <w:t>squamous non</w:t>
      </w:r>
      <w:r w:rsidR="00A43A11" w:rsidRPr="00A1770E">
        <w:noBreakHyphen/>
      </w:r>
      <w:r w:rsidRPr="00A1770E">
        <w:t>small cell lung cancer (NSCLC), was investigated in trials E4599 and BO17704. An overall survival benefit has been demonstrated in trial E4599 with a 15 mg/kg/q3wk dose of bevacizumab. Trial BO17704 has demonstrated that both 7.5 mg/kg/q3wk and 15 mg/kg/q3wk bevacizumab doses increase progression</w:t>
      </w:r>
      <w:r w:rsidR="00A43A11" w:rsidRPr="00A1770E">
        <w:noBreakHyphen/>
      </w:r>
      <w:r w:rsidRPr="00A1770E">
        <w:t xml:space="preserve">free survival and response rate. </w:t>
      </w:r>
    </w:p>
    <w:p w14:paraId="2AE5EA6D" w14:textId="77777777" w:rsidR="009C4600" w:rsidRPr="00A1770E" w:rsidRDefault="009C4600" w:rsidP="00F67844">
      <w:pPr>
        <w:spacing w:line="240" w:lineRule="auto"/>
      </w:pPr>
    </w:p>
    <w:p w14:paraId="515F2466" w14:textId="77777777" w:rsidR="009C4600" w:rsidRPr="00A1770E" w:rsidRDefault="00786F4D" w:rsidP="00AA688E">
      <w:pPr>
        <w:keepNext/>
        <w:spacing w:line="240" w:lineRule="auto"/>
        <w:rPr>
          <w:i/>
          <w:iCs/>
          <w:szCs w:val="22"/>
        </w:rPr>
      </w:pPr>
      <w:r w:rsidRPr="00A1770E">
        <w:rPr>
          <w:i/>
          <w:iCs/>
          <w:szCs w:val="22"/>
        </w:rPr>
        <w:t>E4599</w:t>
      </w:r>
    </w:p>
    <w:p w14:paraId="4A043DDD" w14:textId="77777777" w:rsidR="009C4600" w:rsidRPr="00A1770E" w:rsidRDefault="00786F4D" w:rsidP="00F67844">
      <w:pPr>
        <w:spacing w:line="240" w:lineRule="auto"/>
      </w:pPr>
      <w:r w:rsidRPr="00A1770E">
        <w:t>E4599 was an open</w:t>
      </w:r>
      <w:r w:rsidR="00A43A11" w:rsidRPr="00A1770E">
        <w:noBreakHyphen/>
      </w:r>
      <w:r w:rsidRPr="00A1770E">
        <w:t>label, randomised, active</w:t>
      </w:r>
      <w:r w:rsidR="00A43A11" w:rsidRPr="00A1770E">
        <w:noBreakHyphen/>
      </w:r>
      <w:r w:rsidRPr="00A1770E">
        <w:t>controlled, multicentre clinical trial evaluating bevacizumab as first</w:t>
      </w:r>
      <w:r w:rsidR="00A43A11" w:rsidRPr="00A1770E">
        <w:noBreakHyphen/>
      </w:r>
      <w:r w:rsidRPr="00A1770E">
        <w:t>line treatment of patients with locally advanced (stage IIIB with malignant pleural effusion), metastatic or recurrent NSCLC other than predominantly squamous cell histology.</w:t>
      </w:r>
    </w:p>
    <w:p w14:paraId="1FC614D7" w14:textId="77777777" w:rsidR="009C4600" w:rsidRPr="00A1770E" w:rsidRDefault="009C4600" w:rsidP="00F67844">
      <w:pPr>
        <w:spacing w:line="240" w:lineRule="auto"/>
      </w:pPr>
    </w:p>
    <w:p w14:paraId="0D1A2F82" w14:textId="77777777" w:rsidR="009C4600" w:rsidRPr="00A1770E" w:rsidRDefault="00786F4D" w:rsidP="00F67844">
      <w:pPr>
        <w:spacing w:line="240" w:lineRule="auto"/>
      </w:pPr>
      <w:r w:rsidRPr="00A1770E">
        <w:t>Patients were randomised to platinum</w:t>
      </w:r>
      <w:r w:rsidR="00A43A11" w:rsidRPr="00A1770E">
        <w:noBreakHyphen/>
      </w:r>
      <w:r w:rsidRPr="00A1770E">
        <w:t>based chemotherapy (paclitaxel 200 mg/m</w:t>
      </w:r>
      <w:r w:rsidRPr="00A1770E">
        <w:rPr>
          <w:vertAlign w:val="superscript"/>
        </w:rPr>
        <w:t>2</w:t>
      </w:r>
      <w:r w:rsidRPr="00A1770E">
        <w:t xml:space="preserve">) and carboplatin AUC = 6.0, both by </w:t>
      </w:r>
      <w:r w:rsidR="00BA32BF" w:rsidRPr="00A1770E">
        <w:rPr>
          <w:szCs w:val="22"/>
        </w:rPr>
        <w:t>intravenous</w:t>
      </w:r>
      <w:r w:rsidRPr="00A1770E">
        <w:t xml:space="preserve"> infusion (PC) on day 1 of every 3</w:t>
      </w:r>
      <w:r w:rsidR="00A43A11" w:rsidRPr="00A1770E">
        <w:noBreakHyphen/>
      </w:r>
      <w:r w:rsidRPr="00A1770E">
        <w:t xml:space="preserve">week cycle for up to 6 cycles or PC in combination with bevacizumab at a dose of 15 mg/kg </w:t>
      </w:r>
      <w:r w:rsidR="00BA32BF" w:rsidRPr="00A1770E">
        <w:rPr>
          <w:szCs w:val="22"/>
        </w:rPr>
        <w:t>intravenous</w:t>
      </w:r>
      <w:r w:rsidRPr="00A1770E">
        <w:t xml:space="preserve"> infusion day 1 of every 3</w:t>
      </w:r>
      <w:r w:rsidR="00A43A11" w:rsidRPr="00A1770E">
        <w:noBreakHyphen/>
      </w:r>
      <w:r w:rsidRPr="00A1770E">
        <w:t>week cycle. After completion of six cycles of carboplatin</w:t>
      </w:r>
      <w:r w:rsidR="00A43A11" w:rsidRPr="00A1770E">
        <w:noBreakHyphen/>
      </w:r>
      <w:r w:rsidRPr="00A1770E">
        <w:t>paclitaxel chemotherapy or upon premature discontinuation of chemotherapy, patients on the bevacizumab + carboplatin</w:t>
      </w:r>
      <w:r w:rsidR="00A43A11" w:rsidRPr="00A1770E">
        <w:noBreakHyphen/>
      </w:r>
      <w:r w:rsidRPr="00A1770E">
        <w:t xml:space="preserve">paclitaxel arm continued to receive bevacizumab as a single agent every 3 weeks until disease progression. 878 patients were randomised to the two arms. </w:t>
      </w:r>
    </w:p>
    <w:p w14:paraId="409D58EE" w14:textId="77777777" w:rsidR="009C4600" w:rsidRPr="00A1770E" w:rsidRDefault="009C4600" w:rsidP="00F67844">
      <w:pPr>
        <w:spacing w:line="240" w:lineRule="auto"/>
      </w:pPr>
    </w:p>
    <w:p w14:paraId="6F697FF8" w14:textId="77777777" w:rsidR="009C4600" w:rsidRPr="00A1770E" w:rsidRDefault="00786F4D" w:rsidP="00F67844">
      <w:pPr>
        <w:spacing w:line="240" w:lineRule="auto"/>
      </w:pPr>
      <w:r w:rsidRPr="00A1770E">
        <w:t>During the trial, of the patients who received trial treatment, 32.2% (136/422) of patients received 7</w:t>
      </w:r>
      <w:r w:rsidR="00A43A11" w:rsidRPr="00A1770E">
        <w:noBreakHyphen/>
      </w:r>
      <w:r w:rsidRPr="00A1770E">
        <w:t>12 administrations of bevacizumab and 21.1% (89/422) of patients received 13 or more administrations of bevacizumab.</w:t>
      </w:r>
    </w:p>
    <w:p w14:paraId="3D5F414F" w14:textId="77777777" w:rsidR="009C4600" w:rsidRPr="00A1770E" w:rsidRDefault="009C4600" w:rsidP="00F67844">
      <w:pPr>
        <w:spacing w:line="240" w:lineRule="auto"/>
      </w:pPr>
    </w:p>
    <w:p w14:paraId="0A59430D" w14:textId="77777777" w:rsidR="009C4600" w:rsidRPr="00A1770E" w:rsidRDefault="00786F4D" w:rsidP="00F67844">
      <w:pPr>
        <w:spacing w:line="240" w:lineRule="auto"/>
      </w:pPr>
      <w:r w:rsidRPr="00A1770E">
        <w:t xml:space="preserve">The primary endpoint was duration of survival. Results are presented in </w:t>
      </w:r>
      <w:r w:rsidR="00CA59E6" w:rsidRPr="00A1770E">
        <w:t>T</w:t>
      </w:r>
      <w:r w:rsidRPr="00A1770E">
        <w:t>able 1</w:t>
      </w:r>
      <w:r w:rsidR="00D670BC" w:rsidRPr="00A1770E">
        <w:t>2</w:t>
      </w:r>
      <w:r w:rsidRPr="00A1770E">
        <w:t>.</w:t>
      </w:r>
    </w:p>
    <w:p w14:paraId="1D6E0AEA" w14:textId="77777777" w:rsidR="009C4600" w:rsidRPr="00A1770E" w:rsidRDefault="009C4600" w:rsidP="00F67844">
      <w:pPr>
        <w:spacing w:line="240" w:lineRule="auto"/>
      </w:pPr>
    </w:p>
    <w:p w14:paraId="21A56789" w14:textId="77777777" w:rsidR="009C4600" w:rsidRPr="00A1770E" w:rsidRDefault="00786F4D" w:rsidP="00AA688E">
      <w:pPr>
        <w:keepNext/>
        <w:spacing w:line="240" w:lineRule="auto"/>
        <w:rPr>
          <w:b/>
          <w:bCs/>
        </w:rPr>
      </w:pPr>
      <w:r w:rsidRPr="00A1770E">
        <w:rPr>
          <w:b/>
          <w:bCs/>
        </w:rPr>
        <w:t>Table 1</w:t>
      </w:r>
      <w:r w:rsidR="00D670BC" w:rsidRPr="00A1770E">
        <w:rPr>
          <w:b/>
          <w:bCs/>
        </w:rPr>
        <w:t>2</w:t>
      </w:r>
      <w:r w:rsidRPr="00A1770E">
        <w:rPr>
          <w:b/>
          <w:bCs/>
        </w:rPr>
        <w:t>. Efficacy results for trial E4599</w:t>
      </w:r>
    </w:p>
    <w:p w14:paraId="6181B2E8" w14:textId="77777777" w:rsidR="009C4600" w:rsidRPr="00A1770E" w:rsidRDefault="009C4600" w:rsidP="00AA688E">
      <w:pPr>
        <w:keepNext/>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72"/>
        <w:gridCol w:w="2537"/>
        <w:gridCol w:w="4152"/>
      </w:tblGrid>
      <w:tr w:rsidR="005C5942" w:rsidRPr="00A1770E" w14:paraId="1FB96995"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tcPr>
          <w:p w14:paraId="47B95AB4" w14:textId="77777777" w:rsidR="009C4600" w:rsidRPr="00A1770E" w:rsidRDefault="009C4600" w:rsidP="00AA688E">
            <w:pPr>
              <w:pStyle w:val="TABLES"/>
              <w:keepNext/>
              <w:ind w:left="57" w:right="57"/>
              <w:jc w:val="center"/>
              <w:rPr>
                <w:b/>
                <w:bCs/>
                <w:lang w:val="en-GB"/>
              </w:rPr>
            </w:pPr>
          </w:p>
        </w:tc>
        <w:tc>
          <w:tcPr>
            <w:tcW w:w="1400" w:type="pct"/>
            <w:tcBorders>
              <w:top w:val="single" w:sz="4" w:space="0" w:color="000000"/>
              <w:left w:val="single" w:sz="4" w:space="0" w:color="000000"/>
              <w:bottom w:val="single" w:sz="4" w:space="0" w:color="000000"/>
              <w:right w:val="single" w:sz="4" w:space="0" w:color="000000"/>
            </w:tcBorders>
          </w:tcPr>
          <w:p w14:paraId="2CD97EDD" w14:textId="77777777" w:rsidR="009C4600" w:rsidRPr="00A1770E" w:rsidRDefault="00786F4D" w:rsidP="0035578E">
            <w:pPr>
              <w:pStyle w:val="TABLES"/>
              <w:ind w:left="57" w:right="57"/>
              <w:jc w:val="center"/>
              <w:rPr>
                <w:b/>
                <w:bCs/>
                <w:lang w:val="en-GB"/>
              </w:rPr>
            </w:pPr>
            <w:r w:rsidRPr="00A1770E">
              <w:rPr>
                <w:b/>
                <w:bCs/>
                <w:lang w:val="en-GB"/>
              </w:rPr>
              <w:t>Arm 1</w:t>
            </w:r>
          </w:p>
          <w:p w14:paraId="2EE4A519" w14:textId="77777777" w:rsidR="009C4600" w:rsidRPr="00A1770E" w:rsidRDefault="00786F4D" w:rsidP="0035578E">
            <w:pPr>
              <w:pStyle w:val="TABLES"/>
              <w:ind w:left="57" w:right="57"/>
              <w:jc w:val="center"/>
              <w:rPr>
                <w:b/>
                <w:bCs/>
                <w:lang w:val="en-GB"/>
              </w:rPr>
            </w:pPr>
            <w:r w:rsidRPr="00A1770E">
              <w:rPr>
                <w:b/>
                <w:bCs/>
                <w:lang w:val="en-GB"/>
              </w:rPr>
              <w:t>Carboplatin/ Paclitaxel</w:t>
            </w:r>
          </w:p>
        </w:tc>
        <w:tc>
          <w:tcPr>
            <w:tcW w:w="2292" w:type="pct"/>
            <w:tcBorders>
              <w:top w:val="single" w:sz="4" w:space="0" w:color="000000"/>
              <w:left w:val="single" w:sz="4" w:space="0" w:color="000000"/>
              <w:bottom w:val="single" w:sz="4" w:space="0" w:color="000000"/>
              <w:right w:val="single" w:sz="4" w:space="0" w:color="000000"/>
            </w:tcBorders>
          </w:tcPr>
          <w:p w14:paraId="149E8E7F" w14:textId="77777777" w:rsidR="009C4600" w:rsidRPr="00A1770E" w:rsidRDefault="00786F4D" w:rsidP="0035578E">
            <w:pPr>
              <w:pStyle w:val="TABLES"/>
              <w:ind w:left="57" w:right="57"/>
              <w:jc w:val="center"/>
              <w:rPr>
                <w:b/>
                <w:bCs/>
                <w:lang w:val="en-GB"/>
              </w:rPr>
            </w:pPr>
            <w:r w:rsidRPr="00A1770E">
              <w:rPr>
                <w:b/>
                <w:bCs/>
                <w:lang w:val="en-GB"/>
              </w:rPr>
              <w:t>Arm 2</w:t>
            </w:r>
          </w:p>
          <w:p w14:paraId="21CD4C85" w14:textId="77777777" w:rsidR="009C4600" w:rsidRPr="00A1770E" w:rsidRDefault="00786F4D" w:rsidP="0035578E">
            <w:pPr>
              <w:pStyle w:val="TABLES"/>
              <w:ind w:left="57" w:right="57"/>
              <w:jc w:val="center"/>
              <w:rPr>
                <w:b/>
                <w:bCs/>
                <w:lang w:val="en-GB"/>
              </w:rPr>
            </w:pPr>
            <w:r w:rsidRPr="00A1770E">
              <w:rPr>
                <w:b/>
                <w:bCs/>
                <w:lang w:val="en-GB"/>
              </w:rPr>
              <w:t>Carboplatin/ Paclitaxel + bevacizumab</w:t>
            </w:r>
          </w:p>
          <w:p w14:paraId="5BFD4E80" w14:textId="77777777" w:rsidR="009C4600" w:rsidRPr="00A1770E" w:rsidRDefault="00786F4D" w:rsidP="0035578E">
            <w:pPr>
              <w:pStyle w:val="TABLES"/>
              <w:ind w:left="57" w:right="57"/>
              <w:jc w:val="center"/>
              <w:rPr>
                <w:b/>
                <w:bCs/>
                <w:lang w:val="en-GB"/>
              </w:rPr>
            </w:pPr>
            <w:r w:rsidRPr="00A1770E">
              <w:rPr>
                <w:b/>
                <w:bCs/>
                <w:lang w:val="en-GB"/>
              </w:rPr>
              <w:t>15 mg/kg q 3 weeks</w:t>
            </w:r>
          </w:p>
        </w:tc>
      </w:tr>
      <w:tr w:rsidR="005C5942" w:rsidRPr="00A1770E" w14:paraId="1C3D8614"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27142DE1" w14:textId="77777777" w:rsidR="009C4600" w:rsidRPr="00A1770E" w:rsidRDefault="00786F4D" w:rsidP="00893695">
            <w:pPr>
              <w:pStyle w:val="TABLES"/>
              <w:ind w:left="57" w:right="57"/>
              <w:rPr>
                <w:lang w:val="en-GB"/>
              </w:rPr>
            </w:pPr>
            <w:r w:rsidRPr="00A1770E">
              <w:rPr>
                <w:lang w:val="en-GB"/>
              </w:rPr>
              <w:t>Number of patients</w:t>
            </w:r>
          </w:p>
        </w:tc>
        <w:tc>
          <w:tcPr>
            <w:tcW w:w="1400" w:type="pct"/>
            <w:tcBorders>
              <w:top w:val="single" w:sz="4" w:space="0" w:color="000000"/>
              <w:left w:val="single" w:sz="4" w:space="0" w:color="000000"/>
              <w:bottom w:val="single" w:sz="4" w:space="0" w:color="000000"/>
              <w:right w:val="single" w:sz="4" w:space="0" w:color="000000"/>
            </w:tcBorders>
            <w:hideMark/>
          </w:tcPr>
          <w:p w14:paraId="4C30E5C8" w14:textId="77777777" w:rsidR="009C4600" w:rsidRPr="00A1770E" w:rsidRDefault="00786F4D" w:rsidP="00893695">
            <w:pPr>
              <w:pStyle w:val="TABLES"/>
              <w:ind w:left="57" w:right="57"/>
              <w:jc w:val="center"/>
              <w:rPr>
                <w:lang w:val="en-GB"/>
              </w:rPr>
            </w:pPr>
            <w:r w:rsidRPr="00A1770E">
              <w:rPr>
                <w:lang w:val="en-GB"/>
              </w:rPr>
              <w:t>444</w:t>
            </w:r>
          </w:p>
        </w:tc>
        <w:tc>
          <w:tcPr>
            <w:tcW w:w="2292" w:type="pct"/>
            <w:tcBorders>
              <w:top w:val="single" w:sz="4" w:space="0" w:color="000000"/>
              <w:left w:val="single" w:sz="4" w:space="0" w:color="000000"/>
              <w:bottom w:val="single" w:sz="4" w:space="0" w:color="000000"/>
              <w:right w:val="single" w:sz="4" w:space="0" w:color="000000"/>
            </w:tcBorders>
            <w:hideMark/>
          </w:tcPr>
          <w:p w14:paraId="0AEC09B8" w14:textId="77777777" w:rsidR="009C4600" w:rsidRPr="00A1770E" w:rsidRDefault="00786F4D" w:rsidP="00893695">
            <w:pPr>
              <w:pStyle w:val="TABLES"/>
              <w:ind w:left="57" w:right="57"/>
              <w:jc w:val="center"/>
              <w:rPr>
                <w:lang w:val="en-GB"/>
              </w:rPr>
            </w:pPr>
            <w:r w:rsidRPr="00A1770E">
              <w:rPr>
                <w:lang w:val="en-GB"/>
              </w:rPr>
              <w:t>434</w:t>
            </w:r>
          </w:p>
        </w:tc>
      </w:tr>
      <w:tr w:rsidR="005C5942" w:rsidRPr="00A1770E" w14:paraId="56EF85E9"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7F4D6383" w14:textId="77777777" w:rsidR="009C4600" w:rsidRPr="00A1770E" w:rsidRDefault="00786F4D" w:rsidP="00893695">
            <w:pPr>
              <w:pStyle w:val="TABLES"/>
              <w:ind w:left="567" w:right="57"/>
              <w:rPr>
                <w:lang w:val="en-GB"/>
              </w:rPr>
            </w:pPr>
            <w:r w:rsidRPr="00A1770E">
              <w:rPr>
                <w:lang w:val="en-GB"/>
              </w:rPr>
              <w:t>Overall survival</w:t>
            </w:r>
          </w:p>
        </w:tc>
      </w:tr>
      <w:tr w:rsidR="005C5942" w:rsidRPr="00A1770E" w14:paraId="044208A6"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3DF11615" w14:textId="77777777" w:rsidR="009C4600" w:rsidRPr="00A1770E" w:rsidRDefault="00786F4D" w:rsidP="00893695">
            <w:pPr>
              <w:pStyle w:val="TABLES"/>
              <w:ind w:left="567" w:right="57"/>
              <w:rPr>
                <w:lang w:val="en-GB"/>
              </w:rPr>
            </w:pPr>
            <w:r w:rsidRPr="00A1770E">
              <w:rPr>
                <w:lang w:val="en-GB"/>
              </w:rPr>
              <w:t>Median (months)</w:t>
            </w:r>
          </w:p>
        </w:tc>
        <w:tc>
          <w:tcPr>
            <w:tcW w:w="1400" w:type="pct"/>
            <w:tcBorders>
              <w:top w:val="single" w:sz="4" w:space="0" w:color="000000"/>
              <w:left w:val="single" w:sz="4" w:space="0" w:color="000000"/>
              <w:bottom w:val="single" w:sz="4" w:space="0" w:color="000000"/>
              <w:right w:val="single" w:sz="4" w:space="0" w:color="000000"/>
            </w:tcBorders>
            <w:hideMark/>
          </w:tcPr>
          <w:p w14:paraId="64E906AF" w14:textId="77777777" w:rsidR="009C4600" w:rsidRPr="00A1770E" w:rsidRDefault="00786F4D" w:rsidP="00893695">
            <w:pPr>
              <w:pStyle w:val="TABLES"/>
              <w:ind w:left="57" w:right="57"/>
              <w:jc w:val="center"/>
              <w:rPr>
                <w:lang w:val="en-GB"/>
              </w:rPr>
            </w:pPr>
            <w:r w:rsidRPr="00A1770E">
              <w:rPr>
                <w:lang w:val="en-GB"/>
              </w:rPr>
              <w:t>10.3</w:t>
            </w:r>
          </w:p>
        </w:tc>
        <w:tc>
          <w:tcPr>
            <w:tcW w:w="2292" w:type="pct"/>
            <w:tcBorders>
              <w:top w:val="single" w:sz="4" w:space="0" w:color="000000"/>
              <w:left w:val="single" w:sz="4" w:space="0" w:color="000000"/>
              <w:bottom w:val="single" w:sz="4" w:space="0" w:color="000000"/>
              <w:right w:val="single" w:sz="4" w:space="0" w:color="000000"/>
            </w:tcBorders>
            <w:hideMark/>
          </w:tcPr>
          <w:p w14:paraId="5AB2465B" w14:textId="77777777" w:rsidR="009C4600" w:rsidRPr="00A1770E" w:rsidRDefault="00786F4D" w:rsidP="00893695">
            <w:pPr>
              <w:pStyle w:val="TABLES"/>
              <w:ind w:left="57" w:right="57"/>
              <w:jc w:val="center"/>
              <w:rPr>
                <w:lang w:val="en-GB"/>
              </w:rPr>
            </w:pPr>
            <w:r w:rsidRPr="00A1770E">
              <w:rPr>
                <w:lang w:val="en-GB"/>
              </w:rPr>
              <w:t>12.3</w:t>
            </w:r>
          </w:p>
        </w:tc>
      </w:tr>
      <w:tr w:rsidR="005C5942" w:rsidRPr="00A1770E" w14:paraId="46DB5BB4"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745277E2" w14:textId="77777777" w:rsidR="009C4600" w:rsidRPr="00A1770E" w:rsidRDefault="00786F4D" w:rsidP="00893695">
            <w:pPr>
              <w:pStyle w:val="TABLES"/>
              <w:ind w:left="567" w:right="57"/>
              <w:rPr>
                <w:lang w:val="en-GB"/>
              </w:rPr>
            </w:pPr>
            <w:r w:rsidRPr="00A1770E">
              <w:rPr>
                <w:lang w:val="en-GB"/>
              </w:rPr>
              <w:t>Hazard ratio</w:t>
            </w:r>
          </w:p>
        </w:tc>
        <w:tc>
          <w:tcPr>
            <w:tcW w:w="3691" w:type="pct"/>
            <w:gridSpan w:val="2"/>
            <w:tcBorders>
              <w:top w:val="single" w:sz="4" w:space="0" w:color="000000"/>
              <w:left w:val="single" w:sz="4" w:space="0" w:color="000000"/>
              <w:bottom w:val="single" w:sz="4" w:space="0" w:color="000000"/>
              <w:right w:val="single" w:sz="4" w:space="0" w:color="000000"/>
            </w:tcBorders>
            <w:hideMark/>
          </w:tcPr>
          <w:p w14:paraId="1ACE000E" w14:textId="77777777" w:rsidR="009C4600" w:rsidRPr="00A1770E" w:rsidRDefault="00786F4D" w:rsidP="00893695">
            <w:pPr>
              <w:pStyle w:val="TABLES"/>
              <w:ind w:left="57" w:right="57"/>
              <w:jc w:val="center"/>
              <w:rPr>
                <w:lang w:val="en-GB"/>
              </w:rPr>
            </w:pPr>
            <w:r w:rsidRPr="00A1770E">
              <w:rPr>
                <w:lang w:val="en-GB"/>
              </w:rPr>
              <w:t>0.80 (p = 0.003)</w:t>
            </w:r>
          </w:p>
          <w:p w14:paraId="6BE4E2BD" w14:textId="77777777" w:rsidR="009C4600" w:rsidRPr="00A1770E" w:rsidRDefault="00786F4D" w:rsidP="00893695">
            <w:pPr>
              <w:pStyle w:val="TABLES"/>
              <w:ind w:left="57" w:right="57"/>
              <w:jc w:val="center"/>
              <w:rPr>
                <w:lang w:val="en-GB"/>
              </w:rPr>
            </w:pPr>
            <w:r w:rsidRPr="00A1770E">
              <w:rPr>
                <w:lang w:val="en-GB"/>
              </w:rPr>
              <w:t>95% CI (0.69; 0.93)</w:t>
            </w:r>
          </w:p>
        </w:tc>
      </w:tr>
      <w:tr w:rsidR="005C5942" w:rsidRPr="00A1770E" w14:paraId="5C68362C"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6859E9B8" w14:textId="77777777" w:rsidR="009C4600" w:rsidRPr="00A1770E" w:rsidRDefault="00786F4D" w:rsidP="00893695">
            <w:pPr>
              <w:pStyle w:val="TABLES"/>
              <w:ind w:left="57" w:right="57"/>
              <w:rPr>
                <w:lang w:val="en-GB"/>
              </w:rPr>
            </w:pPr>
            <w:r w:rsidRPr="00A1770E">
              <w:rPr>
                <w:lang w:val="en-GB"/>
              </w:rPr>
              <w:t>Progression</w:t>
            </w:r>
            <w:r w:rsidR="00A43A11" w:rsidRPr="00A1770E">
              <w:rPr>
                <w:lang w:val="en-GB"/>
              </w:rPr>
              <w:noBreakHyphen/>
            </w:r>
            <w:r w:rsidRPr="00A1770E">
              <w:rPr>
                <w:lang w:val="en-GB"/>
              </w:rPr>
              <w:t>free survival</w:t>
            </w:r>
          </w:p>
        </w:tc>
      </w:tr>
      <w:tr w:rsidR="005C5942" w:rsidRPr="00A1770E" w14:paraId="01C1DC46" w14:textId="77777777" w:rsidTr="00893695">
        <w:trPr>
          <w:cantSplit/>
          <w:trHeight w:val="20"/>
        </w:trPr>
        <w:tc>
          <w:tcPr>
            <w:tcW w:w="1309" w:type="pct"/>
            <w:tcBorders>
              <w:top w:val="single" w:sz="4" w:space="0" w:color="000000"/>
              <w:left w:val="single" w:sz="4" w:space="0" w:color="000000"/>
              <w:bottom w:val="single" w:sz="6" w:space="0" w:color="000000"/>
              <w:right w:val="single" w:sz="4" w:space="0" w:color="000000"/>
            </w:tcBorders>
            <w:hideMark/>
          </w:tcPr>
          <w:p w14:paraId="24F31944" w14:textId="77777777" w:rsidR="009C4600" w:rsidRPr="00A1770E" w:rsidRDefault="00786F4D" w:rsidP="00893695">
            <w:pPr>
              <w:pStyle w:val="TABLES"/>
              <w:ind w:left="567" w:right="57"/>
              <w:rPr>
                <w:lang w:val="en-GB"/>
              </w:rPr>
            </w:pPr>
            <w:r w:rsidRPr="00A1770E">
              <w:rPr>
                <w:lang w:val="en-GB"/>
              </w:rPr>
              <w:t>Median (months)</w:t>
            </w:r>
          </w:p>
        </w:tc>
        <w:tc>
          <w:tcPr>
            <w:tcW w:w="1400" w:type="pct"/>
            <w:tcBorders>
              <w:top w:val="single" w:sz="4" w:space="0" w:color="000000"/>
              <w:left w:val="single" w:sz="4" w:space="0" w:color="000000"/>
              <w:bottom w:val="single" w:sz="6" w:space="0" w:color="000000"/>
              <w:right w:val="single" w:sz="4" w:space="0" w:color="000000"/>
            </w:tcBorders>
            <w:hideMark/>
          </w:tcPr>
          <w:p w14:paraId="1D1D1308" w14:textId="77777777" w:rsidR="009C4600" w:rsidRPr="00A1770E" w:rsidRDefault="00786F4D" w:rsidP="00893695">
            <w:pPr>
              <w:pStyle w:val="TABLES"/>
              <w:ind w:left="57" w:right="57"/>
              <w:jc w:val="center"/>
              <w:rPr>
                <w:lang w:val="en-GB"/>
              </w:rPr>
            </w:pPr>
            <w:r w:rsidRPr="00A1770E">
              <w:rPr>
                <w:lang w:val="en-GB"/>
              </w:rPr>
              <w:t>4.8</w:t>
            </w:r>
          </w:p>
        </w:tc>
        <w:tc>
          <w:tcPr>
            <w:tcW w:w="2292" w:type="pct"/>
            <w:tcBorders>
              <w:top w:val="single" w:sz="4" w:space="0" w:color="000000"/>
              <w:left w:val="single" w:sz="4" w:space="0" w:color="000000"/>
              <w:bottom w:val="single" w:sz="6" w:space="0" w:color="000000"/>
              <w:right w:val="single" w:sz="4" w:space="0" w:color="000000"/>
            </w:tcBorders>
            <w:hideMark/>
          </w:tcPr>
          <w:p w14:paraId="7F6FDEC3" w14:textId="77777777" w:rsidR="009C4600" w:rsidRPr="00A1770E" w:rsidRDefault="00786F4D" w:rsidP="00893695">
            <w:pPr>
              <w:pStyle w:val="TABLES"/>
              <w:ind w:left="57" w:right="57"/>
              <w:jc w:val="center"/>
              <w:rPr>
                <w:lang w:val="en-GB"/>
              </w:rPr>
            </w:pPr>
            <w:r w:rsidRPr="00A1770E">
              <w:rPr>
                <w:lang w:val="en-GB"/>
              </w:rPr>
              <w:t>6.4</w:t>
            </w:r>
          </w:p>
        </w:tc>
      </w:tr>
      <w:tr w:rsidR="005C5942" w:rsidRPr="00A1770E" w14:paraId="14046FBF" w14:textId="77777777" w:rsidTr="00893695">
        <w:trPr>
          <w:cantSplit/>
          <w:trHeight w:val="20"/>
        </w:trPr>
        <w:tc>
          <w:tcPr>
            <w:tcW w:w="1309" w:type="pct"/>
            <w:tcBorders>
              <w:top w:val="single" w:sz="6" w:space="0" w:color="000000"/>
              <w:left w:val="single" w:sz="4" w:space="0" w:color="000000"/>
              <w:bottom w:val="single" w:sz="4" w:space="0" w:color="000000"/>
              <w:right w:val="single" w:sz="4" w:space="0" w:color="000000"/>
            </w:tcBorders>
            <w:hideMark/>
          </w:tcPr>
          <w:p w14:paraId="052C1F9B" w14:textId="77777777" w:rsidR="009C4600" w:rsidRPr="00A1770E" w:rsidRDefault="00786F4D" w:rsidP="00893695">
            <w:pPr>
              <w:pStyle w:val="TABLES"/>
              <w:ind w:left="567" w:right="57"/>
              <w:rPr>
                <w:lang w:val="en-GB"/>
              </w:rPr>
            </w:pPr>
            <w:r w:rsidRPr="00A1770E">
              <w:rPr>
                <w:lang w:val="en-GB"/>
              </w:rPr>
              <w:t>Hazard ratio</w:t>
            </w:r>
          </w:p>
        </w:tc>
        <w:tc>
          <w:tcPr>
            <w:tcW w:w="3691" w:type="pct"/>
            <w:gridSpan w:val="2"/>
            <w:tcBorders>
              <w:top w:val="single" w:sz="6" w:space="0" w:color="000000"/>
              <w:left w:val="single" w:sz="4" w:space="0" w:color="000000"/>
              <w:bottom w:val="single" w:sz="4" w:space="0" w:color="000000"/>
              <w:right w:val="single" w:sz="4" w:space="0" w:color="000000"/>
            </w:tcBorders>
            <w:hideMark/>
          </w:tcPr>
          <w:p w14:paraId="08C53D4E" w14:textId="77777777" w:rsidR="009C4600" w:rsidRPr="00A1770E" w:rsidRDefault="00786F4D" w:rsidP="00893695">
            <w:pPr>
              <w:pStyle w:val="TABLES"/>
              <w:ind w:left="57" w:right="57"/>
              <w:jc w:val="center"/>
              <w:rPr>
                <w:lang w:val="en-GB"/>
              </w:rPr>
            </w:pPr>
            <w:r w:rsidRPr="00A1770E">
              <w:rPr>
                <w:lang w:val="en-GB"/>
              </w:rPr>
              <w:t>0.65 (p &lt; 0.0001)</w:t>
            </w:r>
          </w:p>
          <w:p w14:paraId="11CD8217" w14:textId="77777777" w:rsidR="009C4600" w:rsidRPr="00A1770E" w:rsidRDefault="00786F4D" w:rsidP="00893695">
            <w:pPr>
              <w:pStyle w:val="TABLES"/>
              <w:ind w:left="57" w:right="57"/>
              <w:jc w:val="center"/>
              <w:rPr>
                <w:lang w:val="en-GB"/>
              </w:rPr>
            </w:pPr>
            <w:r w:rsidRPr="00A1770E">
              <w:rPr>
                <w:lang w:val="en-GB"/>
              </w:rPr>
              <w:t>95% CI (0.56; 0.76)</w:t>
            </w:r>
          </w:p>
        </w:tc>
      </w:tr>
      <w:tr w:rsidR="005C5942" w:rsidRPr="00A1770E" w14:paraId="6C9980A0"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093FB899" w14:textId="77777777" w:rsidR="009C4600" w:rsidRPr="00A1770E" w:rsidRDefault="00786F4D" w:rsidP="00893695">
            <w:pPr>
              <w:pStyle w:val="TABLES"/>
              <w:ind w:left="57" w:right="57"/>
              <w:rPr>
                <w:lang w:val="en-GB"/>
              </w:rPr>
            </w:pPr>
            <w:r w:rsidRPr="00A1770E">
              <w:rPr>
                <w:lang w:val="en-GB"/>
              </w:rPr>
              <w:t>Overall response rate</w:t>
            </w:r>
          </w:p>
        </w:tc>
      </w:tr>
      <w:tr w:rsidR="005C5942" w:rsidRPr="00A1770E" w14:paraId="26708F1B"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57E8590F" w14:textId="77777777" w:rsidR="009C4600" w:rsidRPr="00A1770E" w:rsidRDefault="00786F4D" w:rsidP="00893695">
            <w:pPr>
              <w:pStyle w:val="TABLES"/>
              <w:ind w:left="567" w:right="57"/>
              <w:rPr>
                <w:lang w:val="en-GB"/>
              </w:rPr>
            </w:pPr>
            <w:r w:rsidRPr="00A1770E">
              <w:rPr>
                <w:lang w:val="en-GB"/>
              </w:rPr>
              <w:t>Rate (percent)</w:t>
            </w:r>
          </w:p>
        </w:tc>
        <w:tc>
          <w:tcPr>
            <w:tcW w:w="1400" w:type="pct"/>
            <w:tcBorders>
              <w:top w:val="single" w:sz="4" w:space="0" w:color="000000"/>
              <w:left w:val="single" w:sz="4" w:space="0" w:color="000000"/>
              <w:bottom w:val="single" w:sz="4" w:space="0" w:color="000000"/>
              <w:right w:val="single" w:sz="4" w:space="0" w:color="000000"/>
            </w:tcBorders>
            <w:hideMark/>
          </w:tcPr>
          <w:p w14:paraId="07AD73B0" w14:textId="77777777" w:rsidR="009C4600" w:rsidRPr="00A1770E" w:rsidRDefault="00786F4D" w:rsidP="00893695">
            <w:pPr>
              <w:pStyle w:val="TABLES"/>
              <w:ind w:left="57" w:right="57"/>
              <w:jc w:val="center"/>
              <w:rPr>
                <w:lang w:val="en-GB"/>
              </w:rPr>
            </w:pPr>
            <w:r w:rsidRPr="00A1770E">
              <w:rPr>
                <w:lang w:val="en-GB"/>
              </w:rPr>
              <w:t>12.9</w:t>
            </w:r>
          </w:p>
        </w:tc>
        <w:tc>
          <w:tcPr>
            <w:tcW w:w="2292" w:type="pct"/>
            <w:tcBorders>
              <w:top w:val="single" w:sz="4" w:space="0" w:color="000000"/>
              <w:left w:val="single" w:sz="4" w:space="0" w:color="000000"/>
              <w:bottom w:val="single" w:sz="4" w:space="0" w:color="000000"/>
              <w:right w:val="single" w:sz="4" w:space="0" w:color="000000"/>
            </w:tcBorders>
            <w:hideMark/>
          </w:tcPr>
          <w:p w14:paraId="243BD53F" w14:textId="77777777" w:rsidR="009C4600" w:rsidRPr="00A1770E" w:rsidRDefault="00786F4D" w:rsidP="00893695">
            <w:pPr>
              <w:pStyle w:val="TABLES"/>
              <w:ind w:left="57" w:right="57"/>
              <w:jc w:val="center"/>
              <w:rPr>
                <w:lang w:val="en-GB"/>
              </w:rPr>
            </w:pPr>
            <w:r w:rsidRPr="00A1770E">
              <w:rPr>
                <w:lang w:val="en-GB"/>
              </w:rPr>
              <w:t>29.0 (p &lt; 0.0001)</w:t>
            </w:r>
          </w:p>
        </w:tc>
      </w:tr>
    </w:tbl>
    <w:p w14:paraId="472EC1A5" w14:textId="77777777" w:rsidR="009C4600" w:rsidRPr="00A1770E" w:rsidRDefault="009C4600" w:rsidP="009C4600">
      <w:pPr>
        <w:autoSpaceDE w:val="0"/>
        <w:autoSpaceDN w:val="0"/>
        <w:adjustRightInd w:val="0"/>
        <w:spacing w:line="240" w:lineRule="auto"/>
        <w:rPr>
          <w:szCs w:val="22"/>
        </w:rPr>
      </w:pPr>
    </w:p>
    <w:p w14:paraId="67C7B1AD" w14:textId="77777777" w:rsidR="009C4600" w:rsidRPr="00A1770E" w:rsidRDefault="00786F4D" w:rsidP="009C4600">
      <w:pPr>
        <w:pStyle w:val="Default"/>
        <w:rPr>
          <w:sz w:val="22"/>
          <w:szCs w:val="22"/>
          <w:lang w:val="en-GB"/>
        </w:rPr>
      </w:pPr>
      <w:r w:rsidRPr="00A1770E">
        <w:rPr>
          <w:sz w:val="22"/>
          <w:szCs w:val="22"/>
          <w:lang w:val="en-GB"/>
        </w:rPr>
        <w:t>In an exploratory analysis, the extent of bevacizumab benefit on overall survival was less pronounced in the subgroup of patients who did not have adenocarcinoma histology.</w:t>
      </w:r>
    </w:p>
    <w:p w14:paraId="72F838C6" w14:textId="77777777" w:rsidR="009C4600" w:rsidRPr="00A1770E" w:rsidRDefault="009C4600" w:rsidP="009C4600">
      <w:pPr>
        <w:pStyle w:val="Default"/>
        <w:rPr>
          <w:i/>
          <w:iCs/>
          <w:sz w:val="22"/>
          <w:szCs w:val="22"/>
          <w:lang w:val="en-GB"/>
        </w:rPr>
      </w:pPr>
    </w:p>
    <w:p w14:paraId="37A6F898" w14:textId="77777777" w:rsidR="009C4600" w:rsidRPr="00A1770E" w:rsidRDefault="00786F4D" w:rsidP="00AA688E">
      <w:pPr>
        <w:keepNext/>
        <w:spacing w:line="240" w:lineRule="auto"/>
        <w:rPr>
          <w:i/>
          <w:iCs/>
          <w:szCs w:val="22"/>
        </w:rPr>
      </w:pPr>
      <w:r w:rsidRPr="00A1770E">
        <w:rPr>
          <w:i/>
          <w:iCs/>
          <w:szCs w:val="22"/>
        </w:rPr>
        <w:t>BO17704</w:t>
      </w:r>
    </w:p>
    <w:p w14:paraId="1B9BB204" w14:textId="77777777" w:rsidR="009C4600" w:rsidRPr="00A1770E" w:rsidRDefault="00786F4D" w:rsidP="00F67844">
      <w:pPr>
        <w:spacing w:line="240" w:lineRule="auto"/>
        <w:rPr>
          <w:szCs w:val="22"/>
        </w:rPr>
      </w:pPr>
      <w:r w:rsidRPr="00A1770E">
        <w:rPr>
          <w:szCs w:val="22"/>
        </w:rPr>
        <w:t>Trial BO17704 was a randomised, double</w:t>
      </w:r>
      <w:r w:rsidR="00A43A11" w:rsidRPr="00A1770E">
        <w:rPr>
          <w:szCs w:val="22"/>
        </w:rPr>
        <w:noBreakHyphen/>
      </w:r>
      <w:r w:rsidRPr="00A1770E">
        <w:rPr>
          <w:szCs w:val="22"/>
        </w:rPr>
        <w:t>blind phase III trial of bevacizumab in addition to cisplatin and gemcitabine versus placebo, cisplatin and gemcitabine in patients with locally advanced (stage IIIB with supraclavicular lymph node metastases or with malignant pleural or pericardial effusion), metastatic or recurrent non</w:t>
      </w:r>
      <w:r w:rsidR="00A43A11" w:rsidRPr="00A1770E">
        <w:rPr>
          <w:szCs w:val="22"/>
        </w:rPr>
        <w:noBreakHyphen/>
      </w:r>
      <w:r w:rsidRPr="00A1770E">
        <w:rPr>
          <w:szCs w:val="22"/>
        </w:rPr>
        <w:t>squamous NSCLC, who had not received prior chemotherapy. The primary endpoint was progression</w:t>
      </w:r>
      <w:r w:rsidR="00A43A11" w:rsidRPr="00A1770E">
        <w:rPr>
          <w:szCs w:val="22"/>
        </w:rPr>
        <w:noBreakHyphen/>
      </w:r>
      <w:r w:rsidRPr="00A1770E">
        <w:rPr>
          <w:szCs w:val="22"/>
        </w:rPr>
        <w:t>free survival, secondary endpoints for the trial included the duration of overall survival.</w:t>
      </w:r>
    </w:p>
    <w:p w14:paraId="3F091247" w14:textId="77777777" w:rsidR="009C4600" w:rsidRPr="00A1770E" w:rsidRDefault="009C4600" w:rsidP="00F67844">
      <w:pPr>
        <w:spacing w:line="240" w:lineRule="auto"/>
        <w:rPr>
          <w:szCs w:val="22"/>
        </w:rPr>
      </w:pPr>
    </w:p>
    <w:p w14:paraId="5A0F0AED" w14:textId="77777777" w:rsidR="009C4600" w:rsidRPr="00A1770E" w:rsidRDefault="00786F4D" w:rsidP="00F67844">
      <w:pPr>
        <w:spacing w:line="240" w:lineRule="auto"/>
        <w:rPr>
          <w:szCs w:val="22"/>
        </w:rPr>
      </w:pPr>
      <w:r w:rsidRPr="00A1770E">
        <w:rPr>
          <w:szCs w:val="22"/>
        </w:rPr>
        <w:t>Patients were randomised to platinum</w:t>
      </w:r>
      <w:r w:rsidR="00A43A11" w:rsidRPr="00A1770E">
        <w:rPr>
          <w:szCs w:val="22"/>
        </w:rPr>
        <w:noBreakHyphen/>
      </w:r>
      <w:r w:rsidRPr="00A1770E">
        <w:rPr>
          <w:szCs w:val="22"/>
        </w:rPr>
        <w:t>based chemotherapy, cisplatin 80 mg/m</w:t>
      </w:r>
      <w:r w:rsidRPr="00A1770E">
        <w:rPr>
          <w:szCs w:val="22"/>
          <w:vertAlign w:val="superscript"/>
        </w:rPr>
        <w:t>2</w:t>
      </w:r>
      <w:r w:rsidRPr="00A1770E">
        <w:rPr>
          <w:sz w:val="14"/>
          <w:szCs w:val="14"/>
        </w:rPr>
        <w:t xml:space="preserve"> </w:t>
      </w:r>
      <w:r w:rsidRPr="00A1770E">
        <w:rPr>
          <w:szCs w:val="22"/>
        </w:rPr>
        <w:t>intravenous infusion on day 1 and gemcitabine 1,250 mg/m</w:t>
      </w:r>
      <w:r w:rsidRPr="00A1770E">
        <w:rPr>
          <w:szCs w:val="22"/>
          <w:vertAlign w:val="superscript"/>
        </w:rPr>
        <w:t>2</w:t>
      </w:r>
      <w:r w:rsidRPr="00A1770E">
        <w:rPr>
          <w:sz w:val="14"/>
          <w:szCs w:val="14"/>
        </w:rPr>
        <w:t xml:space="preserve"> </w:t>
      </w:r>
      <w:r w:rsidRPr="00A1770E">
        <w:rPr>
          <w:szCs w:val="22"/>
        </w:rPr>
        <w:t>intravenous infusion on days 1 and 8 of every 3</w:t>
      </w:r>
      <w:r w:rsidR="00A43A11" w:rsidRPr="00A1770E">
        <w:rPr>
          <w:szCs w:val="22"/>
        </w:rPr>
        <w:noBreakHyphen/>
      </w:r>
      <w:r w:rsidRPr="00A1770E">
        <w:rPr>
          <w:szCs w:val="22"/>
        </w:rPr>
        <w:t xml:space="preserve">week cycle for up to 6 cycles (CG) with placebo or CG with bevacizumab at a dose of 7.5 or 15 mg/kg </w:t>
      </w:r>
      <w:r w:rsidR="00BA32BF" w:rsidRPr="00A1770E">
        <w:rPr>
          <w:szCs w:val="22"/>
        </w:rPr>
        <w:t>intravenous</w:t>
      </w:r>
      <w:r w:rsidRPr="00A1770E">
        <w:rPr>
          <w:szCs w:val="22"/>
        </w:rPr>
        <w:t xml:space="preserve"> infusion day 1 of every 3</w:t>
      </w:r>
      <w:r w:rsidR="00A43A11" w:rsidRPr="00A1770E">
        <w:rPr>
          <w:szCs w:val="22"/>
        </w:rPr>
        <w:noBreakHyphen/>
      </w:r>
      <w:r w:rsidRPr="00A1770E">
        <w:rPr>
          <w:szCs w:val="22"/>
        </w:rPr>
        <w:t>week cycle. In the bevacizumab</w:t>
      </w:r>
      <w:r w:rsidR="00A43A11" w:rsidRPr="00A1770E">
        <w:rPr>
          <w:szCs w:val="22"/>
        </w:rPr>
        <w:noBreakHyphen/>
      </w:r>
      <w:r w:rsidRPr="00A1770E">
        <w:rPr>
          <w:szCs w:val="22"/>
        </w:rPr>
        <w:t>containing arms, patients could receive bevacizumab as a single agent every 3 weeks until disease progression or unacceptable toxicity. Trial results show that 94% (277 / 296) of eligible patients went on to receive single agent bevacizumab at cycle 7. A high proportion of patients (approximately 62%) went on to receive a variety of non</w:t>
      </w:r>
      <w:r w:rsidR="00A43A11" w:rsidRPr="00A1770E">
        <w:rPr>
          <w:szCs w:val="22"/>
        </w:rPr>
        <w:noBreakHyphen/>
      </w:r>
      <w:r w:rsidRPr="00A1770E">
        <w:rPr>
          <w:szCs w:val="22"/>
        </w:rPr>
        <w:t>protocol specified anti</w:t>
      </w:r>
      <w:r w:rsidR="00A43A11" w:rsidRPr="00A1770E">
        <w:rPr>
          <w:szCs w:val="22"/>
        </w:rPr>
        <w:noBreakHyphen/>
      </w:r>
      <w:r w:rsidRPr="00A1770E">
        <w:rPr>
          <w:szCs w:val="22"/>
        </w:rPr>
        <w:t>cancer therapies, which may have impacted the analysis of overall survival.</w:t>
      </w:r>
    </w:p>
    <w:p w14:paraId="0E231DD6" w14:textId="77777777" w:rsidR="009C4600" w:rsidRPr="00A1770E" w:rsidRDefault="009C4600" w:rsidP="00F67844">
      <w:pPr>
        <w:spacing w:line="240" w:lineRule="auto"/>
        <w:rPr>
          <w:szCs w:val="22"/>
        </w:rPr>
      </w:pPr>
    </w:p>
    <w:p w14:paraId="743C5841" w14:textId="77777777" w:rsidR="009C4600" w:rsidRPr="00A1770E" w:rsidRDefault="00786F4D" w:rsidP="00F67844">
      <w:pPr>
        <w:spacing w:line="240" w:lineRule="auto"/>
        <w:rPr>
          <w:szCs w:val="22"/>
        </w:rPr>
      </w:pPr>
      <w:r w:rsidRPr="00A1770E">
        <w:rPr>
          <w:szCs w:val="22"/>
        </w:rPr>
        <w:t xml:space="preserve">The efficacy results are presented in </w:t>
      </w:r>
      <w:r w:rsidR="00CA59E6" w:rsidRPr="00A1770E">
        <w:rPr>
          <w:szCs w:val="22"/>
        </w:rPr>
        <w:t>T</w:t>
      </w:r>
      <w:r w:rsidRPr="00A1770E">
        <w:rPr>
          <w:szCs w:val="22"/>
        </w:rPr>
        <w:t>able </w:t>
      </w:r>
      <w:r w:rsidR="00D670BC" w:rsidRPr="00A1770E">
        <w:rPr>
          <w:szCs w:val="22"/>
        </w:rPr>
        <w:t>13</w:t>
      </w:r>
      <w:r w:rsidRPr="00A1770E">
        <w:rPr>
          <w:szCs w:val="22"/>
        </w:rPr>
        <w:t>.</w:t>
      </w:r>
    </w:p>
    <w:p w14:paraId="4A12BAB0" w14:textId="77777777" w:rsidR="009C4600" w:rsidRPr="00A1770E" w:rsidRDefault="009C4600" w:rsidP="00F67844">
      <w:pPr>
        <w:spacing w:line="240" w:lineRule="auto"/>
        <w:rPr>
          <w:szCs w:val="22"/>
        </w:rPr>
      </w:pPr>
    </w:p>
    <w:p w14:paraId="4B90BC31" w14:textId="77777777" w:rsidR="009C4600" w:rsidRPr="00A1770E" w:rsidRDefault="00786F4D" w:rsidP="00AA688E">
      <w:pPr>
        <w:keepNext/>
        <w:spacing w:line="240" w:lineRule="auto"/>
        <w:rPr>
          <w:b/>
          <w:bCs/>
        </w:rPr>
      </w:pPr>
      <w:r w:rsidRPr="00A1770E">
        <w:rPr>
          <w:b/>
          <w:bCs/>
        </w:rPr>
        <w:t>Table 1</w:t>
      </w:r>
      <w:r w:rsidR="00D670BC" w:rsidRPr="00A1770E">
        <w:rPr>
          <w:b/>
          <w:bCs/>
        </w:rPr>
        <w:t>3</w:t>
      </w:r>
      <w:r w:rsidRPr="00A1770E">
        <w:rPr>
          <w:b/>
          <w:bCs/>
        </w:rPr>
        <w:t>. Efficacy results for trial BO17704</w:t>
      </w:r>
    </w:p>
    <w:p w14:paraId="0A907DDE" w14:textId="77777777" w:rsidR="009C4600" w:rsidRPr="00A1770E" w:rsidRDefault="009C4600" w:rsidP="00AA688E">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44"/>
        <w:gridCol w:w="2239"/>
        <w:gridCol w:w="2239"/>
        <w:gridCol w:w="2239"/>
      </w:tblGrid>
      <w:tr w:rsidR="005C5942" w:rsidRPr="00A1770E" w14:paraId="25DB5656"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tcPr>
          <w:p w14:paraId="64396DDC" w14:textId="77777777" w:rsidR="009C4600" w:rsidRPr="00A1770E" w:rsidRDefault="009C4600" w:rsidP="00AA688E">
            <w:pPr>
              <w:pStyle w:val="TABLES"/>
              <w:keepNext/>
              <w:ind w:left="57" w:right="57"/>
              <w:jc w:val="center"/>
              <w:rPr>
                <w:lang w:val="en-GB"/>
              </w:rPr>
            </w:pPr>
          </w:p>
        </w:tc>
        <w:tc>
          <w:tcPr>
            <w:tcW w:w="1233" w:type="pct"/>
            <w:tcBorders>
              <w:top w:val="single" w:sz="4" w:space="0" w:color="000000"/>
              <w:left w:val="single" w:sz="4" w:space="0" w:color="000000"/>
              <w:bottom w:val="single" w:sz="4" w:space="0" w:color="000000"/>
              <w:right w:val="single" w:sz="4" w:space="0" w:color="000000"/>
            </w:tcBorders>
            <w:hideMark/>
          </w:tcPr>
          <w:p w14:paraId="0A388451" w14:textId="77777777" w:rsidR="009C4600" w:rsidRPr="00A1770E" w:rsidRDefault="00786F4D" w:rsidP="00893695">
            <w:pPr>
              <w:pStyle w:val="TABLES"/>
              <w:ind w:left="57" w:right="57"/>
              <w:jc w:val="center"/>
              <w:rPr>
                <w:b/>
                <w:lang w:val="en-GB"/>
              </w:rPr>
            </w:pPr>
            <w:r w:rsidRPr="00A1770E">
              <w:rPr>
                <w:b/>
                <w:lang w:val="en-GB"/>
              </w:rPr>
              <w:t>Cisplatin/Gemcitabine</w:t>
            </w:r>
          </w:p>
          <w:p w14:paraId="3538C06A" w14:textId="77777777" w:rsidR="009C4600" w:rsidRPr="00A1770E" w:rsidRDefault="00786F4D" w:rsidP="00893695">
            <w:pPr>
              <w:pStyle w:val="TABLES"/>
              <w:ind w:left="57" w:right="57"/>
              <w:jc w:val="center"/>
              <w:rPr>
                <w:b/>
                <w:lang w:val="en-GB"/>
              </w:rPr>
            </w:pPr>
            <w:r w:rsidRPr="00A1770E">
              <w:rPr>
                <w:b/>
                <w:lang w:val="en-GB"/>
              </w:rPr>
              <w:t>+ placebo</w:t>
            </w:r>
          </w:p>
        </w:tc>
        <w:tc>
          <w:tcPr>
            <w:tcW w:w="1233" w:type="pct"/>
            <w:tcBorders>
              <w:top w:val="single" w:sz="4" w:space="0" w:color="000000"/>
              <w:left w:val="single" w:sz="4" w:space="0" w:color="000000"/>
              <w:bottom w:val="single" w:sz="4" w:space="0" w:color="000000"/>
              <w:right w:val="single" w:sz="4" w:space="0" w:color="000000"/>
            </w:tcBorders>
            <w:hideMark/>
          </w:tcPr>
          <w:p w14:paraId="5D3A63B2" w14:textId="77777777" w:rsidR="009C4600" w:rsidRPr="00A1770E" w:rsidRDefault="00786F4D" w:rsidP="00893695">
            <w:pPr>
              <w:pStyle w:val="TABLES"/>
              <w:ind w:left="57" w:right="57"/>
              <w:jc w:val="center"/>
              <w:rPr>
                <w:b/>
                <w:lang w:val="en-GB"/>
              </w:rPr>
            </w:pPr>
            <w:r w:rsidRPr="00A1770E">
              <w:rPr>
                <w:b/>
                <w:lang w:val="en-GB"/>
              </w:rPr>
              <w:t>Cisplatin/Gemcitabine</w:t>
            </w:r>
          </w:p>
          <w:p w14:paraId="240F7E8E" w14:textId="77777777" w:rsidR="009C4600" w:rsidRPr="00A1770E" w:rsidRDefault="00786F4D" w:rsidP="00893695">
            <w:pPr>
              <w:pStyle w:val="TABLES"/>
              <w:ind w:left="57" w:right="57"/>
              <w:jc w:val="center"/>
              <w:rPr>
                <w:b/>
                <w:lang w:val="en-GB"/>
              </w:rPr>
            </w:pPr>
            <w:r w:rsidRPr="00A1770E">
              <w:rPr>
                <w:b/>
                <w:lang w:val="en-GB"/>
              </w:rPr>
              <w:t>+ bevacizumab</w:t>
            </w:r>
          </w:p>
          <w:p w14:paraId="0176CDBB" w14:textId="77777777" w:rsidR="009C4600" w:rsidRPr="00A1770E" w:rsidRDefault="00786F4D" w:rsidP="00893695">
            <w:pPr>
              <w:pStyle w:val="TABLES"/>
              <w:ind w:left="57" w:right="57"/>
              <w:jc w:val="center"/>
              <w:rPr>
                <w:b/>
                <w:lang w:val="en-GB"/>
              </w:rPr>
            </w:pPr>
            <w:r w:rsidRPr="00A1770E">
              <w:rPr>
                <w:b/>
                <w:lang w:val="en-GB"/>
              </w:rPr>
              <w:t>7.5</w:t>
            </w:r>
            <w:r w:rsidR="00CA59E6" w:rsidRPr="00A1770E">
              <w:rPr>
                <w:b/>
                <w:lang w:val="en-GB"/>
              </w:rPr>
              <w:t> </w:t>
            </w:r>
            <w:r w:rsidRPr="00A1770E">
              <w:rPr>
                <w:b/>
                <w:lang w:val="en-GB"/>
              </w:rPr>
              <w:t>mg/kg q 3</w:t>
            </w:r>
            <w:r w:rsidR="00CA59E6" w:rsidRPr="00A1770E">
              <w:rPr>
                <w:b/>
                <w:lang w:val="en-GB"/>
              </w:rPr>
              <w:t> </w:t>
            </w:r>
            <w:r w:rsidRPr="00A1770E">
              <w:rPr>
                <w:b/>
                <w:lang w:val="en-GB"/>
              </w:rPr>
              <w:t>weeks</w:t>
            </w:r>
          </w:p>
        </w:tc>
        <w:tc>
          <w:tcPr>
            <w:tcW w:w="1233" w:type="pct"/>
            <w:tcBorders>
              <w:top w:val="single" w:sz="4" w:space="0" w:color="000000"/>
              <w:left w:val="single" w:sz="4" w:space="0" w:color="000000"/>
              <w:bottom w:val="single" w:sz="4" w:space="0" w:color="000000"/>
              <w:right w:val="single" w:sz="4" w:space="0" w:color="000000"/>
            </w:tcBorders>
            <w:hideMark/>
          </w:tcPr>
          <w:p w14:paraId="45BF1EA1" w14:textId="77777777" w:rsidR="009C4600" w:rsidRPr="00A1770E" w:rsidRDefault="00786F4D" w:rsidP="00893695">
            <w:pPr>
              <w:pStyle w:val="TABLES"/>
              <w:ind w:left="57" w:right="57"/>
              <w:jc w:val="center"/>
              <w:rPr>
                <w:b/>
                <w:lang w:val="en-GB"/>
              </w:rPr>
            </w:pPr>
            <w:r w:rsidRPr="00A1770E">
              <w:rPr>
                <w:b/>
                <w:lang w:val="en-GB"/>
              </w:rPr>
              <w:t>Cisplatin/Gemcitabine</w:t>
            </w:r>
          </w:p>
          <w:p w14:paraId="5006D9F5" w14:textId="77777777" w:rsidR="009C4600" w:rsidRPr="00A1770E" w:rsidRDefault="00786F4D" w:rsidP="00893695">
            <w:pPr>
              <w:pStyle w:val="TABLES"/>
              <w:ind w:left="57" w:right="57"/>
              <w:jc w:val="center"/>
              <w:rPr>
                <w:b/>
                <w:lang w:val="en-GB"/>
              </w:rPr>
            </w:pPr>
            <w:r w:rsidRPr="00A1770E">
              <w:rPr>
                <w:b/>
                <w:lang w:val="en-GB"/>
              </w:rPr>
              <w:t>+ bevacizumab</w:t>
            </w:r>
          </w:p>
          <w:p w14:paraId="31E47EA5" w14:textId="77777777" w:rsidR="009C4600" w:rsidRPr="00A1770E" w:rsidRDefault="00786F4D" w:rsidP="00893695">
            <w:pPr>
              <w:pStyle w:val="TABLES"/>
              <w:ind w:left="57" w:right="57"/>
              <w:jc w:val="center"/>
              <w:rPr>
                <w:b/>
                <w:lang w:val="en-GB"/>
              </w:rPr>
            </w:pPr>
            <w:r w:rsidRPr="00A1770E">
              <w:rPr>
                <w:b/>
                <w:lang w:val="en-GB"/>
              </w:rPr>
              <w:t>15</w:t>
            </w:r>
            <w:r w:rsidR="00CA59E6" w:rsidRPr="00A1770E">
              <w:rPr>
                <w:b/>
                <w:lang w:val="en-GB"/>
              </w:rPr>
              <w:t> </w:t>
            </w:r>
            <w:r w:rsidRPr="00A1770E">
              <w:rPr>
                <w:b/>
                <w:lang w:val="en-GB"/>
              </w:rPr>
              <w:t>mg/kg q 3</w:t>
            </w:r>
            <w:r w:rsidR="00CA59E6" w:rsidRPr="00A1770E">
              <w:rPr>
                <w:b/>
                <w:lang w:val="en-GB"/>
              </w:rPr>
              <w:t> </w:t>
            </w:r>
            <w:r w:rsidRPr="00A1770E">
              <w:rPr>
                <w:b/>
                <w:lang w:val="en-GB"/>
              </w:rPr>
              <w:t>weeks</w:t>
            </w:r>
          </w:p>
        </w:tc>
      </w:tr>
      <w:tr w:rsidR="005C5942" w:rsidRPr="00A1770E" w14:paraId="4AECED77"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6A8BE546" w14:textId="77777777" w:rsidR="009C4600" w:rsidRPr="00A1770E" w:rsidRDefault="00786F4D" w:rsidP="00893695">
            <w:pPr>
              <w:pStyle w:val="TABLES"/>
              <w:ind w:left="57" w:right="57"/>
              <w:rPr>
                <w:lang w:val="en-GB"/>
              </w:rPr>
            </w:pPr>
            <w:r w:rsidRPr="00A1770E">
              <w:rPr>
                <w:lang w:val="en-GB"/>
              </w:rPr>
              <w:t>Number of patients</w:t>
            </w:r>
          </w:p>
        </w:tc>
        <w:tc>
          <w:tcPr>
            <w:tcW w:w="1233" w:type="pct"/>
            <w:tcBorders>
              <w:top w:val="single" w:sz="4" w:space="0" w:color="000000"/>
              <w:left w:val="single" w:sz="4" w:space="0" w:color="000000"/>
              <w:bottom w:val="single" w:sz="4" w:space="0" w:color="000000"/>
              <w:right w:val="single" w:sz="4" w:space="0" w:color="000000"/>
            </w:tcBorders>
            <w:hideMark/>
          </w:tcPr>
          <w:p w14:paraId="13E7ABF0" w14:textId="77777777" w:rsidR="009C4600" w:rsidRPr="00A1770E" w:rsidRDefault="00786F4D" w:rsidP="00893695">
            <w:pPr>
              <w:pStyle w:val="TABLES"/>
              <w:ind w:left="57" w:right="57"/>
              <w:jc w:val="center"/>
              <w:rPr>
                <w:lang w:val="en-GB"/>
              </w:rPr>
            </w:pPr>
            <w:r w:rsidRPr="00A1770E">
              <w:rPr>
                <w:lang w:val="en-GB"/>
              </w:rPr>
              <w:t>347</w:t>
            </w:r>
          </w:p>
        </w:tc>
        <w:tc>
          <w:tcPr>
            <w:tcW w:w="1233" w:type="pct"/>
            <w:tcBorders>
              <w:top w:val="single" w:sz="4" w:space="0" w:color="000000"/>
              <w:left w:val="single" w:sz="4" w:space="0" w:color="000000"/>
              <w:bottom w:val="single" w:sz="4" w:space="0" w:color="000000"/>
              <w:right w:val="single" w:sz="4" w:space="0" w:color="000000"/>
            </w:tcBorders>
            <w:hideMark/>
          </w:tcPr>
          <w:p w14:paraId="39BBD32E" w14:textId="77777777" w:rsidR="009C4600" w:rsidRPr="00A1770E" w:rsidRDefault="00786F4D" w:rsidP="00893695">
            <w:pPr>
              <w:pStyle w:val="TABLES"/>
              <w:ind w:left="57" w:right="57"/>
              <w:jc w:val="center"/>
              <w:rPr>
                <w:lang w:val="en-GB"/>
              </w:rPr>
            </w:pPr>
            <w:r w:rsidRPr="00A1770E">
              <w:rPr>
                <w:lang w:val="en-GB"/>
              </w:rPr>
              <w:t>345</w:t>
            </w:r>
          </w:p>
        </w:tc>
        <w:tc>
          <w:tcPr>
            <w:tcW w:w="1233" w:type="pct"/>
            <w:tcBorders>
              <w:top w:val="single" w:sz="4" w:space="0" w:color="000000"/>
              <w:left w:val="single" w:sz="4" w:space="0" w:color="000000"/>
              <w:bottom w:val="single" w:sz="4" w:space="0" w:color="000000"/>
              <w:right w:val="single" w:sz="4" w:space="0" w:color="000000"/>
            </w:tcBorders>
            <w:hideMark/>
          </w:tcPr>
          <w:p w14:paraId="75A16001" w14:textId="77777777" w:rsidR="009C4600" w:rsidRPr="00A1770E" w:rsidRDefault="00786F4D" w:rsidP="00893695">
            <w:pPr>
              <w:pStyle w:val="TABLES"/>
              <w:ind w:left="57" w:right="57"/>
              <w:jc w:val="center"/>
              <w:rPr>
                <w:lang w:val="en-GB"/>
              </w:rPr>
            </w:pPr>
            <w:r w:rsidRPr="00A1770E">
              <w:rPr>
                <w:lang w:val="en-GB"/>
              </w:rPr>
              <w:t>351</w:t>
            </w:r>
          </w:p>
        </w:tc>
      </w:tr>
      <w:tr w:rsidR="005C5942" w:rsidRPr="00A1770E" w14:paraId="31E6CB5E"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7E5EC5AB" w14:textId="77777777" w:rsidR="009C4600" w:rsidRPr="00A1770E" w:rsidRDefault="00786F4D" w:rsidP="00893695">
            <w:pPr>
              <w:pStyle w:val="TABLES"/>
              <w:ind w:left="57" w:right="57"/>
              <w:rPr>
                <w:lang w:val="en-GB"/>
              </w:rPr>
            </w:pPr>
            <w:r w:rsidRPr="00A1770E">
              <w:rPr>
                <w:lang w:val="en-GB"/>
              </w:rPr>
              <w:t>Progression</w:t>
            </w:r>
            <w:r w:rsidR="00A43A11" w:rsidRPr="00A1770E">
              <w:rPr>
                <w:lang w:val="en-GB"/>
              </w:rPr>
              <w:noBreakHyphen/>
            </w:r>
            <w:r w:rsidRPr="00A1770E">
              <w:rPr>
                <w:lang w:val="en-GB"/>
              </w:rPr>
              <w:t>free survival</w:t>
            </w:r>
          </w:p>
        </w:tc>
        <w:tc>
          <w:tcPr>
            <w:tcW w:w="1233" w:type="pct"/>
            <w:tcBorders>
              <w:top w:val="single" w:sz="4" w:space="0" w:color="000000"/>
              <w:left w:val="single" w:sz="4" w:space="0" w:color="000000"/>
              <w:bottom w:val="single" w:sz="4" w:space="0" w:color="000000"/>
              <w:right w:val="single" w:sz="4" w:space="0" w:color="000000"/>
            </w:tcBorders>
          </w:tcPr>
          <w:p w14:paraId="14D2305A" w14:textId="77777777" w:rsidR="009C4600" w:rsidRPr="00A1770E" w:rsidRDefault="009C4600" w:rsidP="00893695">
            <w:pPr>
              <w:pStyle w:val="TABLES"/>
              <w:ind w:left="57" w:right="57"/>
              <w:jc w:val="center"/>
              <w:rPr>
                <w:lang w:val="en-GB"/>
              </w:rPr>
            </w:pPr>
          </w:p>
        </w:tc>
        <w:tc>
          <w:tcPr>
            <w:tcW w:w="1233" w:type="pct"/>
            <w:tcBorders>
              <w:top w:val="single" w:sz="4" w:space="0" w:color="000000"/>
              <w:left w:val="single" w:sz="4" w:space="0" w:color="000000"/>
              <w:bottom w:val="single" w:sz="4" w:space="0" w:color="000000"/>
              <w:right w:val="single" w:sz="4" w:space="0" w:color="000000"/>
            </w:tcBorders>
          </w:tcPr>
          <w:p w14:paraId="5E95B0A7" w14:textId="77777777" w:rsidR="009C4600" w:rsidRPr="00A1770E" w:rsidRDefault="009C4600" w:rsidP="00893695">
            <w:pPr>
              <w:pStyle w:val="TABLES"/>
              <w:ind w:left="57" w:right="57"/>
              <w:jc w:val="center"/>
              <w:rPr>
                <w:lang w:val="en-GB"/>
              </w:rPr>
            </w:pPr>
          </w:p>
        </w:tc>
        <w:tc>
          <w:tcPr>
            <w:tcW w:w="1233" w:type="pct"/>
            <w:tcBorders>
              <w:top w:val="single" w:sz="4" w:space="0" w:color="000000"/>
              <w:left w:val="single" w:sz="4" w:space="0" w:color="000000"/>
              <w:bottom w:val="single" w:sz="4" w:space="0" w:color="000000"/>
              <w:right w:val="single" w:sz="4" w:space="0" w:color="000000"/>
            </w:tcBorders>
          </w:tcPr>
          <w:p w14:paraId="2FA6ED35" w14:textId="77777777" w:rsidR="009C4600" w:rsidRPr="00A1770E" w:rsidRDefault="009C4600" w:rsidP="00893695">
            <w:pPr>
              <w:pStyle w:val="TABLES"/>
              <w:ind w:left="57" w:right="57"/>
              <w:jc w:val="center"/>
              <w:rPr>
                <w:lang w:val="en-GB"/>
              </w:rPr>
            </w:pPr>
          </w:p>
        </w:tc>
      </w:tr>
      <w:tr w:rsidR="005C5942" w:rsidRPr="00A1770E" w14:paraId="5DFC8A52"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7E14A911" w14:textId="77777777" w:rsidR="009C4600" w:rsidRPr="00A1770E" w:rsidRDefault="00786F4D" w:rsidP="00D9402D">
            <w:pPr>
              <w:pStyle w:val="TABLES"/>
              <w:ind w:left="567" w:right="57"/>
              <w:rPr>
                <w:lang w:val="en-GB"/>
              </w:rPr>
            </w:pPr>
            <w:r w:rsidRPr="00A1770E">
              <w:rPr>
                <w:lang w:val="en-GB"/>
              </w:rPr>
              <w:t>Median (months)</w:t>
            </w:r>
          </w:p>
        </w:tc>
        <w:tc>
          <w:tcPr>
            <w:tcW w:w="1233" w:type="pct"/>
            <w:tcBorders>
              <w:top w:val="single" w:sz="4" w:space="0" w:color="000000"/>
              <w:left w:val="single" w:sz="4" w:space="0" w:color="000000"/>
              <w:bottom w:val="single" w:sz="4" w:space="0" w:color="000000"/>
              <w:right w:val="single" w:sz="4" w:space="0" w:color="000000"/>
            </w:tcBorders>
            <w:hideMark/>
          </w:tcPr>
          <w:p w14:paraId="79A6DBCC" w14:textId="77777777" w:rsidR="009C4600" w:rsidRPr="00A1770E" w:rsidRDefault="00786F4D" w:rsidP="00893695">
            <w:pPr>
              <w:pStyle w:val="TABLES"/>
              <w:ind w:left="57" w:right="57"/>
              <w:jc w:val="center"/>
              <w:rPr>
                <w:lang w:val="en-GB"/>
              </w:rPr>
            </w:pPr>
            <w:r w:rsidRPr="00A1770E">
              <w:rPr>
                <w:lang w:val="en-GB"/>
              </w:rPr>
              <w:t>6.1</w:t>
            </w:r>
          </w:p>
        </w:tc>
        <w:tc>
          <w:tcPr>
            <w:tcW w:w="1233" w:type="pct"/>
            <w:tcBorders>
              <w:top w:val="single" w:sz="4" w:space="0" w:color="000000"/>
              <w:left w:val="single" w:sz="4" w:space="0" w:color="000000"/>
              <w:bottom w:val="single" w:sz="4" w:space="0" w:color="000000"/>
              <w:right w:val="single" w:sz="4" w:space="0" w:color="000000"/>
            </w:tcBorders>
            <w:hideMark/>
          </w:tcPr>
          <w:p w14:paraId="114B0D3C" w14:textId="77777777" w:rsidR="009C4600" w:rsidRPr="00A1770E" w:rsidRDefault="00786F4D" w:rsidP="00893695">
            <w:pPr>
              <w:pStyle w:val="TABLES"/>
              <w:ind w:left="57" w:right="57"/>
              <w:jc w:val="center"/>
              <w:rPr>
                <w:lang w:val="en-GB"/>
              </w:rPr>
            </w:pPr>
            <w:r w:rsidRPr="00A1770E">
              <w:rPr>
                <w:lang w:val="en-GB"/>
              </w:rPr>
              <w:t>6.7</w:t>
            </w:r>
          </w:p>
          <w:p w14:paraId="07476E79" w14:textId="77777777" w:rsidR="009C4600" w:rsidRPr="00A1770E" w:rsidRDefault="00786F4D" w:rsidP="00893695">
            <w:pPr>
              <w:pStyle w:val="TABLES"/>
              <w:ind w:left="57" w:right="57"/>
              <w:jc w:val="center"/>
              <w:rPr>
                <w:lang w:val="en-GB"/>
              </w:rPr>
            </w:pPr>
            <w:r w:rsidRPr="00A1770E">
              <w:rPr>
                <w:lang w:val="en-GB"/>
              </w:rPr>
              <w:t>(p = 0.0026)</w:t>
            </w:r>
          </w:p>
        </w:tc>
        <w:tc>
          <w:tcPr>
            <w:tcW w:w="1233" w:type="pct"/>
            <w:tcBorders>
              <w:top w:val="single" w:sz="4" w:space="0" w:color="000000"/>
              <w:left w:val="single" w:sz="4" w:space="0" w:color="000000"/>
              <w:bottom w:val="single" w:sz="4" w:space="0" w:color="000000"/>
              <w:right w:val="single" w:sz="4" w:space="0" w:color="000000"/>
            </w:tcBorders>
            <w:hideMark/>
          </w:tcPr>
          <w:p w14:paraId="5A65C9DC" w14:textId="77777777" w:rsidR="009C4600" w:rsidRPr="00A1770E" w:rsidRDefault="00786F4D" w:rsidP="00893695">
            <w:pPr>
              <w:pStyle w:val="TABLES"/>
              <w:ind w:left="57" w:right="57"/>
              <w:jc w:val="center"/>
              <w:rPr>
                <w:lang w:val="en-GB"/>
              </w:rPr>
            </w:pPr>
            <w:r w:rsidRPr="00A1770E">
              <w:rPr>
                <w:lang w:val="en-GB"/>
              </w:rPr>
              <w:t>6.5</w:t>
            </w:r>
          </w:p>
          <w:p w14:paraId="0DFDD5B7" w14:textId="77777777" w:rsidR="009C4600" w:rsidRPr="00A1770E" w:rsidRDefault="00786F4D" w:rsidP="00893695">
            <w:pPr>
              <w:pStyle w:val="TABLES"/>
              <w:ind w:left="57" w:right="57"/>
              <w:jc w:val="center"/>
              <w:rPr>
                <w:lang w:val="en-GB"/>
              </w:rPr>
            </w:pPr>
            <w:r w:rsidRPr="00A1770E">
              <w:rPr>
                <w:lang w:val="en-GB"/>
              </w:rPr>
              <w:t>(p = 0.0301)</w:t>
            </w:r>
          </w:p>
        </w:tc>
      </w:tr>
      <w:tr w:rsidR="005C5942" w:rsidRPr="00A1770E" w14:paraId="5999CBE4"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3C535883" w14:textId="77777777" w:rsidR="009C4600" w:rsidRPr="00A1770E" w:rsidRDefault="00786F4D" w:rsidP="00D9402D">
            <w:pPr>
              <w:pStyle w:val="TABLES"/>
              <w:ind w:left="1134" w:right="57"/>
              <w:rPr>
                <w:lang w:val="en-GB"/>
              </w:rPr>
            </w:pPr>
            <w:r w:rsidRPr="00A1770E">
              <w:rPr>
                <w:lang w:val="en-GB"/>
              </w:rPr>
              <w:t>Hazard ratio</w:t>
            </w:r>
          </w:p>
        </w:tc>
        <w:tc>
          <w:tcPr>
            <w:tcW w:w="1233" w:type="pct"/>
            <w:tcBorders>
              <w:top w:val="single" w:sz="4" w:space="0" w:color="000000"/>
              <w:left w:val="single" w:sz="4" w:space="0" w:color="000000"/>
              <w:bottom w:val="single" w:sz="4" w:space="0" w:color="000000"/>
              <w:right w:val="single" w:sz="4" w:space="0" w:color="000000"/>
            </w:tcBorders>
          </w:tcPr>
          <w:p w14:paraId="64776291" w14:textId="77777777" w:rsidR="009C4600" w:rsidRPr="00A1770E" w:rsidRDefault="009C4600" w:rsidP="00893695">
            <w:pPr>
              <w:pStyle w:val="TABLES"/>
              <w:ind w:left="57" w:right="57"/>
              <w:jc w:val="center"/>
              <w:rPr>
                <w:lang w:val="en-GB"/>
              </w:rPr>
            </w:pPr>
          </w:p>
        </w:tc>
        <w:tc>
          <w:tcPr>
            <w:tcW w:w="1233" w:type="pct"/>
            <w:tcBorders>
              <w:top w:val="single" w:sz="4" w:space="0" w:color="000000"/>
              <w:left w:val="single" w:sz="4" w:space="0" w:color="000000"/>
              <w:bottom w:val="single" w:sz="4" w:space="0" w:color="000000"/>
              <w:right w:val="single" w:sz="4" w:space="0" w:color="000000"/>
            </w:tcBorders>
            <w:hideMark/>
          </w:tcPr>
          <w:p w14:paraId="530D51BB" w14:textId="77777777" w:rsidR="009C4600" w:rsidRPr="00A1770E" w:rsidRDefault="00786F4D" w:rsidP="00893695">
            <w:pPr>
              <w:pStyle w:val="TABLES"/>
              <w:ind w:left="57" w:right="57"/>
              <w:jc w:val="center"/>
              <w:rPr>
                <w:lang w:val="en-GB"/>
              </w:rPr>
            </w:pPr>
            <w:r w:rsidRPr="00A1770E">
              <w:rPr>
                <w:lang w:val="en-GB"/>
              </w:rPr>
              <w:t>0.75</w:t>
            </w:r>
          </w:p>
          <w:p w14:paraId="410552D8" w14:textId="77777777" w:rsidR="009C4600" w:rsidRPr="00A1770E" w:rsidRDefault="00786F4D" w:rsidP="00893695">
            <w:pPr>
              <w:pStyle w:val="TABLES"/>
              <w:ind w:left="57" w:right="57"/>
              <w:jc w:val="center"/>
              <w:rPr>
                <w:lang w:val="en-GB"/>
              </w:rPr>
            </w:pPr>
            <w:r w:rsidRPr="00A1770E">
              <w:rPr>
                <w:lang w:val="en-GB"/>
              </w:rPr>
              <w:t>[0.62; 0.91]</w:t>
            </w:r>
          </w:p>
        </w:tc>
        <w:tc>
          <w:tcPr>
            <w:tcW w:w="1233" w:type="pct"/>
            <w:tcBorders>
              <w:top w:val="single" w:sz="4" w:space="0" w:color="000000"/>
              <w:left w:val="single" w:sz="4" w:space="0" w:color="000000"/>
              <w:bottom w:val="single" w:sz="4" w:space="0" w:color="000000"/>
              <w:right w:val="single" w:sz="4" w:space="0" w:color="000000"/>
            </w:tcBorders>
            <w:hideMark/>
          </w:tcPr>
          <w:p w14:paraId="0447EF21" w14:textId="77777777" w:rsidR="009C4600" w:rsidRPr="00A1770E" w:rsidRDefault="00786F4D" w:rsidP="00893695">
            <w:pPr>
              <w:pStyle w:val="TABLES"/>
              <w:ind w:left="57" w:right="57"/>
              <w:jc w:val="center"/>
              <w:rPr>
                <w:lang w:val="en-GB"/>
              </w:rPr>
            </w:pPr>
            <w:r w:rsidRPr="00A1770E">
              <w:rPr>
                <w:lang w:val="en-GB"/>
              </w:rPr>
              <w:t>0.82</w:t>
            </w:r>
          </w:p>
          <w:p w14:paraId="56AD837A" w14:textId="77777777" w:rsidR="009C4600" w:rsidRPr="00A1770E" w:rsidRDefault="00786F4D" w:rsidP="00893695">
            <w:pPr>
              <w:pStyle w:val="TABLES"/>
              <w:ind w:left="57" w:right="57"/>
              <w:jc w:val="center"/>
              <w:rPr>
                <w:lang w:val="en-GB"/>
              </w:rPr>
            </w:pPr>
            <w:r w:rsidRPr="00A1770E">
              <w:rPr>
                <w:lang w:val="en-GB"/>
              </w:rPr>
              <w:t>[0.68; 0.98]</w:t>
            </w:r>
          </w:p>
        </w:tc>
      </w:tr>
      <w:tr w:rsidR="005C5942" w:rsidRPr="00A1770E" w14:paraId="79AC8EB1"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7C2FCB3B" w14:textId="77777777" w:rsidR="009C4600" w:rsidRPr="00A1770E" w:rsidRDefault="00786F4D" w:rsidP="00893695">
            <w:pPr>
              <w:pStyle w:val="TABLES"/>
              <w:ind w:left="57" w:right="57"/>
              <w:rPr>
                <w:lang w:val="en-GB"/>
              </w:rPr>
            </w:pPr>
            <w:r w:rsidRPr="00A1770E">
              <w:rPr>
                <w:lang w:val="en-GB"/>
              </w:rPr>
              <w:t xml:space="preserve">Best overall response </w:t>
            </w:r>
            <w:proofErr w:type="spellStart"/>
            <w:r w:rsidRPr="00A1770E">
              <w:rPr>
                <w:lang w:val="en-GB"/>
              </w:rPr>
              <w:t>rate</w:t>
            </w:r>
            <w:r w:rsidR="00893695" w:rsidRPr="00A1770E">
              <w:rPr>
                <w:vertAlign w:val="superscript"/>
                <w:lang w:val="en-GB"/>
              </w:rPr>
              <w:t>a</w:t>
            </w:r>
            <w:proofErr w:type="spellEnd"/>
          </w:p>
        </w:tc>
        <w:tc>
          <w:tcPr>
            <w:tcW w:w="1233" w:type="pct"/>
            <w:tcBorders>
              <w:top w:val="single" w:sz="4" w:space="0" w:color="000000"/>
              <w:left w:val="single" w:sz="4" w:space="0" w:color="000000"/>
              <w:bottom w:val="single" w:sz="4" w:space="0" w:color="000000"/>
              <w:right w:val="single" w:sz="4" w:space="0" w:color="000000"/>
            </w:tcBorders>
            <w:hideMark/>
          </w:tcPr>
          <w:p w14:paraId="50949BBB" w14:textId="77777777" w:rsidR="009C4600" w:rsidRPr="00A1770E" w:rsidRDefault="00786F4D" w:rsidP="00893695">
            <w:pPr>
              <w:pStyle w:val="TABLES"/>
              <w:ind w:left="57" w:right="57"/>
              <w:jc w:val="center"/>
              <w:rPr>
                <w:lang w:val="en-GB"/>
              </w:rPr>
            </w:pPr>
            <w:r w:rsidRPr="00A1770E">
              <w:rPr>
                <w:lang w:val="en-GB"/>
              </w:rPr>
              <w:t>20.1%</w:t>
            </w:r>
          </w:p>
        </w:tc>
        <w:tc>
          <w:tcPr>
            <w:tcW w:w="1233" w:type="pct"/>
            <w:tcBorders>
              <w:top w:val="single" w:sz="4" w:space="0" w:color="000000"/>
              <w:left w:val="single" w:sz="4" w:space="0" w:color="000000"/>
              <w:bottom w:val="single" w:sz="4" w:space="0" w:color="000000"/>
              <w:right w:val="single" w:sz="4" w:space="0" w:color="000000"/>
            </w:tcBorders>
            <w:hideMark/>
          </w:tcPr>
          <w:p w14:paraId="7027342A" w14:textId="77777777" w:rsidR="009C4600" w:rsidRPr="00A1770E" w:rsidRDefault="00786F4D" w:rsidP="00893695">
            <w:pPr>
              <w:pStyle w:val="TABLES"/>
              <w:ind w:left="57" w:right="57"/>
              <w:jc w:val="center"/>
              <w:rPr>
                <w:lang w:val="en-GB"/>
              </w:rPr>
            </w:pPr>
            <w:r w:rsidRPr="00A1770E">
              <w:rPr>
                <w:lang w:val="en-GB"/>
              </w:rPr>
              <w:t>34.1%</w:t>
            </w:r>
          </w:p>
          <w:p w14:paraId="2B092A4B" w14:textId="77777777" w:rsidR="009C4600" w:rsidRPr="00A1770E" w:rsidRDefault="00786F4D" w:rsidP="00893695">
            <w:pPr>
              <w:pStyle w:val="TABLES"/>
              <w:ind w:left="57" w:right="57"/>
              <w:jc w:val="center"/>
              <w:rPr>
                <w:lang w:val="en-GB"/>
              </w:rPr>
            </w:pPr>
            <w:r w:rsidRPr="00A1770E">
              <w:rPr>
                <w:lang w:val="en-GB"/>
              </w:rPr>
              <w:t>(p &lt; 0.0001)</w:t>
            </w:r>
          </w:p>
        </w:tc>
        <w:tc>
          <w:tcPr>
            <w:tcW w:w="1233" w:type="pct"/>
            <w:tcBorders>
              <w:top w:val="single" w:sz="4" w:space="0" w:color="000000"/>
              <w:left w:val="single" w:sz="4" w:space="0" w:color="000000"/>
              <w:bottom w:val="single" w:sz="4" w:space="0" w:color="000000"/>
              <w:right w:val="single" w:sz="4" w:space="0" w:color="000000"/>
            </w:tcBorders>
            <w:hideMark/>
          </w:tcPr>
          <w:p w14:paraId="19A83C9D" w14:textId="77777777" w:rsidR="009C4600" w:rsidRPr="00A1770E" w:rsidRDefault="00786F4D" w:rsidP="00893695">
            <w:pPr>
              <w:pStyle w:val="TABLES"/>
              <w:ind w:left="57" w:right="57"/>
              <w:jc w:val="center"/>
              <w:rPr>
                <w:lang w:val="en-GB"/>
              </w:rPr>
            </w:pPr>
            <w:r w:rsidRPr="00A1770E">
              <w:rPr>
                <w:lang w:val="en-GB"/>
              </w:rPr>
              <w:t>30.4%</w:t>
            </w:r>
          </w:p>
          <w:p w14:paraId="662A23CE" w14:textId="77777777" w:rsidR="009C4600" w:rsidRPr="00A1770E" w:rsidRDefault="00786F4D" w:rsidP="00893695">
            <w:pPr>
              <w:pStyle w:val="TABLES"/>
              <w:tabs>
                <w:tab w:val="left" w:pos="1332"/>
              </w:tabs>
              <w:ind w:left="57" w:right="57"/>
              <w:jc w:val="center"/>
              <w:rPr>
                <w:lang w:val="en-GB"/>
              </w:rPr>
            </w:pPr>
            <w:r w:rsidRPr="00A1770E">
              <w:rPr>
                <w:lang w:val="en-GB"/>
              </w:rPr>
              <w:t>(p = 0.0023)</w:t>
            </w:r>
          </w:p>
        </w:tc>
      </w:tr>
    </w:tbl>
    <w:p w14:paraId="6BEB1BFA"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a</w:t>
      </w:r>
      <w:r w:rsidRPr="00A1770E">
        <w:rPr>
          <w:sz w:val="20"/>
          <w:vertAlign w:val="superscript"/>
        </w:rPr>
        <w:tab/>
      </w:r>
      <w:proofErr w:type="gramStart"/>
      <w:r w:rsidRPr="00A1770E">
        <w:rPr>
          <w:sz w:val="20"/>
        </w:rPr>
        <w:t>patients</w:t>
      </w:r>
      <w:proofErr w:type="gramEnd"/>
      <w:r w:rsidRPr="00A1770E">
        <w:rPr>
          <w:sz w:val="20"/>
        </w:rPr>
        <w:t xml:space="preserve"> with measurable disease at baseline</w:t>
      </w:r>
    </w:p>
    <w:p w14:paraId="359D3371" w14:textId="77777777" w:rsidR="009C4600" w:rsidRPr="00A1770E" w:rsidRDefault="009C4600" w:rsidP="00F67844">
      <w:pPr>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45"/>
        <w:gridCol w:w="1004"/>
        <w:gridCol w:w="2407"/>
        <w:gridCol w:w="2405"/>
      </w:tblGrid>
      <w:tr w:rsidR="005C5942" w:rsidRPr="00A1770E" w14:paraId="13494093"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ACB45FF" w14:textId="77777777" w:rsidR="009C4600" w:rsidRPr="00A1770E" w:rsidRDefault="00786F4D" w:rsidP="00AA688E">
            <w:pPr>
              <w:pStyle w:val="TABLES"/>
              <w:keepNext/>
              <w:ind w:left="57" w:right="57"/>
              <w:rPr>
                <w:lang w:val="en-GB"/>
              </w:rPr>
            </w:pPr>
            <w:r w:rsidRPr="00A1770E">
              <w:rPr>
                <w:lang w:val="en-GB"/>
              </w:rPr>
              <w:t>Overall survival</w:t>
            </w:r>
          </w:p>
        </w:tc>
      </w:tr>
      <w:tr w:rsidR="005C5942" w:rsidRPr="00A1770E" w14:paraId="791BF47E"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7C3F0178" w14:textId="77777777" w:rsidR="009C4600" w:rsidRPr="00A1770E" w:rsidRDefault="00786F4D" w:rsidP="0035578E">
            <w:pPr>
              <w:pStyle w:val="TABLES"/>
              <w:ind w:left="57" w:right="57"/>
              <w:rPr>
                <w:lang w:val="en-GB"/>
              </w:rPr>
            </w:pPr>
            <w:r w:rsidRPr="00A1770E">
              <w:rPr>
                <w:lang w:val="en-GB"/>
              </w:rPr>
              <w:t>Median (months)</w:t>
            </w:r>
          </w:p>
        </w:tc>
        <w:tc>
          <w:tcPr>
            <w:tcW w:w="554" w:type="pct"/>
            <w:tcBorders>
              <w:top w:val="single" w:sz="4" w:space="0" w:color="000000"/>
              <w:left w:val="single" w:sz="4" w:space="0" w:color="000000"/>
              <w:bottom w:val="single" w:sz="4" w:space="0" w:color="000000"/>
              <w:right w:val="single" w:sz="4" w:space="0" w:color="000000"/>
            </w:tcBorders>
            <w:hideMark/>
          </w:tcPr>
          <w:p w14:paraId="18285008" w14:textId="77777777" w:rsidR="009C4600" w:rsidRPr="00A1770E" w:rsidRDefault="00786F4D" w:rsidP="00893695">
            <w:pPr>
              <w:pStyle w:val="TABLES"/>
              <w:ind w:left="57" w:right="57"/>
              <w:jc w:val="center"/>
              <w:rPr>
                <w:lang w:val="en-GB"/>
              </w:rPr>
            </w:pPr>
            <w:r w:rsidRPr="00A1770E">
              <w:rPr>
                <w:lang w:val="en-GB"/>
              </w:rPr>
              <w:t>13.1</w:t>
            </w:r>
          </w:p>
        </w:tc>
        <w:tc>
          <w:tcPr>
            <w:tcW w:w="1328" w:type="pct"/>
            <w:tcBorders>
              <w:top w:val="single" w:sz="4" w:space="0" w:color="000000"/>
              <w:left w:val="single" w:sz="4" w:space="0" w:color="000000"/>
              <w:bottom w:val="single" w:sz="4" w:space="0" w:color="000000"/>
              <w:right w:val="single" w:sz="4" w:space="0" w:color="000000"/>
            </w:tcBorders>
            <w:hideMark/>
          </w:tcPr>
          <w:p w14:paraId="5D930B10" w14:textId="77777777" w:rsidR="009C4600" w:rsidRPr="00A1770E" w:rsidRDefault="00786F4D" w:rsidP="00893695">
            <w:pPr>
              <w:pStyle w:val="TABLES"/>
              <w:ind w:left="57" w:right="57"/>
              <w:jc w:val="center"/>
              <w:rPr>
                <w:lang w:val="en-GB"/>
              </w:rPr>
            </w:pPr>
            <w:r w:rsidRPr="00A1770E">
              <w:rPr>
                <w:lang w:val="en-GB"/>
              </w:rPr>
              <w:t>13.6</w:t>
            </w:r>
          </w:p>
          <w:p w14:paraId="6D1C3B94" w14:textId="77777777" w:rsidR="009C4600" w:rsidRPr="00A1770E" w:rsidRDefault="00786F4D" w:rsidP="00893695">
            <w:pPr>
              <w:pStyle w:val="TABLES"/>
              <w:ind w:left="57" w:right="57"/>
              <w:jc w:val="center"/>
              <w:rPr>
                <w:lang w:val="en-GB"/>
              </w:rPr>
            </w:pPr>
            <w:r w:rsidRPr="00A1770E">
              <w:rPr>
                <w:lang w:val="en-GB"/>
              </w:rPr>
              <w:t>(p = 0.4203)</w:t>
            </w:r>
          </w:p>
        </w:tc>
        <w:tc>
          <w:tcPr>
            <w:tcW w:w="1328" w:type="pct"/>
            <w:tcBorders>
              <w:top w:val="single" w:sz="4" w:space="0" w:color="000000"/>
              <w:left w:val="single" w:sz="4" w:space="0" w:color="000000"/>
              <w:bottom w:val="single" w:sz="4" w:space="0" w:color="000000"/>
              <w:right w:val="single" w:sz="4" w:space="0" w:color="000000"/>
            </w:tcBorders>
            <w:hideMark/>
          </w:tcPr>
          <w:p w14:paraId="6F2683A4" w14:textId="77777777" w:rsidR="009C4600" w:rsidRPr="00A1770E" w:rsidRDefault="00786F4D" w:rsidP="00893695">
            <w:pPr>
              <w:pStyle w:val="TABLES"/>
              <w:ind w:left="57" w:right="57"/>
              <w:jc w:val="center"/>
              <w:rPr>
                <w:lang w:val="en-GB"/>
              </w:rPr>
            </w:pPr>
            <w:r w:rsidRPr="00A1770E">
              <w:rPr>
                <w:lang w:val="en-GB"/>
              </w:rPr>
              <w:t>13.4</w:t>
            </w:r>
          </w:p>
          <w:p w14:paraId="3395138E" w14:textId="77777777" w:rsidR="009C4600" w:rsidRPr="00A1770E" w:rsidRDefault="00786F4D" w:rsidP="00893695">
            <w:pPr>
              <w:pStyle w:val="TABLES"/>
              <w:ind w:left="57" w:right="57"/>
              <w:jc w:val="center"/>
              <w:rPr>
                <w:lang w:val="en-GB"/>
              </w:rPr>
            </w:pPr>
            <w:r w:rsidRPr="00A1770E">
              <w:rPr>
                <w:lang w:val="en-GB"/>
              </w:rPr>
              <w:t>(p = 0.7613)</w:t>
            </w:r>
          </w:p>
        </w:tc>
      </w:tr>
      <w:tr w:rsidR="005C5942" w:rsidRPr="00A1770E" w14:paraId="23A57436"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407F71AC" w14:textId="77777777" w:rsidR="009C4600" w:rsidRPr="00A1770E" w:rsidRDefault="00786F4D" w:rsidP="00893695">
            <w:pPr>
              <w:pStyle w:val="TABLES"/>
              <w:ind w:left="567" w:right="57"/>
              <w:rPr>
                <w:lang w:val="en-GB"/>
              </w:rPr>
            </w:pPr>
            <w:r w:rsidRPr="00A1770E">
              <w:rPr>
                <w:lang w:val="en-GB"/>
              </w:rPr>
              <w:t>Hazard ratio</w:t>
            </w:r>
          </w:p>
        </w:tc>
        <w:tc>
          <w:tcPr>
            <w:tcW w:w="554" w:type="pct"/>
            <w:tcBorders>
              <w:top w:val="single" w:sz="4" w:space="0" w:color="000000"/>
              <w:left w:val="single" w:sz="4" w:space="0" w:color="000000"/>
              <w:bottom w:val="single" w:sz="4" w:space="0" w:color="000000"/>
              <w:right w:val="single" w:sz="4" w:space="0" w:color="000000"/>
            </w:tcBorders>
          </w:tcPr>
          <w:p w14:paraId="74389C89" w14:textId="77777777" w:rsidR="009C4600" w:rsidRPr="00A1770E" w:rsidRDefault="009C4600" w:rsidP="00893695">
            <w:pPr>
              <w:pStyle w:val="TABLES"/>
              <w:ind w:left="57" w:right="57"/>
              <w:rPr>
                <w:lang w:val="en-GB"/>
              </w:rPr>
            </w:pPr>
          </w:p>
        </w:tc>
        <w:tc>
          <w:tcPr>
            <w:tcW w:w="1328" w:type="pct"/>
            <w:tcBorders>
              <w:top w:val="single" w:sz="4" w:space="0" w:color="000000"/>
              <w:left w:val="single" w:sz="4" w:space="0" w:color="000000"/>
              <w:bottom w:val="single" w:sz="4" w:space="0" w:color="000000"/>
              <w:right w:val="single" w:sz="4" w:space="0" w:color="000000"/>
            </w:tcBorders>
            <w:hideMark/>
          </w:tcPr>
          <w:p w14:paraId="3ADA37CB" w14:textId="77777777" w:rsidR="009C4600" w:rsidRPr="00A1770E" w:rsidRDefault="00786F4D" w:rsidP="00893695">
            <w:pPr>
              <w:pStyle w:val="TABLES"/>
              <w:ind w:left="57" w:right="57"/>
              <w:jc w:val="center"/>
              <w:rPr>
                <w:lang w:val="en-GB"/>
              </w:rPr>
            </w:pPr>
            <w:r w:rsidRPr="00A1770E">
              <w:rPr>
                <w:lang w:val="en-GB"/>
              </w:rPr>
              <w:t>0.93</w:t>
            </w:r>
          </w:p>
          <w:p w14:paraId="609B42AE" w14:textId="77777777" w:rsidR="009C4600" w:rsidRPr="00A1770E" w:rsidRDefault="00786F4D" w:rsidP="00893695">
            <w:pPr>
              <w:pStyle w:val="TABLES"/>
              <w:ind w:left="57" w:right="57"/>
              <w:jc w:val="center"/>
              <w:rPr>
                <w:lang w:val="en-GB"/>
              </w:rPr>
            </w:pPr>
            <w:r w:rsidRPr="00A1770E">
              <w:rPr>
                <w:lang w:val="en-GB"/>
              </w:rPr>
              <w:t>[0.78; 1.11]</w:t>
            </w:r>
          </w:p>
        </w:tc>
        <w:tc>
          <w:tcPr>
            <w:tcW w:w="1328" w:type="pct"/>
            <w:tcBorders>
              <w:top w:val="single" w:sz="4" w:space="0" w:color="000000"/>
              <w:left w:val="single" w:sz="4" w:space="0" w:color="000000"/>
              <w:bottom w:val="single" w:sz="4" w:space="0" w:color="000000"/>
              <w:right w:val="single" w:sz="4" w:space="0" w:color="000000"/>
            </w:tcBorders>
            <w:hideMark/>
          </w:tcPr>
          <w:p w14:paraId="3F5A088B" w14:textId="77777777" w:rsidR="009C4600" w:rsidRPr="00A1770E" w:rsidRDefault="00786F4D" w:rsidP="00893695">
            <w:pPr>
              <w:pStyle w:val="TABLES"/>
              <w:ind w:left="57" w:right="57"/>
              <w:jc w:val="center"/>
              <w:rPr>
                <w:lang w:val="en-GB"/>
              </w:rPr>
            </w:pPr>
            <w:r w:rsidRPr="00A1770E">
              <w:rPr>
                <w:lang w:val="en-GB"/>
              </w:rPr>
              <w:t>1.03</w:t>
            </w:r>
          </w:p>
          <w:p w14:paraId="7C069595" w14:textId="77777777" w:rsidR="009C4600" w:rsidRPr="00A1770E" w:rsidRDefault="00786F4D" w:rsidP="00893695">
            <w:pPr>
              <w:pStyle w:val="TABLES"/>
              <w:ind w:left="57" w:right="57"/>
              <w:jc w:val="center"/>
              <w:rPr>
                <w:lang w:val="en-GB"/>
              </w:rPr>
            </w:pPr>
            <w:r w:rsidRPr="00A1770E">
              <w:rPr>
                <w:lang w:val="en-GB"/>
              </w:rPr>
              <w:t>[0.86, 1.23]</w:t>
            </w:r>
          </w:p>
        </w:tc>
      </w:tr>
    </w:tbl>
    <w:p w14:paraId="1D67F17E" w14:textId="77777777" w:rsidR="009C4600" w:rsidRPr="00A1770E" w:rsidRDefault="009C4600" w:rsidP="009C4600">
      <w:pPr>
        <w:autoSpaceDE w:val="0"/>
        <w:autoSpaceDN w:val="0"/>
        <w:adjustRightInd w:val="0"/>
        <w:spacing w:line="240" w:lineRule="auto"/>
        <w:rPr>
          <w:szCs w:val="22"/>
        </w:rPr>
      </w:pPr>
    </w:p>
    <w:p w14:paraId="37A83941" w14:textId="77777777" w:rsidR="009C4600" w:rsidRPr="00A1770E" w:rsidRDefault="00786F4D" w:rsidP="00AA688E">
      <w:pPr>
        <w:keepNext/>
        <w:spacing w:line="240" w:lineRule="auto"/>
        <w:rPr>
          <w:i/>
          <w:iCs/>
          <w:szCs w:val="22"/>
        </w:rPr>
      </w:pPr>
      <w:r w:rsidRPr="00A1770E">
        <w:rPr>
          <w:i/>
          <w:iCs/>
          <w:szCs w:val="22"/>
        </w:rPr>
        <w:t>First</w:t>
      </w:r>
      <w:r w:rsidR="00A43A11" w:rsidRPr="00A1770E">
        <w:rPr>
          <w:i/>
          <w:iCs/>
          <w:szCs w:val="22"/>
        </w:rPr>
        <w:noBreakHyphen/>
      </w:r>
      <w:r w:rsidRPr="00A1770E">
        <w:rPr>
          <w:i/>
          <w:iCs/>
          <w:szCs w:val="22"/>
        </w:rPr>
        <w:t>line treatment of non</w:t>
      </w:r>
      <w:r w:rsidR="00A43A11" w:rsidRPr="00A1770E">
        <w:rPr>
          <w:i/>
          <w:iCs/>
          <w:szCs w:val="22"/>
        </w:rPr>
        <w:noBreakHyphen/>
      </w:r>
      <w:r w:rsidRPr="00A1770E">
        <w:rPr>
          <w:i/>
          <w:iCs/>
          <w:szCs w:val="22"/>
        </w:rPr>
        <w:t>squamous NSCLC with EGFR activating mutations in combination with erlotinib</w:t>
      </w:r>
    </w:p>
    <w:p w14:paraId="4BA93B38" w14:textId="77777777" w:rsidR="009C4600" w:rsidRPr="00A1770E" w:rsidRDefault="009C4600" w:rsidP="00AA688E">
      <w:pPr>
        <w:keepNext/>
        <w:spacing w:line="240" w:lineRule="auto"/>
      </w:pPr>
    </w:p>
    <w:p w14:paraId="3651AD8F" w14:textId="77777777" w:rsidR="009C4600" w:rsidRPr="00A1770E" w:rsidRDefault="00786F4D" w:rsidP="00AA688E">
      <w:pPr>
        <w:keepNext/>
        <w:spacing w:line="240" w:lineRule="auto"/>
        <w:rPr>
          <w:i/>
          <w:iCs/>
          <w:szCs w:val="22"/>
        </w:rPr>
      </w:pPr>
      <w:r w:rsidRPr="00A1770E">
        <w:rPr>
          <w:i/>
          <w:iCs/>
          <w:szCs w:val="22"/>
        </w:rPr>
        <w:t>JO25567</w:t>
      </w:r>
    </w:p>
    <w:p w14:paraId="767C1519" w14:textId="77777777" w:rsidR="009C4600" w:rsidRPr="00A1770E" w:rsidRDefault="00786F4D" w:rsidP="00F67844">
      <w:pPr>
        <w:spacing w:line="240" w:lineRule="auto"/>
        <w:rPr>
          <w:szCs w:val="22"/>
        </w:rPr>
      </w:pPr>
      <w:r w:rsidRPr="00A1770E">
        <w:rPr>
          <w:szCs w:val="22"/>
        </w:rPr>
        <w:t>Study JO25567 was a randomised, open</w:t>
      </w:r>
      <w:r w:rsidR="00A43A11" w:rsidRPr="00A1770E">
        <w:rPr>
          <w:szCs w:val="22"/>
        </w:rPr>
        <w:noBreakHyphen/>
      </w:r>
      <w:r w:rsidRPr="00A1770E">
        <w:rPr>
          <w:szCs w:val="22"/>
        </w:rPr>
        <w:t>label, multi</w:t>
      </w:r>
      <w:r w:rsidR="00A43A11" w:rsidRPr="00A1770E">
        <w:rPr>
          <w:szCs w:val="22"/>
        </w:rPr>
        <w:noBreakHyphen/>
      </w:r>
      <w:r w:rsidRPr="00A1770E">
        <w:rPr>
          <w:szCs w:val="22"/>
        </w:rPr>
        <w:t>centre phase II study conducted in Japan to evaluate the efficacy and safety of bevacizumab used in addition to erlotinib in patients with non</w:t>
      </w:r>
      <w:r w:rsidR="00A43A11" w:rsidRPr="00A1770E">
        <w:rPr>
          <w:szCs w:val="22"/>
        </w:rPr>
        <w:noBreakHyphen/>
      </w:r>
      <w:r w:rsidRPr="00A1770E">
        <w:rPr>
          <w:szCs w:val="22"/>
        </w:rPr>
        <w:t>squamous NSCLC with EGFR activating mutations (exon 19 deletion or exon 21 L858R mutation) who had not received prior systemic therapy for stage IIIB/IV or recurrent disease.</w:t>
      </w:r>
    </w:p>
    <w:p w14:paraId="11424B3C" w14:textId="77777777" w:rsidR="009C4600" w:rsidRPr="00A1770E" w:rsidRDefault="009C4600" w:rsidP="00F67844">
      <w:pPr>
        <w:spacing w:line="240" w:lineRule="auto"/>
        <w:rPr>
          <w:szCs w:val="22"/>
        </w:rPr>
      </w:pPr>
    </w:p>
    <w:p w14:paraId="374CE6AF" w14:textId="77777777" w:rsidR="009C4600" w:rsidRPr="00A1770E" w:rsidRDefault="00786F4D" w:rsidP="00F67844">
      <w:pPr>
        <w:spacing w:line="240" w:lineRule="auto"/>
        <w:rPr>
          <w:szCs w:val="22"/>
        </w:rPr>
      </w:pPr>
      <w:r w:rsidRPr="00A1770E">
        <w:rPr>
          <w:szCs w:val="22"/>
        </w:rPr>
        <w:t>The primary endpoint was progression</w:t>
      </w:r>
      <w:r w:rsidR="00A43A11" w:rsidRPr="00A1770E">
        <w:rPr>
          <w:szCs w:val="22"/>
        </w:rPr>
        <w:noBreakHyphen/>
      </w:r>
      <w:r w:rsidRPr="00A1770E">
        <w:rPr>
          <w:szCs w:val="22"/>
        </w:rPr>
        <w:t>free survival (PFS) based on independent review assessment. Secondary endpoints included overall survival, response rate, disease control rate, duration of response, and safety.</w:t>
      </w:r>
    </w:p>
    <w:p w14:paraId="1C3A8FA8" w14:textId="77777777" w:rsidR="009C4600" w:rsidRPr="00A1770E" w:rsidRDefault="009C4600" w:rsidP="00F67844">
      <w:pPr>
        <w:spacing w:line="240" w:lineRule="auto"/>
        <w:rPr>
          <w:szCs w:val="22"/>
        </w:rPr>
      </w:pPr>
    </w:p>
    <w:p w14:paraId="0DA5EFD5" w14:textId="77777777" w:rsidR="009C4600" w:rsidRPr="00A1770E" w:rsidRDefault="00786F4D" w:rsidP="00F67844">
      <w:pPr>
        <w:spacing w:line="240" w:lineRule="auto"/>
        <w:rPr>
          <w:szCs w:val="22"/>
        </w:rPr>
      </w:pPr>
      <w:r w:rsidRPr="00A1770E">
        <w:rPr>
          <w:szCs w:val="22"/>
        </w:rPr>
        <w:t xml:space="preserve">EGFR mutation status was determined for each patient prior to patient </w:t>
      </w:r>
      <w:proofErr w:type="gramStart"/>
      <w:r w:rsidRPr="00A1770E">
        <w:rPr>
          <w:szCs w:val="22"/>
        </w:rPr>
        <w:t>screening</w:t>
      </w:r>
      <w:proofErr w:type="gramEnd"/>
      <w:r w:rsidRPr="00A1770E">
        <w:rPr>
          <w:szCs w:val="22"/>
        </w:rPr>
        <w:t xml:space="preserve"> and 154 patients were randomised to receive either erlotinib + bevacizumab (erlotinib 150 mg oral daily + bevacizumab [15 mg/kg </w:t>
      </w:r>
      <w:r w:rsidR="00BA32BF" w:rsidRPr="00A1770E">
        <w:rPr>
          <w:szCs w:val="22"/>
        </w:rPr>
        <w:t>intravenous</w:t>
      </w:r>
      <w:r w:rsidRPr="00A1770E">
        <w:rPr>
          <w:szCs w:val="22"/>
        </w:rPr>
        <w:t xml:space="preserve"> every 3 weeks]) or erlotinib monotherapy (150 mg oral daily) until disease progression (PD) or unacceptable toxicity. In the absence of PD, discontinuation of one component of study treatment in the erlotinib + bevacizumab arm did not lead to discontinuation of the other component of study treatment as specified in the study protocol.</w:t>
      </w:r>
    </w:p>
    <w:p w14:paraId="31EE8304" w14:textId="77777777" w:rsidR="009C4600" w:rsidRPr="00A1770E" w:rsidRDefault="009C4600" w:rsidP="00F67844">
      <w:pPr>
        <w:spacing w:line="240" w:lineRule="auto"/>
        <w:rPr>
          <w:szCs w:val="22"/>
        </w:rPr>
      </w:pPr>
    </w:p>
    <w:p w14:paraId="2624F29E" w14:textId="77777777" w:rsidR="009C4600" w:rsidRPr="00A1770E" w:rsidRDefault="00786F4D" w:rsidP="00F67844">
      <w:pPr>
        <w:spacing w:line="240" w:lineRule="auto"/>
        <w:rPr>
          <w:szCs w:val="22"/>
        </w:rPr>
      </w:pPr>
      <w:r w:rsidRPr="00A1770E">
        <w:rPr>
          <w:szCs w:val="22"/>
        </w:rPr>
        <w:t xml:space="preserve">The efficacy results of the study are presented in </w:t>
      </w:r>
      <w:r w:rsidR="00CA59E6" w:rsidRPr="00A1770E">
        <w:rPr>
          <w:szCs w:val="22"/>
        </w:rPr>
        <w:t>T</w:t>
      </w:r>
      <w:r w:rsidRPr="00A1770E">
        <w:rPr>
          <w:szCs w:val="22"/>
        </w:rPr>
        <w:t>able 1</w:t>
      </w:r>
      <w:r w:rsidR="00D670BC" w:rsidRPr="00A1770E">
        <w:rPr>
          <w:szCs w:val="22"/>
        </w:rPr>
        <w:t>4</w:t>
      </w:r>
      <w:r w:rsidRPr="00A1770E">
        <w:rPr>
          <w:szCs w:val="22"/>
        </w:rPr>
        <w:t>.</w:t>
      </w:r>
    </w:p>
    <w:p w14:paraId="727C59C8" w14:textId="77777777" w:rsidR="009C4600" w:rsidRPr="00A1770E" w:rsidRDefault="009C4600" w:rsidP="00F67844">
      <w:pPr>
        <w:spacing w:line="240" w:lineRule="auto"/>
        <w:rPr>
          <w:szCs w:val="22"/>
        </w:rPr>
      </w:pPr>
    </w:p>
    <w:p w14:paraId="278D4B50" w14:textId="77777777" w:rsidR="009C4600" w:rsidRPr="00A1770E" w:rsidRDefault="00786F4D" w:rsidP="00AA688E">
      <w:pPr>
        <w:keepNext/>
        <w:spacing w:line="240" w:lineRule="auto"/>
        <w:rPr>
          <w:b/>
          <w:bCs/>
        </w:rPr>
      </w:pPr>
      <w:r w:rsidRPr="00A1770E">
        <w:rPr>
          <w:b/>
          <w:bCs/>
        </w:rPr>
        <w:t>Table 1</w:t>
      </w:r>
      <w:r w:rsidR="00D670BC" w:rsidRPr="00A1770E">
        <w:rPr>
          <w:b/>
          <w:bCs/>
        </w:rPr>
        <w:t>4</w:t>
      </w:r>
      <w:r w:rsidRPr="00A1770E">
        <w:rPr>
          <w:b/>
          <w:bCs/>
        </w:rPr>
        <w:t>. Efficacy results for study JO25567</w:t>
      </w:r>
    </w:p>
    <w:p w14:paraId="728F0710" w14:textId="77777777" w:rsidR="009C4600" w:rsidRPr="00A1770E" w:rsidRDefault="009C4600" w:rsidP="00AA688E">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30"/>
        <w:gridCol w:w="2126"/>
        <w:gridCol w:w="3905"/>
      </w:tblGrid>
      <w:tr w:rsidR="005C5942" w:rsidRPr="00A1770E" w14:paraId="5220F777"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tcPr>
          <w:p w14:paraId="740EEA32" w14:textId="77777777" w:rsidR="009C4600" w:rsidRPr="00A1770E" w:rsidRDefault="009C4600" w:rsidP="00AA688E">
            <w:pPr>
              <w:pStyle w:val="TABLES"/>
              <w:keepNext/>
              <w:ind w:left="57" w:right="57"/>
              <w:jc w:val="center"/>
              <w:rPr>
                <w:b/>
                <w:bCs/>
                <w:lang w:val="en-GB"/>
              </w:rPr>
            </w:pPr>
          </w:p>
        </w:tc>
        <w:tc>
          <w:tcPr>
            <w:tcW w:w="1173" w:type="pct"/>
            <w:tcBorders>
              <w:top w:val="single" w:sz="4" w:space="0" w:color="000000"/>
              <w:left w:val="single" w:sz="4" w:space="0" w:color="000000"/>
              <w:bottom w:val="single" w:sz="4" w:space="0" w:color="000000"/>
              <w:right w:val="single" w:sz="4" w:space="0" w:color="000000"/>
            </w:tcBorders>
            <w:hideMark/>
          </w:tcPr>
          <w:p w14:paraId="7B3B63E4" w14:textId="77777777" w:rsidR="005F1C01" w:rsidRPr="00A1770E" w:rsidRDefault="00786F4D" w:rsidP="0035578E">
            <w:pPr>
              <w:pStyle w:val="TABLES"/>
              <w:ind w:left="57" w:right="57"/>
              <w:jc w:val="center"/>
              <w:rPr>
                <w:b/>
                <w:bCs/>
                <w:lang w:val="en-GB"/>
              </w:rPr>
            </w:pPr>
            <w:r w:rsidRPr="00A1770E">
              <w:rPr>
                <w:b/>
                <w:bCs/>
                <w:lang w:val="en-GB"/>
              </w:rPr>
              <w:t>Erlotinib</w:t>
            </w:r>
          </w:p>
          <w:p w14:paraId="3074190A" w14:textId="77777777" w:rsidR="009C4600" w:rsidRPr="00A1770E" w:rsidRDefault="00786F4D" w:rsidP="0035578E">
            <w:pPr>
              <w:pStyle w:val="TABLES"/>
              <w:ind w:left="57" w:right="57"/>
              <w:jc w:val="center"/>
              <w:rPr>
                <w:b/>
                <w:bCs/>
                <w:lang w:val="en-GB"/>
              </w:rPr>
            </w:pPr>
            <w:r w:rsidRPr="00A1770E">
              <w:rPr>
                <w:b/>
                <w:bCs/>
                <w:lang w:val="en-GB"/>
              </w:rPr>
              <w:t>N = 77</w:t>
            </w:r>
            <w:r w:rsidR="00EB17A8" w:rsidRPr="00A1770E">
              <w:rPr>
                <w:b/>
                <w:bCs/>
                <w:vertAlign w:val="superscript"/>
                <w:lang w:val="en-GB"/>
              </w:rPr>
              <w:t>#</w:t>
            </w:r>
          </w:p>
        </w:tc>
        <w:tc>
          <w:tcPr>
            <w:tcW w:w="2154" w:type="pct"/>
            <w:tcBorders>
              <w:top w:val="single" w:sz="4" w:space="0" w:color="000000"/>
              <w:left w:val="single" w:sz="4" w:space="0" w:color="000000"/>
              <w:bottom w:val="single" w:sz="4" w:space="0" w:color="000000"/>
              <w:right w:val="single" w:sz="4" w:space="0" w:color="000000"/>
            </w:tcBorders>
            <w:hideMark/>
          </w:tcPr>
          <w:p w14:paraId="70F16E2B" w14:textId="77777777" w:rsidR="005F1C01" w:rsidRPr="00A1770E" w:rsidRDefault="00786F4D" w:rsidP="0035578E">
            <w:pPr>
              <w:pStyle w:val="TABLES"/>
              <w:ind w:left="57" w:right="57"/>
              <w:jc w:val="center"/>
              <w:rPr>
                <w:b/>
                <w:bCs/>
                <w:lang w:val="en-GB"/>
              </w:rPr>
            </w:pPr>
            <w:r w:rsidRPr="00A1770E">
              <w:rPr>
                <w:b/>
                <w:bCs/>
                <w:lang w:val="en-GB"/>
              </w:rPr>
              <w:t>Erlotinib + bevacizumab</w:t>
            </w:r>
          </w:p>
          <w:p w14:paraId="791C6A25" w14:textId="77777777" w:rsidR="009C4600" w:rsidRPr="00A1770E" w:rsidRDefault="00786F4D" w:rsidP="0035578E">
            <w:pPr>
              <w:pStyle w:val="TABLES"/>
              <w:ind w:left="57" w:right="57"/>
              <w:jc w:val="center"/>
              <w:rPr>
                <w:b/>
                <w:bCs/>
                <w:lang w:val="en-GB"/>
              </w:rPr>
            </w:pPr>
            <w:r w:rsidRPr="00A1770E">
              <w:rPr>
                <w:b/>
                <w:bCs/>
                <w:lang w:val="en-GB"/>
              </w:rPr>
              <w:t>N = 75</w:t>
            </w:r>
            <w:r w:rsidR="00EB17A8" w:rsidRPr="00A1770E">
              <w:rPr>
                <w:b/>
                <w:bCs/>
                <w:vertAlign w:val="superscript"/>
                <w:lang w:val="en-GB"/>
              </w:rPr>
              <w:t>#</w:t>
            </w:r>
          </w:p>
        </w:tc>
      </w:tr>
      <w:tr w:rsidR="005C5942" w:rsidRPr="00A1770E" w14:paraId="5241206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55C26AF8" w14:textId="77777777" w:rsidR="009C4600" w:rsidRPr="00A1770E" w:rsidRDefault="00786F4D" w:rsidP="00893695">
            <w:pPr>
              <w:pStyle w:val="TABLES"/>
              <w:ind w:left="57" w:right="57"/>
              <w:rPr>
                <w:lang w:val="en-GB"/>
              </w:rPr>
            </w:pPr>
            <w:r w:rsidRPr="00A1770E">
              <w:rPr>
                <w:lang w:val="en-GB"/>
              </w:rPr>
              <w:t>PFS^ (months)</w:t>
            </w:r>
          </w:p>
        </w:tc>
        <w:tc>
          <w:tcPr>
            <w:tcW w:w="1173" w:type="pct"/>
            <w:tcBorders>
              <w:top w:val="single" w:sz="4" w:space="0" w:color="000000"/>
              <w:left w:val="single" w:sz="4" w:space="0" w:color="000000"/>
              <w:bottom w:val="single" w:sz="4" w:space="0" w:color="000000"/>
              <w:right w:val="single" w:sz="4" w:space="0" w:color="000000"/>
            </w:tcBorders>
          </w:tcPr>
          <w:p w14:paraId="1E8E84A9" w14:textId="77777777" w:rsidR="009C4600" w:rsidRPr="00A1770E" w:rsidRDefault="009C4600" w:rsidP="0035578E">
            <w:pPr>
              <w:pStyle w:val="TABLES"/>
              <w:jc w:val="center"/>
              <w:rPr>
                <w:lang w:val="en-GB"/>
              </w:rPr>
            </w:pPr>
          </w:p>
        </w:tc>
        <w:tc>
          <w:tcPr>
            <w:tcW w:w="2154" w:type="pct"/>
            <w:tcBorders>
              <w:top w:val="single" w:sz="4" w:space="0" w:color="000000"/>
              <w:left w:val="single" w:sz="4" w:space="0" w:color="000000"/>
              <w:bottom w:val="single" w:sz="4" w:space="0" w:color="000000"/>
              <w:right w:val="single" w:sz="4" w:space="0" w:color="000000"/>
            </w:tcBorders>
          </w:tcPr>
          <w:p w14:paraId="5C8415B1" w14:textId="77777777" w:rsidR="009C4600" w:rsidRPr="00A1770E" w:rsidRDefault="009C4600" w:rsidP="0035578E">
            <w:pPr>
              <w:pStyle w:val="TABLES"/>
              <w:jc w:val="center"/>
              <w:rPr>
                <w:lang w:val="en-GB"/>
              </w:rPr>
            </w:pPr>
          </w:p>
        </w:tc>
      </w:tr>
      <w:tr w:rsidR="005C5942" w:rsidRPr="00A1770E" w14:paraId="515A89F5"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27843DD3" w14:textId="77777777" w:rsidR="009C4600" w:rsidRPr="00A1770E" w:rsidRDefault="00786F4D" w:rsidP="00893695">
            <w:pPr>
              <w:pStyle w:val="TABLES"/>
              <w:ind w:left="567" w:right="57"/>
              <w:rPr>
                <w:lang w:val="en-GB"/>
              </w:rPr>
            </w:pPr>
            <w:r w:rsidRPr="00A1770E">
              <w:rPr>
                <w:lang w:val="en-GB"/>
              </w:rPr>
              <w:t>Median</w:t>
            </w:r>
          </w:p>
        </w:tc>
        <w:tc>
          <w:tcPr>
            <w:tcW w:w="1173" w:type="pct"/>
            <w:tcBorders>
              <w:top w:val="single" w:sz="4" w:space="0" w:color="000000"/>
              <w:left w:val="single" w:sz="4" w:space="0" w:color="000000"/>
              <w:bottom w:val="single" w:sz="4" w:space="0" w:color="000000"/>
              <w:right w:val="single" w:sz="4" w:space="0" w:color="000000"/>
            </w:tcBorders>
            <w:hideMark/>
          </w:tcPr>
          <w:p w14:paraId="1744828C" w14:textId="77777777" w:rsidR="009C4600" w:rsidRPr="00A1770E" w:rsidRDefault="00786F4D" w:rsidP="0035578E">
            <w:pPr>
              <w:pStyle w:val="TABLES"/>
              <w:jc w:val="center"/>
              <w:rPr>
                <w:lang w:val="en-GB"/>
              </w:rPr>
            </w:pPr>
            <w:r w:rsidRPr="00A1770E">
              <w:rPr>
                <w:lang w:val="en-GB"/>
              </w:rPr>
              <w:t>9.7</w:t>
            </w:r>
          </w:p>
        </w:tc>
        <w:tc>
          <w:tcPr>
            <w:tcW w:w="2154" w:type="pct"/>
            <w:tcBorders>
              <w:top w:val="single" w:sz="4" w:space="0" w:color="000000"/>
              <w:left w:val="single" w:sz="4" w:space="0" w:color="000000"/>
              <w:bottom w:val="single" w:sz="4" w:space="0" w:color="000000"/>
              <w:right w:val="single" w:sz="4" w:space="0" w:color="000000"/>
            </w:tcBorders>
            <w:hideMark/>
          </w:tcPr>
          <w:p w14:paraId="3A5105DC" w14:textId="77777777" w:rsidR="009C4600" w:rsidRPr="00A1770E" w:rsidRDefault="00786F4D" w:rsidP="0035578E">
            <w:pPr>
              <w:pStyle w:val="TABLES"/>
              <w:jc w:val="center"/>
              <w:rPr>
                <w:lang w:val="en-GB"/>
              </w:rPr>
            </w:pPr>
            <w:r w:rsidRPr="00A1770E">
              <w:rPr>
                <w:lang w:val="en-GB"/>
              </w:rPr>
              <w:t>16.0</w:t>
            </w:r>
          </w:p>
        </w:tc>
      </w:tr>
      <w:tr w:rsidR="005C5942" w:rsidRPr="00A1770E" w14:paraId="43280E4B"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196B6F52" w14:textId="77777777" w:rsidR="009C4600" w:rsidRPr="00A1770E" w:rsidRDefault="00786F4D" w:rsidP="00893695">
            <w:pPr>
              <w:pStyle w:val="TABLES"/>
              <w:ind w:left="567" w:right="57"/>
              <w:rPr>
                <w:lang w:val="en-GB"/>
              </w:rPr>
            </w:pPr>
            <w:r w:rsidRPr="00A1770E">
              <w:rPr>
                <w:lang w:val="en-GB"/>
              </w:rPr>
              <w:t>HR (95% CI)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499A652B" w14:textId="77777777" w:rsidR="009C4600" w:rsidRPr="00A1770E" w:rsidRDefault="00786F4D" w:rsidP="0035578E">
            <w:pPr>
              <w:pStyle w:val="TABLES"/>
              <w:jc w:val="center"/>
              <w:rPr>
                <w:lang w:val="en-GB"/>
              </w:rPr>
            </w:pPr>
            <w:r w:rsidRPr="00A1770E">
              <w:rPr>
                <w:lang w:val="en-GB"/>
              </w:rPr>
              <w:t>0.54 (0.36; 0.79)</w:t>
            </w:r>
          </w:p>
        </w:tc>
      </w:tr>
      <w:tr w:rsidR="005C5942" w:rsidRPr="00A1770E" w14:paraId="1165EA3E"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2B92DC2" w14:textId="77777777" w:rsidR="009C4600" w:rsidRPr="00A1770E" w:rsidRDefault="00786F4D" w:rsidP="00893695">
            <w:pPr>
              <w:pStyle w:val="TABLES"/>
              <w:ind w:left="567" w:right="57"/>
              <w:rPr>
                <w:lang w:val="en-GB"/>
              </w:rPr>
            </w:pPr>
            <w:r w:rsidRPr="00A1770E">
              <w:rPr>
                <w:lang w:val="en-GB"/>
              </w:rPr>
              <w:t>p</w:t>
            </w:r>
            <w:r w:rsidR="00A43A11" w:rsidRPr="00A1770E">
              <w:rPr>
                <w:lang w:val="en-GB"/>
              </w:rPr>
              <w:noBreakHyphen/>
            </w:r>
            <w:r w:rsidRPr="00A1770E">
              <w:rPr>
                <w:lang w:val="en-GB"/>
              </w:rPr>
              <w:t>value</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451D5580" w14:textId="77777777" w:rsidR="009C4600" w:rsidRPr="00A1770E" w:rsidRDefault="00786F4D" w:rsidP="0035578E">
            <w:pPr>
              <w:pStyle w:val="TABLES"/>
              <w:jc w:val="center"/>
              <w:rPr>
                <w:lang w:val="en-GB"/>
              </w:rPr>
            </w:pPr>
            <w:r w:rsidRPr="00A1770E">
              <w:rPr>
                <w:lang w:val="en-GB"/>
              </w:rPr>
              <w:t>0.0015</w:t>
            </w:r>
          </w:p>
        </w:tc>
      </w:tr>
      <w:tr w:rsidR="005C5942" w:rsidRPr="00A1770E" w14:paraId="2353E828"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DD7FEBB" w14:textId="77777777" w:rsidR="009C4600" w:rsidRPr="00A1770E" w:rsidRDefault="00786F4D" w:rsidP="00893695">
            <w:pPr>
              <w:pStyle w:val="TABLES"/>
              <w:ind w:left="57" w:right="57"/>
              <w:rPr>
                <w:lang w:val="en-GB"/>
              </w:rPr>
            </w:pPr>
            <w:r w:rsidRPr="00A1770E">
              <w:rPr>
                <w:lang w:val="en-GB"/>
              </w:rPr>
              <w:t>Overall response rate</w:t>
            </w:r>
          </w:p>
        </w:tc>
        <w:tc>
          <w:tcPr>
            <w:tcW w:w="1173" w:type="pct"/>
            <w:tcBorders>
              <w:top w:val="single" w:sz="4" w:space="0" w:color="000000"/>
              <w:left w:val="single" w:sz="4" w:space="0" w:color="000000"/>
              <w:bottom w:val="single" w:sz="4" w:space="0" w:color="000000"/>
              <w:right w:val="single" w:sz="4" w:space="0" w:color="000000"/>
            </w:tcBorders>
          </w:tcPr>
          <w:p w14:paraId="3253F3DF" w14:textId="77777777" w:rsidR="009C4600" w:rsidRPr="00A1770E" w:rsidRDefault="009C4600" w:rsidP="0035578E">
            <w:pPr>
              <w:pStyle w:val="TABLES"/>
              <w:jc w:val="center"/>
              <w:rPr>
                <w:lang w:val="en-GB"/>
              </w:rPr>
            </w:pPr>
          </w:p>
        </w:tc>
        <w:tc>
          <w:tcPr>
            <w:tcW w:w="2154" w:type="pct"/>
            <w:tcBorders>
              <w:top w:val="single" w:sz="4" w:space="0" w:color="000000"/>
              <w:left w:val="single" w:sz="4" w:space="0" w:color="000000"/>
              <w:bottom w:val="single" w:sz="4" w:space="0" w:color="000000"/>
              <w:right w:val="single" w:sz="4" w:space="0" w:color="000000"/>
            </w:tcBorders>
          </w:tcPr>
          <w:p w14:paraId="59BF84BB" w14:textId="77777777" w:rsidR="009C4600" w:rsidRPr="00A1770E" w:rsidRDefault="009C4600" w:rsidP="0035578E">
            <w:pPr>
              <w:pStyle w:val="TABLES"/>
              <w:jc w:val="center"/>
              <w:rPr>
                <w:lang w:val="en-GB"/>
              </w:rPr>
            </w:pPr>
          </w:p>
        </w:tc>
      </w:tr>
      <w:tr w:rsidR="005C5942" w:rsidRPr="00A1770E" w14:paraId="289DB1B7"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4FE016C" w14:textId="77777777" w:rsidR="009C4600" w:rsidRPr="00A1770E" w:rsidRDefault="00786F4D" w:rsidP="00893695">
            <w:pPr>
              <w:pStyle w:val="TABLES"/>
              <w:ind w:left="567" w:right="57"/>
              <w:rPr>
                <w:lang w:val="en-GB"/>
              </w:rPr>
            </w:pPr>
            <w:r w:rsidRPr="00A1770E">
              <w:rPr>
                <w:lang w:val="en-GB"/>
              </w:rPr>
              <w:t>Rate (n)</w:t>
            </w:r>
          </w:p>
        </w:tc>
        <w:tc>
          <w:tcPr>
            <w:tcW w:w="1173" w:type="pct"/>
            <w:tcBorders>
              <w:top w:val="single" w:sz="4" w:space="0" w:color="000000"/>
              <w:left w:val="single" w:sz="4" w:space="0" w:color="000000"/>
              <w:bottom w:val="single" w:sz="4" w:space="0" w:color="000000"/>
              <w:right w:val="single" w:sz="4" w:space="0" w:color="000000"/>
            </w:tcBorders>
            <w:hideMark/>
          </w:tcPr>
          <w:p w14:paraId="7F898397" w14:textId="77777777" w:rsidR="009C4600" w:rsidRPr="00A1770E" w:rsidRDefault="00786F4D" w:rsidP="0035578E">
            <w:pPr>
              <w:pStyle w:val="TABLES"/>
              <w:jc w:val="center"/>
              <w:rPr>
                <w:lang w:val="en-GB"/>
              </w:rPr>
            </w:pPr>
            <w:r w:rsidRPr="00A1770E">
              <w:rPr>
                <w:lang w:val="en-GB"/>
              </w:rPr>
              <w:t>63.6% (49)</w:t>
            </w:r>
          </w:p>
        </w:tc>
        <w:tc>
          <w:tcPr>
            <w:tcW w:w="2154" w:type="pct"/>
            <w:tcBorders>
              <w:top w:val="single" w:sz="4" w:space="0" w:color="000000"/>
              <w:left w:val="single" w:sz="4" w:space="0" w:color="000000"/>
              <w:bottom w:val="single" w:sz="4" w:space="0" w:color="000000"/>
              <w:right w:val="single" w:sz="4" w:space="0" w:color="000000"/>
            </w:tcBorders>
            <w:hideMark/>
          </w:tcPr>
          <w:p w14:paraId="598A459E" w14:textId="77777777" w:rsidR="009C4600" w:rsidRPr="00A1770E" w:rsidRDefault="00786F4D" w:rsidP="0035578E">
            <w:pPr>
              <w:pStyle w:val="TABLES"/>
              <w:jc w:val="center"/>
              <w:rPr>
                <w:lang w:val="en-GB"/>
              </w:rPr>
            </w:pPr>
            <w:r w:rsidRPr="00A1770E">
              <w:rPr>
                <w:lang w:val="en-GB"/>
              </w:rPr>
              <w:t>69.3% (52)</w:t>
            </w:r>
          </w:p>
        </w:tc>
      </w:tr>
      <w:tr w:rsidR="005C5942" w:rsidRPr="00A1770E" w14:paraId="77D261BB"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4B781DC" w14:textId="77777777" w:rsidR="009C4600" w:rsidRPr="00A1770E" w:rsidRDefault="00786F4D" w:rsidP="00893695">
            <w:pPr>
              <w:pStyle w:val="TABLES"/>
              <w:ind w:left="567" w:right="57"/>
              <w:rPr>
                <w:lang w:val="en-GB"/>
              </w:rPr>
            </w:pPr>
            <w:r w:rsidRPr="00A1770E">
              <w:rPr>
                <w:lang w:val="en-GB"/>
              </w:rPr>
              <w:t>p</w:t>
            </w:r>
            <w:r w:rsidR="00A43A11" w:rsidRPr="00A1770E">
              <w:rPr>
                <w:lang w:val="en-GB"/>
              </w:rPr>
              <w:noBreakHyphen/>
            </w:r>
            <w:r w:rsidRPr="00A1770E">
              <w:rPr>
                <w:lang w:val="en-GB"/>
              </w:rPr>
              <w:t>value</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4EFDC098" w14:textId="77777777" w:rsidR="009C4600" w:rsidRPr="00A1770E" w:rsidRDefault="00786F4D" w:rsidP="0035578E">
            <w:pPr>
              <w:pStyle w:val="TABLES"/>
              <w:jc w:val="center"/>
              <w:rPr>
                <w:lang w:val="en-GB"/>
              </w:rPr>
            </w:pPr>
            <w:r w:rsidRPr="00A1770E">
              <w:rPr>
                <w:lang w:val="en-GB"/>
              </w:rPr>
              <w:t>0.4951</w:t>
            </w:r>
          </w:p>
        </w:tc>
      </w:tr>
      <w:tr w:rsidR="005C5942" w:rsidRPr="00A1770E" w14:paraId="53709128"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5CFC2CF5" w14:textId="77777777" w:rsidR="009C4600" w:rsidRPr="00A1770E" w:rsidRDefault="00786F4D" w:rsidP="00893695">
            <w:pPr>
              <w:pStyle w:val="TABLES"/>
              <w:ind w:left="57" w:right="57"/>
              <w:rPr>
                <w:lang w:val="en-GB"/>
              </w:rPr>
            </w:pPr>
            <w:r w:rsidRPr="00A1770E">
              <w:rPr>
                <w:lang w:val="en-GB"/>
              </w:rPr>
              <w:t>Overall survival* (months)</w:t>
            </w:r>
          </w:p>
        </w:tc>
        <w:tc>
          <w:tcPr>
            <w:tcW w:w="1173" w:type="pct"/>
            <w:tcBorders>
              <w:top w:val="single" w:sz="4" w:space="0" w:color="000000"/>
              <w:left w:val="single" w:sz="4" w:space="0" w:color="000000"/>
              <w:bottom w:val="single" w:sz="4" w:space="0" w:color="000000"/>
              <w:right w:val="single" w:sz="4" w:space="0" w:color="000000"/>
            </w:tcBorders>
          </w:tcPr>
          <w:p w14:paraId="51558DBE" w14:textId="77777777" w:rsidR="009C4600" w:rsidRPr="00A1770E" w:rsidRDefault="009C4600" w:rsidP="0035578E">
            <w:pPr>
              <w:pStyle w:val="TABLES"/>
              <w:jc w:val="center"/>
              <w:rPr>
                <w:lang w:val="en-GB"/>
              </w:rPr>
            </w:pPr>
          </w:p>
        </w:tc>
        <w:tc>
          <w:tcPr>
            <w:tcW w:w="2154" w:type="pct"/>
            <w:tcBorders>
              <w:top w:val="single" w:sz="4" w:space="0" w:color="000000"/>
              <w:left w:val="single" w:sz="4" w:space="0" w:color="000000"/>
              <w:bottom w:val="single" w:sz="4" w:space="0" w:color="000000"/>
              <w:right w:val="single" w:sz="4" w:space="0" w:color="000000"/>
            </w:tcBorders>
          </w:tcPr>
          <w:p w14:paraId="5A2B8A96" w14:textId="77777777" w:rsidR="009C4600" w:rsidRPr="00A1770E" w:rsidRDefault="009C4600" w:rsidP="0035578E">
            <w:pPr>
              <w:pStyle w:val="TABLES"/>
              <w:jc w:val="center"/>
              <w:rPr>
                <w:lang w:val="en-GB"/>
              </w:rPr>
            </w:pPr>
          </w:p>
        </w:tc>
      </w:tr>
      <w:tr w:rsidR="005C5942" w:rsidRPr="00A1770E" w14:paraId="30CE4B3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207D7E41" w14:textId="77777777" w:rsidR="009C4600" w:rsidRPr="00A1770E" w:rsidRDefault="00786F4D" w:rsidP="00893695">
            <w:pPr>
              <w:pStyle w:val="TABLES"/>
              <w:ind w:left="567" w:right="57"/>
              <w:rPr>
                <w:lang w:val="en-GB"/>
              </w:rPr>
            </w:pPr>
            <w:r w:rsidRPr="00A1770E">
              <w:rPr>
                <w:lang w:val="en-GB"/>
              </w:rPr>
              <w:t>Median</w:t>
            </w:r>
          </w:p>
        </w:tc>
        <w:tc>
          <w:tcPr>
            <w:tcW w:w="1173" w:type="pct"/>
            <w:tcBorders>
              <w:top w:val="single" w:sz="4" w:space="0" w:color="000000"/>
              <w:left w:val="single" w:sz="4" w:space="0" w:color="000000"/>
              <w:bottom w:val="single" w:sz="4" w:space="0" w:color="000000"/>
              <w:right w:val="single" w:sz="4" w:space="0" w:color="000000"/>
            </w:tcBorders>
            <w:hideMark/>
          </w:tcPr>
          <w:p w14:paraId="09614B79" w14:textId="77777777" w:rsidR="009C4600" w:rsidRPr="00A1770E" w:rsidRDefault="00786F4D" w:rsidP="0035578E">
            <w:pPr>
              <w:pStyle w:val="TABLES"/>
              <w:jc w:val="center"/>
              <w:rPr>
                <w:lang w:val="en-GB"/>
              </w:rPr>
            </w:pPr>
            <w:r w:rsidRPr="00A1770E">
              <w:rPr>
                <w:lang w:val="en-GB"/>
              </w:rPr>
              <w:t>4</w:t>
            </w:r>
            <w:r w:rsidR="001A1BBA" w:rsidRPr="00A1770E">
              <w:rPr>
                <w:lang w:val="en-GB"/>
              </w:rPr>
              <w:t>7</w:t>
            </w:r>
            <w:r w:rsidRPr="00A1770E">
              <w:rPr>
                <w:lang w:val="en-GB"/>
              </w:rPr>
              <w:t>.</w:t>
            </w:r>
            <w:r w:rsidR="001A1BBA" w:rsidRPr="00A1770E">
              <w:rPr>
                <w:lang w:val="en-GB"/>
              </w:rPr>
              <w:t>4</w:t>
            </w:r>
          </w:p>
        </w:tc>
        <w:tc>
          <w:tcPr>
            <w:tcW w:w="2154" w:type="pct"/>
            <w:tcBorders>
              <w:top w:val="single" w:sz="4" w:space="0" w:color="000000"/>
              <w:left w:val="single" w:sz="4" w:space="0" w:color="000000"/>
              <w:bottom w:val="single" w:sz="4" w:space="0" w:color="000000"/>
              <w:right w:val="single" w:sz="4" w:space="0" w:color="000000"/>
            </w:tcBorders>
            <w:hideMark/>
          </w:tcPr>
          <w:p w14:paraId="74991BD9" w14:textId="77777777" w:rsidR="009C4600" w:rsidRPr="00A1770E" w:rsidRDefault="00786F4D" w:rsidP="0035578E">
            <w:pPr>
              <w:pStyle w:val="TABLES"/>
              <w:jc w:val="center"/>
              <w:rPr>
                <w:lang w:val="en-GB"/>
              </w:rPr>
            </w:pPr>
            <w:r w:rsidRPr="00A1770E">
              <w:rPr>
                <w:lang w:val="en-GB"/>
              </w:rPr>
              <w:t>4</w:t>
            </w:r>
            <w:r w:rsidR="001A1BBA" w:rsidRPr="00A1770E">
              <w:rPr>
                <w:lang w:val="en-GB"/>
              </w:rPr>
              <w:t>7</w:t>
            </w:r>
            <w:r w:rsidRPr="00A1770E">
              <w:rPr>
                <w:lang w:val="en-GB"/>
              </w:rPr>
              <w:t>.</w:t>
            </w:r>
            <w:r w:rsidR="001A1BBA" w:rsidRPr="00A1770E">
              <w:rPr>
                <w:lang w:val="en-GB"/>
              </w:rPr>
              <w:t>0</w:t>
            </w:r>
          </w:p>
        </w:tc>
      </w:tr>
      <w:tr w:rsidR="005C5942" w:rsidRPr="00A1770E" w14:paraId="146059BE"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5277E46" w14:textId="77777777" w:rsidR="009C4600" w:rsidRPr="00A1770E" w:rsidRDefault="00786F4D" w:rsidP="00893695">
            <w:pPr>
              <w:pStyle w:val="TABLES"/>
              <w:ind w:left="567" w:right="57"/>
              <w:rPr>
                <w:lang w:val="en-GB"/>
              </w:rPr>
            </w:pPr>
            <w:r w:rsidRPr="00A1770E">
              <w:rPr>
                <w:lang w:val="en-GB"/>
              </w:rPr>
              <w:t>HR (95% CI)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07243DB7" w14:textId="77777777" w:rsidR="009C4600" w:rsidRPr="00A1770E" w:rsidRDefault="00786F4D" w:rsidP="0035578E">
            <w:pPr>
              <w:pStyle w:val="TABLES"/>
              <w:jc w:val="center"/>
              <w:rPr>
                <w:lang w:val="en-GB"/>
              </w:rPr>
            </w:pPr>
            <w:r w:rsidRPr="00A1770E">
              <w:rPr>
                <w:lang w:val="en-GB"/>
              </w:rPr>
              <w:t>0.</w:t>
            </w:r>
            <w:r w:rsidR="001A1BBA" w:rsidRPr="00A1770E">
              <w:rPr>
                <w:lang w:val="en-GB"/>
              </w:rPr>
              <w:t>8</w:t>
            </w:r>
            <w:r w:rsidRPr="00A1770E">
              <w:rPr>
                <w:lang w:val="en-GB"/>
              </w:rPr>
              <w:t>1 (0.5</w:t>
            </w:r>
            <w:r w:rsidR="001A1BBA" w:rsidRPr="00A1770E">
              <w:rPr>
                <w:lang w:val="en-GB"/>
              </w:rPr>
              <w:t>3</w:t>
            </w:r>
            <w:r w:rsidRPr="00A1770E">
              <w:rPr>
                <w:lang w:val="en-GB"/>
              </w:rPr>
              <w:t>; 1.</w:t>
            </w:r>
            <w:r w:rsidR="001A1BBA" w:rsidRPr="00A1770E">
              <w:rPr>
                <w:lang w:val="en-GB"/>
              </w:rPr>
              <w:t>23</w:t>
            </w:r>
            <w:r w:rsidRPr="00A1770E">
              <w:rPr>
                <w:lang w:val="en-GB"/>
              </w:rPr>
              <w:t>)</w:t>
            </w:r>
          </w:p>
        </w:tc>
      </w:tr>
      <w:tr w:rsidR="005C5942" w:rsidRPr="00A1770E" w14:paraId="75C33DCD"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F5F93B5" w14:textId="77777777" w:rsidR="009C4600" w:rsidRPr="00A1770E" w:rsidRDefault="00786F4D" w:rsidP="00893695">
            <w:pPr>
              <w:pStyle w:val="TABLES"/>
              <w:ind w:left="567" w:right="57"/>
              <w:rPr>
                <w:lang w:val="en-GB"/>
              </w:rPr>
            </w:pPr>
            <w:r w:rsidRPr="00A1770E">
              <w:rPr>
                <w:lang w:val="en-GB"/>
              </w:rPr>
              <w:t>p</w:t>
            </w:r>
            <w:r w:rsidR="00A43A11" w:rsidRPr="00A1770E">
              <w:rPr>
                <w:lang w:val="en-GB"/>
              </w:rPr>
              <w:noBreakHyphen/>
            </w:r>
            <w:r w:rsidRPr="00A1770E">
              <w:rPr>
                <w:lang w:val="en-GB"/>
              </w:rPr>
              <w:t>value</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20B25DBF" w14:textId="77777777" w:rsidR="009C4600" w:rsidRPr="00A1770E" w:rsidRDefault="00786F4D" w:rsidP="0035578E">
            <w:pPr>
              <w:pStyle w:val="TABLES"/>
              <w:jc w:val="center"/>
              <w:rPr>
                <w:lang w:val="en-GB"/>
              </w:rPr>
            </w:pPr>
            <w:r w:rsidRPr="00A1770E">
              <w:rPr>
                <w:lang w:val="en-GB"/>
              </w:rPr>
              <w:t>0.</w:t>
            </w:r>
            <w:r w:rsidR="00AF7058" w:rsidRPr="00A1770E">
              <w:rPr>
                <w:lang w:val="en-GB"/>
              </w:rPr>
              <w:t>3267</w:t>
            </w:r>
          </w:p>
        </w:tc>
      </w:tr>
    </w:tbl>
    <w:p w14:paraId="5E26E45F"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w:t>
      </w:r>
      <w:r w:rsidRPr="00A1770E">
        <w:rPr>
          <w:sz w:val="20"/>
        </w:rPr>
        <w:tab/>
      </w:r>
      <w:r w:rsidR="00BE7CB1" w:rsidRPr="00A1770E">
        <w:rPr>
          <w:sz w:val="20"/>
        </w:rPr>
        <w:t>A total of 154 patients (ECOG Performance Status 0 or 1) were randomised. However</w:t>
      </w:r>
      <w:r w:rsidR="00BA32BF" w:rsidRPr="00A1770E">
        <w:rPr>
          <w:sz w:val="20"/>
        </w:rPr>
        <w:t>,</w:t>
      </w:r>
      <w:r w:rsidR="00BE7CB1" w:rsidRPr="00A1770E">
        <w:rPr>
          <w:sz w:val="20"/>
        </w:rPr>
        <w:t xml:space="preserve"> two of</w:t>
      </w:r>
      <w:r w:rsidR="00BE7CB1" w:rsidRPr="00A1770E">
        <w:rPr>
          <w:spacing w:val="-14"/>
          <w:sz w:val="20"/>
        </w:rPr>
        <w:t xml:space="preserve"> </w:t>
      </w:r>
      <w:r w:rsidR="00BE7CB1" w:rsidRPr="00A1770E">
        <w:rPr>
          <w:sz w:val="20"/>
        </w:rPr>
        <w:t>the randomised patients discontinued the study before receiving any study treatment.</w:t>
      </w:r>
    </w:p>
    <w:p w14:paraId="1513F6F1" w14:textId="77777777" w:rsidR="009C4600" w:rsidRPr="00A1770E" w:rsidRDefault="00786F4D" w:rsidP="009B3447">
      <w:pPr>
        <w:tabs>
          <w:tab w:val="clear" w:pos="567"/>
          <w:tab w:val="left" w:pos="284"/>
        </w:tabs>
        <w:spacing w:line="240" w:lineRule="auto"/>
        <w:ind w:left="284" w:hanging="284"/>
        <w:rPr>
          <w:sz w:val="20"/>
        </w:rPr>
      </w:pPr>
      <w:r w:rsidRPr="00A1770E">
        <w:rPr>
          <w:sz w:val="20"/>
        </w:rPr>
        <w:t>^</w:t>
      </w:r>
      <w:r w:rsidRPr="00A1770E">
        <w:rPr>
          <w:sz w:val="20"/>
        </w:rPr>
        <w:tab/>
        <w:t>Blinded independent review (protocol</w:t>
      </w:r>
      <w:r w:rsidR="00A43A11" w:rsidRPr="00A1770E">
        <w:rPr>
          <w:sz w:val="20"/>
        </w:rPr>
        <w:noBreakHyphen/>
      </w:r>
      <w:r w:rsidRPr="00A1770E">
        <w:rPr>
          <w:sz w:val="20"/>
        </w:rPr>
        <w:t>defined primary</w:t>
      </w:r>
      <w:r w:rsidRPr="00A1770E">
        <w:rPr>
          <w:spacing w:val="-7"/>
          <w:sz w:val="20"/>
        </w:rPr>
        <w:t xml:space="preserve"> </w:t>
      </w:r>
      <w:r w:rsidRPr="00A1770E">
        <w:rPr>
          <w:sz w:val="20"/>
        </w:rPr>
        <w:t>analysis).</w:t>
      </w:r>
    </w:p>
    <w:p w14:paraId="39F53AA4" w14:textId="77777777" w:rsidR="009C4600" w:rsidRPr="00A1770E" w:rsidRDefault="00786F4D" w:rsidP="009B3447">
      <w:pPr>
        <w:tabs>
          <w:tab w:val="clear" w:pos="567"/>
          <w:tab w:val="left" w:pos="284"/>
        </w:tabs>
        <w:spacing w:line="240" w:lineRule="auto"/>
        <w:ind w:left="284" w:hanging="284"/>
        <w:rPr>
          <w:sz w:val="20"/>
        </w:rPr>
      </w:pPr>
      <w:r w:rsidRPr="00A1770E">
        <w:rPr>
          <w:sz w:val="20"/>
        </w:rPr>
        <w:t>*</w:t>
      </w:r>
      <w:r w:rsidRPr="00A1770E">
        <w:rPr>
          <w:sz w:val="20"/>
        </w:rPr>
        <w:tab/>
      </w:r>
      <w:r w:rsidR="00BE7CB1" w:rsidRPr="00A1770E">
        <w:rPr>
          <w:sz w:val="20"/>
        </w:rPr>
        <w:t xml:space="preserve">Exploratory analysis; </w:t>
      </w:r>
      <w:r w:rsidR="00AF7058" w:rsidRPr="00A1770E">
        <w:rPr>
          <w:sz w:val="20"/>
        </w:rPr>
        <w:t xml:space="preserve">final </w:t>
      </w:r>
      <w:r w:rsidR="00BE7CB1" w:rsidRPr="00A1770E">
        <w:rPr>
          <w:sz w:val="20"/>
        </w:rPr>
        <w:t>OS analysis at clinical cut</w:t>
      </w:r>
      <w:r w:rsidR="00A43A11" w:rsidRPr="00A1770E">
        <w:rPr>
          <w:sz w:val="20"/>
        </w:rPr>
        <w:noBreakHyphen/>
      </w:r>
      <w:r w:rsidR="00BE7CB1" w:rsidRPr="00A1770E">
        <w:rPr>
          <w:sz w:val="20"/>
        </w:rPr>
        <w:t xml:space="preserve">off on </w:t>
      </w:r>
      <w:r w:rsidR="00AF7058" w:rsidRPr="00A1770E">
        <w:rPr>
          <w:sz w:val="20"/>
        </w:rPr>
        <w:t>31</w:t>
      </w:r>
      <w:r w:rsidR="00BE7CB1" w:rsidRPr="00A1770E">
        <w:rPr>
          <w:sz w:val="20"/>
        </w:rPr>
        <w:t xml:space="preserve"> October 201</w:t>
      </w:r>
      <w:r w:rsidR="00AF7058" w:rsidRPr="00A1770E">
        <w:rPr>
          <w:sz w:val="20"/>
        </w:rPr>
        <w:t>7</w:t>
      </w:r>
      <w:r w:rsidR="00BE7CB1" w:rsidRPr="00A1770E">
        <w:rPr>
          <w:sz w:val="20"/>
        </w:rPr>
        <w:t>, approx. 5</w:t>
      </w:r>
      <w:r w:rsidR="00AF7058" w:rsidRPr="00A1770E">
        <w:rPr>
          <w:sz w:val="20"/>
        </w:rPr>
        <w:t>9</w:t>
      </w:r>
      <w:r w:rsidR="00BE7CB1" w:rsidRPr="00A1770E">
        <w:rPr>
          <w:sz w:val="20"/>
        </w:rPr>
        <w:t xml:space="preserve">% </w:t>
      </w:r>
      <w:r w:rsidR="00AF7058" w:rsidRPr="00A1770E">
        <w:rPr>
          <w:sz w:val="20"/>
        </w:rPr>
        <w:t xml:space="preserve">of </w:t>
      </w:r>
      <w:r w:rsidR="00BE7CB1" w:rsidRPr="00A1770E">
        <w:rPr>
          <w:sz w:val="20"/>
        </w:rPr>
        <w:t>patient</w:t>
      </w:r>
      <w:r w:rsidR="00AF7058" w:rsidRPr="00A1770E">
        <w:rPr>
          <w:sz w:val="20"/>
        </w:rPr>
        <w:t>s</w:t>
      </w:r>
      <w:r w:rsidR="00BE7CB1" w:rsidRPr="00A1770E">
        <w:rPr>
          <w:sz w:val="20"/>
        </w:rPr>
        <w:t xml:space="preserve"> had died.</w:t>
      </w:r>
    </w:p>
    <w:p w14:paraId="0FD77D2C" w14:textId="77777777" w:rsidR="009C4600" w:rsidRPr="00A1770E" w:rsidRDefault="00786F4D" w:rsidP="009B3447">
      <w:pPr>
        <w:tabs>
          <w:tab w:val="clear" w:pos="567"/>
          <w:tab w:val="left" w:pos="284"/>
        </w:tabs>
        <w:spacing w:line="240" w:lineRule="auto"/>
        <w:ind w:left="284" w:hanging="284"/>
        <w:rPr>
          <w:sz w:val="20"/>
        </w:rPr>
      </w:pPr>
      <w:r w:rsidRPr="00A1770E">
        <w:rPr>
          <w:sz w:val="20"/>
        </w:rPr>
        <w:t>CI, confidence interval; HR, Hazard ratio from unstratified Cox regression analysis; NR, not reached.</w:t>
      </w:r>
    </w:p>
    <w:p w14:paraId="58E9C16C" w14:textId="77777777" w:rsidR="009C4600" w:rsidRPr="00A1770E" w:rsidRDefault="009C4600" w:rsidP="006C53C7">
      <w:pPr>
        <w:spacing w:line="240" w:lineRule="auto"/>
      </w:pPr>
    </w:p>
    <w:p w14:paraId="1AAE2E2B" w14:textId="77777777" w:rsidR="009C4600" w:rsidRPr="00A1770E" w:rsidRDefault="00786F4D" w:rsidP="00AA688E">
      <w:pPr>
        <w:keepNext/>
        <w:spacing w:line="240" w:lineRule="auto"/>
        <w:rPr>
          <w:i/>
          <w:iCs/>
          <w:szCs w:val="22"/>
          <w:u w:val="single"/>
        </w:rPr>
      </w:pPr>
      <w:r w:rsidRPr="00A1770E">
        <w:rPr>
          <w:i/>
          <w:iCs/>
          <w:szCs w:val="22"/>
          <w:u w:val="single"/>
        </w:rPr>
        <w:t>Advanced and/or metastatic renal cell cancer (</w:t>
      </w:r>
      <w:proofErr w:type="spellStart"/>
      <w:r w:rsidRPr="00A1770E">
        <w:rPr>
          <w:i/>
          <w:iCs/>
          <w:szCs w:val="22"/>
          <w:u w:val="single"/>
        </w:rPr>
        <w:t>mRCC</w:t>
      </w:r>
      <w:proofErr w:type="spellEnd"/>
      <w:r w:rsidRPr="00A1770E">
        <w:rPr>
          <w:i/>
          <w:iCs/>
          <w:szCs w:val="22"/>
          <w:u w:val="single"/>
        </w:rPr>
        <w:t>)</w:t>
      </w:r>
    </w:p>
    <w:p w14:paraId="272DEA9C" w14:textId="77777777" w:rsidR="009C4600" w:rsidRPr="00A1770E" w:rsidRDefault="009C4600" w:rsidP="00AA688E">
      <w:pPr>
        <w:keepNext/>
        <w:spacing w:line="240" w:lineRule="auto"/>
      </w:pPr>
    </w:p>
    <w:p w14:paraId="278E24FC" w14:textId="77777777" w:rsidR="009C4600" w:rsidRPr="00A1770E" w:rsidRDefault="00786F4D" w:rsidP="00AA688E">
      <w:pPr>
        <w:keepNext/>
        <w:spacing w:line="240" w:lineRule="auto"/>
        <w:rPr>
          <w:i/>
          <w:iCs/>
          <w:szCs w:val="22"/>
        </w:rPr>
      </w:pPr>
      <w:r w:rsidRPr="00A1770E">
        <w:rPr>
          <w:i/>
          <w:iCs/>
          <w:szCs w:val="22"/>
        </w:rPr>
        <w:t>Bevacizumab in combination with interferon alfa</w:t>
      </w:r>
      <w:r w:rsidR="00A43A11" w:rsidRPr="00A1770E">
        <w:rPr>
          <w:i/>
          <w:iCs/>
          <w:szCs w:val="22"/>
        </w:rPr>
        <w:noBreakHyphen/>
      </w:r>
      <w:r w:rsidRPr="00A1770E">
        <w:rPr>
          <w:i/>
          <w:iCs/>
          <w:szCs w:val="22"/>
        </w:rPr>
        <w:t>2a for the first</w:t>
      </w:r>
      <w:r w:rsidR="00A43A11" w:rsidRPr="00A1770E">
        <w:rPr>
          <w:i/>
          <w:iCs/>
          <w:szCs w:val="22"/>
        </w:rPr>
        <w:noBreakHyphen/>
      </w:r>
      <w:r w:rsidRPr="00A1770E">
        <w:rPr>
          <w:i/>
          <w:iCs/>
          <w:szCs w:val="22"/>
        </w:rPr>
        <w:t>line treatment of advanced and/ or metastatic renal cell cancer (BO17705)</w:t>
      </w:r>
    </w:p>
    <w:p w14:paraId="132DA7E0" w14:textId="77777777" w:rsidR="009C4600" w:rsidRPr="00A1770E" w:rsidRDefault="009C4600" w:rsidP="00AA688E">
      <w:pPr>
        <w:keepNext/>
        <w:spacing w:line="240" w:lineRule="auto"/>
        <w:rPr>
          <w:szCs w:val="22"/>
        </w:rPr>
      </w:pPr>
    </w:p>
    <w:p w14:paraId="598DE50F" w14:textId="77777777" w:rsidR="009C4600" w:rsidRPr="00A1770E" w:rsidRDefault="00786F4D" w:rsidP="006C53C7">
      <w:pPr>
        <w:spacing w:line="240" w:lineRule="auto"/>
        <w:rPr>
          <w:szCs w:val="22"/>
        </w:rPr>
      </w:pPr>
      <w:r w:rsidRPr="00A1770E">
        <w:rPr>
          <w:szCs w:val="22"/>
        </w:rPr>
        <w:t>This was a phase III randomised double</w:t>
      </w:r>
      <w:r w:rsidR="004C6732" w:rsidRPr="00A1770E">
        <w:rPr>
          <w:szCs w:val="22"/>
        </w:rPr>
        <w:noBreakHyphen/>
      </w:r>
      <w:r w:rsidRPr="00A1770E">
        <w:rPr>
          <w:szCs w:val="22"/>
        </w:rPr>
        <w:t>blind trial conducted to evaluate the efficacy and safety of bevacizumab in combination with interferon (IFN) alfa</w:t>
      </w:r>
      <w:r w:rsidR="004C6732" w:rsidRPr="00A1770E">
        <w:rPr>
          <w:szCs w:val="22"/>
        </w:rPr>
        <w:noBreakHyphen/>
      </w:r>
      <w:r w:rsidRPr="00A1770E">
        <w:rPr>
          <w:szCs w:val="22"/>
        </w:rPr>
        <w:t>2a versus IFN alfa</w:t>
      </w:r>
      <w:r w:rsidR="004C6732" w:rsidRPr="00A1770E">
        <w:rPr>
          <w:szCs w:val="22"/>
        </w:rPr>
        <w:noBreakHyphen/>
      </w:r>
      <w:r w:rsidRPr="00A1770E">
        <w:rPr>
          <w:szCs w:val="22"/>
        </w:rPr>
        <w:t>2a alone as first</w:t>
      </w:r>
      <w:r w:rsidR="004C6732" w:rsidRPr="00A1770E">
        <w:rPr>
          <w:szCs w:val="22"/>
        </w:rPr>
        <w:noBreakHyphen/>
      </w:r>
      <w:r w:rsidRPr="00A1770E">
        <w:rPr>
          <w:szCs w:val="22"/>
        </w:rPr>
        <w:t xml:space="preserve">line treatment in </w:t>
      </w:r>
      <w:proofErr w:type="spellStart"/>
      <w:r w:rsidRPr="00A1770E">
        <w:rPr>
          <w:szCs w:val="22"/>
        </w:rPr>
        <w:t>mRCC</w:t>
      </w:r>
      <w:proofErr w:type="spellEnd"/>
      <w:r w:rsidRPr="00A1770E">
        <w:rPr>
          <w:szCs w:val="22"/>
        </w:rPr>
        <w:t xml:space="preserve">. The 649 randomised patients (641 treated) had Karnofsky Performance Status (KPS) of </w:t>
      </w:r>
      <w:r w:rsidR="00F321FE" w:rsidRPr="00A1770E">
        <w:rPr>
          <w:szCs w:val="22"/>
        </w:rPr>
        <w:t>≥</w:t>
      </w:r>
      <w:r w:rsidRPr="00A1770E">
        <w:rPr>
          <w:szCs w:val="22"/>
        </w:rPr>
        <w:t> 70%, no CNS metastases and adequate organ function. Patients were nephrectomised for primary renal cell carcinoma. Bevacizumab 10 mg/kg was given every 2 weeks until disease progression. IFN alfa</w:t>
      </w:r>
      <w:r w:rsidR="004C6732" w:rsidRPr="00A1770E">
        <w:rPr>
          <w:szCs w:val="22"/>
        </w:rPr>
        <w:noBreakHyphen/>
      </w:r>
      <w:r w:rsidRPr="00A1770E">
        <w:rPr>
          <w:szCs w:val="22"/>
        </w:rPr>
        <w:t xml:space="preserve">2a was given up to 52 weeks or until disease progression at a recommended starting dose of 9 MIU three times a week, allowing a dose reduction to 3 MIU three times a week in 2 steps. Patients were stratified according to country and Motzer </w:t>
      </w:r>
      <w:proofErr w:type="gramStart"/>
      <w:r w:rsidRPr="00A1770E">
        <w:rPr>
          <w:szCs w:val="22"/>
        </w:rPr>
        <w:t>score</w:t>
      </w:r>
      <w:proofErr w:type="gramEnd"/>
      <w:r w:rsidRPr="00A1770E">
        <w:rPr>
          <w:szCs w:val="22"/>
        </w:rPr>
        <w:t xml:space="preserve"> and the treatment arms were shown to be well balanced for the prognostic factors.</w:t>
      </w:r>
    </w:p>
    <w:p w14:paraId="3399627E" w14:textId="77777777" w:rsidR="009C4600" w:rsidRPr="00A1770E" w:rsidRDefault="009C4600" w:rsidP="006C53C7">
      <w:pPr>
        <w:spacing w:line="240" w:lineRule="auto"/>
        <w:rPr>
          <w:szCs w:val="22"/>
        </w:rPr>
      </w:pPr>
    </w:p>
    <w:p w14:paraId="1E6440C9" w14:textId="77777777" w:rsidR="009C4600" w:rsidRPr="00A1770E" w:rsidRDefault="00786F4D" w:rsidP="006C53C7">
      <w:pPr>
        <w:spacing w:line="240" w:lineRule="auto"/>
        <w:rPr>
          <w:szCs w:val="22"/>
        </w:rPr>
      </w:pPr>
      <w:r w:rsidRPr="00A1770E">
        <w:rPr>
          <w:szCs w:val="22"/>
        </w:rPr>
        <w:t>The primary endpoint was overall survival, with secondary endpoints for the trial including progression</w:t>
      </w:r>
      <w:r w:rsidR="004C6732" w:rsidRPr="00A1770E">
        <w:rPr>
          <w:szCs w:val="22"/>
        </w:rPr>
        <w:noBreakHyphen/>
      </w:r>
      <w:r w:rsidRPr="00A1770E">
        <w:rPr>
          <w:szCs w:val="22"/>
        </w:rPr>
        <w:t>free survival. The addition of bevacizumab to IFN alfa</w:t>
      </w:r>
      <w:r w:rsidR="004C6732" w:rsidRPr="00A1770E">
        <w:rPr>
          <w:szCs w:val="22"/>
        </w:rPr>
        <w:noBreakHyphen/>
      </w:r>
      <w:r w:rsidRPr="00A1770E">
        <w:rPr>
          <w:szCs w:val="22"/>
        </w:rPr>
        <w:t>2a significantly increased PFS and objective tumour response rate. These results have been confirmed through an independent radiological review. However, the increase in the primary endpoint of overall survival by 2 months was not significant (HR = 0.91). A high proportion of patients (approximately 63% IFN/placebo; 55% bevacizumab/IFN) received a variety of non</w:t>
      </w:r>
      <w:r w:rsidR="004C6732" w:rsidRPr="00A1770E">
        <w:rPr>
          <w:szCs w:val="22"/>
        </w:rPr>
        <w:noBreakHyphen/>
      </w:r>
      <w:r w:rsidRPr="00A1770E">
        <w:rPr>
          <w:szCs w:val="22"/>
        </w:rPr>
        <w:t>specified post</w:t>
      </w:r>
      <w:r w:rsidR="004C6732" w:rsidRPr="00A1770E">
        <w:rPr>
          <w:szCs w:val="22"/>
        </w:rPr>
        <w:noBreakHyphen/>
      </w:r>
      <w:r w:rsidRPr="00A1770E">
        <w:rPr>
          <w:szCs w:val="22"/>
        </w:rPr>
        <w:t>trial anti</w:t>
      </w:r>
      <w:r w:rsidR="004C6732" w:rsidRPr="00A1770E">
        <w:rPr>
          <w:szCs w:val="22"/>
        </w:rPr>
        <w:noBreakHyphen/>
      </w:r>
      <w:r w:rsidRPr="00A1770E">
        <w:rPr>
          <w:szCs w:val="22"/>
        </w:rPr>
        <w:t>cancer therapies, including antineoplastic agents, which may have impacted the analysis of overall survival.</w:t>
      </w:r>
    </w:p>
    <w:p w14:paraId="07161DAA" w14:textId="77777777" w:rsidR="009C4600" w:rsidRPr="00A1770E" w:rsidRDefault="009C4600" w:rsidP="006C53C7">
      <w:pPr>
        <w:spacing w:line="240" w:lineRule="auto"/>
        <w:rPr>
          <w:szCs w:val="22"/>
        </w:rPr>
      </w:pPr>
    </w:p>
    <w:p w14:paraId="767CB089" w14:textId="77777777" w:rsidR="009C4600" w:rsidRPr="00A1770E" w:rsidRDefault="00786F4D" w:rsidP="006C53C7">
      <w:pPr>
        <w:spacing w:line="240" w:lineRule="auto"/>
        <w:rPr>
          <w:szCs w:val="22"/>
        </w:rPr>
      </w:pPr>
      <w:r w:rsidRPr="00A1770E">
        <w:rPr>
          <w:szCs w:val="22"/>
        </w:rPr>
        <w:t xml:space="preserve">The efficacy results are presented in </w:t>
      </w:r>
      <w:r w:rsidR="00CA59E6" w:rsidRPr="00A1770E">
        <w:rPr>
          <w:szCs w:val="22"/>
        </w:rPr>
        <w:t>T</w:t>
      </w:r>
      <w:r w:rsidRPr="00A1770E">
        <w:rPr>
          <w:szCs w:val="22"/>
        </w:rPr>
        <w:t>able 1</w:t>
      </w:r>
      <w:r w:rsidR="00D670BC" w:rsidRPr="00A1770E">
        <w:rPr>
          <w:szCs w:val="22"/>
        </w:rPr>
        <w:t>5</w:t>
      </w:r>
      <w:r w:rsidRPr="00A1770E">
        <w:rPr>
          <w:szCs w:val="22"/>
        </w:rPr>
        <w:t>.</w:t>
      </w:r>
    </w:p>
    <w:p w14:paraId="288D774D" w14:textId="77777777" w:rsidR="009C4600" w:rsidRPr="00A1770E" w:rsidRDefault="009C4600" w:rsidP="006C53C7">
      <w:pPr>
        <w:spacing w:line="240" w:lineRule="auto"/>
        <w:rPr>
          <w:szCs w:val="22"/>
        </w:rPr>
      </w:pPr>
    </w:p>
    <w:p w14:paraId="56267E71" w14:textId="77777777" w:rsidR="009C4600" w:rsidRPr="00A1770E" w:rsidRDefault="00786F4D" w:rsidP="00AA688E">
      <w:pPr>
        <w:keepNext/>
        <w:spacing w:line="240" w:lineRule="auto"/>
        <w:rPr>
          <w:b/>
          <w:bCs/>
        </w:rPr>
      </w:pPr>
      <w:r w:rsidRPr="00A1770E">
        <w:rPr>
          <w:b/>
          <w:bCs/>
        </w:rPr>
        <w:lastRenderedPageBreak/>
        <w:t>Table 1</w:t>
      </w:r>
      <w:r w:rsidR="00D670BC" w:rsidRPr="00A1770E">
        <w:rPr>
          <w:b/>
          <w:bCs/>
        </w:rPr>
        <w:t>5</w:t>
      </w:r>
      <w:r w:rsidRPr="00A1770E">
        <w:rPr>
          <w:b/>
          <w:bCs/>
        </w:rPr>
        <w:t>. Efficacy results for trial BO17705</w:t>
      </w:r>
    </w:p>
    <w:p w14:paraId="1DCD9B1B" w14:textId="77777777" w:rsidR="009C4600" w:rsidRPr="00A1770E" w:rsidRDefault="009C4600" w:rsidP="00AA688E">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046"/>
        <w:gridCol w:w="1669"/>
        <w:gridCol w:w="1346"/>
      </w:tblGrid>
      <w:tr w:rsidR="005C5942" w:rsidRPr="00A1770E" w14:paraId="1256371B" w14:textId="77777777" w:rsidTr="00893695">
        <w:trPr>
          <w:cantSplit/>
          <w:trHeight w:val="20"/>
          <w:jc w:val="center"/>
        </w:trPr>
        <w:tc>
          <w:tcPr>
            <w:tcW w:w="3336" w:type="pct"/>
            <w:vMerge w:val="restart"/>
            <w:tcBorders>
              <w:top w:val="single" w:sz="4" w:space="0" w:color="000000"/>
              <w:left w:val="single" w:sz="4" w:space="0" w:color="000000"/>
              <w:bottom w:val="single" w:sz="4" w:space="0" w:color="000000"/>
              <w:right w:val="single" w:sz="4" w:space="0" w:color="000000"/>
            </w:tcBorders>
          </w:tcPr>
          <w:p w14:paraId="73C41D6B" w14:textId="77777777" w:rsidR="009C4600" w:rsidRPr="00A1770E" w:rsidRDefault="009C4600" w:rsidP="00AA688E">
            <w:pPr>
              <w:pStyle w:val="TABLES"/>
              <w:keepNext/>
              <w:ind w:left="57" w:right="57"/>
              <w:jc w:val="center"/>
              <w:rPr>
                <w:b/>
                <w:bCs/>
                <w:lang w:val="en-GB"/>
              </w:rPr>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45A97E11" w14:textId="77777777" w:rsidR="009C4600" w:rsidRPr="00A1770E" w:rsidRDefault="00786F4D" w:rsidP="0035578E">
            <w:pPr>
              <w:pStyle w:val="TABLES"/>
              <w:ind w:left="57" w:right="57"/>
              <w:jc w:val="center"/>
              <w:rPr>
                <w:b/>
                <w:bCs/>
                <w:lang w:val="en-GB"/>
              </w:rPr>
            </w:pPr>
            <w:r w:rsidRPr="00A1770E">
              <w:rPr>
                <w:b/>
                <w:bCs/>
                <w:lang w:val="en-GB"/>
              </w:rPr>
              <w:t>BO17705</w:t>
            </w:r>
          </w:p>
        </w:tc>
      </w:tr>
      <w:tr w:rsidR="005C5942" w:rsidRPr="00A1770E" w14:paraId="7BE05C92" w14:textId="77777777" w:rsidTr="00893695">
        <w:trPr>
          <w:cantSplit/>
          <w:trHeight w:val="20"/>
          <w:jc w:val="center"/>
        </w:trPr>
        <w:tc>
          <w:tcPr>
            <w:tcW w:w="3336" w:type="pct"/>
            <w:vMerge/>
            <w:tcBorders>
              <w:top w:val="single" w:sz="4" w:space="0" w:color="000000"/>
              <w:left w:val="single" w:sz="4" w:space="0" w:color="000000"/>
              <w:bottom w:val="single" w:sz="4" w:space="0" w:color="000000"/>
              <w:right w:val="single" w:sz="4" w:space="0" w:color="000000"/>
            </w:tcBorders>
            <w:vAlign w:val="center"/>
            <w:hideMark/>
          </w:tcPr>
          <w:p w14:paraId="108CD3FD" w14:textId="77777777" w:rsidR="009C4600" w:rsidRPr="00A1770E" w:rsidRDefault="009C4600" w:rsidP="0035578E">
            <w:pPr>
              <w:pStyle w:val="TABLES"/>
              <w:ind w:left="57" w:right="57"/>
              <w:jc w:val="center"/>
              <w:rPr>
                <w:b/>
                <w:bCs/>
                <w:lang w:val="en-GB"/>
              </w:rPr>
            </w:pPr>
          </w:p>
        </w:tc>
        <w:tc>
          <w:tcPr>
            <w:tcW w:w="921" w:type="pct"/>
            <w:tcBorders>
              <w:top w:val="single" w:sz="4" w:space="0" w:color="000000"/>
              <w:left w:val="single" w:sz="4" w:space="0" w:color="000000"/>
              <w:bottom w:val="single" w:sz="4" w:space="0" w:color="000000"/>
              <w:right w:val="single" w:sz="4" w:space="0" w:color="000000"/>
            </w:tcBorders>
            <w:hideMark/>
          </w:tcPr>
          <w:p w14:paraId="05AD47D6" w14:textId="77777777" w:rsidR="009C4600" w:rsidRPr="00A1770E" w:rsidRDefault="00786F4D" w:rsidP="0035578E">
            <w:pPr>
              <w:pStyle w:val="TABLES"/>
              <w:ind w:left="57" w:right="57"/>
              <w:jc w:val="center"/>
              <w:rPr>
                <w:b/>
                <w:bCs/>
                <w:lang w:val="en-GB"/>
              </w:rPr>
            </w:pPr>
            <w:r w:rsidRPr="00A1770E">
              <w:rPr>
                <w:b/>
                <w:bCs/>
                <w:lang w:val="en-GB"/>
              </w:rPr>
              <w:t xml:space="preserve">Placebo + </w:t>
            </w:r>
            <w:proofErr w:type="spellStart"/>
            <w:r w:rsidRPr="00A1770E">
              <w:rPr>
                <w:b/>
                <w:bCs/>
                <w:lang w:val="en-GB"/>
              </w:rPr>
              <w:t>IFN</w:t>
            </w:r>
            <w:r w:rsidR="00893695" w:rsidRPr="00A1770E">
              <w:rPr>
                <w:b/>
                <w:bCs/>
                <w:vertAlign w:val="superscript"/>
                <w:lang w:val="en-GB"/>
              </w:rPr>
              <w:t>a</w:t>
            </w:r>
            <w:proofErr w:type="spellEnd"/>
          </w:p>
        </w:tc>
        <w:tc>
          <w:tcPr>
            <w:tcW w:w="743" w:type="pct"/>
            <w:tcBorders>
              <w:top w:val="single" w:sz="4" w:space="0" w:color="000000"/>
              <w:left w:val="single" w:sz="4" w:space="0" w:color="000000"/>
              <w:bottom w:val="single" w:sz="4" w:space="0" w:color="000000"/>
              <w:right w:val="single" w:sz="4" w:space="0" w:color="000000"/>
            </w:tcBorders>
            <w:hideMark/>
          </w:tcPr>
          <w:p w14:paraId="63A995B0" w14:textId="77777777" w:rsidR="009C4600" w:rsidRPr="00A1770E" w:rsidRDefault="00786F4D" w:rsidP="0035578E">
            <w:pPr>
              <w:pStyle w:val="TABLES"/>
              <w:ind w:left="57" w:right="57"/>
              <w:jc w:val="center"/>
              <w:rPr>
                <w:b/>
                <w:bCs/>
                <w:lang w:val="en-GB"/>
              </w:rPr>
            </w:pPr>
            <w:proofErr w:type="spellStart"/>
            <w:r w:rsidRPr="00A1770E">
              <w:rPr>
                <w:b/>
                <w:bCs/>
                <w:lang w:val="en-GB"/>
              </w:rPr>
              <w:t>BV</w:t>
            </w:r>
            <w:r w:rsidR="00893695" w:rsidRPr="00A1770E">
              <w:rPr>
                <w:b/>
                <w:bCs/>
                <w:vertAlign w:val="superscript"/>
                <w:lang w:val="en-GB"/>
              </w:rPr>
              <w:t>b</w:t>
            </w:r>
            <w:proofErr w:type="spellEnd"/>
            <w:r w:rsidRPr="00A1770E">
              <w:rPr>
                <w:b/>
                <w:bCs/>
                <w:lang w:val="en-GB"/>
              </w:rPr>
              <w:t xml:space="preserve">+ </w:t>
            </w:r>
            <w:proofErr w:type="spellStart"/>
            <w:r w:rsidRPr="00A1770E">
              <w:rPr>
                <w:b/>
                <w:bCs/>
                <w:lang w:val="en-GB"/>
              </w:rPr>
              <w:t>IFN</w:t>
            </w:r>
            <w:r w:rsidR="00893695" w:rsidRPr="00A1770E">
              <w:rPr>
                <w:b/>
                <w:bCs/>
                <w:vertAlign w:val="superscript"/>
                <w:lang w:val="en-GB"/>
              </w:rPr>
              <w:t>a</w:t>
            </w:r>
            <w:proofErr w:type="spellEnd"/>
          </w:p>
        </w:tc>
      </w:tr>
      <w:tr w:rsidR="005C5942" w:rsidRPr="00A1770E" w14:paraId="670580CC"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694C52DC" w14:textId="77777777" w:rsidR="009C4600" w:rsidRPr="00A1770E" w:rsidRDefault="00786F4D" w:rsidP="00893695">
            <w:pPr>
              <w:pStyle w:val="TABLES"/>
              <w:ind w:left="57" w:right="57"/>
              <w:rPr>
                <w:lang w:val="en-GB"/>
              </w:rPr>
            </w:pPr>
            <w:r w:rsidRPr="00A1770E">
              <w:rPr>
                <w:lang w:val="en-GB"/>
              </w:rPr>
              <w:t>Number of patients</w:t>
            </w:r>
          </w:p>
        </w:tc>
        <w:tc>
          <w:tcPr>
            <w:tcW w:w="921" w:type="pct"/>
            <w:tcBorders>
              <w:top w:val="single" w:sz="4" w:space="0" w:color="000000"/>
              <w:left w:val="single" w:sz="4" w:space="0" w:color="000000"/>
              <w:bottom w:val="single" w:sz="4" w:space="0" w:color="000000"/>
              <w:right w:val="single" w:sz="4" w:space="0" w:color="000000"/>
            </w:tcBorders>
            <w:hideMark/>
          </w:tcPr>
          <w:p w14:paraId="3013ABA6" w14:textId="77777777" w:rsidR="009C4600" w:rsidRPr="00A1770E" w:rsidRDefault="00786F4D" w:rsidP="0035578E">
            <w:pPr>
              <w:pStyle w:val="TABLES"/>
              <w:jc w:val="center"/>
              <w:rPr>
                <w:lang w:val="en-GB"/>
              </w:rPr>
            </w:pPr>
            <w:r w:rsidRPr="00A1770E">
              <w:rPr>
                <w:lang w:val="en-GB"/>
              </w:rPr>
              <w:t>322</w:t>
            </w:r>
          </w:p>
        </w:tc>
        <w:tc>
          <w:tcPr>
            <w:tcW w:w="743" w:type="pct"/>
            <w:tcBorders>
              <w:top w:val="single" w:sz="4" w:space="0" w:color="000000"/>
              <w:left w:val="single" w:sz="4" w:space="0" w:color="000000"/>
              <w:bottom w:val="single" w:sz="4" w:space="0" w:color="000000"/>
              <w:right w:val="single" w:sz="4" w:space="0" w:color="000000"/>
            </w:tcBorders>
            <w:hideMark/>
          </w:tcPr>
          <w:p w14:paraId="7DACBE17" w14:textId="77777777" w:rsidR="009C4600" w:rsidRPr="00A1770E" w:rsidRDefault="00786F4D" w:rsidP="0035578E">
            <w:pPr>
              <w:pStyle w:val="TABLES"/>
              <w:jc w:val="center"/>
              <w:rPr>
                <w:lang w:val="en-GB"/>
              </w:rPr>
            </w:pPr>
            <w:r w:rsidRPr="00A1770E">
              <w:rPr>
                <w:lang w:val="en-GB"/>
              </w:rPr>
              <w:t>327</w:t>
            </w:r>
          </w:p>
        </w:tc>
      </w:tr>
      <w:tr w:rsidR="005C5942" w:rsidRPr="00A1770E" w14:paraId="0D161F3D"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592B0978" w14:textId="77777777" w:rsidR="009C4600" w:rsidRPr="00A1770E" w:rsidRDefault="00786F4D" w:rsidP="00893695">
            <w:pPr>
              <w:pStyle w:val="TABLES"/>
              <w:ind w:left="57" w:right="57"/>
              <w:rPr>
                <w:lang w:val="en-GB"/>
              </w:rPr>
            </w:pPr>
            <w:r w:rsidRPr="00A1770E">
              <w:rPr>
                <w:lang w:val="en-GB"/>
              </w:rPr>
              <w:t>Progression</w:t>
            </w:r>
            <w:r w:rsidR="004C6732" w:rsidRPr="00A1770E">
              <w:rPr>
                <w:lang w:val="en-GB"/>
              </w:rPr>
              <w:noBreakHyphen/>
            </w:r>
            <w:r w:rsidRPr="00A1770E">
              <w:rPr>
                <w:lang w:val="en-GB"/>
              </w:rPr>
              <w:t>free survival</w:t>
            </w:r>
          </w:p>
        </w:tc>
        <w:tc>
          <w:tcPr>
            <w:tcW w:w="921" w:type="pct"/>
            <w:tcBorders>
              <w:top w:val="single" w:sz="4" w:space="0" w:color="000000"/>
              <w:left w:val="single" w:sz="4" w:space="0" w:color="000000"/>
              <w:bottom w:val="single" w:sz="4" w:space="0" w:color="000000"/>
              <w:right w:val="single" w:sz="4" w:space="0" w:color="000000"/>
            </w:tcBorders>
          </w:tcPr>
          <w:p w14:paraId="631727FE" w14:textId="77777777" w:rsidR="009C4600" w:rsidRPr="00A1770E" w:rsidRDefault="009C4600" w:rsidP="0035578E">
            <w:pPr>
              <w:pStyle w:val="TABLES"/>
              <w:jc w:val="center"/>
              <w:rPr>
                <w:lang w:val="en-GB"/>
              </w:rPr>
            </w:pPr>
          </w:p>
        </w:tc>
        <w:tc>
          <w:tcPr>
            <w:tcW w:w="743" w:type="pct"/>
            <w:tcBorders>
              <w:top w:val="single" w:sz="4" w:space="0" w:color="000000"/>
              <w:left w:val="single" w:sz="4" w:space="0" w:color="000000"/>
              <w:bottom w:val="single" w:sz="4" w:space="0" w:color="000000"/>
              <w:right w:val="single" w:sz="4" w:space="0" w:color="000000"/>
            </w:tcBorders>
          </w:tcPr>
          <w:p w14:paraId="0A662E97" w14:textId="77777777" w:rsidR="009C4600" w:rsidRPr="00A1770E" w:rsidRDefault="009C4600" w:rsidP="0035578E">
            <w:pPr>
              <w:pStyle w:val="TABLES"/>
              <w:jc w:val="center"/>
              <w:rPr>
                <w:lang w:val="en-GB"/>
              </w:rPr>
            </w:pPr>
          </w:p>
        </w:tc>
      </w:tr>
      <w:tr w:rsidR="005C5942" w:rsidRPr="00A1770E" w14:paraId="53E5A91E"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24B92C79" w14:textId="77777777" w:rsidR="009C4600" w:rsidRPr="00A1770E" w:rsidRDefault="00786F4D" w:rsidP="00893695">
            <w:pPr>
              <w:pStyle w:val="TABLES"/>
              <w:ind w:left="567" w:right="57"/>
              <w:rPr>
                <w:lang w:val="en-GB"/>
              </w:rPr>
            </w:pPr>
            <w:r w:rsidRPr="00A1770E">
              <w:rPr>
                <w:lang w:val="en-GB"/>
              </w:rPr>
              <w:t>Median (months)</w:t>
            </w:r>
          </w:p>
        </w:tc>
        <w:tc>
          <w:tcPr>
            <w:tcW w:w="921" w:type="pct"/>
            <w:tcBorders>
              <w:top w:val="single" w:sz="4" w:space="0" w:color="000000"/>
              <w:left w:val="single" w:sz="4" w:space="0" w:color="000000"/>
              <w:bottom w:val="single" w:sz="4" w:space="0" w:color="000000"/>
              <w:right w:val="single" w:sz="4" w:space="0" w:color="000000"/>
            </w:tcBorders>
            <w:hideMark/>
          </w:tcPr>
          <w:p w14:paraId="6EEBD21B" w14:textId="77777777" w:rsidR="009C4600" w:rsidRPr="00A1770E" w:rsidRDefault="00786F4D" w:rsidP="0035578E">
            <w:pPr>
              <w:pStyle w:val="TABLES"/>
              <w:jc w:val="center"/>
              <w:rPr>
                <w:lang w:val="en-GB"/>
              </w:rPr>
            </w:pPr>
            <w:r w:rsidRPr="00A1770E">
              <w:rPr>
                <w:lang w:val="en-GB"/>
              </w:rPr>
              <w:t>5.4</w:t>
            </w:r>
          </w:p>
        </w:tc>
        <w:tc>
          <w:tcPr>
            <w:tcW w:w="743" w:type="pct"/>
            <w:tcBorders>
              <w:top w:val="single" w:sz="4" w:space="0" w:color="000000"/>
              <w:left w:val="single" w:sz="4" w:space="0" w:color="000000"/>
              <w:bottom w:val="single" w:sz="4" w:space="0" w:color="000000"/>
              <w:right w:val="single" w:sz="4" w:space="0" w:color="000000"/>
            </w:tcBorders>
            <w:hideMark/>
          </w:tcPr>
          <w:p w14:paraId="67E83FD4" w14:textId="77777777" w:rsidR="009C4600" w:rsidRPr="00A1770E" w:rsidRDefault="00786F4D" w:rsidP="0035578E">
            <w:pPr>
              <w:pStyle w:val="TABLES"/>
              <w:jc w:val="center"/>
              <w:rPr>
                <w:lang w:val="en-GB"/>
              </w:rPr>
            </w:pPr>
            <w:r w:rsidRPr="00A1770E">
              <w:rPr>
                <w:lang w:val="en-GB"/>
              </w:rPr>
              <w:t>10.2</w:t>
            </w:r>
          </w:p>
        </w:tc>
      </w:tr>
      <w:tr w:rsidR="005C5942" w:rsidRPr="00A1770E" w14:paraId="235CF3B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2C95BC77" w14:textId="77777777" w:rsidR="009C4600" w:rsidRPr="00A1770E" w:rsidRDefault="00786F4D" w:rsidP="00893695">
            <w:pPr>
              <w:pStyle w:val="TABLES"/>
              <w:ind w:left="567" w:right="57"/>
              <w:rPr>
                <w:lang w:val="en-GB"/>
              </w:rPr>
            </w:pPr>
            <w:r w:rsidRPr="00A1770E">
              <w:rPr>
                <w:lang w:val="en-GB"/>
              </w:rPr>
              <w:t>Hazard ratio 95% CI</w:t>
            </w: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076BEF89" w14:textId="77777777" w:rsidR="009C4600" w:rsidRPr="00A1770E" w:rsidRDefault="00786F4D" w:rsidP="0035578E">
            <w:pPr>
              <w:pStyle w:val="TABLES"/>
              <w:jc w:val="center"/>
              <w:rPr>
                <w:lang w:val="en-GB"/>
              </w:rPr>
            </w:pPr>
            <w:r w:rsidRPr="00A1770E">
              <w:rPr>
                <w:lang w:val="en-GB"/>
              </w:rPr>
              <w:t>0.63</w:t>
            </w:r>
          </w:p>
          <w:p w14:paraId="52D10720" w14:textId="77777777" w:rsidR="009C4600" w:rsidRPr="00A1770E" w:rsidRDefault="00786F4D" w:rsidP="0035578E">
            <w:pPr>
              <w:pStyle w:val="TABLES"/>
              <w:jc w:val="center"/>
              <w:rPr>
                <w:lang w:val="en-GB"/>
              </w:rPr>
            </w:pPr>
            <w:r w:rsidRPr="00A1770E">
              <w:rPr>
                <w:lang w:val="en-GB"/>
              </w:rPr>
              <w:t>0.52, 0.75</w:t>
            </w:r>
          </w:p>
          <w:p w14:paraId="380B44D8" w14:textId="77777777" w:rsidR="009C4600" w:rsidRPr="00A1770E" w:rsidRDefault="00786F4D" w:rsidP="0035578E">
            <w:pPr>
              <w:pStyle w:val="TABLES"/>
              <w:jc w:val="center"/>
              <w:rPr>
                <w:lang w:val="en-GB"/>
              </w:rPr>
            </w:pPr>
            <w:r w:rsidRPr="00A1770E">
              <w:rPr>
                <w:lang w:val="en-GB"/>
              </w:rPr>
              <w:t>(p</w:t>
            </w:r>
            <w:r w:rsidR="004C6732" w:rsidRPr="00A1770E">
              <w:rPr>
                <w:lang w:val="en-GB"/>
              </w:rPr>
              <w:noBreakHyphen/>
            </w:r>
            <w:r w:rsidRPr="00A1770E">
              <w:rPr>
                <w:lang w:val="en-GB"/>
              </w:rPr>
              <w:t>value &lt; 0.0001)</w:t>
            </w:r>
          </w:p>
        </w:tc>
      </w:tr>
      <w:tr w:rsidR="005C5942" w:rsidRPr="00A1770E" w14:paraId="0BD84DB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FFEF791" w14:textId="77777777" w:rsidR="009C4600" w:rsidRPr="00A1770E" w:rsidRDefault="00786F4D" w:rsidP="00893695">
            <w:pPr>
              <w:pStyle w:val="TABLES"/>
              <w:ind w:left="57" w:right="57"/>
              <w:rPr>
                <w:lang w:val="en-GB"/>
              </w:rPr>
            </w:pPr>
            <w:r w:rsidRPr="00A1770E">
              <w:rPr>
                <w:lang w:val="en-GB"/>
              </w:rPr>
              <w:t>Objective response rate (%) in patients with measurable disease</w:t>
            </w:r>
          </w:p>
        </w:tc>
        <w:tc>
          <w:tcPr>
            <w:tcW w:w="921" w:type="pct"/>
            <w:tcBorders>
              <w:top w:val="single" w:sz="4" w:space="0" w:color="000000"/>
              <w:left w:val="single" w:sz="4" w:space="0" w:color="000000"/>
              <w:bottom w:val="single" w:sz="4" w:space="0" w:color="000000"/>
              <w:right w:val="single" w:sz="4" w:space="0" w:color="000000"/>
            </w:tcBorders>
          </w:tcPr>
          <w:p w14:paraId="336C5D14" w14:textId="77777777" w:rsidR="009C4600" w:rsidRPr="00A1770E" w:rsidRDefault="009C4600" w:rsidP="0035578E">
            <w:pPr>
              <w:pStyle w:val="TABLES"/>
              <w:jc w:val="center"/>
              <w:rPr>
                <w:lang w:val="en-GB"/>
              </w:rPr>
            </w:pPr>
          </w:p>
        </w:tc>
        <w:tc>
          <w:tcPr>
            <w:tcW w:w="743" w:type="pct"/>
            <w:tcBorders>
              <w:top w:val="single" w:sz="4" w:space="0" w:color="000000"/>
              <w:left w:val="single" w:sz="4" w:space="0" w:color="000000"/>
              <w:bottom w:val="single" w:sz="4" w:space="0" w:color="000000"/>
              <w:right w:val="single" w:sz="4" w:space="0" w:color="000000"/>
            </w:tcBorders>
          </w:tcPr>
          <w:p w14:paraId="5F3B9537" w14:textId="77777777" w:rsidR="009C4600" w:rsidRPr="00A1770E" w:rsidRDefault="009C4600" w:rsidP="0035578E">
            <w:pPr>
              <w:pStyle w:val="TABLES"/>
              <w:jc w:val="center"/>
              <w:rPr>
                <w:lang w:val="en-GB"/>
              </w:rPr>
            </w:pPr>
          </w:p>
        </w:tc>
      </w:tr>
      <w:tr w:rsidR="005C5942" w:rsidRPr="00A1770E" w14:paraId="3741E82B"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042A9DE2" w14:textId="77777777" w:rsidR="009C4600" w:rsidRPr="00A1770E" w:rsidRDefault="00786F4D" w:rsidP="00893695">
            <w:pPr>
              <w:pStyle w:val="TABLES"/>
              <w:ind w:left="567" w:right="57"/>
              <w:rPr>
                <w:lang w:val="en-GB"/>
              </w:rPr>
            </w:pPr>
            <w:r w:rsidRPr="00A1770E">
              <w:rPr>
                <w:lang w:val="en-GB"/>
              </w:rPr>
              <w:t>N</w:t>
            </w:r>
          </w:p>
        </w:tc>
        <w:tc>
          <w:tcPr>
            <w:tcW w:w="921" w:type="pct"/>
            <w:tcBorders>
              <w:top w:val="single" w:sz="4" w:space="0" w:color="000000"/>
              <w:left w:val="single" w:sz="4" w:space="0" w:color="000000"/>
              <w:bottom w:val="single" w:sz="4" w:space="0" w:color="000000"/>
              <w:right w:val="single" w:sz="4" w:space="0" w:color="000000"/>
            </w:tcBorders>
            <w:hideMark/>
          </w:tcPr>
          <w:p w14:paraId="71F79B40" w14:textId="77777777" w:rsidR="009C4600" w:rsidRPr="00A1770E" w:rsidRDefault="00786F4D" w:rsidP="0035578E">
            <w:pPr>
              <w:pStyle w:val="TABLES"/>
              <w:jc w:val="center"/>
              <w:rPr>
                <w:lang w:val="en-GB"/>
              </w:rPr>
            </w:pPr>
            <w:r w:rsidRPr="00A1770E">
              <w:rPr>
                <w:lang w:val="en-GB"/>
              </w:rPr>
              <w:t>289</w:t>
            </w:r>
          </w:p>
        </w:tc>
        <w:tc>
          <w:tcPr>
            <w:tcW w:w="743" w:type="pct"/>
            <w:tcBorders>
              <w:top w:val="single" w:sz="4" w:space="0" w:color="000000"/>
              <w:left w:val="single" w:sz="4" w:space="0" w:color="000000"/>
              <w:bottom w:val="single" w:sz="4" w:space="0" w:color="000000"/>
              <w:right w:val="single" w:sz="4" w:space="0" w:color="000000"/>
            </w:tcBorders>
            <w:hideMark/>
          </w:tcPr>
          <w:p w14:paraId="430BD046" w14:textId="77777777" w:rsidR="009C4600" w:rsidRPr="00A1770E" w:rsidRDefault="00786F4D" w:rsidP="0035578E">
            <w:pPr>
              <w:pStyle w:val="TABLES"/>
              <w:jc w:val="center"/>
              <w:rPr>
                <w:lang w:val="en-GB"/>
              </w:rPr>
            </w:pPr>
            <w:r w:rsidRPr="00A1770E">
              <w:rPr>
                <w:lang w:val="en-GB"/>
              </w:rPr>
              <w:t>306</w:t>
            </w:r>
          </w:p>
        </w:tc>
      </w:tr>
      <w:tr w:rsidR="005C5942" w:rsidRPr="00A1770E" w14:paraId="13DBD968"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7674922F" w14:textId="77777777" w:rsidR="009C4600" w:rsidRPr="00A1770E" w:rsidRDefault="00786F4D" w:rsidP="00893695">
            <w:pPr>
              <w:pStyle w:val="TABLES"/>
              <w:ind w:left="567" w:right="57"/>
              <w:rPr>
                <w:lang w:val="en-GB"/>
              </w:rPr>
            </w:pPr>
            <w:r w:rsidRPr="00A1770E">
              <w:rPr>
                <w:lang w:val="en-GB"/>
              </w:rPr>
              <w:t>Response rate</w:t>
            </w:r>
          </w:p>
        </w:tc>
        <w:tc>
          <w:tcPr>
            <w:tcW w:w="921" w:type="pct"/>
            <w:tcBorders>
              <w:top w:val="single" w:sz="4" w:space="0" w:color="000000"/>
              <w:left w:val="single" w:sz="4" w:space="0" w:color="000000"/>
              <w:bottom w:val="single" w:sz="4" w:space="0" w:color="000000"/>
              <w:right w:val="single" w:sz="4" w:space="0" w:color="000000"/>
            </w:tcBorders>
            <w:hideMark/>
          </w:tcPr>
          <w:p w14:paraId="711909BC" w14:textId="77777777" w:rsidR="009C4600" w:rsidRPr="00A1770E" w:rsidRDefault="00786F4D" w:rsidP="0035578E">
            <w:pPr>
              <w:pStyle w:val="TABLES"/>
              <w:jc w:val="center"/>
              <w:rPr>
                <w:lang w:val="en-GB"/>
              </w:rPr>
            </w:pPr>
            <w:r w:rsidRPr="00A1770E">
              <w:rPr>
                <w:lang w:val="en-GB"/>
              </w:rPr>
              <w:t>12.8%</w:t>
            </w:r>
          </w:p>
        </w:tc>
        <w:tc>
          <w:tcPr>
            <w:tcW w:w="743" w:type="pct"/>
            <w:tcBorders>
              <w:top w:val="single" w:sz="4" w:space="0" w:color="000000"/>
              <w:left w:val="single" w:sz="4" w:space="0" w:color="000000"/>
              <w:bottom w:val="single" w:sz="4" w:space="0" w:color="000000"/>
              <w:right w:val="single" w:sz="4" w:space="0" w:color="000000"/>
            </w:tcBorders>
            <w:hideMark/>
          </w:tcPr>
          <w:p w14:paraId="68976A74" w14:textId="77777777" w:rsidR="009C4600" w:rsidRPr="00A1770E" w:rsidRDefault="00786F4D" w:rsidP="0035578E">
            <w:pPr>
              <w:pStyle w:val="TABLES"/>
              <w:jc w:val="center"/>
              <w:rPr>
                <w:lang w:val="en-GB"/>
              </w:rPr>
            </w:pPr>
            <w:r w:rsidRPr="00A1770E">
              <w:rPr>
                <w:lang w:val="en-GB"/>
              </w:rPr>
              <w:t>31.4%</w:t>
            </w:r>
          </w:p>
        </w:tc>
      </w:tr>
      <w:tr w:rsidR="005C5942" w:rsidRPr="00A1770E" w14:paraId="76DFB3C9"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tcPr>
          <w:p w14:paraId="74302885" w14:textId="77777777" w:rsidR="009C4600" w:rsidRPr="00A1770E" w:rsidRDefault="009C4600" w:rsidP="00893695">
            <w:pPr>
              <w:pStyle w:val="TABLES"/>
              <w:ind w:left="57" w:right="57"/>
              <w:rPr>
                <w:lang w:val="en-GB"/>
              </w:rPr>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768F69EE" w14:textId="77777777" w:rsidR="009C4600" w:rsidRPr="00A1770E" w:rsidRDefault="00786F4D" w:rsidP="0035578E">
            <w:pPr>
              <w:pStyle w:val="TABLES"/>
              <w:jc w:val="center"/>
              <w:rPr>
                <w:lang w:val="en-GB"/>
              </w:rPr>
            </w:pPr>
            <w:r w:rsidRPr="00A1770E">
              <w:rPr>
                <w:lang w:val="en-GB"/>
              </w:rPr>
              <w:t>(p</w:t>
            </w:r>
            <w:r w:rsidR="004C6732" w:rsidRPr="00A1770E">
              <w:rPr>
                <w:lang w:val="en-GB"/>
              </w:rPr>
              <w:noBreakHyphen/>
            </w:r>
            <w:r w:rsidRPr="00A1770E">
              <w:rPr>
                <w:lang w:val="en-GB"/>
              </w:rPr>
              <w:t>value &lt; 0.0001)</w:t>
            </w:r>
          </w:p>
        </w:tc>
      </w:tr>
    </w:tbl>
    <w:p w14:paraId="7F012E9C" w14:textId="77777777" w:rsidR="009C4600" w:rsidRPr="00A1770E" w:rsidRDefault="00786F4D" w:rsidP="009B3447">
      <w:pPr>
        <w:tabs>
          <w:tab w:val="clear" w:pos="567"/>
          <w:tab w:val="left" w:pos="284"/>
        </w:tabs>
        <w:spacing w:line="240" w:lineRule="auto"/>
        <w:ind w:left="284" w:hanging="284"/>
        <w:rPr>
          <w:sz w:val="20"/>
        </w:rPr>
      </w:pPr>
      <w:proofErr w:type="gramStart"/>
      <w:r w:rsidRPr="00A1770E">
        <w:rPr>
          <w:sz w:val="20"/>
          <w:vertAlign w:val="superscript"/>
        </w:rPr>
        <w:t>a</w:t>
      </w:r>
      <w:proofErr w:type="gramEnd"/>
      <w:r w:rsidRPr="00A1770E">
        <w:rPr>
          <w:sz w:val="20"/>
          <w:vertAlign w:val="superscript"/>
        </w:rPr>
        <w:tab/>
      </w:r>
      <w:r w:rsidRPr="00A1770E">
        <w:rPr>
          <w:sz w:val="20"/>
        </w:rPr>
        <w:t>Interferon alfa</w:t>
      </w:r>
      <w:r w:rsidR="004C6732" w:rsidRPr="00A1770E">
        <w:rPr>
          <w:sz w:val="20"/>
        </w:rPr>
        <w:noBreakHyphen/>
      </w:r>
      <w:r w:rsidRPr="00A1770E">
        <w:rPr>
          <w:sz w:val="20"/>
        </w:rPr>
        <w:t>2a 9 MIU</w:t>
      </w:r>
      <w:r w:rsidRPr="00A1770E">
        <w:rPr>
          <w:spacing w:val="-1"/>
          <w:sz w:val="20"/>
        </w:rPr>
        <w:t> </w:t>
      </w:r>
      <w:r w:rsidRPr="00A1770E">
        <w:rPr>
          <w:sz w:val="20"/>
        </w:rPr>
        <w:t>3x/week.</w:t>
      </w:r>
    </w:p>
    <w:p w14:paraId="6B661BF8"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b</w:t>
      </w:r>
      <w:r w:rsidRPr="00A1770E">
        <w:rPr>
          <w:sz w:val="20"/>
          <w:vertAlign w:val="superscript"/>
        </w:rPr>
        <w:tab/>
      </w:r>
      <w:r w:rsidRPr="00A1770E">
        <w:rPr>
          <w:sz w:val="20"/>
        </w:rPr>
        <w:t>Bevacizumab 10 mg/kg q 2</w:t>
      </w:r>
      <w:r w:rsidRPr="00A1770E">
        <w:rPr>
          <w:spacing w:val="5"/>
          <w:sz w:val="20"/>
        </w:rPr>
        <w:t> </w:t>
      </w:r>
      <w:r w:rsidRPr="00A1770E">
        <w:rPr>
          <w:sz w:val="20"/>
        </w:rPr>
        <w:t>wk.</w:t>
      </w:r>
    </w:p>
    <w:p w14:paraId="474BD854" w14:textId="77777777" w:rsidR="009C4600" w:rsidRPr="00A1770E" w:rsidRDefault="009C4600" w:rsidP="006C53C7">
      <w:pPr>
        <w:spacing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89"/>
        <w:gridCol w:w="2035"/>
        <w:gridCol w:w="2037"/>
      </w:tblGrid>
      <w:tr w:rsidR="005C5942" w:rsidRPr="00A1770E" w14:paraId="622D0AC2"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43B6E342" w14:textId="77777777" w:rsidR="009C4600" w:rsidRPr="00A1770E" w:rsidRDefault="00786F4D" w:rsidP="00AA688E">
            <w:pPr>
              <w:pStyle w:val="TABLES"/>
              <w:keepNext/>
              <w:ind w:left="57" w:right="57"/>
              <w:rPr>
                <w:lang w:val="en-GB"/>
              </w:rPr>
            </w:pPr>
            <w:r w:rsidRPr="00A1770E">
              <w:rPr>
                <w:lang w:val="en-GB"/>
              </w:rPr>
              <w:t>Overall survival</w:t>
            </w:r>
          </w:p>
        </w:tc>
        <w:tc>
          <w:tcPr>
            <w:tcW w:w="2247" w:type="pct"/>
            <w:gridSpan w:val="2"/>
            <w:tcBorders>
              <w:top w:val="single" w:sz="4" w:space="0" w:color="000000"/>
              <w:left w:val="single" w:sz="4" w:space="0" w:color="000000"/>
              <w:bottom w:val="single" w:sz="4" w:space="0" w:color="000000"/>
              <w:right w:val="single" w:sz="4" w:space="0" w:color="000000"/>
            </w:tcBorders>
          </w:tcPr>
          <w:p w14:paraId="5A394586" w14:textId="77777777" w:rsidR="009C4600" w:rsidRPr="00A1770E" w:rsidRDefault="009C4600" w:rsidP="0035578E">
            <w:pPr>
              <w:pStyle w:val="TABLES"/>
              <w:jc w:val="center"/>
              <w:rPr>
                <w:lang w:val="en-GB"/>
              </w:rPr>
            </w:pPr>
          </w:p>
        </w:tc>
      </w:tr>
      <w:tr w:rsidR="005C5942" w:rsidRPr="00A1770E" w14:paraId="6F407E92"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75028F96" w14:textId="77777777" w:rsidR="009C4600" w:rsidRPr="00A1770E" w:rsidRDefault="00786F4D" w:rsidP="00893695">
            <w:pPr>
              <w:pStyle w:val="TABLES"/>
              <w:ind w:left="567" w:right="57"/>
              <w:rPr>
                <w:lang w:val="en-GB"/>
              </w:rPr>
            </w:pPr>
            <w:r w:rsidRPr="00A1770E">
              <w:rPr>
                <w:lang w:val="en-GB"/>
              </w:rPr>
              <w:t>Median (months)</w:t>
            </w:r>
          </w:p>
        </w:tc>
        <w:tc>
          <w:tcPr>
            <w:tcW w:w="1123" w:type="pct"/>
            <w:tcBorders>
              <w:top w:val="single" w:sz="4" w:space="0" w:color="000000"/>
              <w:left w:val="single" w:sz="4" w:space="0" w:color="000000"/>
              <w:bottom w:val="single" w:sz="4" w:space="0" w:color="000000"/>
              <w:right w:val="single" w:sz="4" w:space="0" w:color="000000"/>
            </w:tcBorders>
            <w:hideMark/>
          </w:tcPr>
          <w:p w14:paraId="7E4B68E5" w14:textId="77777777" w:rsidR="009C4600" w:rsidRPr="00A1770E" w:rsidRDefault="00786F4D" w:rsidP="0035578E">
            <w:pPr>
              <w:pStyle w:val="TABLES"/>
              <w:jc w:val="center"/>
              <w:rPr>
                <w:lang w:val="en-GB"/>
              </w:rPr>
            </w:pPr>
            <w:r w:rsidRPr="00A1770E">
              <w:rPr>
                <w:lang w:val="en-GB"/>
              </w:rPr>
              <w:t>21.3</w:t>
            </w:r>
          </w:p>
        </w:tc>
        <w:tc>
          <w:tcPr>
            <w:tcW w:w="1123" w:type="pct"/>
            <w:tcBorders>
              <w:top w:val="single" w:sz="4" w:space="0" w:color="000000"/>
              <w:left w:val="single" w:sz="4" w:space="0" w:color="000000"/>
              <w:bottom w:val="single" w:sz="4" w:space="0" w:color="000000"/>
              <w:right w:val="single" w:sz="4" w:space="0" w:color="000000"/>
            </w:tcBorders>
            <w:hideMark/>
          </w:tcPr>
          <w:p w14:paraId="2E041FB0" w14:textId="77777777" w:rsidR="009C4600" w:rsidRPr="00A1770E" w:rsidRDefault="00786F4D" w:rsidP="0035578E">
            <w:pPr>
              <w:pStyle w:val="TABLES"/>
              <w:jc w:val="center"/>
              <w:rPr>
                <w:lang w:val="en-GB"/>
              </w:rPr>
            </w:pPr>
            <w:r w:rsidRPr="00A1770E">
              <w:rPr>
                <w:lang w:val="en-GB"/>
              </w:rPr>
              <w:t>23.3</w:t>
            </w:r>
          </w:p>
        </w:tc>
      </w:tr>
      <w:tr w:rsidR="005C5942" w:rsidRPr="00A1770E" w14:paraId="5E228365"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1844ACDD" w14:textId="77777777" w:rsidR="009C4600" w:rsidRPr="00A1770E" w:rsidRDefault="00786F4D" w:rsidP="00893695">
            <w:pPr>
              <w:pStyle w:val="TABLES"/>
              <w:ind w:left="567" w:right="57"/>
              <w:rPr>
                <w:lang w:val="en-GB"/>
              </w:rPr>
            </w:pPr>
            <w:r w:rsidRPr="00A1770E">
              <w:rPr>
                <w:lang w:val="en-GB"/>
              </w:rPr>
              <w:t>Hazard ratio 95% CI</w:t>
            </w:r>
          </w:p>
        </w:tc>
        <w:tc>
          <w:tcPr>
            <w:tcW w:w="2247" w:type="pct"/>
            <w:gridSpan w:val="2"/>
            <w:tcBorders>
              <w:top w:val="single" w:sz="4" w:space="0" w:color="000000"/>
              <w:left w:val="single" w:sz="4" w:space="0" w:color="000000"/>
              <w:bottom w:val="single" w:sz="4" w:space="0" w:color="000000"/>
              <w:right w:val="single" w:sz="4" w:space="0" w:color="000000"/>
            </w:tcBorders>
            <w:hideMark/>
          </w:tcPr>
          <w:p w14:paraId="1DA85DA6" w14:textId="77777777" w:rsidR="009C4600" w:rsidRPr="00A1770E" w:rsidRDefault="00786F4D" w:rsidP="0035578E">
            <w:pPr>
              <w:pStyle w:val="TABLES"/>
              <w:jc w:val="center"/>
              <w:rPr>
                <w:lang w:val="en-GB"/>
              </w:rPr>
            </w:pPr>
            <w:r w:rsidRPr="00A1770E">
              <w:rPr>
                <w:lang w:val="en-GB"/>
              </w:rPr>
              <w:t>0.91</w:t>
            </w:r>
          </w:p>
          <w:p w14:paraId="5F1D6818" w14:textId="77777777" w:rsidR="009C4600" w:rsidRPr="00A1770E" w:rsidRDefault="00786F4D" w:rsidP="0035578E">
            <w:pPr>
              <w:pStyle w:val="TABLES"/>
              <w:jc w:val="center"/>
              <w:rPr>
                <w:lang w:val="en-GB"/>
              </w:rPr>
            </w:pPr>
            <w:r w:rsidRPr="00A1770E">
              <w:rPr>
                <w:lang w:val="en-GB"/>
              </w:rPr>
              <w:t>0.76, 1.10</w:t>
            </w:r>
          </w:p>
          <w:p w14:paraId="062F42CE" w14:textId="77777777" w:rsidR="009C4600" w:rsidRPr="00A1770E" w:rsidRDefault="00786F4D" w:rsidP="0035578E">
            <w:pPr>
              <w:pStyle w:val="TABLES"/>
              <w:jc w:val="center"/>
              <w:rPr>
                <w:lang w:val="en-GB"/>
              </w:rPr>
            </w:pPr>
            <w:r w:rsidRPr="00A1770E">
              <w:rPr>
                <w:lang w:val="en-GB"/>
              </w:rPr>
              <w:t>(p</w:t>
            </w:r>
            <w:r w:rsidR="004C6732" w:rsidRPr="00A1770E">
              <w:rPr>
                <w:lang w:val="en-GB"/>
              </w:rPr>
              <w:noBreakHyphen/>
            </w:r>
            <w:r w:rsidRPr="00A1770E">
              <w:rPr>
                <w:lang w:val="en-GB"/>
              </w:rPr>
              <w:t>value 0.3360)</w:t>
            </w:r>
          </w:p>
        </w:tc>
      </w:tr>
    </w:tbl>
    <w:p w14:paraId="6D179A1F" w14:textId="77777777" w:rsidR="009C4600" w:rsidRPr="00A1770E" w:rsidRDefault="009C4600" w:rsidP="006C53C7">
      <w:pPr>
        <w:spacing w:line="240" w:lineRule="auto"/>
      </w:pPr>
    </w:p>
    <w:p w14:paraId="3D808EB3" w14:textId="77777777" w:rsidR="009C4600" w:rsidRPr="00A1770E" w:rsidRDefault="00786F4D" w:rsidP="006C53C7">
      <w:pPr>
        <w:spacing w:line="240" w:lineRule="auto"/>
        <w:rPr>
          <w:szCs w:val="22"/>
        </w:rPr>
      </w:pPr>
      <w:r w:rsidRPr="00A1770E">
        <w:rPr>
          <w:szCs w:val="22"/>
        </w:rPr>
        <w:t>An exploratory multivariate Cox regression model using backward selection indicated that the following baseline prognostic factors were strongly associated with survival independent of treatment: gender, white blood cell count, platelets, body weight loss in the 6 months prior to trial entry, number of metastatic sites, sum of longest diameter of target lesions, Motzer score. Adjustment for these baseline factors resulted in a treatment hazard ratio of 0.78 (95% CI [0.63; 0.96], p = 0.0219), indicating a 22% reduction in the risk of death for patients in the bevacizumab + IFN alfa</w:t>
      </w:r>
      <w:r w:rsidR="004C6732" w:rsidRPr="00A1770E">
        <w:rPr>
          <w:szCs w:val="22"/>
        </w:rPr>
        <w:noBreakHyphen/>
      </w:r>
      <w:r w:rsidRPr="00A1770E">
        <w:rPr>
          <w:szCs w:val="22"/>
        </w:rPr>
        <w:t>2a arm compared to IFN alfa</w:t>
      </w:r>
      <w:r w:rsidR="004C6732" w:rsidRPr="00A1770E">
        <w:rPr>
          <w:szCs w:val="22"/>
        </w:rPr>
        <w:noBreakHyphen/>
      </w:r>
      <w:r w:rsidRPr="00A1770E">
        <w:rPr>
          <w:szCs w:val="22"/>
        </w:rPr>
        <w:t>2a arm.</w:t>
      </w:r>
    </w:p>
    <w:p w14:paraId="07EF3130" w14:textId="77777777" w:rsidR="009C4600" w:rsidRPr="00A1770E" w:rsidRDefault="009C4600" w:rsidP="006C53C7">
      <w:pPr>
        <w:spacing w:line="240" w:lineRule="auto"/>
        <w:rPr>
          <w:szCs w:val="22"/>
        </w:rPr>
      </w:pPr>
    </w:p>
    <w:p w14:paraId="7E3EAED6" w14:textId="77777777" w:rsidR="009C4600" w:rsidRPr="00A1770E" w:rsidRDefault="00786F4D" w:rsidP="006C53C7">
      <w:pPr>
        <w:spacing w:line="240" w:lineRule="auto"/>
        <w:rPr>
          <w:szCs w:val="22"/>
        </w:rPr>
      </w:pPr>
      <w:r w:rsidRPr="00A1770E">
        <w:rPr>
          <w:szCs w:val="22"/>
        </w:rPr>
        <w:t>Ninety</w:t>
      </w:r>
      <w:r w:rsidR="004C6732" w:rsidRPr="00A1770E">
        <w:rPr>
          <w:szCs w:val="22"/>
        </w:rPr>
        <w:noBreakHyphen/>
      </w:r>
      <w:r w:rsidRPr="00A1770E">
        <w:rPr>
          <w:szCs w:val="22"/>
        </w:rPr>
        <w:t>seven (97) patients in the IFN alfa</w:t>
      </w:r>
      <w:r w:rsidR="004C6732" w:rsidRPr="00A1770E">
        <w:rPr>
          <w:szCs w:val="22"/>
        </w:rPr>
        <w:noBreakHyphen/>
      </w:r>
      <w:r w:rsidRPr="00A1770E">
        <w:rPr>
          <w:szCs w:val="22"/>
        </w:rPr>
        <w:t>2a arm and 131 patients in the bevacizumab arm reduced the dose of IFN alfa</w:t>
      </w:r>
      <w:r w:rsidR="004C6732" w:rsidRPr="00A1770E">
        <w:rPr>
          <w:szCs w:val="22"/>
        </w:rPr>
        <w:noBreakHyphen/>
      </w:r>
      <w:r w:rsidRPr="00A1770E">
        <w:rPr>
          <w:szCs w:val="22"/>
        </w:rPr>
        <w:t>2a from 9 MIU to either 6 or 3 MIU three times a week as pre</w:t>
      </w:r>
      <w:r w:rsidR="004C6732" w:rsidRPr="00A1770E">
        <w:rPr>
          <w:szCs w:val="22"/>
        </w:rPr>
        <w:noBreakHyphen/>
      </w:r>
      <w:r w:rsidRPr="00A1770E">
        <w:rPr>
          <w:szCs w:val="22"/>
        </w:rPr>
        <w:t>specified in the protocol. Dose reduction of IFN alfa</w:t>
      </w:r>
      <w:r w:rsidR="004C6732" w:rsidRPr="00A1770E">
        <w:rPr>
          <w:szCs w:val="22"/>
        </w:rPr>
        <w:noBreakHyphen/>
      </w:r>
      <w:r w:rsidRPr="00A1770E">
        <w:rPr>
          <w:szCs w:val="22"/>
        </w:rPr>
        <w:t>2a did not appear to affect the efficacy of the combination of bevacizumab and IFN alfa</w:t>
      </w:r>
      <w:r w:rsidR="004C6732" w:rsidRPr="00A1770E">
        <w:rPr>
          <w:szCs w:val="22"/>
        </w:rPr>
        <w:noBreakHyphen/>
      </w:r>
      <w:r w:rsidRPr="00A1770E">
        <w:rPr>
          <w:szCs w:val="22"/>
        </w:rPr>
        <w:t>2a based on PFS event free rates over time, as shown by a subgroup analysis. The 131 patients in the bevacizumab + IFN alfa</w:t>
      </w:r>
      <w:r w:rsidR="004C6732" w:rsidRPr="00A1770E">
        <w:rPr>
          <w:szCs w:val="22"/>
        </w:rPr>
        <w:noBreakHyphen/>
      </w:r>
      <w:r w:rsidRPr="00A1770E">
        <w:rPr>
          <w:szCs w:val="22"/>
        </w:rPr>
        <w:t>2a arm who reduced and maintained the IFN alfa</w:t>
      </w:r>
      <w:r w:rsidR="004C6732" w:rsidRPr="00A1770E">
        <w:rPr>
          <w:szCs w:val="22"/>
        </w:rPr>
        <w:noBreakHyphen/>
      </w:r>
      <w:r w:rsidRPr="00A1770E">
        <w:rPr>
          <w:szCs w:val="22"/>
        </w:rPr>
        <w:t>2a dose at 6 or 3 MIU during the trial, exhibited at 6, 12 and 18 months PFS event free rates of 73, 52 and 21% respectively, as compared to 61, 43 and 17% in the total population of patients receiving bevacizumab + IFN alfa</w:t>
      </w:r>
      <w:r w:rsidR="004C6732" w:rsidRPr="00A1770E">
        <w:rPr>
          <w:szCs w:val="22"/>
        </w:rPr>
        <w:noBreakHyphen/>
      </w:r>
      <w:r w:rsidRPr="00A1770E">
        <w:rPr>
          <w:szCs w:val="22"/>
        </w:rPr>
        <w:t>2a.</w:t>
      </w:r>
    </w:p>
    <w:p w14:paraId="45C654FB" w14:textId="77777777" w:rsidR="009C4600" w:rsidRPr="00A1770E" w:rsidRDefault="009C4600" w:rsidP="006C53C7">
      <w:pPr>
        <w:spacing w:line="240" w:lineRule="auto"/>
        <w:rPr>
          <w:i/>
          <w:iCs/>
          <w:szCs w:val="22"/>
        </w:rPr>
      </w:pPr>
    </w:p>
    <w:p w14:paraId="64B70A28" w14:textId="77777777" w:rsidR="009C4600" w:rsidRPr="00A1770E" w:rsidRDefault="00786F4D" w:rsidP="00AA688E">
      <w:pPr>
        <w:keepNext/>
        <w:spacing w:line="240" w:lineRule="auto"/>
        <w:rPr>
          <w:i/>
          <w:iCs/>
          <w:szCs w:val="22"/>
        </w:rPr>
      </w:pPr>
      <w:r w:rsidRPr="00A1770E">
        <w:rPr>
          <w:i/>
          <w:iCs/>
          <w:szCs w:val="22"/>
        </w:rPr>
        <w:t>AVF2938</w:t>
      </w:r>
    </w:p>
    <w:p w14:paraId="5D0D8CBA" w14:textId="77777777" w:rsidR="009C4600" w:rsidRPr="00A1770E" w:rsidRDefault="00786F4D" w:rsidP="006C53C7">
      <w:pPr>
        <w:spacing w:line="240" w:lineRule="auto"/>
        <w:rPr>
          <w:szCs w:val="22"/>
        </w:rPr>
      </w:pPr>
      <w:r w:rsidRPr="00A1770E">
        <w:rPr>
          <w:szCs w:val="22"/>
        </w:rPr>
        <w:t>This was a randomised, double</w:t>
      </w:r>
      <w:r w:rsidR="009861E9" w:rsidRPr="00A1770E">
        <w:rPr>
          <w:szCs w:val="22"/>
        </w:rPr>
        <w:noBreakHyphen/>
      </w:r>
      <w:r w:rsidRPr="00A1770E">
        <w:rPr>
          <w:szCs w:val="22"/>
        </w:rPr>
        <w:t xml:space="preserve">blind, phase II clinical trial investigating bevacizumab 10 mg/kg in a </w:t>
      </w:r>
      <w:proofErr w:type="gramStart"/>
      <w:r w:rsidRPr="00A1770E">
        <w:rPr>
          <w:szCs w:val="22"/>
        </w:rPr>
        <w:t>2 weekly</w:t>
      </w:r>
      <w:proofErr w:type="gramEnd"/>
      <w:r w:rsidRPr="00A1770E">
        <w:rPr>
          <w:szCs w:val="22"/>
        </w:rPr>
        <w:t xml:space="preserve"> schedule with the same dose of bevacizumab in combination with 150 mg daily erlotinib, in patients with metastatic clear cell RCC. A total of 104 patients were randomised to treatment in this trial, 53 to bevacizumab 10 mg/kg every 2 weeks plus placebo and 51 to bevacizumab 10 mg/kg every 2 weeks plus erlotinib 150 mg daily. The analysis of the primary endpoint showed no difference between the bevacizumab + placebo arm and the bevacizumab + erlotinib arm (median PFS 8.5 versus 9.9 months). Seven patients in each arm had an objective response. The addition of erlotinib to bevacizumab did not result in an improvement in OS (HR = 1.764; p = 0.1789), duration of objective response (6.7 vs. 9.1 months) or time to symptom progression (HR = 1.172; p = 0.5076).</w:t>
      </w:r>
    </w:p>
    <w:p w14:paraId="6BDCA07F" w14:textId="77777777" w:rsidR="009C4600" w:rsidRPr="00A1770E" w:rsidRDefault="009C4600" w:rsidP="006C53C7">
      <w:pPr>
        <w:spacing w:line="240" w:lineRule="auto"/>
        <w:rPr>
          <w:i/>
          <w:iCs/>
          <w:szCs w:val="22"/>
        </w:rPr>
      </w:pPr>
    </w:p>
    <w:p w14:paraId="0A061BAE" w14:textId="77777777" w:rsidR="009C4600" w:rsidRPr="00A1770E" w:rsidRDefault="00786F4D" w:rsidP="00AA688E">
      <w:pPr>
        <w:keepNext/>
        <w:spacing w:line="240" w:lineRule="auto"/>
        <w:rPr>
          <w:i/>
          <w:iCs/>
          <w:szCs w:val="22"/>
        </w:rPr>
      </w:pPr>
      <w:r w:rsidRPr="00A1770E">
        <w:rPr>
          <w:i/>
          <w:iCs/>
          <w:szCs w:val="22"/>
        </w:rPr>
        <w:t>AVF0890</w:t>
      </w:r>
    </w:p>
    <w:p w14:paraId="27609949" w14:textId="77777777" w:rsidR="009C4600" w:rsidRPr="00A1770E" w:rsidRDefault="00786F4D" w:rsidP="006C53C7">
      <w:pPr>
        <w:spacing w:line="240" w:lineRule="auto"/>
        <w:rPr>
          <w:szCs w:val="22"/>
        </w:rPr>
      </w:pPr>
      <w:r w:rsidRPr="00A1770E">
        <w:rPr>
          <w:szCs w:val="22"/>
        </w:rPr>
        <w:t>This was a randomised phase II trial conducted to compare the efficacy and safety of bevacizumab versus placebo. A total of 116 patients were randomised to receive bevacizumab 3 mg/kg every 2 weeks (n</w:t>
      </w:r>
      <w:r w:rsidR="005F1C01" w:rsidRPr="00A1770E">
        <w:rPr>
          <w:szCs w:val="22"/>
        </w:rPr>
        <w:t> </w:t>
      </w:r>
      <w:r w:rsidRPr="00A1770E">
        <w:rPr>
          <w:szCs w:val="22"/>
        </w:rPr>
        <w:t>=</w:t>
      </w:r>
      <w:r w:rsidR="005F1C01" w:rsidRPr="00A1770E">
        <w:rPr>
          <w:szCs w:val="22"/>
        </w:rPr>
        <w:t> </w:t>
      </w:r>
      <w:r w:rsidRPr="00A1770E">
        <w:rPr>
          <w:szCs w:val="22"/>
        </w:rPr>
        <w:t>39), 10 mg/kg every 2 weeks; (n</w:t>
      </w:r>
      <w:r w:rsidR="005F1C01" w:rsidRPr="00A1770E">
        <w:rPr>
          <w:szCs w:val="22"/>
        </w:rPr>
        <w:t> </w:t>
      </w:r>
      <w:r w:rsidRPr="00A1770E">
        <w:rPr>
          <w:szCs w:val="22"/>
        </w:rPr>
        <w:t>=</w:t>
      </w:r>
      <w:r w:rsidR="005F1C01" w:rsidRPr="00A1770E">
        <w:rPr>
          <w:szCs w:val="22"/>
        </w:rPr>
        <w:t> </w:t>
      </w:r>
      <w:r w:rsidRPr="00A1770E">
        <w:rPr>
          <w:szCs w:val="22"/>
        </w:rPr>
        <w:t>37), or placebo (n</w:t>
      </w:r>
      <w:r w:rsidR="005F1C01" w:rsidRPr="00A1770E">
        <w:rPr>
          <w:szCs w:val="22"/>
        </w:rPr>
        <w:t> </w:t>
      </w:r>
      <w:r w:rsidRPr="00A1770E">
        <w:rPr>
          <w:szCs w:val="22"/>
        </w:rPr>
        <w:t>=</w:t>
      </w:r>
      <w:r w:rsidR="005F1C01" w:rsidRPr="00A1770E">
        <w:rPr>
          <w:szCs w:val="22"/>
        </w:rPr>
        <w:t> </w:t>
      </w:r>
      <w:r w:rsidRPr="00A1770E">
        <w:rPr>
          <w:szCs w:val="22"/>
        </w:rPr>
        <w:t xml:space="preserve">40). An interim analysis showed there was a significant prolongation of the time to progression of disease in the 10 mg/kg group as compared with the placebo group (hazard ratio, 2.55; p &lt; 0.001). There was a small difference, of </w:t>
      </w:r>
      <w:r w:rsidRPr="00A1770E">
        <w:rPr>
          <w:szCs w:val="22"/>
        </w:rPr>
        <w:lastRenderedPageBreak/>
        <w:t>borderline significance, between the time to progression of disease in the 3 mg/kg group and that in the placebo group (hazard ratio, 1.26; p = 0.053). Four patients had objective (partial) response, and all of these had received the 10 mg/kg dose bevacizumab; the ORR for the 10 mg/kg dose was 10%.</w:t>
      </w:r>
    </w:p>
    <w:p w14:paraId="3FE54C67" w14:textId="77777777" w:rsidR="009C4600" w:rsidRPr="00A1770E" w:rsidRDefault="009C4600" w:rsidP="006C53C7">
      <w:pPr>
        <w:spacing w:line="240" w:lineRule="auto"/>
        <w:rPr>
          <w:szCs w:val="22"/>
        </w:rPr>
      </w:pPr>
    </w:p>
    <w:p w14:paraId="5AB0DED0" w14:textId="77777777" w:rsidR="009C4600" w:rsidRPr="00A1770E" w:rsidRDefault="00786F4D" w:rsidP="00AA688E">
      <w:pPr>
        <w:keepNext/>
        <w:spacing w:line="240" w:lineRule="auto"/>
        <w:rPr>
          <w:i/>
          <w:iCs/>
          <w:szCs w:val="22"/>
          <w:u w:val="single"/>
        </w:rPr>
      </w:pPr>
      <w:r w:rsidRPr="00A1770E">
        <w:rPr>
          <w:i/>
          <w:iCs/>
          <w:szCs w:val="22"/>
          <w:u w:val="single"/>
        </w:rPr>
        <w:t>Epithelial ovarian, fallopian tube and primary peritoneal cancer</w:t>
      </w:r>
    </w:p>
    <w:p w14:paraId="4E60B1C5" w14:textId="77777777" w:rsidR="009C4600" w:rsidRPr="00A1770E" w:rsidRDefault="009C4600" w:rsidP="00AA688E">
      <w:pPr>
        <w:keepNext/>
        <w:spacing w:line="240" w:lineRule="auto"/>
      </w:pPr>
    </w:p>
    <w:p w14:paraId="6E90B518" w14:textId="77777777" w:rsidR="009C4600" w:rsidRPr="00A1770E" w:rsidRDefault="00786F4D" w:rsidP="00AA688E">
      <w:pPr>
        <w:keepNext/>
        <w:spacing w:line="240" w:lineRule="auto"/>
        <w:rPr>
          <w:i/>
          <w:iCs/>
          <w:szCs w:val="22"/>
        </w:rPr>
      </w:pPr>
      <w:r w:rsidRPr="00A1770E">
        <w:rPr>
          <w:i/>
          <w:iCs/>
          <w:szCs w:val="22"/>
        </w:rPr>
        <w:t>Front</w:t>
      </w:r>
      <w:r w:rsidR="009861E9" w:rsidRPr="00A1770E">
        <w:rPr>
          <w:i/>
          <w:iCs/>
          <w:szCs w:val="22"/>
        </w:rPr>
        <w:noBreakHyphen/>
      </w:r>
      <w:r w:rsidRPr="00A1770E">
        <w:rPr>
          <w:i/>
          <w:iCs/>
          <w:szCs w:val="22"/>
        </w:rPr>
        <w:t>line treatment of ovarian cancer</w:t>
      </w:r>
    </w:p>
    <w:p w14:paraId="40805474" w14:textId="77777777" w:rsidR="009C4600" w:rsidRPr="00A1770E" w:rsidRDefault="009C4600" w:rsidP="00AA688E">
      <w:pPr>
        <w:keepNext/>
        <w:spacing w:line="240" w:lineRule="auto"/>
        <w:rPr>
          <w:szCs w:val="22"/>
        </w:rPr>
      </w:pPr>
    </w:p>
    <w:p w14:paraId="1634AE00" w14:textId="77777777" w:rsidR="009C4600" w:rsidRPr="00A1770E" w:rsidRDefault="00786F4D" w:rsidP="006C53C7">
      <w:pPr>
        <w:spacing w:line="240" w:lineRule="auto"/>
        <w:rPr>
          <w:szCs w:val="22"/>
        </w:rPr>
      </w:pPr>
      <w:r w:rsidRPr="00A1770E">
        <w:rPr>
          <w:szCs w:val="22"/>
        </w:rPr>
        <w:t>The safety and efficacy of bevacizumab in the front</w:t>
      </w:r>
      <w:r w:rsidR="009861E9" w:rsidRPr="00A1770E">
        <w:rPr>
          <w:szCs w:val="22"/>
        </w:rPr>
        <w:noBreakHyphen/>
      </w:r>
      <w:r w:rsidRPr="00A1770E">
        <w:rPr>
          <w:szCs w:val="22"/>
        </w:rPr>
        <w:t>line treatment of patients with epithelial ovarian, fallopian tube or primary peritoneal cancer were studied in two phase III trials (GOG</w:t>
      </w:r>
      <w:r w:rsidR="009861E9" w:rsidRPr="00A1770E">
        <w:rPr>
          <w:szCs w:val="22"/>
        </w:rPr>
        <w:noBreakHyphen/>
      </w:r>
      <w:r w:rsidRPr="00A1770E">
        <w:rPr>
          <w:szCs w:val="22"/>
        </w:rPr>
        <w:t>0218 and BO17707) that evaluated the effect of the addition of bevacizumab to carboplatin and paclitaxel compared to the chemotherapy regimen alone.</w:t>
      </w:r>
    </w:p>
    <w:p w14:paraId="7E03F0E4" w14:textId="77777777" w:rsidR="009C4600" w:rsidRPr="00A1770E" w:rsidRDefault="009C4600" w:rsidP="006C53C7">
      <w:pPr>
        <w:spacing w:line="240" w:lineRule="auto"/>
        <w:rPr>
          <w:i/>
          <w:iCs/>
          <w:szCs w:val="22"/>
        </w:rPr>
      </w:pPr>
    </w:p>
    <w:p w14:paraId="783D5230" w14:textId="77777777" w:rsidR="009C4600" w:rsidRPr="00A1770E" w:rsidRDefault="00786F4D" w:rsidP="00AA688E">
      <w:pPr>
        <w:keepNext/>
        <w:spacing w:line="240" w:lineRule="auto"/>
        <w:rPr>
          <w:i/>
          <w:iCs/>
          <w:szCs w:val="22"/>
        </w:rPr>
      </w:pPr>
      <w:r w:rsidRPr="00A1770E">
        <w:rPr>
          <w:i/>
          <w:iCs/>
          <w:szCs w:val="22"/>
        </w:rPr>
        <w:t>GOG</w:t>
      </w:r>
      <w:r w:rsidR="009861E9" w:rsidRPr="00A1770E">
        <w:rPr>
          <w:i/>
          <w:iCs/>
          <w:szCs w:val="22"/>
        </w:rPr>
        <w:noBreakHyphen/>
      </w:r>
      <w:r w:rsidRPr="00A1770E">
        <w:rPr>
          <w:i/>
          <w:iCs/>
          <w:szCs w:val="22"/>
        </w:rPr>
        <w:t>0218</w:t>
      </w:r>
    </w:p>
    <w:p w14:paraId="6386E2E9" w14:textId="77777777" w:rsidR="009C4600" w:rsidRPr="00A1770E" w:rsidRDefault="00786F4D" w:rsidP="006C53C7">
      <w:pPr>
        <w:spacing w:line="240" w:lineRule="auto"/>
        <w:rPr>
          <w:szCs w:val="22"/>
        </w:rPr>
      </w:pPr>
      <w:r w:rsidRPr="00A1770E">
        <w:rPr>
          <w:szCs w:val="22"/>
        </w:rPr>
        <w:t>The GOG</w:t>
      </w:r>
      <w:r w:rsidR="009861E9" w:rsidRPr="00A1770E">
        <w:rPr>
          <w:szCs w:val="22"/>
        </w:rPr>
        <w:noBreakHyphen/>
      </w:r>
      <w:r w:rsidRPr="00A1770E">
        <w:rPr>
          <w:szCs w:val="22"/>
        </w:rPr>
        <w:t>0218 study was a phase III multicentre, randomised, double</w:t>
      </w:r>
      <w:r w:rsidR="009861E9" w:rsidRPr="00A1770E">
        <w:rPr>
          <w:szCs w:val="22"/>
        </w:rPr>
        <w:noBreakHyphen/>
      </w:r>
      <w:r w:rsidRPr="00A1770E">
        <w:rPr>
          <w:szCs w:val="22"/>
        </w:rPr>
        <w:t>blind, placebo</w:t>
      </w:r>
      <w:r w:rsidR="009861E9" w:rsidRPr="00A1770E">
        <w:rPr>
          <w:szCs w:val="22"/>
        </w:rPr>
        <w:noBreakHyphen/>
      </w:r>
      <w:r w:rsidRPr="00A1770E">
        <w:rPr>
          <w:szCs w:val="22"/>
        </w:rPr>
        <w:t>controlled, three arm study evaluating the effect of adding bevacizumab to an approved chemotherapy regimen (carboplatin and paclitaxel) in patients with advanced (stages IIIB, IIIC and IV according to FIGO staging version dated 1988) epithelial ovarian, fallopian tube or primary peritoneal cancer.</w:t>
      </w:r>
    </w:p>
    <w:p w14:paraId="48BBFF01" w14:textId="77777777" w:rsidR="009C4600" w:rsidRPr="00A1770E" w:rsidRDefault="009C4600" w:rsidP="006C53C7">
      <w:pPr>
        <w:spacing w:line="240" w:lineRule="auto"/>
        <w:rPr>
          <w:szCs w:val="22"/>
        </w:rPr>
      </w:pPr>
    </w:p>
    <w:p w14:paraId="6F329497" w14:textId="77777777" w:rsidR="009C4600" w:rsidRPr="00A1770E" w:rsidRDefault="00786F4D" w:rsidP="006C53C7">
      <w:pPr>
        <w:spacing w:line="240" w:lineRule="auto"/>
        <w:rPr>
          <w:szCs w:val="22"/>
        </w:rPr>
      </w:pPr>
      <w:r w:rsidRPr="00A1770E">
        <w:rPr>
          <w:szCs w:val="22"/>
        </w:rPr>
        <w:t>Patients who had received prior therapy with bevacizumab or prior systemic anti</w:t>
      </w:r>
      <w:r w:rsidR="009861E9" w:rsidRPr="00A1770E">
        <w:rPr>
          <w:szCs w:val="22"/>
        </w:rPr>
        <w:noBreakHyphen/>
      </w:r>
      <w:r w:rsidRPr="00A1770E">
        <w:rPr>
          <w:szCs w:val="22"/>
        </w:rPr>
        <w:t>cancer therapy for ovarian cancer (e.g. chemotherapy, monoclonal antibody therapy, tyrosine kinase inhibitor therapy, or hormonal therapy) or previous radiotherapy to the abdomen or pelvis were excluded from the study.</w:t>
      </w:r>
    </w:p>
    <w:p w14:paraId="027B4CC9" w14:textId="77777777" w:rsidR="009C4600" w:rsidRPr="00A1770E" w:rsidRDefault="009C4600" w:rsidP="006C53C7">
      <w:pPr>
        <w:spacing w:line="240" w:lineRule="auto"/>
        <w:rPr>
          <w:szCs w:val="22"/>
        </w:rPr>
      </w:pPr>
    </w:p>
    <w:p w14:paraId="4F3D6C19" w14:textId="77777777" w:rsidR="009C4600" w:rsidRPr="00A1770E" w:rsidRDefault="00786F4D" w:rsidP="006C53C7">
      <w:pPr>
        <w:spacing w:line="240" w:lineRule="auto"/>
        <w:rPr>
          <w:szCs w:val="22"/>
        </w:rPr>
      </w:pPr>
      <w:r w:rsidRPr="00A1770E">
        <w:rPr>
          <w:szCs w:val="22"/>
        </w:rPr>
        <w:t>A total of 1,873 patients were randomised in equal proportions to the following three arms:</w:t>
      </w:r>
    </w:p>
    <w:p w14:paraId="0268D3F4" w14:textId="77777777" w:rsidR="009C4600" w:rsidRPr="00A1770E" w:rsidRDefault="009C4600" w:rsidP="006C53C7">
      <w:pPr>
        <w:spacing w:line="240" w:lineRule="auto"/>
        <w:rPr>
          <w:szCs w:val="22"/>
        </w:rPr>
      </w:pPr>
    </w:p>
    <w:p w14:paraId="0A97EC18" w14:textId="77777777" w:rsidR="009C4600" w:rsidRPr="00A1770E" w:rsidRDefault="00786F4D" w:rsidP="006C53C7">
      <w:pPr>
        <w:pStyle w:val="ListParagraph"/>
        <w:numPr>
          <w:ilvl w:val="0"/>
          <w:numId w:val="34"/>
        </w:numPr>
        <w:ind w:left="567" w:hanging="567"/>
        <w:rPr>
          <w:lang w:val="en-GB"/>
        </w:rPr>
      </w:pPr>
      <w:r w:rsidRPr="00A1770E">
        <w:rPr>
          <w:lang w:val="en-GB"/>
        </w:rPr>
        <w:t>CPP arm: Five cycles of placebo (started cycle 2) in combination with carboplatin (AUC 6) and paclitaxel (175 mg/m</w:t>
      </w:r>
      <w:r w:rsidRPr="00A1770E">
        <w:rPr>
          <w:vertAlign w:val="superscript"/>
          <w:lang w:val="en-GB"/>
        </w:rPr>
        <w:t>2</w:t>
      </w:r>
      <w:r w:rsidRPr="00A1770E">
        <w:rPr>
          <w:lang w:val="en-GB"/>
        </w:rPr>
        <w:t xml:space="preserve">) for 6 cycles followed by placebo alone, for a total of up to 15 months of therapy </w:t>
      </w:r>
    </w:p>
    <w:p w14:paraId="01490DE5" w14:textId="77777777" w:rsidR="009C4600" w:rsidRPr="00A1770E" w:rsidRDefault="00786F4D" w:rsidP="006C53C7">
      <w:pPr>
        <w:pStyle w:val="ListParagraph"/>
        <w:numPr>
          <w:ilvl w:val="0"/>
          <w:numId w:val="34"/>
        </w:numPr>
        <w:ind w:left="567" w:hanging="567"/>
        <w:rPr>
          <w:lang w:val="en-GB"/>
        </w:rPr>
      </w:pPr>
      <w:r w:rsidRPr="00A1770E">
        <w:rPr>
          <w:lang w:val="en-GB"/>
        </w:rPr>
        <w:t>CPB15 arm: Five cycles of bevacizumab (15 mg/kg q3w started cycle 2) in combination with carboplatin (AUC 6) and paclitaxel (175 mg/m</w:t>
      </w:r>
      <w:r w:rsidRPr="00A1770E">
        <w:rPr>
          <w:vertAlign w:val="superscript"/>
          <w:lang w:val="en-GB"/>
        </w:rPr>
        <w:t>2</w:t>
      </w:r>
      <w:r w:rsidRPr="00A1770E">
        <w:rPr>
          <w:lang w:val="en-GB"/>
        </w:rPr>
        <w:t>) for 6 cycles followed by placebo alone, for a total of up to 15 months of therapy</w:t>
      </w:r>
    </w:p>
    <w:p w14:paraId="6AA6C500" w14:textId="77777777" w:rsidR="009C4600" w:rsidRPr="00A1770E" w:rsidRDefault="00786F4D" w:rsidP="006C53C7">
      <w:pPr>
        <w:pStyle w:val="ListParagraph"/>
        <w:numPr>
          <w:ilvl w:val="0"/>
          <w:numId w:val="34"/>
        </w:numPr>
        <w:ind w:left="567" w:hanging="567"/>
        <w:rPr>
          <w:lang w:val="en-GB"/>
        </w:rPr>
      </w:pPr>
      <w:r w:rsidRPr="00A1770E">
        <w:rPr>
          <w:lang w:val="en-GB"/>
        </w:rPr>
        <w:t>CPB15+ arm: Five cycles of bevacizumab (15 mg/kg q3w started cycle 2) in combination with carboplatin (AUC 6) and paclitaxel (175 mg/m</w:t>
      </w:r>
      <w:r w:rsidRPr="00A1770E">
        <w:rPr>
          <w:vertAlign w:val="superscript"/>
          <w:lang w:val="en-GB"/>
        </w:rPr>
        <w:t>2</w:t>
      </w:r>
      <w:r w:rsidRPr="00A1770E">
        <w:rPr>
          <w:lang w:val="en-GB"/>
        </w:rPr>
        <w:t>) for 6 cycles followed by continued use of bevacizumab (15 mg/kg q3w) as single agent for a total of up to 15 months of therapy.</w:t>
      </w:r>
    </w:p>
    <w:p w14:paraId="1AE07224" w14:textId="77777777" w:rsidR="009C4600" w:rsidRPr="00A1770E" w:rsidRDefault="009C4600" w:rsidP="006C53C7">
      <w:pPr>
        <w:spacing w:line="240" w:lineRule="auto"/>
        <w:rPr>
          <w:szCs w:val="22"/>
        </w:rPr>
      </w:pPr>
    </w:p>
    <w:p w14:paraId="2F877EA9" w14:textId="77777777" w:rsidR="009C4600" w:rsidRPr="00A1770E" w:rsidRDefault="00786F4D" w:rsidP="006C53C7">
      <w:pPr>
        <w:spacing w:line="240" w:lineRule="auto"/>
        <w:rPr>
          <w:szCs w:val="22"/>
        </w:rPr>
      </w:pPr>
      <w:proofErr w:type="gramStart"/>
      <w:r w:rsidRPr="00A1770E">
        <w:rPr>
          <w:szCs w:val="22"/>
        </w:rPr>
        <w:t>The majority of</w:t>
      </w:r>
      <w:proofErr w:type="gramEnd"/>
      <w:r w:rsidRPr="00A1770E">
        <w:rPr>
          <w:szCs w:val="22"/>
        </w:rPr>
        <w:t xml:space="preserve"> patients included in the study were white (87% in all three arms); the median age was 60 years in CPP and CPB15 arms and 59 years in CPB15+ arm; and 29% of patients in CPP or CPB15 and 26% in CPB15+ were over 65 years of age. Overall</w:t>
      </w:r>
      <w:r w:rsidR="00BA32BF" w:rsidRPr="00A1770E">
        <w:rPr>
          <w:szCs w:val="22"/>
        </w:rPr>
        <w:t>,</w:t>
      </w:r>
      <w:r w:rsidRPr="00A1770E">
        <w:rPr>
          <w:szCs w:val="22"/>
        </w:rPr>
        <w:t xml:space="preserve"> approximately 50% of patients had a GOG PS of 0 at baseline, 43% a GOG PS score of 1, and 7% a GOG PS score of 2. Most patients had EOC (82% in CPP and CPB15, 85% in CPB15+) followed by PPC (16% in CPP, 15% in CPB15, 13% in CPB15+) and FTC (1% in CPP, 3% in CPB15, 2% in CPB15+). </w:t>
      </w:r>
      <w:proofErr w:type="gramStart"/>
      <w:r w:rsidRPr="00A1770E">
        <w:rPr>
          <w:szCs w:val="22"/>
        </w:rPr>
        <w:t>The majority of</w:t>
      </w:r>
      <w:proofErr w:type="gramEnd"/>
      <w:r w:rsidRPr="00A1770E">
        <w:rPr>
          <w:szCs w:val="22"/>
        </w:rPr>
        <w:t xml:space="preserve"> patients had serous adenocarcinoma histologic type (85% in CPP and CPB15, 86% in CPB15+). Overall</w:t>
      </w:r>
      <w:r w:rsidR="00BA32BF" w:rsidRPr="00A1770E">
        <w:rPr>
          <w:szCs w:val="22"/>
        </w:rPr>
        <w:t>,</w:t>
      </w:r>
      <w:r w:rsidRPr="00A1770E">
        <w:rPr>
          <w:szCs w:val="22"/>
        </w:rPr>
        <w:t xml:space="preserve"> approximately 34% of patients were FIGO stage III optimally debulked with gross residual disease, 40% stage III sub</w:t>
      </w:r>
      <w:r w:rsidR="004C6732" w:rsidRPr="00A1770E">
        <w:rPr>
          <w:szCs w:val="22"/>
        </w:rPr>
        <w:noBreakHyphen/>
      </w:r>
      <w:r w:rsidRPr="00A1770E">
        <w:rPr>
          <w:szCs w:val="22"/>
        </w:rPr>
        <w:t>optimally debulked, and 26% were stage IV patients.</w:t>
      </w:r>
    </w:p>
    <w:p w14:paraId="7C12D9FB" w14:textId="77777777" w:rsidR="009C4600" w:rsidRPr="00A1770E" w:rsidRDefault="009C4600" w:rsidP="006C53C7">
      <w:pPr>
        <w:spacing w:line="240" w:lineRule="auto"/>
        <w:rPr>
          <w:szCs w:val="22"/>
        </w:rPr>
      </w:pPr>
    </w:p>
    <w:p w14:paraId="7A41620C" w14:textId="77777777" w:rsidR="009C4600" w:rsidRPr="00A1770E" w:rsidRDefault="00786F4D" w:rsidP="006C53C7">
      <w:pPr>
        <w:spacing w:line="240" w:lineRule="auto"/>
        <w:rPr>
          <w:szCs w:val="22"/>
        </w:rPr>
      </w:pPr>
      <w:r w:rsidRPr="00A1770E">
        <w:rPr>
          <w:szCs w:val="22"/>
        </w:rPr>
        <w:t>The primary endpoint was PFS based on investigator’s assessment of disease progression based on radiological scans or CA</w:t>
      </w:r>
      <w:r w:rsidR="009861E9" w:rsidRPr="00A1770E">
        <w:rPr>
          <w:szCs w:val="22"/>
        </w:rPr>
        <w:noBreakHyphen/>
      </w:r>
      <w:r w:rsidRPr="00A1770E">
        <w:rPr>
          <w:szCs w:val="22"/>
        </w:rPr>
        <w:t>125 levels, or symptomatic deterioration per protocol. In addition, a pre</w:t>
      </w:r>
      <w:r w:rsidR="009861E9" w:rsidRPr="00A1770E">
        <w:rPr>
          <w:szCs w:val="22"/>
        </w:rPr>
        <w:noBreakHyphen/>
      </w:r>
      <w:r w:rsidRPr="00A1770E">
        <w:rPr>
          <w:szCs w:val="22"/>
        </w:rPr>
        <w:t>specified analysis of the data censoring for CA</w:t>
      </w:r>
      <w:r w:rsidR="009861E9" w:rsidRPr="00A1770E">
        <w:rPr>
          <w:szCs w:val="22"/>
        </w:rPr>
        <w:noBreakHyphen/>
      </w:r>
      <w:r w:rsidRPr="00A1770E">
        <w:rPr>
          <w:szCs w:val="22"/>
        </w:rPr>
        <w:t>125 progression events was conducted, as well as an independent review of PFS as determined by radiological scans.</w:t>
      </w:r>
    </w:p>
    <w:p w14:paraId="395B6DE8" w14:textId="77777777" w:rsidR="009C4600" w:rsidRPr="00A1770E" w:rsidRDefault="009C4600" w:rsidP="006C53C7">
      <w:pPr>
        <w:spacing w:line="240" w:lineRule="auto"/>
        <w:rPr>
          <w:szCs w:val="22"/>
        </w:rPr>
      </w:pPr>
    </w:p>
    <w:p w14:paraId="03942764" w14:textId="77777777" w:rsidR="009C4600" w:rsidRPr="00A1770E" w:rsidRDefault="00786F4D" w:rsidP="006C53C7">
      <w:pPr>
        <w:spacing w:line="240" w:lineRule="auto"/>
        <w:rPr>
          <w:szCs w:val="22"/>
        </w:rPr>
      </w:pPr>
      <w:r w:rsidRPr="00A1770E">
        <w:rPr>
          <w:szCs w:val="22"/>
        </w:rPr>
        <w:t>The trial met its primary objective of PFS improvement. Compared to patients treated with chemotherapy (carboplatin and paclitaxel) alone in the front</w:t>
      </w:r>
      <w:r w:rsidR="009861E9" w:rsidRPr="00A1770E">
        <w:rPr>
          <w:szCs w:val="22"/>
        </w:rPr>
        <w:noBreakHyphen/>
      </w:r>
      <w:r w:rsidRPr="00A1770E">
        <w:rPr>
          <w:szCs w:val="22"/>
        </w:rPr>
        <w:t>line setting, patients who received bevacizumab at a dose of 15 mg/kg q3w in combination with chemotherapy and continued to receive bevacizumab alone (CPB15+), had a clinically meaningful and statistically significant improvement in PFS.</w:t>
      </w:r>
    </w:p>
    <w:p w14:paraId="65B7CD17" w14:textId="77777777" w:rsidR="009C4600" w:rsidRPr="00A1770E" w:rsidRDefault="009C4600" w:rsidP="006C53C7">
      <w:pPr>
        <w:spacing w:line="240" w:lineRule="auto"/>
        <w:rPr>
          <w:szCs w:val="22"/>
        </w:rPr>
      </w:pPr>
    </w:p>
    <w:p w14:paraId="5743DA2C" w14:textId="77777777" w:rsidR="009C4600" w:rsidRPr="00A1770E" w:rsidRDefault="00786F4D" w:rsidP="006C53C7">
      <w:pPr>
        <w:spacing w:line="240" w:lineRule="auto"/>
        <w:rPr>
          <w:szCs w:val="22"/>
        </w:rPr>
      </w:pPr>
      <w:r w:rsidRPr="00A1770E">
        <w:rPr>
          <w:szCs w:val="22"/>
        </w:rPr>
        <w:lastRenderedPageBreak/>
        <w:t>In patients who only received bevacizumab in combination with chemotherapy and did not continue to receive bevacizumab alone (CPB15), no clinically meaningful benefit in PFS was observed.</w:t>
      </w:r>
    </w:p>
    <w:p w14:paraId="6115BC9F" w14:textId="77777777" w:rsidR="009C4600" w:rsidRPr="00A1770E" w:rsidRDefault="009C4600" w:rsidP="006C53C7">
      <w:pPr>
        <w:spacing w:line="240" w:lineRule="auto"/>
        <w:rPr>
          <w:szCs w:val="22"/>
        </w:rPr>
      </w:pPr>
    </w:p>
    <w:p w14:paraId="19F21C85" w14:textId="77777777" w:rsidR="009C4600" w:rsidRPr="00A1770E" w:rsidRDefault="00786F4D" w:rsidP="006C53C7">
      <w:pPr>
        <w:spacing w:line="240" w:lineRule="auto"/>
        <w:rPr>
          <w:szCs w:val="22"/>
        </w:rPr>
      </w:pPr>
      <w:r w:rsidRPr="00A1770E">
        <w:rPr>
          <w:szCs w:val="22"/>
        </w:rPr>
        <w:t xml:space="preserve">The results of this study are summarised in </w:t>
      </w:r>
      <w:r w:rsidR="00CA59E6" w:rsidRPr="00A1770E">
        <w:rPr>
          <w:szCs w:val="22"/>
        </w:rPr>
        <w:t>T</w:t>
      </w:r>
      <w:r w:rsidRPr="00A1770E">
        <w:rPr>
          <w:szCs w:val="22"/>
        </w:rPr>
        <w:t>able 1</w:t>
      </w:r>
      <w:r w:rsidR="00D670BC" w:rsidRPr="00A1770E">
        <w:rPr>
          <w:szCs w:val="22"/>
        </w:rPr>
        <w:t>6</w:t>
      </w:r>
      <w:r w:rsidRPr="00A1770E">
        <w:rPr>
          <w:szCs w:val="22"/>
        </w:rPr>
        <w:t>.</w:t>
      </w:r>
    </w:p>
    <w:p w14:paraId="783CDE59" w14:textId="77777777" w:rsidR="009C4600" w:rsidRPr="00A1770E" w:rsidRDefault="009C4600" w:rsidP="006C53C7">
      <w:pPr>
        <w:spacing w:line="240" w:lineRule="auto"/>
        <w:rPr>
          <w:szCs w:val="22"/>
        </w:rPr>
      </w:pPr>
    </w:p>
    <w:p w14:paraId="522AF9D6" w14:textId="77777777" w:rsidR="009C4600" w:rsidRPr="00A1770E" w:rsidRDefault="00786F4D" w:rsidP="00AA688E">
      <w:pPr>
        <w:keepNext/>
        <w:spacing w:line="240" w:lineRule="auto"/>
        <w:rPr>
          <w:b/>
          <w:bCs/>
        </w:rPr>
      </w:pPr>
      <w:r w:rsidRPr="00A1770E">
        <w:rPr>
          <w:b/>
          <w:bCs/>
        </w:rPr>
        <w:t>Table 1</w:t>
      </w:r>
      <w:r w:rsidR="00D670BC" w:rsidRPr="00A1770E">
        <w:rPr>
          <w:b/>
          <w:bCs/>
        </w:rPr>
        <w:t>6</w:t>
      </w:r>
      <w:r w:rsidRPr="00A1770E">
        <w:rPr>
          <w:b/>
          <w:bCs/>
        </w:rPr>
        <w:t>. Efficacy results from study GOG</w:t>
      </w:r>
      <w:r w:rsidR="009861E9" w:rsidRPr="00A1770E">
        <w:rPr>
          <w:b/>
          <w:bCs/>
        </w:rPr>
        <w:noBreakHyphen/>
      </w:r>
      <w:r w:rsidRPr="00A1770E">
        <w:rPr>
          <w:b/>
          <w:bCs/>
        </w:rPr>
        <w:t>0218</w:t>
      </w:r>
    </w:p>
    <w:p w14:paraId="55BF6A2C" w14:textId="77777777" w:rsidR="009C4600" w:rsidRPr="00A1770E" w:rsidRDefault="009C4600" w:rsidP="00AA688E">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2"/>
        <w:gridCol w:w="1803"/>
        <w:gridCol w:w="2118"/>
        <w:gridCol w:w="2278"/>
      </w:tblGrid>
      <w:tr w:rsidR="005C5942" w:rsidRPr="00A1770E" w14:paraId="0EC554DF"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2B58F540" w14:textId="77777777" w:rsidR="009C4600" w:rsidRPr="00A1770E" w:rsidRDefault="00786F4D" w:rsidP="00AA688E">
            <w:pPr>
              <w:pStyle w:val="TABLES"/>
              <w:keepNext/>
              <w:ind w:left="57" w:right="57"/>
              <w:rPr>
                <w:lang w:val="en-GB"/>
              </w:rPr>
            </w:pPr>
            <w:r w:rsidRPr="00A1770E">
              <w:rPr>
                <w:lang w:val="en-GB"/>
              </w:rPr>
              <w:t>Progression</w:t>
            </w:r>
            <w:r w:rsidR="009861E9" w:rsidRPr="00A1770E">
              <w:rPr>
                <w:lang w:val="en-GB"/>
              </w:rPr>
              <w:noBreakHyphen/>
            </w:r>
            <w:r w:rsidRPr="00A1770E">
              <w:rPr>
                <w:lang w:val="en-GB"/>
              </w:rPr>
              <w:t>free survival</w:t>
            </w:r>
            <w:r w:rsidR="00893695" w:rsidRPr="00A1770E">
              <w:rPr>
                <w:vertAlign w:val="superscript"/>
                <w:lang w:val="en-GB"/>
              </w:rPr>
              <w:t>1</w:t>
            </w:r>
          </w:p>
        </w:tc>
      </w:tr>
      <w:tr w:rsidR="005C5942" w:rsidRPr="00A1770E" w14:paraId="178691D5"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4355A077" w14:textId="77777777" w:rsidR="009C4600" w:rsidRPr="00A1770E" w:rsidRDefault="009C4600" w:rsidP="00AA688E">
            <w:pPr>
              <w:pStyle w:val="TABLES"/>
              <w:keepNext/>
              <w:ind w:left="57" w:right="57"/>
              <w:rPr>
                <w:lang w:val="en-GB"/>
              </w:rPr>
            </w:pPr>
          </w:p>
        </w:tc>
        <w:tc>
          <w:tcPr>
            <w:tcW w:w="995" w:type="pct"/>
            <w:tcBorders>
              <w:top w:val="single" w:sz="4" w:space="0" w:color="000000"/>
              <w:left w:val="single" w:sz="4" w:space="0" w:color="000000"/>
              <w:bottom w:val="single" w:sz="4" w:space="0" w:color="000000"/>
              <w:right w:val="single" w:sz="4" w:space="0" w:color="000000"/>
            </w:tcBorders>
            <w:hideMark/>
          </w:tcPr>
          <w:p w14:paraId="46F9CA93" w14:textId="77777777" w:rsidR="005F1C01" w:rsidRPr="00A1770E" w:rsidRDefault="00786F4D" w:rsidP="00D9402D">
            <w:pPr>
              <w:pStyle w:val="TABLES"/>
              <w:ind w:left="57" w:right="57"/>
              <w:jc w:val="center"/>
              <w:rPr>
                <w:lang w:val="en-GB"/>
              </w:rPr>
            </w:pPr>
            <w:r w:rsidRPr="00A1770E">
              <w:rPr>
                <w:lang w:val="en-GB"/>
              </w:rPr>
              <w:t>CPP</w:t>
            </w:r>
          </w:p>
          <w:p w14:paraId="77DD3EF8" w14:textId="77777777" w:rsidR="009C4600" w:rsidRPr="00A1770E" w:rsidRDefault="00786F4D" w:rsidP="00D9402D">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spacing w:val="-1"/>
                <w:lang w:val="en-GB"/>
              </w:rPr>
              <w:t> </w:t>
            </w:r>
            <w:r w:rsidRPr="00A1770E">
              <w:rPr>
                <w:lang w:val="en-GB"/>
              </w:rPr>
              <w:t>625)</w:t>
            </w:r>
          </w:p>
        </w:tc>
        <w:tc>
          <w:tcPr>
            <w:tcW w:w="1169" w:type="pct"/>
            <w:tcBorders>
              <w:top w:val="single" w:sz="4" w:space="0" w:color="000000"/>
              <w:left w:val="single" w:sz="4" w:space="0" w:color="000000"/>
              <w:bottom w:val="single" w:sz="4" w:space="0" w:color="000000"/>
              <w:right w:val="single" w:sz="4" w:space="0" w:color="000000"/>
            </w:tcBorders>
            <w:hideMark/>
          </w:tcPr>
          <w:p w14:paraId="7DC59A90" w14:textId="77777777" w:rsidR="005F1C01" w:rsidRPr="00A1770E" w:rsidRDefault="00786F4D" w:rsidP="005F1C01">
            <w:pPr>
              <w:pStyle w:val="TABLES"/>
              <w:ind w:left="57" w:right="57"/>
              <w:jc w:val="center"/>
              <w:rPr>
                <w:lang w:val="en-GB"/>
              </w:rPr>
            </w:pPr>
            <w:r w:rsidRPr="00A1770E">
              <w:rPr>
                <w:lang w:val="en-GB"/>
              </w:rPr>
              <w:t>CPB15</w:t>
            </w:r>
          </w:p>
          <w:p w14:paraId="20C78ADD" w14:textId="77777777" w:rsidR="009C4600" w:rsidRPr="00A1770E" w:rsidRDefault="00786F4D" w:rsidP="00D9402D">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625)</w:t>
            </w:r>
          </w:p>
        </w:tc>
        <w:tc>
          <w:tcPr>
            <w:tcW w:w="1258" w:type="pct"/>
            <w:tcBorders>
              <w:top w:val="single" w:sz="4" w:space="0" w:color="000000"/>
              <w:left w:val="single" w:sz="4" w:space="0" w:color="000000"/>
              <w:bottom w:val="single" w:sz="4" w:space="0" w:color="000000"/>
              <w:right w:val="single" w:sz="4" w:space="0" w:color="000000"/>
            </w:tcBorders>
            <w:hideMark/>
          </w:tcPr>
          <w:p w14:paraId="22270033" w14:textId="77777777" w:rsidR="005F1C01" w:rsidRPr="00A1770E" w:rsidRDefault="00786F4D" w:rsidP="005F1C01">
            <w:pPr>
              <w:pStyle w:val="TABLES"/>
              <w:ind w:left="57" w:right="57"/>
              <w:jc w:val="center"/>
              <w:rPr>
                <w:lang w:val="en-GB"/>
              </w:rPr>
            </w:pPr>
            <w:r w:rsidRPr="00A1770E">
              <w:rPr>
                <w:lang w:val="en-GB"/>
              </w:rPr>
              <w:t>CPB15+</w:t>
            </w:r>
          </w:p>
          <w:p w14:paraId="4D3F7C0B" w14:textId="77777777" w:rsidR="009C4600" w:rsidRPr="00A1770E" w:rsidRDefault="00786F4D" w:rsidP="00D9402D">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623)</w:t>
            </w:r>
          </w:p>
        </w:tc>
      </w:tr>
      <w:tr w:rsidR="005C5942" w:rsidRPr="00A1770E" w14:paraId="75057AA2"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20955812" w14:textId="77777777" w:rsidR="009C4600" w:rsidRPr="00A1770E" w:rsidRDefault="00786F4D" w:rsidP="00893695">
            <w:pPr>
              <w:pStyle w:val="TABLES"/>
              <w:ind w:left="567" w:right="57"/>
              <w:rPr>
                <w:lang w:val="en-GB"/>
              </w:rPr>
            </w:pPr>
            <w:r w:rsidRPr="00A1770E">
              <w:rPr>
                <w:lang w:val="en-GB"/>
              </w:rPr>
              <w:t>Median PFS (months)</w:t>
            </w:r>
          </w:p>
        </w:tc>
        <w:tc>
          <w:tcPr>
            <w:tcW w:w="995" w:type="pct"/>
            <w:tcBorders>
              <w:top w:val="single" w:sz="4" w:space="0" w:color="000000"/>
              <w:left w:val="single" w:sz="4" w:space="0" w:color="000000"/>
              <w:bottom w:val="single" w:sz="4" w:space="0" w:color="000000"/>
              <w:right w:val="single" w:sz="4" w:space="0" w:color="000000"/>
            </w:tcBorders>
            <w:hideMark/>
          </w:tcPr>
          <w:p w14:paraId="1C606D27" w14:textId="77777777" w:rsidR="009C4600" w:rsidRPr="00A1770E" w:rsidRDefault="00786F4D" w:rsidP="00893695">
            <w:pPr>
              <w:pStyle w:val="TABLES"/>
              <w:ind w:left="57" w:right="57"/>
              <w:jc w:val="center"/>
              <w:rPr>
                <w:lang w:val="en-GB"/>
              </w:rPr>
            </w:pPr>
            <w:r w:rsidRPr="00A1770E">
              <w:rPr>
                <w:lang w:val="en-GB"/>
              </w:rPr>
              <w:t>10.6</w:t>
            </w:r>
          </w:p>
        </w:tc>
        <w:tc>
          <w:tcPr>
            <w:tcW w:w="1169" w:type="pct"/>
            <w:tcBorders>
              <w:top w:val="single" w:sz="4" w:space="0" w:color="000000"/>
              <w:left w:val="single" w:sz="4" w:space="0" w:color="000000"/>
              <w:bottom w:val="single" w:sz="4" w:space="0" w:color="000000"/>
              <w:right w:val="single" w:sz="4" w:space="0" w:color="000000"/>
            </w:tcBorders>
            <w:hideMark/>
          </w:tcPr>
          <w:p w14:paraId="3A483700" w14:textId="77777777" w:rsidR="009C4600" w:rsidRPr="00A1770E" w:rsidRDefault="00786F4D" w:rsidP="00893695">
            <w:pPr>
              <w:pStyle w:val="TABLES"/>
              <w:ind w:left="57" w:right="57"/>
              <w:jc w:val="center"/>
              <w:rPr>
                <w:lang w:val="en-GB"/>
              </w:rPr>
            </w:pPr>
            <w:r w:rsidRPr="00A1770E">
              <w:rPr>
                <w:lang w:val="en-GB"/>
              </w:rPr>
              <w:t>11.6</w:t>
            </w:r>
          </w:p>
        </w:tc>
        <w:tc>
          <w:tcPr>
            <w:tcW w:w="1258" w:type="pct"/>
            <w:tcBorders>
              <w:top w:val="single" w:sz="4" w:space="0" w:color="000000"/>
              <w:left w:val="single" w:sz="4" w:space="0" w:color="000000"/>
              <w:bottom w:val="single" w:sz="4" w:space="0" w:color="000000"/>
              <w:right w:val="single" w:sz="4" w:space="0" w:color="000000"/>
            </w:tcBorders>
            <w:hideMark/>
          </w:tcPr>
          <w:p w14:paraId="7F72DFED" w14:textId="77777777" w:rsidR="009C4600" w:rsidRPr="00A1770E" w:rsidRDefault="00786F4D" w:rsidP="00893695">
            <w:pPr>
              <w:pStyle w:val="TABLES"/>
              <w:ind w:left="57" w:right="57"/>
              <w:jc w:val="center"/>
              <w:rPr>
                <w:lang w:val="en-GB"/>
              </w:rPr>
            </w:pPr>
            <w:r w:rsidRPr="00A1770E">
              <w:rPr>
                <w:lang w:val="en-GB"/>
              </w:rPr>
              <w:t>14.7</w:t>
            </w:r>
          </w:p>
        </w:tc>
      </w:tr>
      <w:tr w:rsidR="005C5942" w:rsidRPr="00A1770E" w14:paraId="5EC8CC94"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6E3E9CA6" w14:textId="77777777" w:rsidR="009C4600" w:rsidRPr="00A1770E" w:rsidRDefault="00786F4D" w:rsidP="00893695">
            <w:pPr>
              <w:pStyle w:val="TABLES"/>
              <w:ind w:left="567" w:right="57"/>
              <w:rPr>
                <w:lang w:val="en-GB"/>
              </w:rPr>
            </w:pPr>
            <w:r w:rsidRPr="00A1770E">
              <w:rPr>
                <w:lang w:val="en-GB"/>
              </w:rPr>
              <w:t>Hazard ratio (95% CI)</w:t>
            </w:r>
            <w:r w:rsidR="00893695" w:rsidRPr="00A1770E">
              <w:rPr>
                <w:vertAlign w:val="superscript"/>
                <w:lang w:val="en-GB"/>
              </w:rPr>
              <w:t>2</w:t>
            </w:r>
          </w:p>
        </w:tc>
        <w:tc>
          <w:tcPr>
            <w:tcW w:w="995" w:type="pct"/>
            <w:tcBorders>
              <w:top w:val="single" w:sz="4" w:space="0" w:color="000000"/>
              <w:left w:val="single" w:sz="4" w:space="0" w:color="000000"/>
              <w:bottom w:val="single" w:sz="4" w:space="0" w:color="000000"/>
              <w:right w:val="single" w:sz="4" w:space="0" w:color="000000"/>
            </w:tcBorders>
          </w:tcPr>
          <w:p w14:paraId="730C799F" w14:textId="77777777" w:rsidR="009C4600" w:rsidRPr="00A1770E" w:rsidRDefault="009C4600" w:rsidP="00893695">
            <w:pPr>
              <w:pStyle w:val="TABLES"/>
              <w:ind w:left="57" w:right="57"/>
              <w:rPr>
                <w:lang w:val="en-GB"/>
              </w:rPr>
            </w:pPr>
          </w:p>
        </w:tc>
        <w:tc>
          <w:tcPr>
            <w:tcW w:w="1169" w:type="pct"/>
            <w:tcBorders>
              <w:top w:val="single" w:sz="4" w:space="0" w:color="000000"/>
              <w:left w:val="single" w:sz="4" w:space="0" w:color="000000"/>
              <w:bottom w:val="single" w:sz="4" w:space="0" w:color="000000"/>
              <w:right w:val="single" w:sz="4" w:space="0" w:color="000000"/>
            </w:tcBorders>
            <w:hideMark/>
          </w:tcPr>
          <w:p w14:paraId="40A2C990" w14:textId="77777777" w:rsidR="009C4600" w:rsidRPr="00A1770E" w:rsidRDefault="00786F4D" w:rsidP="00893695">
            <w:pPr>
              <w:pStyle w:val="TABLES"/>
              <w:ind w:left="57" w:right="57"/>
              <w:jc w:val="center"/>
              <w:rPr>
                <w:lang w:val="en-GB"/>
              </w:rPr>
            </w:pPr>
            <w:r w:rsidRPr="00A1770E">
              <w:rPr>
                <w:lang w:val="en-GB"/>
              </w:rPr>
              <w:t>0.89</w:t>
            </w:r>
          </w:p>
          <w:p w14:paraId="401B7C71" w14:textId="77777777" w:rsidR="009C4600" w:rsidRPr="00A1770E" w:rsidRDefault="00786F4D" w:rsidP="00893695">
            <w:pPr>
              <w:pStyle w:val="TABLES"/>
              <w:ind w:left="57" w:right="57"/>
              <w:jc w:val="center"/>
              <w:rPr>
                <w:lang w:val="en-GB"/>
              </w:rPr>
            </w:pPr>
            <w:r w:rsidRPr="00A1770E">
              <w:rPr>
                <w:lang w:val="en-GB"/>
              </w:rPr>
              <w:t>(0.78, 1.02)</w:t>
            </w:r>
          </w:p>
        </w:tc>
        <w:tc>
          <w:tcPr>
            <w:tcW w:w="1258" w:type="pct"/>
            <w:tcBorders>
              <w:top w:val="single" w:sz="4" w:space="0" w:color="000000"/>
              <w:left w:val="single" w:sz="4" w:space="0" w:color="000000"/>
              <w:bottom w:val="single" w:sz="4" w:space="0" w:color="000000"/>
              <w:right w:val="single" w:sz="4" w:space="0" w:color="000000"/>
            </w:tcBorders>
            <w:hideMark/>
          </w:tcPr>
          <w:p w14:paraId="7981E0CD" w14:textId="77777777" w:rsidR="009C4600" w:rsidRPr="00A1770E" w:rsidRDefault="00786F4D" w:rsidP="00893695">
            <w:pPr>
              <w:pStyle w:val="TABLES"/>
              <w:ind w:left="57" w:right="57"/>
              <w:jc w:val="center"/>
              <w:rPr>
                <w:lang w:val="en-GB"/>
              </w:rPr>
            </w:pPr>
            <w:r w:rsidRPr="00A1770E">
              <w:rPr>
                <w:lang w:val="en-GB"/>
              </w:rPr>
              <w:t>0.70</w:t>
            </w:r>
          </w:p>
          <w:p w14:paraId="069A0BF1" w14:textId="77777777" w:rsidR="009C4600" w:rsidRPr="00A1770E" w:rsidRDefault="00786F4D" w:rsidP="00893695">
            <w:pPr>
              <w:pStyle w:val="TABLES"/>
              <w:ind w:left="57" w:right="57"/>
              <w:jc w:val="center"/>
              <w:rPr>
                <w:lang w:val="en-GB"/>
              </w:rPr>
            </w:pPr>
            <w:r w:rsidRPr="00A1770E">
              <w:rPr>
                <w:lang w:val="en-GB"/>
              </w:rPr>
              <w:t>(0.61, 0.81)</w:t>
            </w:r>
          </w:p>
        </w:tc>
      </w:tr>
      <w:tr w:rsidR="005C5942" w:rsidRPr="00A1770E" w14:paraId="3F6BA9CA"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585D342A" w14:textId="77777777" w:rsidR="009C4600" w:rsidRPr="00A1770E" w:rsidRDefault="00786F4D" w:rsidP="00893695">
            <w:pPr>
              <w:pStyle w:val="TABLES"/>
              <w:ind w:left="567" w:right="57"/>
              <w:rPr>
                <w:lang w:val="en-GB"/>
              </w:rPr>
            </w:pPr>
            <w:r w:rsidRPr="00A1770E">
              <w:rPr>
                <w:lang w:val="en-GB"/>
              </w:rPr>
              <w:t>p</w:t>
            </w:r>
            <w:r w:rsidR="009861E9" w:rsidRPr="00A1770E">
              <w:rPr>
                <w:lang w:val="en-GB"/>
              </w:rPr>
              <w:noBreakHyphen/>
            </w:r>
            <w:r w:rsidRPr="00A1770E">
              <w:rPr>
                <w:lang w:val="en-GB"/>
              </w:rPr>
              <w:t>value</w:t>
            </w:r>
            <w:r w:rsidR="00893695" w:rsidRPr="00A1770E">
              <w:rPr>
                <w:vertAlign w:val="superscript"/>
                <w:lang w:val="en-GB"/>
              </w:rPr>
              <w:t>3,4</w:t>
            </w:r>
          </w:p>
        </w:tc>
        <w:tc>
          <w:tcPr>
            <w:tcW w:w="995" w:type="pct"/>
            <w:tcBorders>
              <w:top w:val="single" w:sz="4" w:space="0" w:color="000000"/>
              <w:left w:val="single" w:sz="4" w:space="0" w:color="000000"/>
              <w:bottom w:val="single" w:sz="4" w:space="0" w:color="000000"/>
              <w:right w:val="single" w:sz="4" w:space="0" w:color="000000"/>
            </w:tcBorders>
          </w:tcPr>
          <w:p w14:paraId="0AA70667" w14:textId="77777777" w:rsidR="009C4600" w:rsidRPr="00A1770E" w:rsidRDefault="009C4600" w:rsidP="00893695">
            <w:pPr>
              <w:pStyle w:val="TABLES"/>
              <w:ind w:left="57" w:right="57"/>
              <w:rPr>
                <w:lang w:val="en-GB"/>
              </w:rPr>
            </w:pPr>
          </w:p>
        </w:tc>
        <w:tc>
          <w:tcPr>
            <w:tcW w:w="1169" w:type="pct"/>
            <w:tcBorders>
              <w:top w:val="single" w:sz="4" w:space="0" w:color="000000"/>
              <w:left w:val="single" w:sz="4" w:space="0" w:color="000000"/>
              <w:bottom w:val="single" w:sz="4" w:space="0" w:color="000000"/>
              <w:right w:val="single" w:sz="4" w:space="0" w:color="000000"/>
            </w:tcBorders>
            <w:hideMark/>
          </w:tcPr>
          <w:p w14:paraId="44AD5A69" w14:textId="77777777" w:rsidR="009C4600" w:rsidRPr="00A1770E" w:rsidRDefault="00786F4D" w:rsidP="00893695">
            <w:pPr>
              <w:pStyle w:val="TABLES"/>
              <w:ind w:left="57" w:right="57"/>
              <w:jc w:val="center"/>
              <w:rPr>
                <w:lang w:val="en-GB"/>
              </w:rPr>
            </w:pPr>
            <w:r w:rsidRPr="00A1770E">
              <w:rPr>
                <w:lang w:val="en-GB"/>
              </w:rPr>
              <w:t>0.0437</w:t>
            </w:r>
          </w:p>
        </w:tc>
        <w:tc>
          <w:tcPr>
            <w:tcW w:w="1258" w:type="pct"/>
            <w:tcBorders>
              <w:top w:val="single" w:sz="4" w:space="0" w:color="000000"/>
              <w:left w:val="single" w:sz="4" w:space="0" w:color="000000"/>
              <w:bottom w:val="single" w:sz="4" w:space="0" w:color="000000"/>
              <w:right w:val="single" w:sz="4" w:space="0" w:color="000000"/>
            </w:tcBorders>
            <w:hideMark/>
          </w:tcPr>
          <w:p w14:paraId="49724270" w14:textId="77777777" w:rsidR="009C4600" w:rsidRPr="00A1770E" w:rsidRDefault="00786F4D" w:rsidP="00893695">
            <w:pPr>
              <w:pStyle w:val="TABLES"/>
              <w:ind w:left="57" w:right="57"/>
              <w:jc w:val="center"/>
              <w:rPr>
                <w:lang w:val="en-GB"/>
              </w:rPr>
            </w:pPr>
            <w:r w:rsidRPr="00A1770E">
              <w:rPr>
                <w:lang w:val="en-GB"/>
              </w:rPr>
              <w:t>&lt; 0.0001</w:t>
            </w:r>
          </w:p>
        </w:tc>
      </w:tr>
      <w:tr w:rsidR="005C5942" w:rsidRPr="00A1770E" w14:paraId="3E4A5485"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205D81D4" w14:textId="77777777" w:rsidR="009C4600" w:rsidRPr="00A1770E" w:rsidRDefault="00786F4D" w:rsidP="00893695">
            <w:pPr>
              <w:pStyle w:val="TABLES"/>
              <w:ind w:left="57" w:right="57"/>
              <w:rPr>
                <w:lang w:val="en-GB"/>
              </w:rPr>
            </w:pPr>
            <w:r w:rsidRPr="00A1770E">
              <w:rPr>
                <w:lang w:val="en-GB"/>
              </w:rPr>
              <w:t>Objective response rate</w:t>
            </w:r>
            <w:r w:rsidR="00893695" w:rsidRPr="00A1770E">
              <w:rPr>
                <w:vertAlign w:val="superscript"/>
                <w:lang w:val="en-GB"/>
              </w:rPr>
              <w:t>5</w:t>
            </w:r>
          </w:p>
        </w:tc>
      </w:tr>
      <w:tr w:rsidR="005C5942" w:rsidRPr="00A1770E" w14:paraId="11032D4C"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44993620" w14:textId="77777777" w:rsidR="009C4600" w:rsidRPr="00A1770E" w:rsidRDefault="009C4600" w:rsidP="00893695">
            <w:pPr>
              <w:pStyle w:val="TABLES"/>
              <w:ind w:left="57" w:right="57"/>
              <w:rPr>
                <w:lang w:val="en-GB"/>
              </w:rPr>
            </w:pPr>
          </w:p>
        </w:tc>
        <w:tc>
          <w:tcPr>
            <w:tcW w:w="994" w:type="pct"/>
            <w:tcBorders>
              <w:top w:val="single" w:sz="4" w:space="0" w:color="000000"/>
              <w:left w:val="single" w:sz="4" w:space="0" w:color="000000"/>
              <w:bottom w:val="single" w:sz="4" w:space="0" w:color="000000"/>
              <w:right w:val="single" w:sz="4" w:space="0" w:color="000000"/>
            </w:tcBorders>
            <w:hideMark/>
          </w:tcPr>
          <w:p w14:paraId="44BE523A" w14:textId="77777777" w:rsidR="005F1C01" w:rsidRPr="00A1770E" w:rsidRDefault="00786F4D" w:rsidP="00D9402D">
            <w:pPr>
              <w:pStyle w:val="TABLES"/>
              <w:ind w:left="57" w:right="57"/>
              <w:jc w:val="center"/>
              <w:rPr>
                <w:lang w:val="en-GB"/>
              </w:rPr>
            </w:pPr>
            <w:r w:rsidRPr="00A1770E">
              <w:rPr>
                <w:lang w:val="en-GB"/>
              </w:rPr>
              <w:t>CPP</w:t>
            </w:r>
          </w:p>
          <w:p w14:paraId="5465446D" w14:textId="77777777" w:rsidR="009C4600" w:rsidRPr="00A1770E" w:rsidRDefault="00786F4D" w:rsidP="00D9402D">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spacing w:val="-1"/>
                <w:lang w:val="en-GB"/>
              </w:rPr>
              <w:t> </w:t>
            </w:r>
            <w:r w:rsidRPr="00A1770E">
              <w:rPr>
                <w:lang w:val="en-GB"/>
              </w:rPr>
              <w:t>396)</w:t>
            </w:r>
          </w:p>
        </w:tc>
        <w:tc>
          <w:tcPr>
            <w:tcW w:w="1169" w:type="pct"/>
            <w:tcBorders>
              <w:top w:val="single" w:sz="4" w:space="0" w:color="000000"/>
              <w:left w:val="single" w:sz="4" w:space="0" w:color="000000"/>
              <w:bottom w:val="single" w:sz="4" w:space="0" w:color="000000"/>
              <w:right w:val="single" w:sz="4" w:space="0" w:color="000000"/>
            </w:tcBorders>
            <w:hideMark/>
          </w:tcPr>
          <w:p w14:paraId="4BFEDCC5" w14:textId="77777777" w:rsidR="005F1C01" w:rsidRPr="00A1770E" w:rsidRDefault="00786F4D" w:rsidP="00D9402D">
            <w:pPr>
              <w:pStyle w:val="TABLES"/>
              <w:ind w:left="57" w:right="57"/>
              <w:jc w:val="center"/>
              <w:rPr>
                <w:lang w:val="en-GB"/>
              </w:rPr>
            </w:pPr>
            <w:r w:rsidRPr="00A1770E">
              <w:rPr>
                <w:lang w:val="en-GB"/>
              </w:rPr>
              <w:t>CPB15</w:t>
            </w:r>
          </w:p>
          <w:p w14:paraId="0B683CDF" w14:textId="77777777" w:rsidR="009C4600" w:rsidRPr="00A1770E" w:rsidRDefault="00786F4D" w:rsidP="00D9402D">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393)</w:t>
            </w:r>
          </w:p>
        </w:tc>
        <w:tc>
          <w:tcPr>
            <w:tcW w:w="1258" w:type="pct"/>
            <w:tcBorders>
              <w:top w:val="single" w:sz="4" w:space="0" w:color="000000"/>
              <w:left w:val="single" w:sz="4" w:space="0" w:color="000000"/>
              <w:bottom w:val="single" w:sz="4" w:space="0" w:color="000000"/>
              <w:right w:val="single" w:sz="4" w:space="0" w:color="000000"/>
            </w:tcBorders>
            <w:hideMark/>
          </w:tcPr>
          <w:p w14:paraId="38F3FF8B" w14:textId="77777777" w:rsidR="005F1C01" w:rsidRPr="00A1770E" w:rsidRDefault="00786F4D" w:rsidP="00D9402D">
            <w:pPr>
              <w:pStyle w:val="TABLES"/>
              <w:ind w:left="57" w:right="57"/>
              <w:jc w:val="center"/>
              <w:rPr>
                <w:lang w:val="en-GB"/>
              </w:rPr>
            </w:pPr>
            <w:r w:rsidRPr="00A1770E">
              <w:rPr>
                <w:lang w:val="en-GB"/>
              </w:rPr>
              <w:t>CPB15+</w:t>
            </w:r>
          </w:p>
          <w:p w14:paraId="039F4ABF" w14:textId="77777777" w:rsidR="009C4600" w:rsidRPr="00A1770E" w:rsidRDefault="00786F4D" w:rsidP="00D9402D">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403)</w:t>
            </w:r>
          </w:p>
        </w:tc>
      </w:tr>
      <w:tr w:rsidR="005C5942" w:rsidRPr="00A1770E" w14:paraId="73B7F24D"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41ED8105" w14:textId="77777777" w:rsidR="009C4600" w:rsidRPr="00A1770E" w:rsidRDefault="00786F4D" w:rsidP="00475772">
            <w:pPr>
              <w:pStyle w:val="TABLES"/>
              <w:ind w:left="567" w:right="57"/>
              <w:rPr>
                <w:lang w:val="en-GB"/>
              </w:rPr>
            </w:pPr>
            <w:r w:rsidRPr="00A1770E">
              <w:rPr>
                <w:lang w:val="en-GB"/>
              </w:rPr>
              <w:t>% pts with objective</w:t>
            </w:r>
          </w:p>
          <w:p w14:paraId="4F7B7070" w14:textId="77777777" w:rsidR="009C4600" w:rsidRPr="00A1770E" w:rsidRDefault="00786F4D" w:rsidP="00475772">
            <w:pPr>
              <w:pStyle w:val="TABLES"/>
              <w:ind w:left="567" w:right="57"/>
              <w:rPr>
                <w:lang w:val="en-GB"/>
              </w:rPr>
            </w:pPr>
            <w:r w:rsidRPr="00A1770E">
              <w:rPr>
                <w:lang w:val="en-GB"/>
              </w:rPr>
              <w:t>response</w:t>
            </w:r>
          </w:p>
        </w:tc>
        <w:tc>
          <w:tcPr>
            <w:tcW w:w="994" w:type="pct"/>
            <w:tcBorders>
              <w:top w:val="single" w:sz="4" w:space="0" w:color="000000"/>
              <w:left w:val="single" w:sz="4" w:space="0" w:color="000000"/>
              <w:bottom w:val="single" w:sz="4" w:space="0" w:color="000000"/>
              <w:right w:val="single" w:sz="4" w:space="0" w:color="000000"/>
            </w:tcBorders>
            <w:hideMark/>
          </w:tcPr>
          <w:p w14:paraId="4D954770" w14:textId="77777777" w:rsidR="009C4600" w:rsidRPr="00A1770E" w:rsidRDefault="00786F4D" w:rsidP="00893695">
            <w:pPr>
              <w:pStyle w:val="TABLES"/>
              <w:ind w:left="57" w:right="57"/>
              <w:jc w:val="center"/>
              <w:rPr>
                <w:lang w:val="en-GB"/>
              </w:rPr>
            </w:pPr>
            <w:r w:rsidRPr="00A1770E">
              <w:rPr>
                <w:lang w:val="en-GB"/>
              </w:rPr>
              <w:t>63.4</w:t>
            </w:r>
          </w:p>
        </w:tc>
        <w:tc>
          <w:tcPr>
            <w:tcW w:w="1169" w:type="pct"/>
            <w:tcBorders>
              <w:top w:val="single" w:sz="4" w:space="0" w:color="000000"/>
              <w:left w:val="single" w:sz="4" w:space="0" w:color="000000"/>
              <w:bottom w:val="single" w:sz="4" w:space="0" w:color="000000"/>
              <w:right w:val="single" w:sz="4" w:space="0" w:color="000000"/>
            </w:tcBorders>
            <w:hideMark/>
          </w:tcPr>
          <w:p w14:paraId="72E269DA" w14:textId="77777777" w:rsidR="009C4600" w:rsidRPr="00A1770E" w:rsidRDefault="00786F4D" w:rsidP="00893695">
            <w:pPr>
              <w:pStyle w:val="TABLES"/>
              <w:ind w:left="57" w:right="57"/>
              <w:jc w:val="center"/>
              <w:rPr>
                <w:lang w:val="en-GB"/>
              </w:rPr>
            </w:pPr>
            <w:r w:rsidRPr="00A1770E">
              <w:rPr>
                <w:lang w:val="en-GB"/>
              </w:rPr>
              <w:t>66.2</w:t>
            </w:r>
          </w:p>
        </w:tc>
        <w:tc>
          <w:tcPr>
            <w:tcW w:w="1258" w:type="pct"/>
            <w:tcBorders>
              <w:top w:val="single" w:sz="4" w:space="0" w:color="000000"/>
              <w:left w:val="single" w:sz="4" w:space="0" w:color="000000"/>
              <w:bottom w:val="single" w:sz="4" w:space="0" w:color="000000"/>
              <w:right w:val="single" w:sz="4" w:space="0" w:color="000000"/>
            </w:tcBorders>
            <w:hideMark/>
          </w:tcPr>
          <w:p w14:paraId="7303CC0D" w14:textId="77777777" w:rsidR="009C4600" w:rsidRPr="00A1770E" w:rsidRDefault="00786F4D" w:rsidP="00893695">
            <w:pPr>
              <w:pStyle w:val="TABLES"/>
              <w:ind w:left="57" w:right="57"/>
              <w:jc w:val="center"/>
              <w:rPr>
                <w:lang w:val="en-GB"/>
              </w:rPr>
            </w:pPr>
            <w:r w:rsidRPr="00A1770E">
              <w:rPr>
                <w:lang w:val="en-GB"/>
              </w:rPr>
              <w:t>66.0</w:t>
            </w:r>
          </w:p>
        </w:tc>
      </w:tr>
      <w:tr w:rsidR="005C5942" w:rsidRPr="00A1770E" w14:paraId="6B698D9D"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72D75D3E" w14:textId="77777777" w:rsidR="009C4600" w:rsidRPr="00A1770E" w:rsidRDefault="00786F4D" w:rsidP="00475772">
            <w:pPr>
              <w:pStyle w:val="TABLES"/>
              <w:ind w:left="567" w:right="57"/>
              <w:rPr>
                <w:lang w:val="en-GB"/>
              </w:rPr>
            </w:pPr>
            <w:r w:rsidRPr="00A1770E">
              <w:rPr>
                <w:lang w:val="en-GB"/>
              </w:rPr>
              <w:t>p</w:t>
            </w:r>
            <w:r w:rsidR="009861E9" w:rsidRPr="00A1770E">
              <w:rPr>
                <w:lang w:val="en-GB"/>
              </w:rPr>
              <w:noBreakHyphen/>
            </w:r>
            <w:r w:rsidRPr="00A1770E">
              <w:rPr>
                <w:lang w:val="en-GB"/>
              </w:rPr>
              <w:t>value</w:t>
            </w:r>
          </w:p>
        </w:tc>
        <w:tc>
          <w:tcPr>
            <w:tcW w:w="994" w:type="pct"/>
            <w:tcBorders>
              <w:top w:val="single" w:sz="4" w:space="0" w:color="000000"/>
              <w:left w:val="single" w:sz="4" w:space="0" w:color="000000"/>
              <w:bottom w:val="single" w:sz="4" w:space="0" w:color="000000"/>
              <w:right w:val="single" w:sz="4" w:space="0" w:color="000000"/>
            </w:tcBorders>
          </w:tcPr>
          <w:p w14:paraId="4B211BAB" w14:textId="77777777" w:rsidR="009C4600" w:rsidRPr="00A1770E" w:rsidRDefault="009C4600" w:rsidP="00893695">
            <w:pPr>
              <w:pStyle w:val="TABLES"/>
              <w:ind w:left="57" w:right="57"/>
              <w:rPr>
                <w:lang w:val="en-GB"/>
              </w:rPr>
            </w:pPr>
          </w:p>
        </w:tc>
        <w:tc>
          <w:tcPr>
            <w:tcW w:w="1169" w:type="pct"/>
            <w:tcBorders>
              <w:top w:val="single" w:sz="4" w:space="0" w:color="000000"/>
              <w:left w:val="single" w:sz="4" w:space="0" w:color="000000"/>
              <w:bottom w:val="single" w:sz="4" w:space="0" w:color="000000"/>
              <w:right w:val="single" w:sz="4" w:space="0" w:color="000000"/>
            </w:tcBorders>
            <w:hideMark/>
          </w:tcPr>
          <w:p w14:paraId="502F4A9C" w14:textId="77777777" w:rsidR="009C4600" w:rsidRPr="00A1770E" w:rsidRDefault="00786F4D" w:rsidP="00893695">
            <w:pPr>
              <w:pStyle w:val="TABLES"/>
              <w:ind w:left="57" w:right="57"/>
              <w:jc w:val="center"/>
              <w:rPr>
                <w:lang w:val="en-GB"/>
              </w:rPr>
            </w:pPr>
            <w:r w:rsidRPr="00A1770E">
              <w:rPr>
                <w:lang w:val="en-GB"/>
              </w:rPr>
              <w:t>0.2341</w:t>
            </w:r>
          </w:p>
        </w:tc>
        <w:tc>
          <w:tcPr>
            <w:tcW w:w="1258" w:type="pct"/>
            <w:tcBorders>
              <w:top w:val="single" w:sz="4" w:space="0" w:color="000000"/>
              <w:left w:val="single" w:sz="4" w:space="0" w:color="000000"/>
              <w:bottom w:val="single" w:sz="4" w:space="0" w:color="000000"/>
              <w:right w:val="single" w:sz="4" w:space="0" w:color="000000"/>
            </w:tcBorders>
            <w:hideMark/>
          </w:tcPr>
          <w:p w14:paraId="414E1432" w14:textId="77777777" w:rsidR="009C4600" w:rsidRPr="00A1770E" w:rsidRDefault="00786F4D" w:rsidP="00893695">
            <w:pPr>
              <w:pStyle w:val="TABLES"/>
              <w:ind w:left="57" w:right="57"/>
              <w:jc w:val="center"/>
              <w:rPr>
                <w:lang w:val="en-GB"/>
              </w:rPr>
            </w:pPr>
            <w:r w:rsidRPr="00A1770E">
              <w:rPr>
                <w:lang w:val="en-GB"/>
              </w:rPr>
              <w:t>0.2041</w:t>
            </w:r>
          </w:p>
        </w:tc>
      </w:tr>
      <w:tr w:rsidR="005C5942" w:rsidRPr="00A1770E" w14:paraId="58DC5BCD"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4B6ABCDE" w14:textId="77777777" w:rsidR="009C4600" w:rsidRPr="00A1770E" w:rsidRDefault="00786F4D" w:rsidP="00893695">
            <w:pPr>
              <w:pStyle w:val="TABLES"/>
              <w:ind w:left="57" w:right="57"/>
              <w:rPr>
                <w:lang w:val="en-GB"/>
              </w:rPr>
            </w:pPr>
            <w:r w:rsidRPr="00A1770E">
              <w:rPr>
                <w:lang w:val="en-GB"/>
              </w:rPr>
              <w:t>Overall survival</w:t>
            </w:r>
            <w:r w:rsidR="00475772" w:rsidRPr="00A1770E">
              <w:rPr>
                <w:vertAlign w:val="superscript"/>
                <w:lang w:val="en-GB"/>
              </w:rPr>
              <w:t>6</w:t>
            </w:r>
          </w:p>
        </w:tc>
      </w:tr>
      <w:tr w:rsidR="005C5942" w:rsidRPr="00A1770E" w14:paraId="4BD844AA"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18BAA86F" w14:textId="77777777" w:rsidR="009C4600" w:rsidRPr="00A1770E" w:rsidRDefault="009C4600" w:rsidP="00893695">
            <w:pPr>
              <w:pStyle w:val="TABLES"/>
              <w:ind w:left="57" w:right="57"/>
              <w:rPr>
                <w:lang w:val="en-GB"/>
              </w:rPr>
            </w:pPr>
          </w:p>
        </w:tc>
        <w:tc>
          <w:tcPr>
            <w:tcW w:w="994" w:type="pct"/>
            <w:tcBorders>
              <w:top w:val="single" w:sz="4" w:space="0" w:color="000000"/>
              <w:left w:val="single" w:sz="4" w:space="0" w:color="000000"/>
              <w:bottom w:val="single" w:sz="4" w:space="0" w:color="000000"/>
              <w:right w:val="single" w:sz="4" w:space="0" w:color="000000"/>
            </w:tcBorders>
            <w:hideMark/>
          </w:tcPr>
          <w:p w14:paraId="4BDC5F73" w14:textId="77777777" w:rsidR="005F1C01" w:rsidRPr="00A1770E" w:rsidRDefault="00786F4D" w:rsidP="005F1C01">
            <w:pPr>
              <w:pStyle w:val="TABLES"/>
              <w:ind w:left="57" w:right="57"/>
              <w:jc w:val="center"/>
              <w:rPr>
                <w:lang w:val="en-GB"/>
              </w:rPr>
            </w:pPr>
            <w:r w:rsidRPr="00A1770E">
              <w:rPr>
                <w:lang w:val="en-GB"/>
              </w:rPr>
              <w:t>CPP</w:t>
            </w:r>
          </w:p>
          <w:p w14:paraId="6046904C" w14:textId="77777777" w:rsidR="009C4600" w:rsidRPr="00A1770E" w:rsidRDefault="00786F4D" w:rsidP="00D9402D">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spacing w:val="-1"/>
                <w:lang w:val="en-GB"/>
              </w:rPr>
              <w:t> </w:t>
            </w:r>
            <w:r w:rsidRPr="00A1770E">
              <w:rPr>
                <w:lang w:val="en-GB"/>
              </w:rPr>
              <w:t>625)</w:t>
            </w:r>
          </w:p>
        </w:tc>
        <w:tc>
          <w:tcPr>
            <w:tcW w:w="1169" w:type="pct"/>
            <w:tcBorders>
              <w:top w:val="single" w:sz="4" w:space="0" w:color="000000"/>
              <w:left w:val="single" w:sz="4" w:space="0" w:color="000000"/>
              <w:bottom w:val="single" w:sz="4" w:space="0" w:color="000000"/>
              <w:right w:val="single" w:sz="4" w:space="0" w:color="000000"/>
            </w:tcBorders>
            <w:hideMark/>
          </w:tcPr>
          <w:p w14:paraId="0E1AA56E" w14:textId="77777777" w:rsidR="005F1C01" w:rsidRPr="00A1770E" w:rsidRDefault="00786F4D" w:rsidP="005F1C01">
            <w:pPr>
              <w:pStyle w:val="TABLES"/>
              <w:ind w:left="57" w:right="57"/>
              <w:jc w:val="center"/>
              <w:rPr>
                <w:lang w:val="en-GB"/>
              </w:rPr>
            </w:pPr>
            <w:r w:rsidRPr="00A1770E">
              <w:rPr>
                <w:lang w:val="en-GB"/>
              </w:rPr>
              <w:t>CPB15</w:t>
            </w:r>
          </w:p>
          <w:p w14:paraId="2F491D11" w14:textId="77777777" w:rsidR="009C4600" w:rsidRPr="00A1770E" w:rsidRDefault="00786F4D" w:rsidP="00D9402D">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625)</w:t>
            </w:r>
          </w:p>
        </w:tc>
        <w:tc>
          <w:tcPr>
            <w:tcW w:w="1258" w:type="pct"/>
            <w:tcBorders>
              <w:top w:val="single" w:sz="4" w:space="0" w:color="000000"/>
              <w:left w:val="single" w:sz="4" w:space="0" w:color="000000"/>
              <w:bottom w:val="single" w:sz="4" w:space="0" w:color="000000"/>
              <w:right w:val="single" w:sz="4" w:space="0" w:color="000000"/>
            </w:tcBorders>
            <w:hideMark/>
          </w:tcPr>
          <w:p w14:paraId="22ECE02E" w14:textId="77777777" w:rsidR="005F1C01" w:rsidRPr="00A1770E" w:rsidRDefault="00786F4D" w:rsidP="005F1C01">
            <w:pPr>
              <w:pStyle w:val="TABLES"/>
              <w:ind w:left="57" w:right="57"/>
              <w:jc w:val="center"/>
              <w:rPr>
                <w:lang w:val="en-GB"/>
              </w:rPr>
            </w:pPr>
            <w:r w:rsidRPr="00A1770E">
              <w:rPr>
                <w:lang w:val="en-GB"/>
              </w:rPr>
              <w:t>CPB15+</w:t>
            </w:r>
          </w:p>
          <w:p w14:paraId="746117BB" w14:textId="77777777" w:rsidR="009C4600" w:rsidRPr="00A1770E" w:rsidRDefault="00786F4D" w:rsidP="00D9402D">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623)</w:t>
            </w:r>
          </w:p>
        </w:tc>
      </w:tr>
      <w:tr w:rsidR="005C5942" w:rsidRPr="00A1770E" w14:paraId="73A31D53"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42CEFE9B" w14:textId="77777777" w:rsidR="009C4600" w:rsidRPr="00A1770E" w:rsidRDefault="00786F4D" w:rsidP="00475772">
            <w:pPr>
              <w:pStyle w:val="TABLES"/>
              <w:ind w:left="567" w:right="57"/>
              <w:rPr>
                <w:lang w:val="en-GB"/>
              </w:rPr>
            </w:pPr>
            <w:r w:rsidRPr="00A1770E">
              <w:rPr>
                <w:lang w:val="en-GB"/>
              </w:rPr>
              <w:t>Median OS (months)</w:t>
            </w:r>
          </w:p>
        </w:tc>
        <w:tc>
          <w:tcPr>
            <w:tcW w:w="994" w:type="pct"/>
            <w:tcBorders>
              <w:top w:val="single" w:sz="4" w:space="0" w:color="000000"/>
              <w:left w:val="single" w:sz="4" w:space="0" w:color="000000"/>
              <w:bottom w:val="single" w:sz="4" w:space="0" w:color="000000"/>
              <w:right w:val="single" w:sz="4" w:space="0" w:color="000000"/>
            </w:tcBorders>
            <w:hideMark/>
          </w:tcPr>
          <w:p w14:paraId="1A0A59C7" w14:textId="77777777" w:rsidR="009C4600" w:rsidRPr="00A1770E" w:rsidRDefault="00786F4D" w:rsidP="00893695">
            <w:pPr>
              <w:pStyle w:val="TABLES"/>
              <w:ind w:left="57" w:right="57"/>
              <w:jc w:val="center"/>
              <w:rPr>
                <w:lang w:val="en-GB"/>
              </w:rPr>
            </w:pPr>
            <w:r w:rsidRPr="00A1770E">
              <w:rPr>
                <w:lang w:val="en-GB"/>
              </w:rPr>
              <w:t>40.6</w:t>
            </w:r>
          </w:p>
        </w:tc>
        <w:tc>
          <w:tcPr>
            <w:tcW w:w="1169" w:type="pct"/>
            <w:tcBorders>
              <w:top w:val="single" w:sz="4" w:space="0" w:color="000000"/>
              <w:left w:val="single" w:sz="4" w:space="0" w:color="000000"/>
              <w:bottom w:val="single" w:sz="4" w:space="0" w:color="000000"/>
              <w:right w:val="single" w:sz="4" w:space="0" w:color="000000"/>
            </w:tcBorders>
            <w:hideMark/>
          </w:tcPr>
          <w:p w14:paraId="1A22D620" w14:textId="77777777" w:rsidR="009C4600" w:rsidRPr="00A1770E" w:rsidRDefault="00786F4D" w:rsidP="00893695">
            <w:pPr>
              <w:pStyle w:val="TABLES"/>
              <w:ind w:left="57" w:right="57"/>
              <w:jc w:val="center"/>
              <w:rPr>
                <w:lang w:val="en-GB"/>
              </w:rPr>
            </w:pPr>
            <w:r w:rsidRPr="00A1770E">
              <w:rPr>
                <w:lang w:val="en-GB"/>
              </w:rPr>
              <w:t>38.8</w:t>
            </w:r>
          </w:p>
        </w:tc>
        <w:tc>
          <w:tcPr>
            <w:tcW w:w="1258" w:type="pct"/>
            <w:tcBorders>
              <w:top w:val="single" w:sz="4" w:space="0" w:color="000000"/>
              <w:left w:val="single" w:sz="4" w:space="0" w:color="000000"/>
              <w:bottom w:val="single" w:sz="4" w:space="0" w:color="000000"/>
              <w:right w:val="single" w:sz="4" w:space="0" w:color="000000"/>
            </w:tcBorders>
            <w:hideMark/>
          </w:tcPr>
          <w:p w14:paraId="457D5142" w14:textId="77777777" w:rsidR="009C4600" w:rsidRPr="00A1770E" w:rsidRDefault="00786F4D" w:rsidP="00893695">
            <w:pPr>
              <w:pStyle w:val="TABLES"/>
              <w:ind w:left="57" w:right="57"/>
              <w:jc w:val="center"/>
              <w:rPr>
                <w:lang w:val="en-GB"/>
              </w:rPr>
            </w:pPr>
            <w:r w:rsidRPr="00A1770E">
              <w:rPr>
                <w:lang w:val="en-GB"/>
              </w:rPr>
              <w:t>43.8</w:t>
            </w:r>
          </w:p>
        </w:tc>
      </w:tr>
      <w:tr w:rsidR="005C5942" w:rsidRPr="00A1770E" w14:paraId="089BA9BE"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53A8FCE0" w14:textId="77777777" w:rsidR="009C4600" w:rsidRPr="00A1770E" w:rsidRDefault="00786F4D" w:rsidP="00475772">
            <w:pPr>
              <w:pStyle w:val="TABLES"/>
              <w:ind w:left="567" w:right="57"/>
              <w:rPr>
                <w:lang w:val="en-GB"/>
              </w:rPr>
            </w:pPr>
            <w:r w:rsidRPr="00A1770E">
              <w:rPr>
                <w:lang w:val="en-GB"/>
              </w:rPr>
              <w:t>Hazard ratio (95% CI)</w:t>
            </w:r>
            <w:r w:rsidR="00475772" w:rsidRPr="00A1770E">
              <w:rPr>
                <w:vertAlign w:val="superscript"/>
                <w:lang w:val="en-GB"/>
              </w:rPr>
              <w:t>2</w:t>
            </w:r>
          </w:p>
        </w:tc>
        <w:tc>
          <w:tcPr>
            <w:tcW w:w="994" w:type="pct"/>
            <w:tcBorders>
              <w:top w:val="single" w:sz="4" w:space="0" w:color="000000"/>
              <w:left w:val="single" w:sz="4" w:space="0" w:color="000000"/>
              <w:bottom w:val="single" w:sz="4" w:space="0" w:color="000000"/>
              <w:right w:val="single" w:sz="4" w:space="0" w:color="000000"/>
            </w:tcBorders>
          </w:tcPr>
          <w:p w14:paraId="14FA03CE" w14:textId="77777777" w:rsidR="009C4600" w:rsidRPr="00A1770E" w:rsidRDefault="009C4600" w:rsidP="00893695">
            <w:pPr>
              <w:pStyle w:val="TABLES"/>
              <w:ind w:left="57" w:right="57"/>
              <w:rPr>
                <w:lang w:val="en-GB"/>
              </w:rPr>
            </w:pPr>
          </w:p>
        </w:tc>
        <w:tc>
          <w:tcPr>
            <w:tcW w:w="1169" w:type="pct"/>
            <w:tcBorders>
              <w:top w:val="single" w:sz="4" w:space="0" w:color="000000"/>
              <w:left w:val="single" w:sz="4" w:space="0" w:color="000000"/>
              <w:bottom w:val="single" w:sz="4" w:space="0" w:color="000000"/>
              <w:right w:val="single" w:sz="4" w:space="0" w:color="000000"/>
            </w:tcBorders>
            <w:hideMark/>
          </w:tcPr>
          <w:p w14:paraId="5670B4ED" w14:textId="77777777" w:rsidR="009C4600" w:rsidRPr="00A1770E" w:rsidRDefault="00786F4D" w:rsidP="00893695">
            <w:pPr>
              <w:pStyle w:val="TABLES"/>
              <w:ind w:left="57" w:right="57"/>
              <w:jc w:val="center"/>
              <w:rPr>
                <w:lang w:val="en-GB"/>
              </w:rPr>
            </w:pPr>
            <w:r w:rsidRPr="00A1770E">
              <w:rPr>
                <w:lang w:val="en-GB"/>
              </w:rPr>
              <w:t>1.07 (0.91, 1.25)</w:t>
            </w:r>
          </w:p>
        </w:tc>
        <w:tc>
          <w:tcPr>
            <w:tcW w:w="1258" w:type="pct"/>
            <w:tcBorders>
              <w:top w:val="single" w:sz="4" w:space="0" w:color="000000"/>
              <w:left w:val="single" w:sz="4" w:space="0" w:color="000000"/>
              <w:bottom w:val="single" w:sz="4" w:space="0" w:color="000000"/>
              <w:right w:val="single" w:sz="4" w:space="0" w:color="000000"/>
            </w:tcBorders>
            <w:hideMark/>
          </w:tcPr>
          <w:p w14:paraId="3CD9BFB0" w14:textId="77777777" w:rsidR="009C4600" w:rsidRPr="00A1770E" w:rsidRDefault="00786F4D" w:rsidP="00893695">
            <w:pPr>
              <w:pStyle w:val="TABLES"/>
              <w:ind w:left="57" w:right="57"/>
              <w:jc w:val="center"/>
              <w:rPr>
                <w:lang w:val="en-GB"/>
              </w:rPr>
            </w:pPr>
            <w:r w:rsidRPr="00A1770E">
              <w:rPr>
                <w:lang w:val="en-GB"/>
              </w:rPr>
              <w:t>0.88 (0.75, 1.04)</w:t>
            </w:r>
          </w:p>
        </w:tc>
      </w:tr>
      <w:tr w:rsidR="005C5942" w:rsidRPr="00A1770E" w14:paraId="1FEB740D"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56CB9997" w14:textId="77777777" w:rsidR="009C4600" w:rsidRPr="00A1770E" w:rsidRDefault="00786F4D" w:rsidP="00475772">
            <w:pPr>
              <w:pStyle w:val="TABLES"/>
              <w:ind w:left="567" w:right="57"/>
              <w:rPr>
                <w:lang w:val="en-GB"/>
              </w:rPr>
            </w:pPr>
            <w:r w:rsidRPr="00A1770E">
              <w:rPr>
                <w:lang w:val="en-GB"/>
              </w:rPr>
              <w:t>p</w:t>
            </w:r>
            <w:r w:rsidR="009861E9" w:rsidRPr="00A1770E">
              <w:rPr>
                <w:lang w:val="en-GB"/>
              </w:rPr>
              <w:noBreakHyphen/>
            </w:r>
            <w:r w:rsidRPr="00A1770E">
              <w:rPr>
                <w:lang w:val="en-GB"/>
              </w:rPr>
              <w:t>value</w:t>
            </w:r>
            <w:r w:rsidR="00475772" w:rsidRPr="00A1770E">
              <w:rPr>
                <w:vertAlign w:val="superscript"/>
                <w:lang w:val="en-GB"/>
              </w:rPr>
              <w:t>3</w:t>
            </w:r>
          </w:p>
        </w:tc>
        <w:tc>
          <w:tcPr>
            <w:tcW w:w="994" w:type="pct"/>
            <w:tcBorders>
              <w:top w:val="single" w:sz="4" w:space="0" w:color="000000"/>
              <w:left w:val="single" w:sz="4" w:space="0" w:color="000000"/>
              <w:bottom w:val="single" w:sz="4" w:space="0" w:color="000000"/>
              <w:right w:val="single" w:sz="4" w:space="0" w:color="000000"/>
            </w:tcBorders>
          </w:tcPr>
          <w:p w14:paraId="5BD01F34" w14:textId="77777777" w:rsidR="009C4600" w:rsidRPr="00A1770E" w:rsidRDefault="009C4600" w:rsidP="00893695">
            <w:pPr>
              <w:pStyle w:val="TABLES"/>
              <w:ind w:left="57" w:right="57"/>
              <w:rPr>
                <w:lang w:val="en-GB"/>
              </w:rPr>
            </w:pPr>
          </w:p>
        </w:tc>
        <w:tc>
          <w:tcPr>
            <w:tcW w:w="1169" w:type="pct"/>
            <w:tcBorders>
              <w:top w:val="single" w:sz="4" w:space="0" w:color="000000"/>
              <w:left w:val="single" w:sz="4" w:space="0" w:color="000000"/>
              <w:bottom w:val="single" w:sz="4" w:space="0" w:color="000000"/>
              <w:right w:val="single" w:sz="4" w:space="0" w:color="000000"/>
            </w:tcBorders>
            <w:hideMark/>
          </w:tcPr>
          <w:p w14:paraId="5A49F690" w14:textId="77777777" w:rsidR="009C4600" w:rsidRPr="00A1770E" w:rsidRDefault="00786F4D" w:rsidP="00893695">
            <w:pPr>
              <w:pStyle w:val="TABLES"/>
              <w:ind w:left="57" w:right="57"/>
              <w:jc w:val="center"/>
              <w:rPr>
                <w:lang w:val="en-GB"/>
              </w:rPr>
            </w:pPr>
            <w:r w:rsidRPr="00A1770E">
              <w:rPr>
                <w:lang w:val="en-GB"/>
              </w:rPr>
              <w:t>0.2197</w:t>
            </w:r>
          </w:p>
        </w:tc>
        <w:tc>
          <w:tcPr>
            <w:tcW w:w="1258" w:type="pct"/>
            <w:tcBorders>
              <w:top w:val="single" w:sz="4" w:space="0" w:color="000000"/>
              <w:left w:val="single" w:sz="4" w:space="0" w:color="000000"/>
              <w:bottom w:val="single" w:sz="4" w:space="0" w:color="000000"/>
              <w:right w:val="single" w:sz="4" w:space="0" w:color="000000"/>
            </w:tcBorders>
            <w:hideMark/>
          </w:tcPr>
          <w:p w14:paraId="6284E8FF" w14:textId="77777777" w:rsidR="009C4600" w:rsidRPr="00A1770E" w:rsidRDefault="00786F4D" w:rsidP="00893695">
            <w:pPr>
              <w:pStyle w:val="TABLES"/>
              <w:ind w:left="57" w:right="57"/>
              <w:jc w:val="center"/>
              <w:rPr>
                <w:lang w:val="en-GB"/>
              </w:rPr>
            </w:pPr>
            <w:r w:rsidRPr="00A1770E">
              <w:rPr>
                <w:lang w:val="en-GB"/>
              </w:rPr>
              <w:t>0.0641</w:t>
            </w:r>
          </w:p>
        </w:tc>
      </w:tr>
    </w:tbl>
    <w:p w14:paraId="26CFE267"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1</w:t>
      </w:r>
      <w:r w:rsidRPr="00A1770E">
        <w:rPr>
          <w:sz w:val="20"/>
          <w:vertAlign w:val="superscript"/>
        </w:rPr>
        <w:tab/>
      </w:r>
      <w:r w:rsidRPr="00A1770E">
        <w:rPr>
          <w:sz w:val="20"/>
        </w:rPr>
        <w:t>Investigator assessed GOG protocol</w:t>
      </w:r>
      <w:r w:rsidR="009861E9" w:rsidRPr="00A1770E">
        <w:rPr>
          <w:sz w:val="20"/>
        </w:rPr>
        <w:noBreakHyphen/>
      </w:r>
      <w:r w:rsidRPr="00A1770E">
        <w:rPr>
          <w:sz w:val="20"/>
        </w:rPr>
        <w:t>specified PFS analysis (neither censored for CA</w:t>
      </w:r>
      <w:r w:rsidR="009861E9" w:rsidRPr="00A1770E">
        <w:rPr>
          <w:sz w:val="20"/>
        </w:rPr>
        <w:noBreakHyphen/>
      </w:r>
      <w:r w:rsidRPr="00A1770E">
        <w:rPr>
          <w:sz w:val="20"/>
        </w:rPr>
        <w:t>125 progressions nor censored for NPT prior to disease progression) with data cut</w:t>
      </w:r>
      <w:r w:rsidR="009861E9" w:rsidRPr="00A1770E">
        <w:rPr>
          <w:sz w:val="20"/>
        </w:rPr>
        <w:noBreakHyphen/>
      </w:r>
      <w:r w:rsidRPr="00A1770E">
        <w:rPr>
          <w:sz w:val="20"/>
        </w:rPr>
        <w:t>off date of 25 </w:t>
      </w:r>
      <w:proofErr w:type="gramStart"/>
      <w:r w:rsidRPr="00A1770E">
        <w:rPr>
          <w:sz w:val="20"/>
        </w:rPr>
        <w:t>February,</w:t>
      </w:r>
      <w:proofErr w:type="gramEnd"/>
      <w:r w:rsidRPr="00A1770E">
        <w:rPr>
          <w:spacing w:val="-19"/>
          <w:sz w:val="20"/>
        </w:rPr>
        <w:t xml:space="preserve"> </w:t>
      </w:r>
      <w:r w:rsidRPr="00A1770E">
        <w:rPr>
          <w:sz w:val="20"/>
        </w:rPr>
        <w:t>2010.</w:t>
      </w:r>
    </w:p>
    <w:p w14:paraId="102D4E6E"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2</w:t>
      </w:r>
      <w:r w:rsidRPr="00A1770E">
        <w:rPr>
          <w:sz w:val="20"/>
          <w:vertAlign w:val="superscript"/>
        </w:rPr>
        <w:tab/>
      </w:r>
      <w:r w:rsidRPr="00A1770E">
        <w:rPr>
          <w:sz w:val="20"/>
        </w:rPr>
        <w:t>Relative to the control arm; stratified hazard</w:t>
      </w:r>
      <w:r w:rsidRPr="00A1770E">
        <w:rPr>
          <w:spacing w:val="1"/>
          <w:sz w:val="20"/>
        </w:rPr>
        <w:t xml:space="preserve"> </w:t>
      </w:r>
      <w:r w:rsidRPr="00A1770E">
        <w:rPr>
          <w:sz w:val="20"/>
        </w:rPr>
        <w:t>ratio.</w:t>
      </w:r>
    </w:p>
    <w:p w14:paraId="3526909A"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3</w:t>
      </w:r>
      <w:r w:rsidRPr="00A1770E">
        <w:rPr>
          <w:sz w:val="20"/>
          <w:vertAlign w:val="superscript"/>
        </w:rPr>
        <w:tab/>
      </w:r>
      <w:r w:rsidRPr="00A1770E">
        <w:rPr>
          <w:sz w:val="20"/>
        </w:rPr>
        <w:t>One</w:t>
      </w:r>
      <w:r w:rsidR="009861E9" w:rsidRPr="00A1770E">
        <w:rPr>
          <w:sz w:val="20"/>
        </w:rPr>
        <w:noBreakHyphen/>
      </w:r>
      <w:r w:rsidRPr="00A1770E">
        <w:rPr>
          <w:sz w:val="20"/>
        </w:rPr>
        <w:t>sided log</w:t>
      </w:r>
      <w:r w:rsidR="009861E9" w:rsidRPr="00A1770E">
        <w:rPr>
          <w:sz w:val="20"/>
        </w:rPr>
        <w:noBreakHyphen/>
      </w:r>
      <w:r w:rsidRPr="00A1770E">
        <w:rPr>
          <w:sz w:val="20"/>
        </w:rPr>
        <w:t>rank</w:t>
      </w:r>
      <w:r w:rsidRPr="00A1770E">
        <w:rPr>
          <w:spacing w:val="-1"/>
          <w:sz w:val="20"/>
        </w:rPr>
        <w:t xml:space="preserve"> </w:t>
      </w:r>
      <w:r w:rsidRPr="00A1770E">
        <w:rPr>
          <w:sz w:val="20"/>
        </w:rPr>
        <w:t>p</w:t>
      </w:r>
      <w:r w:rsidR="009861E9" w:rsidRPr="00A1770E">
        <w:rPr>
          <w:sz w:val="20"/>
        </w:rPr>
        <w:noBreakHyphen/>
      </w:r>
      <w:r w:rsidRPr="00A1770E">
        <w:rPr>
          <w:sz w:val="20"/>
        </w:rPr>
        <w:t>value.</w:t>
      </w:r>
    </w:p>
    <w:p w14:paraId="23863818"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4</w:t>
      </w:r>
      <w:r w:rsidRPr="00A1770E">
        <w:rPr>
          <w:sz w:val="20"/>
          <w:vertAlign w:val="superscript"/>
        </w:rPr>
        <w:tab/>
      </w:r>
      <w:r w:rsidRPr="00A1770E">
        <w:rPr>
          <w:sz w:val="20"/>
        </w:rPr>
        <w:t>Subject to a p</w:t>
      </w:r>
      <w:r w:rsidR="009861E9" w:rsidRPr="00A1770E">
        <w:rPr>
          <w:sz w:val="20"/>
        </w:rPr>
        <w:noBreakHyphen/>
      </w:r>
      <w:r w:rsidRPr="00A1770E">
        <w:rPr>
          <w:sz w:val="20"/>
        </w:rPr>
        <w:t>value boundary of</w:t>
      </w:r>
      <w:r w:rsidRPr="00A1770E">
        <w:rPr>
          <w:spacing w:val="-3"/>
          <w:sz w:val="20"/>
        </w:rPr>
        <w:t xml:space="preserve"> </w:t>
      </w:r>
      <w:r w:rsidRPr="00A1770E">
        <w:rPr>
          <w:sz w:val="20"/>
        </w:rPr>
        <w:t>0.0116.</w:t>
      </w:r>
    </w:p>
    <w:p w14:paraId="6F22A385"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5</w:t>
      </w:r>
      <w:r w:rsidRPr="00A1770E">
        <w:rPr>
          <w:sz w:val="20"/>
          <w:vertAlign w:val="superscript"/>
        </w:rPr>
        <w:tab/>
      </w:r>
      <w:r w:rsidRPr="00A1770E">
        <w:rPr>
          <w:sz w:val="20"/>
        </w:rPr>
        <w:t>Patients with measurable disease at baseline.</w:t>
      </w:r>
    </w:p>
    <w:p w14:paraId="1EE80501"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6</w:t>
      </w:r>
      <w:r w:rsidRPr="00A1770E">
        <w:rPr>
          <w:sz w:val="20"/>
          <w:vertAlign w:val="superscript"/>
        </w:rPr>
        <w:tab/>
      </w:r>
      <w:r w:rsidRPr="00A1770E">
        <w:rPr>
          <w:sz w:val="20"/>
        </w:rPr>
        <w:t>Final overall survival analysis performed when 46.9% of the patients had</w:t>
      </w:r>
      <w:r w:rsidRPr="00A1770E">
        <w:rPr>
          <w:spacing w:val="-2"/>
          <w:sz w:val="20"/>
        </w:rPr>
        <w:t xml:space="preserve"> </w:t>
      </w:r>
      <w:r w:rsidRPr="00A1770E">
        <w:rPr>
          <w:sz w:val="20"/>
        </w:rPr>
        <w:t>died.</w:t>
      </w:r>
    </w:p>
    <w:p w14:paraId="4614A931" w14:textId="77777777" w:rsidR="009C4600" w:rsidRPr="00A1770E" w:rsidRDefault="009C4600" w:rsidP="006C53C7">
      <w:pPr>
        <w:spacing w:line="240" w:lineRule="auto"/>
        <w:rPr>
          <w:szCs w:val="22"/>
        </w:rPr>
      </w:pPr>
    </w:p>
    <w:p w14:paraId="21AB8EA0" w14:textId="77777777" w:rsidR="009C4600" w:rsidRPr="00A1770E" w:rsidRDefault="00786F4D" w:rsidP="006C53C7">
      <w:pPr>
        <w:spacing w:line="240" w:lineRule="auto"/>
        <w:rPr>
          <w:szCs w:val="22"/>
        </w:rPr>
      </w:pPr>
      <w:r w:rsidRPr="00A1770E">
        <w:rPr>
          <w:szCs w:val="22"/>
        </w:rPr>
        <w:t>Pre</w:t>
      </w:r>
      <w:r w:rsidR="009861E9" w:rsidRPr="00A1770E">
        <w:rPr>
          <w:szCs w:val="22"/>
        </w:rPr>
        <w:noBreakHyphen/>
      </w:r>
      <w:r w:rsidRPr="00A1770E">
        <w:rPr>
          <w:szCs w:val="22"/>
        </w:rPr>
        <w:t>specified PFS analyses were conducted, all with a cut</w:t>
      </w:r>
      <w:r w:rsidR="009861E9" w:rsidRPr="00A1770E">
        <w:rPr>
          <w:szCs w:val="22"/>
        </w:rPr>
        <w:noBreakHyphen/>
      </w:r>
      <w:r w:rsidRPr="00A1770E">
        <w:rPr>
          <w:szCs w:val="22"/>
        </w:rPr>
        <w:t>off date of 29 September 2009. The results of these pre</w:t>
      </w:r>
      <w:r w:rsidR="009861E9" w:rsidRPr="00A1770E">
        <w:rPr>
          <w:szCs w:val="22"/>
        </w:rPr>
        <w:noBreakHyphen/>
      </w:r>
      <w:r w:rsidRPr="00A1770E">
        <w:rPr>
          <w:szCs w:val="22"/>
        </w:rPr>
        <w:t>specified analyses are as follows:</w:t>
      </w:r>
    </w:p>
    <w:p w14:paraId="4D8B5116" w14:textId="77777777" w:rsidR="009C4600" w:rsidRPr="00A1770E" w:rsidRDefault="009C4600" w:rsidP="006C53C7">
      <w:pPr>
        <w:spacing w:line="240" w:lineRule="auto"/>
        <w:rPr>
          <w:szCs w:val="22"/>
        </w:rPr>
      </w:pPr>
    </w:p>
    <w:p w14:paraId="74B2A556" w14:textId="77777777" w:rsidR="009C4600" w:rsidRPr="00A1770E" w:rsidRDefault="00786F4D" w:rsidP="006C53C7">
      <w:pPr>
        <w:pStyle w:val="ListParagraph"/>
        <w:numPr>
          <w:ilvl w:val="0"/>
          <w:numId w:val="35"/>
        </w:numPr>
        <w:ind w:left="567" w:hanging="567"/>
        <w:rPr>
          <w:lang w:val="en-GB"/>
        </w:rPr>
      </w:pPr>
      <w:r w:rsidRPr="00A1770E">
        <w:rPr>
          <w:lang w:val="en-GB"/>
        </w:rPr>
        <w:t>The protocol</w:t>
      </w:r>
      <w:r w:rsidR="009861E9" w:rsidRPr="00A1770E">
        <w:rPr>
          <w:lang w:val="en-GB"/>
        </w:rPr>
        <w:noBreakHyphen/>
      </w:r>
      <w:r w:rsidRPr="00A1770E">
        <w:rPr>
          <w:lang w:val="en-GB"/>
        </w:rPr>
        <w:t>specified analysis of investigator assessed PFS (without censoring for CA</w:t>
      </w:r>
      <w:r w:rsidR="009861E9" w:rsidRPr="00A1770E">
        <w:rPr>
          <w:lang w:val="en-GB"/>
        </w:rPr>
        <w:noBreakHyphen/>
      </w:r>
      <w:r w:rsidRPr="00A1770E">
        <w:rPr>
          <w:lang w:val="en-GB"/>
        </w:rPr>
        <w:t>125 progression or non</w:t>
      </w:r>
      <w:r w:rsidR="009861E9" w:rsidRPr="00A1770E">
        <w:rPr>
          <w:lang w:val="en-GB"/>
        </w:rPr>
        <w:noBreakHyphen/>
      </w:r>
      <w:r w:rsidRPr="00A1770E">
        <w:rPr>
          <w:lang w:val="en-GB"/>
        </w:rPr>
        <w:t>protocol therapy [NPT]) shows a stratified hazard ratio of 0.71 (95% CI: 0.61</w:t>
      </w:r>
      <w:r w:rsidR="009861E9" w:rsidRPr="00A1770E">
        <w:rPr>
          <w:lang w:val="en-GB"/>
        </w:rPr>
        <w:noBreakHyphen/>
      </w:r>
      <w:r w:rsidRPr="00A1770E">
        <w:rPr>
          <w:lang w:val="en-GB"/>
        </w:rPr>
        <w:t>0.83, 1</w:t>
      </w:r>
      <w:r w:rsidR="009861E9" w:rsidRPr="00A1770E">
        <w:rPr>
          <w:lang w:val="en-GB"/>
        </w:rPr>
        <w:noBreakHyphen/>
      </w:r>
      <w:r w:rsidRPr="00A1770E">
        <w:rPr>
          <w:lang w:val="en-GB"/>
        </w:rPr>
        <w:t>sided log</w:t>
      </w:r>
      <w:r w:rsidR="009861E9" w:rsidRPr="00A1770E">
        <w:rPr>
          <w:lang w:val="en-GB"/>
        </w:rPr>
        <w:noBreakHyphen/>
      </w:r>
      <w:r w:rsidRPr="00A1770E">
        <w:rPr>
          <w:lang w:val="en-GB"/>
        </w:rPr>
        <w:t>rank p</w:t>
      </w:r>
      <w:r w:rsidR="009861E9" w:rsidRPr="00A1770E">
        <w:rPr>
          <w:lang w:val="en-GB"/>
        </w:rPr>
        <w:noBreakHyphen/>
      </w:r>
      <w:r w:rsidRPr="00A1770E">
        <w:rPr>
          <w:lang w:val="en-GB"/>
        </w:rPr>
        <w:t>value &lt; 0.0001) when CPB15+ is compared with CPP, with a median PFS of 10.4 months in the CPP arm and 14.1 months in the CPB15+ arm.</w:t>
      </w:r>
    </w:p>
    <w:p w14:paraId="047DC71C" w14:textId="77777777" w:rsidR="009C4600" w:rsidRPr="00A1770E" w:rsidRDefault="00786F4D" w:rsidP="006C53C7">
      <w:pPr>
        <w:pStyle w:val="ListParagraph"/>
        <w:numPr>
          <w:ilvl w:val="0"/>
          <w:numId w:val="35"/>
        </w:numPr>
        <w:ind w:left="567" w:hanging="567"/>
        <w:rPr>
          <w:lang w:val="en-GB"/>
        </w:rPr>
      </w:pPr>
      <w:r w:rsidRPr="00A1770E">
        <w:rPr>
          <w:lang w:val="en-GB"/>
        </w:rPr>
        <w:t>The primary analysis of investigator assessed PFS (censoring for CA</w:t>
      </w:r>
      <w:r w:rsidR="009861E9" w:rsidRPr="00A1770E">
        <w:rPr>
          <w:lang w:val="en-GB"/>
        </w:rPr>
        <w:noBreakHyphen/>
      </w:r>
      <w:r w:rsidRPr="00A1770E">
        <w:rPr>
          <w:lang w:val="en-GB"/>
        </w:rPr>
        <w:t>125 progressions and NPT) shows a stratified hazard ratio of 0.62 (95% CI: 0.52</w:t>
      </w:r>
      <w:r w:rsidR="00E27EEA" w:rsidRPr="00A1770E">
        <w:rPr>
          <w:lang w:val="en-GB"/>
        </w:rPr>
        <w:noBreakHyphen/>
      </w:r>
      <w:r w:rsidRPr="00A1770E">
        <w:rPr>
          <w:lang w:val="en-GB"/>
        </w:rPr>
        <w:t>0.75, 1</w:t>
      </w:r>
      <w:r w:rsidR="00E27EEA" w:rsidRPr="00A1770E">
        <w:rPr>
          <w:lang w:val="en-GB"/>
        </w:rPr>
        <w:noBreakHyphen/>
      </w:r>
      <w:r w:rsidRPr="00A1770E">
        <w:rPr>
          <w:lang w:val="en-GB"/>
        </w:rPr>
        <w:t>sided log</w:t>
      </w:r>
      <w:r w:rsidR="00E27EEA" w:rsidRPr="00A1770E">
        <w:rPr>
          <w:lang w:val="en-GB"/>
        </w:rPr>
        <w:noBreakHyphen/>
      </w:r>
      <w:r w:rsidRPr="00A1770E">
        <w:rPr>
          <w:lang w:val="en-GB"/>
        </w:rPr>
        <w:t>rank p</w:t>
      </w:r>
      <w:r w:rsidR="00E27EEA" w:rsidRPr="00A1770E">
        <w:rPr>
          <w:lang w:val="en-GB"/>
        </w:rPr>
        <w:noBreakHyphen/>
      </w:r>
      <w:r w:rsidRPr="00A1770E">
        <w:rPr>
          <w:lang w:val="en-GB"/>
        </w:rPr>
        <w:t>value &lt; 0.0001) when CPB15+ is compared with CPP, with a median PFS of 12.0 months in the CPP arm and 18.2 months in the CPB15+ arm.</w:t>
      </w:r>
    </w:p>
    <w:p w14:paraId="684C422E" w14:textId="77777777" w:rsidR="009C4600" w:rsidRPr="00A1770E" w:rsidRDefault="00786F4D" w:rsidP="006C53C7">
      <w:pPr>
        <w:pStyle w:val="ListParagraph"/>
        <w:numPr>
          <w:ilvl w:val="0"/>
          <w:numId w:val="35"/>
        </w:numPr>
        <w:ind w:left="567" w:hanging="567"/>
        <w:rPr>
          <w:lang w:val="en-GB"/>
        </w:rPr>
      </w:pPr>
      <w:r w:rsidRPr="00A1770E">
        <w:rPr>
          <w:lang w:val="en-GB"/>
        </w:rPr>
        <w:t>The analysis of PFS as determined by the independent review committee (censoring for NPT) shows a stratified hazard ratio of 0.62 (95% CI: 0.50</w:t>
      </w:r>
      <w:r w:rsidR="00E27EEA" w:rsidRPr="00A1770E">
        <w:rPr>
          <w:lang w:val="en-GB"/>
        </w:rPr>
        <w:noBreakHyphen/>
      </w:r>
      <w:r w:rsidRPr="00A1770E">
        <w:rPr>
          <w:lang w:val="en-GB"/>
        </w:rPr>
        <w:t>0.77, 1</w:t>
      </w:r>
      <w:r w:rsidR="00E27EEA" w:rsidRPr="00A1770E">
        <w:rPr>
          <w:lang w:val="en-GB"/>
        </w:rPr>
        <w:noBreakHyphen/>
      </w:r>
      <w:r w:rsidRPr="00A1770E">
        <w:rPr>
          <w:lang w:val="en-GB"/>
        </w:rPr>
        <w:t>sided log</w:t>
      </w:r>
      <w:r w:rsidR="00E27EEA" w:rsidRPr="00A1770E">
        <w:rPr>
          <w:lang w:val="en-GB"/>
        </w:rPr>
        <w:noBreakHyphen/>
      </w:r>
      <w:r w:rsidRPr="00A1770E">
        <w:rPr>
          <w:lang w:val="en-GB"/>
        </w:rPr>
        <w:t>rank p</w:t>
      </w:r>
      <w:r w:rsidR="00E27EEA" w:rsidRPr="00A1770E">
        <w:rPr>
          <w:lang w:val="en-GB"/>
        </w:rPr>
        <w:noBreakHyphen/>
      </w:r>
      <w:r w:rsidRPr="00A1770E">
        <w:rPr>
          <w:lang w:val="en-GB"/>
        </w:rPr>
        <w:t>value &lt; 0.0001) when CPB15+ is compared with CPP, with a median PFS of 13.1 in the CPP arm and 19.1 months in the CPB15+ arm.</w:t>
      </w:r>
    </w:p>
    <w:p w14:paraId="5093C3B7" w14:textId="77777777" w:rsidR="009C4600" w:rsidRPr="00A1770E" w:rsidRDefault="009C4600" w:rsidP="006C53C7">
      <w:pPr>
        <w:spacing w:line="240" w:lineRule="auto"/>
        <w:rPr>
          <w:szCs w:val="22"/>
        </w:rPr>
      </w:pPr>
    </w:p>
    <w:p w14:paraId="4FC817A0" w14:textId="77777777" w:rsidR="009C4600" w:rsidRPr="00A1770E" w:rsidRDefault="00786F4D" w:rsidP="006C53C7">
      <w:pPr>
        <w:spacing w:line="240" w:lineRule="auto"/>
        <w:rPr>
          <w:szCs w:val="22"/>
        </w:rPr>
      </w:pPr>
      <w:r w:rsidRPr="00A1770E">
        <w:rPr>
          <w:szCs w:val="22"/>
        </w:rPr>
        <w:t xml:space="preserve">PFS subgroup analyses by disease stage and debulking status are summarised in </w:t>
      </w:r>
      <w:r w:rsidR="00CA59E6" w:rsidRPr="00A1770E">
        <w:rPr>
          <w:szCs w:val="22"/>
        </w:rPr>
        <w:t>T</w:t>
      </w:r>
      <w:r w:rsidRPr="00A1770E">
        <w:rPr>
          <w:szCs w:val="22"/>
        </w:rPr>
        <w:t>able 1</w:t>
      </w:r>
      <w:r w:rsidR="00D670BC" w:rsidRPr="00A1770E">
        <w:rPr>
          <w:szCs w:val="22"/>
        </w:rPr>
        <w:t>7</w:t>
      </w:r>
      <w:r w:rsidRPr="00A1770E">
        <w:rPr>
          <w:szCs w:val="22"/>
        </w:rPr>
        <w:t xml:space="preserve">. These results demonstrate robustness of the analysis of PFS as shown in </w:t>
      </w:r>
      <w:r w:rsidR="00CA59E6" w:rsidRPr="00A1770E">
        <w:rPr>
          <w:szCs w:val="22"/>
        </w:rPr>
        <w:t>T</w:t>
      </w:r>
      <w:r w:rsidRPr="00A1770E">
        <w:rPr>
          <w:szCs w:val="22"/>
        </w:rPr>
        <w:t>able 1</w:t>
      </w:r>
      <w:r w:rsidR="00D670BC" w:rsidRPr="00A1770E">
        <w:rPr>
          <w:szCs w:val="22"/>
        </w:rPr>
        <w:t>6</w:t>
      </w:r>
      <w:r w:rsidRPr="00A1770E">
        <w:rPr>
          <w:szCs w:val="22"/>
        </w:rPr>
        <w:t>.</w:t>
      </w:r>
    </w:p>
    <w:p w14:paraId="4A3F2E4A" w14:textId="77777777" w:rsidR="009C4600" w:rsidRPr="00A1770E" w:rsidRDefault="009C4600" w:rsidP="006C53C7">
      <w:pPr>
        <w:spacing w:line="240" w:lineRule="auto"/>
        <w:rPr>
          <w:szCs w:val="22"/>
        </w:rPr>
      </w:pPr>
    </w:p>
    <w:p w14:paraId="74DFAC90" w14:textId="77777777" w:rsidR="009C4600" w:rsidRPr="00A1770E" w:rsidRDefault="00786F4D" w:rsidP="00AA688E">
      <w:pPr>
        <w:keepNext/>
        <w:spacing w:line="240" w:lineRule="auto"/>
        <w:rPr>
          <w:b/>
          <w:bCs/>
        </w:rPr>
      </w:pPr>
      <w:r w:rsidRPr="00A1770E">
        <w:rPr>
          <w:b/>
          <w:bCs/>
        </w:rPr>
        <w:lastRenderedPageBreak/>
        <w:t>Table 1</w:t>
      </w:r>
      <w:r w:rsidR="00D670BC" w:rsidRPr="00A1770E">
        <w:rPr>
          <w:b/>
          <w:bCs/>
        </w:rPr>
        <w:t>7</w:t>
      </w:r>
      <w:r w:rsidRPr="00A1770E">
        <w:rPr>
          <w:b/>
          <w:bCs/>
        </w:rPr>
        <w:t>. PFS</w:t>
      </w:r>
      <w:r w:rsidRPr="00A1770E">
        <w:rPr>
          <w:b/>
          <w:bCs/>
          <w:vertAlign w:val="superscript"/>
        </w:rPr>
        <w:t>1</w:t>
      </w:r>
      <w:r w:rsidRPr="00A1770E">
        <w:rPr>
          <w:b/>
          <w:bCs/>
        </w:rPr>
        <w:t xml:space="preserve"> results by disease stage and debulking status from study GOG</w:t>
      </w:r>
      <w:r w:rsidR="00E27EEA" w:rsidRPr="00A1770E">
        <w:rPr>
          <w:b/>
          <w:bCs/>
        </w:rPr>
        <w:noBreakHyphen/>
      </w:r>
      <w:r w:rsidRPr="00A1770E">
        <w:rPr>
          <w:b/>
          <w:bCs/>
        </w:rPr>
        <w:t>0218</w:t>
      </w:r>
    </w:p>
    <w:p w14:paraId="43EC0ECB" w14:textId="77777777" w:rsidR="009C4600" w:rsidRPr="00A1770E" w:rsidRDefault="009C4600" w:rsidP="00AA688E">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0"/>
        <w:gridCol w:w="1801"/>
        <w:gridCol w:w="2118"/>
        <w:gridCol w:w="2282"/>
      </w:tblGrid>
      <w:tr w:rsidR="005C5942" w:rsidRPr="00A1770E" w14:paraId="70877507"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52004C99" w14:textId="77777777" w:rsidR="009C4600" w:rsidRPr="00A1770E" w:rsidRDefault="00786F4D" w:rsidP="00AA688E">
            <w:pPr>
              <w:pStyle w:val="TABLES"/>
              <w:keepNext/>
              <w:ind w:left="57" w:right="57"/>
              <w:rPr>
                <w:lang w:val="en-GB"/>
              </w:rPr>
            </w:pPr>
            <w:r w:rsidRPr="00A1770E">
              <w:rPr>
                <w:lang w:val="en-GB"/>
              </w:rPr>
              <w:t xml:space="preserve">Randomised </w:t>
            </w:r>
            <w:proofErr w:type="gramStart"/>
            <w:r w:rsidRPr="00A1770E">
              <w:rPr>
                <w:lang w:val="en-GB"/>
              </w:rPr>
              <w:t>patients</w:t>
            </w:r>
            <w:proofErr w:type="gramEnd"/>
            <w:r w:rsidRPr="00A1770E">
              <w:rPr>
                <w:lang w:val="en-GB"/>
              </w:rPr>
              <w:t xml:space="preserve"> stage III optimally debulked disease</w:t>
            </w:r>
            <w:r w:rsidR="00475772" w:rsidRPr="00A1770E">
              <w:rPr>
                <w:vertAlign w:val="superscript"/>
                <w:lang w:val="en-GB"/>
              </w:rPr>
              <w:t>2,3</w:t>
            </w:r>
          </w:p>
        </w:tc>
      </w:tr>
      <w:tr w:rsidR="005C5942" w:rsidRPr="00A1770E" w14:paraId="6BFDFDDC"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17A17984" w14:textId="77777777" w:rsidR="009C4600" w:rsidRPr="00A1770E" w:rsidRDefault="009C4600" w:rsidP="00AA688E">
            <w:pPr>
              <w:pStyle w:val="TABLES"/>
              <w:keepNext/>
              <w:ind w:left="57" w:right="57"/>
              <w:rPr>
                <w:lang w:val="en-GB"/>
              </w:rPr>
            </w:pPr>
          </w:p>
        </w:tc>
        <w:tc>
          <w:tcPr>
            <w:tcW w:w="994" w:type="pct"/>
            <w:tcBorders>
              <w:top w:val="single" w:sz="4" w:space="0" w:color="000000"/>
              <w:left w:val="single" w:sz="4" w:space="0" w:color="000000"/>
              <w:bottom w:val="single" w:sz="4" w:space="0" w:color="000000"/>
              <w:right w:val="single" w:sz="4" w:space="0" w:color="000000"/>
            </w:tcBorders>
            <w:hideMark/>
          </w:tcPr>
          <w:p w14:paraId="28BF8D0E" w14:textId="77777777" w:rsidR="005F1C01" w:rsidRPr="00A1770E" w:rsidRDefault="00786F4D" w:rsidP="00475772">
            <w:pPr>
              <w:pStyle w:val="TABLES"/>
              <w:ind w:left="57" w:right="57"/>
              <w:jc w:val="center"/>
              <w:rPr>
                <w:lang w:val="en-GB"/>
              </w:rPr>
            </w:pPr>
            <w:r w:rsidRPr="00A1770E">
              <w:rPr>
                <w:lang w:val="en-GB"/>
              </w:rPr>
              <w:t>CPP</w:t>
            </w:r>
          </w:p>
          <w:p w14:paraId="57930C3B"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spacing w:val="-1"/>
                <w:lang w:val="en-GB"/>
              </w:rPr>
              <w:t> </w:t>
            </w:r>
            <w:r w:rsidRPr="00A1770E">
              <w:rPr>
                <w:lang w:val="en-GB"/>
              </w:rPr>
              <w:t>219)</w:t>
            </w:r>
          </w:p>
        </w:tc>
        <w:tc>
          <w:tcPr>
            <w:tcW w:w="1169" w:type="pct"/>
            <w:tcBorders>
              <w:top w:val="single" w:sz="4" w:space="0" w:color="000000"/>
              <w:left w:val="single" w:sz="4" w:space="0" w:color="000000"/>
              <w:bottom w:val="single" w:sz="4" w:space="0" w:color="000000"/>
              <w:right w:val="single" w:sz="4" w:space="0" w:color="000000"/>
            </w:tcBorders>
            <w:hideMark/>
          </w:tcPr>
          <w:p w14:paraId="3F490B7A" w14:textId="77777777" w:rsidR="005F1C01" w:rsidRPr="00A1770E" w:rsidRDefault="00786F4D" w:rsidP="00475772">
            <w:pPr>
              <w:pStyle w:val="TABLES"/>
              <w:ind w:left="57" w:right="57"/>
              <w:jc w:val="center"/>
              <w:rPr>
                <w:lang w:val="en-GB"/>
              </w:rPr>
            </w:pPr>
            <w:r w:rsidRPr="00A1770E">
              <w:rPr>
                <w:lang w:val="en-GB"/>
              </w:rPr>
              <w:t>CPB15</w:t>
            </w:r>
          </w:p>
          <w:p w14:paraId="704A0B34"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204)</w:t>
            </w:r>
          </w:p>
        </w:tc>
        <w:tc>
          <w:tcPr>
            <w:tcW w:w="1258" w:type="pct"/>
            <w:tcBorders>
              <w:top w:val="single" w:sz="4" w:space="0" w:color="000000"/>
              <w:left w:val="single" w:sz="4" w:space="0" w:color="000000"/>
              <w:bottom w:val="single" w:sz="4" w:space="0" w:color="000000"/>
              <w:right w:val="single" w:sz="4" w:space="0" w:color="000000"/>
            </w:tcBorders>
            <w:hideMark/>
          </w:tcPr>
          <w:p w14:paraId="639CB975" w14:textId="77777777" w:rsidR="005F1C01" w:rsidRPr="00A1770E" w:rsidRDefault="00786F4D" w:rsidP="00475772">
            <w:pPr>
              <w:pStyle w:val="TABLES"/>
              <w:ind w:left="57" w:right="57"/>
              <w:jc w:val="center"/>
              <w:rPr>
                <w:lang w:val="en-GB"/>
              </w:rPr>
            </w:pPr>
            <w:r w:rsidRPr="00A1770E">
              <w:rPr>
                <w:lang w:val="en-GB"/>
              </w:rPr>
              <w:t>CPB15+</w:t>
            </w:r>
          </w:p>
          <w:p w14:paraId="0E83A92E"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216)</w:t>
            </w:r>
          </w:p>
        </w:tc>
      </w:tr>
      <w:tr w:rsidR="005C5942" w:rsidRPr="00A1770E" w14:paraId="32F344E1"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0A00CAF3" w14:textId="77777777" w:rsidR="009C4600" w:rsidRPr="00A1770E" w:rsidRDefault="00786F4D" w:rsidP="00475772">
            <w:pPr>
              <w:pStyle w:val="TABLES"/>
              <w:ind w:left="567" w:right="57"/>
              <w:rPr>
                <w:lang w:val="en-GB"/>
              </w:rPr>
            </w:pPr>
            <w:r w:rsidRPr="00A1770E">
              <w:rPr>
                <w:lang w:val="en-GB"/>
              </w:rPr>
              <w:t>Median PFS (months)</w:t>
            </w:r>
          </w:p>
        </w:tc>
        <w:tc>
          <w:tcPr>
            <w:tcW w:w="994" w:type="pct"/>
            <w:tcBorders>
              <w:top w:val="single" w:sz="4" w:space="0" w:color="000000"/>
              <w:left w:val="single" w:sz="4" w:space="0" w:color="000000"/>
              <w:bottom w:val="single" w:sz="4" w:space="0" w:color="000000"/>
              <w:right w:val="single" w:sz="4" w:space="0" w:color="000000"/>
            </w:tcBorders>
            <w:hideMark/>
          </w:tcPr>
          <w:p w14:paraId="5B7680A7" w14:textId="77777777" w:rsidR="009C4600" w:rsidRPr="00A1770E" w:rsidRDefault="00786F4D" w:rsidP="00475772">
            <w:pPr>
              <w:pStyle w:val="TABLES"/>
              <w:ind w:left="57" w:right="57"/>
              <w:jc w:val="center"/>
              <w:rPr>
                <w:lang w:val="en-GB"/>
              </w:rPr>
            </w:pPr>
            <w:r w:rsidRPr="00A1770E">
              <w:rPr>
                <w:lang w:val="en-GB"/>
              </w:rPr>
              <w:t>12.4</w:t>
            </w:r>
          </w:p>
        </w:tc>
        <w:tc>
          <w:tcPr>
            <w:tcW w:w="1169" w:type="pct"/>
            <w:tcBorders>
              <w:top w:val="single" w:sz="4" w:space="0" w:color="000000"/>
              <w:left w:val="single" w:sz="4" w:space="0" w:color="000000"/>
              <w:bottom w:val="single" w:sz="4" w:space="0" w:color="000000"/>
              <w:right w:val="single" w:sz="4" w:space="0" w:color="000000"/>
            </w:tcBorders>
            <w:hideMark/>
          </w:tcPr>
          <w:p w14:paraId="6C325F3B" w14:textId="77777777" w:rsidR="009C4600" w:rsidRPr="00A1770E" w:rsidRDefault="00786F4D" w:rsidP="00475772">
            <w:pPr>
              <w:pStyle w:val="TABLES"/>
              <w:ind w:left="57" w:right="57"/>
              <w:jc w:val="center"/>
              <w:rPr>
                <w:lang w:val="en-GB"/>
              </w:rPr>
            </w:pPr>
            <w:r w:rsidRPr="00A1770E">
              <w:rPr>
                <w:lang w:val="en-GB"/>
              </w:rPr>
              <w:t>14.3</w:t>
            </w:r>
          </w:p>
        </w:tc>
        <w:tc>
          <w:tcPr>
            <w:tcW w:w="1258" w:type="pct"/>
            <w:tcBorders>
              <w:top w:val="single" w:sz="4" w:space="0" w:color="000000"/>
              <w:left w:val="single" w:sz="4" w:space="0" w:color="000000"/>
              <w:bottom w:val="single" w:sz="4" w:space="0" w:color="000000"/>
              <w:right w:val="single" w:sz="4" w:space="0" w:color="000000"/>
            </w:tcBorders>
            <w:hideMark/>
          </w:tcPr>
          <w:p w14:paraId="637C4F18" w14:textId="77777777" w:rsidR="009C4600" w:rsidRPr="00A1770E" w:rsidRDefault="00786F4D" w:rsidP="00475772">
            <w:pPr>
              <w:pStyle w:val="TABLES"/>
              <w:ind w:left="57" w:right="57"/>
              <w:jc w:val="center"/>
              <w:rPr>
                <w:lang w:val="en-GB"/>
              </w:rPr>
            </w:pPr>
            <w:r w:rsidRPr="00A1770E">
              <w:rPr>
                <w:lang w:val="en-GB"/>
              </w:rPr>
              <w:t>17.5</w:t>
            </w:r>
          </w:p>
        </w:tc>
      </w:tr>
      <w:tr w:rsidR="005C5942" w:rsidRPr="00A1770E" w14:paraId="4E91BCFE"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39A63A90" w14:textId="77777777" w:rsidR="009C4600" w:rsidRPr="00A1770E" w:rsidRDefault="00786F4D" w:rsidP="00475772">
            <w:pPr>
              <w:pStyle w:val="TABLES"/>
              <w:ind w:left="567" w:right="57"/>
              <w:rPr>
                <w:lang w:val="en-GB"/>
              </w:rPr>
            </w:pPr>
            <w:r w:rsidRPr="00A1770E">
              <w:rPr>
                <w:lang w:val="en-GB"/>
              </w:rPr>
              <w:t>Hazard ratio (95% CI)</w:t>
            </w:r>
            <w:r w:rsidR="00475772" w:rsidRPr="00A1770E">
              <w:rPr>
                <w:vertAlign w:val="superscript"/>
                <w:lang w:val="en-GB"/>
              </w:rPr>
              <w:t>4</w:t>
            </w:r>
          </w:p>
        </w:tc>
        <w:tc>
          <w:tcPr>
            <w:tcW w:w="994" w:type="pct"/>
            <w:tcBorders>
              <w:top w:val="single" w:sz="4" w:space="0" w:color="000000"/>
              <w:left w:val="single" w:sz="4" w:space="0" w:color="000000"/>
              <w:bottom w:val="single" w:sz="4" w:space="0" w:color="000000"/>
              <w:right w:val="single" w:sz="4" w:space="0" w:color="000000"/>
            </w:tcBorders>
          </w:tcPr>
          <w:p w14:paraId="39218373" w14:textId="77777777" w:rsidR="009C4600" w:rsidRPr="00A1770E" w:rsidRDefault="009C4600" w:rsidP="00475772">
            <w:pPr>
              <w:pStyle w:val="TABLES"/>
              <w:ind w:left="57" w:right="57"/>
              <w:jc w:val="center"/>
              <w:rPr>
                <w:lang w:val="en-GB"/>
              </w:rPr>
            </w:pPr>
          </w:p>
        </w:tc>
        <w:tc>
          <w:tcPr>
            <w:tcW w:w="1169" w:type="pct"/>
            <w:tcBorders>
              <w:top w:val="single" w:sz="4" w:space="0" w:color="000000"/>
              <w:left w:val="single" w:sz="4" w:space="0" w:color="000000"/>
              <w:bottom w:val="single" w:sz="4" w:space="0" w:color="000000"/>
              <w:right w:val="single" w:sz="4" w:space="0" w:color="000000"/>
            </w:tcBorders>
            <w:hideMark/>
          </w:tcPr>
          <w:p w14:paraId="55BCA426" w14:textId="77777777" w:rsidR="009C4600" w:rsidRPr="00A1770E" w:rsidRDefault="00786F4D" w:rsidP="00475772">
            <w:pPr>
              <w:pStyle w:val="TABLES"/>
              <w:ind w:left="57" w:right="57"/>
              <w:jc w:val="center"/>
              <w:rPr>
                <w:lang w:val="en-GB"/>
              </w:rPr>
            </w:pPr>
            <w:r w:rsidRPr="00A1770E">
              <w:rPr>
                <w:lang w:val="en-GB"/>
              </w:rPr>
              <w:t>0.81</w:t>
            </w:r>
          </w:p>
          <w:p w14:paraId="40F229AF" w14:textId="77777777" w:rsidR="009C4600" w:rsidRPr="00A1770E" w:rsidRDefault="00786F4D" w:rsidP="00475772">
            <w:pPr>
              <w:pStyle w:val="TABLES"/>
              <w:ind w:left="57" w:right="57"/>
              <w:jc w:val="center"/>
              <w:rPr>
                <w:lang w:val="en-GB"/>
              </w:rPr>
            </w:pPr>
            <w:r w:rsidRPr="00A1770E">
              <w:rPr>
                <w:lang w:val="en-GB"/>
              </w:rPr>
              <w:t>(0.62, 1.05)</w:t>
            </w:r>
          </w:p>
        </w:tc>
        <w:tc>
          <w:tcPr>
            <w:tcW w:w="1258" w:type="pct"/>
            <w:tcBorders>
              <w:top w:val="single" w:sz="4" w:space="0" w:color="000000"/>
              <w:left w:val="single" w:sz="4" w:space="0" w:color="000000"/>
              <w:bottom w:val="single" w:sz="4" w:space="0" w:color="000000"/>
              <w:right w:val="single" w:sz="4" w:space="0" w:color="000000"/>
            </w:tcBorders>
            <w:hideMark/>
          </w:tcPr>
          <w:p w14:paraId="2535FD49" w14:textId="77777777" w:rsidR="009C4600" w:rsidRPr="00A1770E" w:rsidRDefault="00786F4D" w:rsidP="00475772">
            <w:pPr>
              <w:pStyle w:val="TABLES"/>
              <w:ind w:left="57" w:right="57"/>
              <w:jc w:val="center"/>
              <w:rPr>
                <w:lang w:val="en-GB"/>
              </w:rPr>
            </w:pPr>
            <w:r w:rsidRPr="00A1770E">
              <w:rPr>
                <w:lang w:val="en-GB"/>
              </w:rPr>
              <w:t>0.66</w:t>
            </w:r>
          </w:p>
          <w:p w14:paraId="2342A3C7" w14:textId="77777777" w:rsidR="009C4600" w:rsidRPr="00A1770E" w:rsidRDefault="00786F4D" w:rsidP="00475772">
            <w:pPr>
              <w:pStyle w:val="TABLES"/>
              <w:ind w:left="57" w:right="57"/>
              <w:jc w:val="center"/>
              <w:rPr>
                <w:lang w:val="en-GB"/>
              </w:rPr>
            </w:pPr>
            <w:r w:rsidRPr="00A1770E">
              <w:rPr>
                <w:lang w:val="en-GB"/>
              </w:rPr>
              <w:t>(0.50, 0.86)</w:t>
            </w:r>
          </w:p>
        </w:tc>
      </w:tr>
      <w:tr w:rsidR="005C5942" w:rsidRPr="00A1770E" w14:paraId="196D7239"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480C42DA" w14:textId="77777777" w:rsidR="009C4600" w:rsidRPr="00A1770E" w:rsidRDefault="00786F4D" w:rsidP="00475772">
            <w:pPr>
              <w:pStyle w:val="TABLES"/>
              <w:ind w:left="57" w:right="57"/>
              <w:rPr>
                <w:lang w:val="en-GB"/>
              </w:rPr>
            </w:pPr>
            <w:r w:rsidRPr="00A1770E">
              <w:rPr>
                <w:lang w:val="en-GB"/>
              </w:rPr>
              <w:t>Randomised patients with stage III sub</w:t>
            </w:r>
            <w:r w:rsidR="00E27EEA" w:rsidRPr="00A1770E">
              <w:rPr>
                <w:lang w:val="en-GB"/>
              </w:rPr>
              <w:noBreakHyphen/>
            </w:r>
            <w:r w:rsidRPr="00A1770E">
              <w:rPr>
                <w:lang w:val="en-GB"/>
              </w:rPr>
              <w:t>optimally debulked disease</w:t>
            </w:r>
            <w:r w:rsidR="001902AC" w:rsidRPr="00A1770E">
              <w:rPr>
                <w:vertAlign w:val="superscript"/>
                <w:lang w:val="en-GB"/>
              </w:rPr>
              <w:t>3</w:t>
            </w:r>
          </w:p>
        </w:tc>
      </w:tr>
      <w:tr w:rsidR="005C5942" w:rsidRPr="00A1770E" w14:paraId="50CB9907"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16C3C40F" w14:textId="77777777" w:rsidR="009C4600" w:rsidRPr="00A1770E" w:rsidRDefault="009C4600" w:rsidP="00475772">
            <w:pPr>
              <w:pStyle w:val="TABLES"/>
              <w:ind w:left="57" w:right="57"/>
              <w:rPr>
                <w:lang w:val="en-GB"/>
              </w:rPr>
            </w:pPr>
          </w:p>
        </w:tc>
        <w:tc>
          <w:tcPr>
            <w:tcW w:w="994" w:type="pct"/>
            <w:tcBorders>
              <w:top w:val="single" w:sz="4" w:space="0" w:color="000000"/>
              <w:left w:val="single" w:sz="4" w:space="0" w:color="000000"/>
              <w:bottom w:val="single" w:sz="4" w:space="0" w:color="000000"/>
              <w:right w:val="single" w:sz="4" w:space="0" w:color="000000"/>
            </w:tcBorders>
            <w:hideMark/>
          </w:tcPr>
          <w:p w14:paraId="6F4534A2" w14:textId="77777777" w:rsidR="005F1C01" w:rsidRPr="00A1770E" w:rsidRDefault="00786F4D" w:rsidP="00475772">
            <w:pPr>
              <w:pStyle w:val="TABLES"/>
              <w:ind w:left="57" w:right="57"/>
              <w:jc w:val="center"/>
              <w:rPr>
                <w:lang w:val="en-GB"/>
              </w:rPr>
            </w:pPr>
            <w:r w:rsidRPr="00A1770E">
              <w:rPr>
                <w:lang w:val="en-GB"/>
              </w:rPr>
              <w:t>CPP</w:t>
            </w:r>
          </w:p>
          <w:p w14:paraId="4D012C1A"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spacing w:val="-1"/>
                <w:lang w:val="en-GB"/>
              </w:rPr>
              <w:t> </w:t>
            </w:r>
            <w:r w:rsidRPr="00A1770E">
              <w:rPr>
                <w:lang w:val="en-GB"/>
              </w:rPr>
              <w:t>253)</w:t>
            </w:r>
          </w:p>
        </w:tc>
        <w:tc>
          <w:tcPr>
            <w:tcW w:w="1169" w:type="pct"/>
            <w:tcBorders>
              <w:top w:val="single" w:sz="4" w:space="0" w:color="000000"/>
              <w:left w:val="single" w:sz="4" w:space="0" w:color="000000"/>
              <w:bottom w:val="single" w:sz="4" w:space="0" w:color="000000"/>
              <w:right w:val="single" w:sz="4" w:space="0" w:color="000000"/>
            </w:tcBorders>
            <w:hideMark/>
          </w:tcPr>
          <w:p w14:paraId="4105C806" w14:textId="77777777" w:rsidR="005F1C01" w:rsidRPr="00A1770E" w:rsidRDefault="00786F4D" w:rsidP="00475772">
            <w:pPr>
              <w:pStyle w:val="TABLES"/>
              <w:ind w:left="57" w:right="57"/>
              <w:jc w:val="center"/>
              <w:rPr>
                <w:lang w:val="en-GB"/>
              </w:rPr>
            </w:pPr>
            <w:r w:rsidRPr="00A1770E">
              <w:rPr>
                <w:lang w:val="en-GB"/>
              </w:rPr>
              <w:t>CPB15</w:t>
            </w:r>
          </w:p>
          <w:p w14:paraId="15D75B35"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256)</w:t>
            </w:r>
          </w:p>
        </w:tc>
        <w:tc>
          <w:tcPr>
            <w:tcW w:w="1258" w:type="pct"/>
            <w:tcBorders>
              <w:top w:val="single" w:sz="4" w:space="0" w:color="000000"/>
              <w:left w:val="single" w:sz="4" w:space="0" w:color="000000"/>
              <w:bottom w:val="single" w:sz="4" w:space="0" w:color="000000"/>
              <w:right w:val="single" w:sz="4" w:space="0" w:color="000000"/>
            </w:tcBorders>
            <w:hideMark/>
          </w:tcPr>
          <w:p w14:paraId="01D2CF9B" w14:textId="77777777" w:rsidR="005F1C01" w:rsidRPr="00A1770E" w:rsidRDefault="00786F4D" w:rsidP="00475772">
            <w:pPr>
              <w:pStyle w:val="TABLES"/>
              <w:ind w:left="57" w:right="57"/>
              <w:jc w:val="center"/>
              <w:rPr>
                <w:lang w:val="en-GB"/>
              </w:rPr>
            </w:pPr>
            <w:r w:rsidRPr="00A1770E">
              <w:rPr>
                <w:lang w:val="en-GB"/>
              </w:rPr>
              <w:t>CPB15+</w:t>
            </w:r>
          </w:p>
          <w:p w14:paraId="0F732E80"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242)</w:t>
            </w:r>
          </w:p>
        </w:tc>
      </w:tr>
      <w:tr w:rsidR="005C5942" w:rsidRPr="00A1770E" w14:paraId="5BD92E6C"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2DBA78B0" w14:textId="77777777" w:rsidR="009C4600" w:rsidRPr="00A1770E" w:rsidRDefault="00786F4D" w:rsidP="00475772">
            <w:pPr>
              <w:pStyle w:val="TABLES"/>
              <w:ind w:left="567" w:right="57"/>
              <w:rPr>
                <w:lang w:val="en-GB"/>
              </w:rPr>
            </w:pPr>
            <w:r w:rsidRPr="00A1770E">
              <w:rPr>
                <w:lang w:val="en-GB"/>
              </w:rPr>
              <w:t>Median PFS (months)</w:t>
            </w:r>
          </w:p>
        </w:tc>
        <w:tc>
          <w:tcPr>
            <w:tcW w:w="994" w:type="pct"/>
            <w:tcBorders>
              <w:top w:val="single" w:sz="4" w:space="0" w:color="000000"/>
              <w:left w:val="single" w:sz="4" w:space="0" w:color="000000"/>
              <w:bottom w:val="single" w:sz="4" w:space="0" w:color="000000"/>
              <w:right w:val="single" w:sz="4" w:space="0" w:color="000000"/>
            </w:tcBorders>
            <w:hideMark/>
          </w:tcPr>
          <w:p w14:paraId="65B4B4ED" w14:textId="77777777" w:rsidR="009C4600" w:rsidRPr="00A1770E" w:rsidRDefault="00786F4D" w:rsidP="00475772">
            <w:pPr>
              <w:pStyle w:val="TABLES"/>
              <w:ind w:left="57" w:right="57"/>
              <w:jc w:val="center"/>
              <w:rPr>
                <w:lang w:val="en-GB"/>
              </w:rPr>
            </w:pPr>
            <w:r w:rsidRPr="00A1770E">
              <w:rPr>
                <w:lang w:val="en-GB"/>
              </w:rPr>
              <w:t>10.1</w:t>
            </w:r>
          </w:p>
        </w:tc>
        <w:tc>
          <w:tcPr>
            <w:tcW w:w="1169" w:type="pct"/>
            <w:tcBorders>
              <w:top w:val="single" w:sz="4" w:space="0" w:color="000000"/>
              <w:left w:val="single" w:sz="4" w:space="0" w:color="000000"/>
              <w:bottom w:val="single" w:sz="4" w:space="0" w:color="000000"/>
              <w:right w:val="single" w:sz="4" w:space="0" w:color="000000"/>
            </w:tcBorders>
            <w:hideMark/>
          </w:tcPr>
          <w:p w14:paraId="608DE2C1" w14:textId="77777777" w:rsidR="009C4600" w:rsidRPr="00A1770E" w:rsidRDefault="00786F4D" w:rsidP="00475772">
            <w:pPr>
              <w:pStyle w:val="TABLES"/>
              <w:ind w:left="57" w:right="57"/>
              <w:jc w:val="center"/>
              <w:rPr>
                <w:lang w:val="en-GB"/>
              </w:rPr>
            </w:pPr>
            <w:r w:rsidRPr="00A1770E">
              <w:rPr>
                <w:lang w:val="en-GB"/>
              </w:rPr>
              <w:t>10.9</w:t>
            </w:r>
          </w:p>
        </w:tc>
        <w:tc>
          <w:tcPr>
            <w:tcW w:w="1258" w:type="pct"/>
            <w:tcBorders>
              <w:top w:val="single" w:sz="4" w:space="0" w:color="000000"/>
              <w:left w:val="single" w:sz="4" w:space="0" w:color="000000"/>
              <w:bottom w:val="single" w:sz="4" w:space="0" w:color="000000"/>
              <w:right w:val="single" w:sz="4" w:space="0" w:color="000000"/>
            </w:tcBorders>
            <w:hideMark/>
          </w:tcPr>
          <w:p w14:paraId="3E40ED37" w14:textId="77777777" w:rsidR="009C4600" w:rsidRPr="00A1770E" w:rsidRDefault="00786F4D" w:rsidP="00475772">
            <w:pPr>
              <w:pStyle w:val="TABLES"/>
              <w:ind w:left="57" w:right="57"/>
              <w:jc w:val="center"/>
              <w:rPr>
                <w:lang w:val="en-GB"/>
              </w:rPr>
            </w:pPr>
            <w:r w:rsidRPr="00A1770E">
              <w:rPr>
                <w:lang w:val="en-GB"/>
              </w:rPr>
              <w:t>13.9</w:t>
            </w:r>
          </w:p>
        </w:tc>
      </w:tr>
      <w:tr w:rsidR="005C5942" w:rsidRPr="00A1770E" w14:paraId="0022C8FD"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35D6BE1A" w14:textId="77777777" w:rsidR="009C4600" w:rsidRPr="00A1770E" w:rsidRDefault="00786F4D" w:rsidP="00475772">
            <w:pPr>
              <w:pStyle w:val="TABLES"/>
              <w:ind w:left="567" w:right="57"/>
              <w:rPr>
                <w:lang w:val="en-GB"/>
              </w:rPr>
            </w:pPr>
            <w:r w:rsidRPr="00A1770E">
              <w:rPr>
                <w:lang w:val="en-GB"/>
              </w:rPr>
              <w:t>Hazard ratio (95% CI)</w:t>
            </w:r>
            <w:r w:rsidR="00475772" w:rsidRPr="00A1770E">
              <w:rPr>
                <w:vertAlign w:val="superscript"/>
                <w:lang w:val="en-GB"/>
              </w:rPr>
              <w:t>4</w:t>
            </w:r>
          </w:p>
        </w:tc>
        <w:tc>
          <w:tcPr>
            <w:tcW w:w="994" w:type="pct"/>
            <w:tcBorders>
              <w:top w:val="single" w:sz="4" w:space="0" w:color="000000"/>
              <w:left w:val="single" w:sz="4" w:space="0" w:color="000000"/>
              <w:bottom w:val="single" w:sz="4" w:space="0" w:color="000000"/>
              <w:right w:val="single" w:sz="4" w:space="0" w:color="000000"/>
            </w:tcBorders>
          </w:tcPr>
          <w:p w14:paraId="0A47AF42" w14:textId="77777777" w:rsidR="009C4600" w:rsidRPr="00A1770E" w:rsidRDefault="009C4600" w:rsidP="00475772">
            <w:pPr>
              <w:pStyle w:val="TABLES"/>
              <w:ind w:left="57" w:right="57"/>
              <w:jc w:val="center"/>
              <w:rPr>
                <w:lang w:val="en-GB"/>
              </w:rPr>
            </w:pPr>
          </w:p>
        </w:tc>
        <w:tc>
          <w:tcPr>
            <w:tcW w:w="1169" w:type="pct"/>
            <w:tcBorders>
              <w:top w:val="single" w:sz="4" w:space="0" w:color="000000"/>
              <w:left w:val="single" w:sz="4" w:space="0" w:color="000000"/>
              <w:bottom w:val="single" w:sz="4" w:space="0" w:color="000000"/>
              <w:right w:val="single" w:sz="4" w:space="0" w:color="000000"/>
            </w:tcBorders>
            <w:hideMark/>
          </w:tcPr>
          <w:p w14:paraId="7B1B3936" w14:textId="77777777" w:rsidR="009C4600" w:rsidRPr="00A1770E" w:rsidRDefault="00786F4D" w:rsidP="00475772">
            <w:pPr>
              <w:pStyle w:val="TABLES"/>
              <w:ind w:left="57" w:right="57"/>
              <w:jc w:val="center"/>
              <w:rPr>
                <w:lang w:val="en-GB"/>
              </w:rPr>
            </w:pPr>
            <w:r w:rsidRPr="00A1770E">
              <w:rPr>
                <w:lang w:val="en-GB"/>
              </w:rPr>
              <w:t>0.93</w:t>
            </w:r>
          </w:p>
          <w:p w14:paraId="5E6EBC55" w14:textId="77777777" w:rsidR="009C4600" w:rsidRPr="00A1770E" w:rsidRDefault="00786F4D" w:rsidP="00475772">
            <w:pPr>
              <w:pStyle w:val="TABLES"/>
              <w:ind w:left="57" w:right="57"/>
              <w:jc w:val="center"/>
              <w:rPr>
                <w:lang w:val="en-GB"/>
              </w:rPr>
            </w:pPr>
            <w:r w:rsidRPr="00A1770E">
              <w:rPr>
                <w:lang w:val="en-GB"/>
              </w:rPr>
              <w:t>(0.77, 1.14)</w:t>
            </w:r>
          </w:p>
        </w:tc>
        <w:tc>
          <w:tcPr>
            <w:tcW w:w="1258" w:type="pct"/>
            <w:tcBorders>
              <w:top w:val="single" w:sz="4" w:space="0" w:color="000000"/>
              <w:left w:val="single" w:sz="4" w:space="0" w:color="000000"/>
              <w:bottom w:val="single" w:sz="4" w:space="0" w:color="000000"/>
              <w:right w:val="single" w:sz="4" w:space="0" w:color="000000"/>
            </w:tcBorders>
            <w:hideMark/>
          </w:tcPr>
          <w:p w14:paraId="593C027C" w14:textId="77777777" w:rsidR="009C4600" w:rsidRPr="00A1770E" w:rsidRDefault="00786F4D" w:rsidP="00475772">
            <w:pPr>
              <w:pStyle w:val="TABLES"/>
              <w:ind w:left="57" w:right="57"/>
              <w:jc w:val="center"/>
              <w:rPr>
                <w:lang w:val="en-GB"/>
              </w:rPr>
            </w:pPr>
            <w:r w:rsidRPr="00A1770E">
              <w:rPr>
                <w:lang w:val="en-GB"/>
              </w:rPr>
              <w:t>0.78</w:t>
            </w:r>
          </w:p>
          <w:p w14:paraId="6E3847AE" w14:textId="77777777" w:rsidR="009C4600" w:rsidRPr="00A1770E" w:rsidRDefault="00786F4D" w:rsidP="00475772">
            <w:pPr>
              <w:pStyle w:val="TABLES"/>
              <w:ind w:left="57" w:right="57"/>
              <w:jc w:val="center"/>
              <w:rPr>
                <w:lang w:val="en-GB"/>
              </w:rPr>
            </w:pPr>
            <w:r w:rsidRPr="00A1770E">
              <w:rPr>
                <w:lang w:val="en-GB"/>
              </w:rPr>
              <w:t>(0.63, 0.96)</w:t>
            </w:r>
          </w:p>
        </w:tc>
      </w:tr>
      <w:tr w:rsidR="005C5942" w:rsidRPr="00A1770E" w14:paraId="7FD8033D"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51853F3E" w14:textId="77777777" w:rsidR="009C4600" w:rsidRPr="00A1770E" w:rsidRDefault="00786F4D" w:rsidP="00475772">
            <w:pPr>
              <w:pStyle w:val="TABLES"/>
              <w:ind w:left="57" w:right="57"/>
              <w:rPr>
                <w:lang w:val="en-GB"/>
              </w:rPr>
            </w:pPr>
            <w:r w:rsidRPr="00A1770E">
              <w:rPr>
                <w:lang w:val="en-GB"/>
              </w:rPr>
              <w:t>Randomised patients with stage IV disease</w:t>
            </w:r>
          </w:p>
        </w:tc>
      </w:tr>
      <w:tr w:rsidR="005C5942" w:rsidRPr="00A1770E" w14:paraId="7853F092"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1D0141F5" w14:textId="77777777" w:rsidR="009C4600" w:rsidRPr="00A1770E" w:rsidRDefault="009C4600" w:rsidP="00475772">
            <w:pPr>
              <w:pStyle w:val="TABLES"/>
              <w:ind w:left="57" w:right="57"/>
              <w:rPr>
                <w:lang w:val="en-GB"/>
              </w:rPr>
            </w:pPr>
          </w:p>
        </w:tc>
        <w:tc>
          <w:tcPr>
            <w:tcW w:w="994" w:type="pct"/>
            <w:tcBorders>
              <w:top w:val="single" w:sz="4" w:space="0" w:color="000000"/>
              <w:left w:val="single" w:sz="4" w:space="0" w:color="000000"/>
              <w:bottom w:val="single" w:sz="4" w:space="0" w:color="000000"/>
              <w:right w:val="single" w:sz="4" w:space="0" w:color="000000"/>
            </w:tcBorders>
            <w:hideMark/>
          </w:tcPr>
          <w:p w14:paraId="544C2526" w14:textId="77777777" w:rsidR="005F1C01" w:rsidRPr="00A1770E" w:rsidRDefault="00786F4D" w:rsidP="00475772">
            <w:pPr>
              <w:pStyle w:val="TABLES"/>
              <w:ind w:left="57" w:right="57"/>
              <w:jc w:val="center"/>
              <w:rPr>
                <w:lang w:val="en-GB"/>
              </w:rPr>
            </w:pPr>
            <w:r w:rsidRPr="00A1770E">
              <w:rPr>
                <w:lang w:val="en-GB"/>
              </w:rPr>
              <w:t>CPP</w:t>
            </w:r>
          </w:p>
          <w:p w14:paraId="083A1825"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spacing w:val="-1"/>
                <w:lang w:val="en-GB"/>
              </w:rPr>
              <w:t> </w:t>
            </w:r>
            <w:r w:rsidRPr="00A1770E">
              <w:rPr>
                <w:lang w:val="en-GB"/>
              </w:rPr>
              <w:t>153)</w:t>
            </w:r>
          </w:p>
        </w:tc>
        <w:tc>
          <w:tcPr>
            <w:tcW w:w="1169" w:type="pct"/>
            <w:tcBorders>
              <w:top w:val="single" w:sz="4" w:space="0" w:color="000000"/>
              <w:left w:val="single" w:sz="4" w:space="0" w:color="000000"/>
              <w:bottom w:val="single" w:sz="4" w:space="0" w:color="000000"/>
              <w:right w:val="single" w:sz="4" w:space="0" w:color="000000"/>
            </w:tcBorders>
            <w:hideMark/>
          </w:tcPr>
          <w:p w14:paraId="37BD0827" w14:textId="77777777" w:rsidR="005F1C01" w:rsidRPr="00A1770E" w:rsidRDefault="00786F4D" w:rsidP="00475772">
            <w:pPr>
              <w:pStyle w:val="TABLES"/>
              <w:ind w:left="57" w:right="57"/>
              <w:jc w:val="center"/>
              <w:rPr>
                <w:lang w:val="en-GB"/>
              </w:rPr>
            </w:pPr>
            <w:r w:rsidRPr="00A1770E">
              <w:rPr>
                <w:lang w:val="en-GB"/>
              </w:rPr>
              <w:t>CPB15</w:t>
            </w:r>
          </w:p>
          <w:p w14:paraId="69EE894C"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165)</w:t>
            </w:r>
          </w:p>
        </w:tc>
        <w:tc>
          <w:tcPr>
            <w:tcW w:w="1258" w:type="pct"/>
            <w:tcBorders>
              <w:top w:val="single" w:sz="4" w:space="0" w:color="000000"/>
              <w:left w:val="single" w:sz="4" w:space="0" w:color="000000"/>
              <w:bottom w:val="single" w:sz="4" w:space="0" w:color="000000"/>
              <w:right w:val="single" w:sz="4" w:space="0" w:color="000000"/>
            </w:tcBorders>
            <w:hideMark/>
          </w:tcPr>
          <w:p w14:paraId="7F160D3C" w14:textId="77777777" w:rsidR="005F1C01" w:rsidRPr="00A1770E" w:rsidRDefault="00786F4D" w:rsidP="00475772">
            <w:pPr>
              <w:pStyle w:val="TABLES"/>
              <w:ind w:left="57" w:right="57"/>
              <w:jc w:val="center"/>
              <w:rPr>
                <w:lang w:val="en-GB"/>
              </w:rPr>
            </w:pPr>
            <w:r w:rsidRPr="00A1770E">
              <w:rPr>
                <w:lang w:val="en-GB"/>
              </w:rPr>
              <w:t>CPB15+</w:t>
            </w:r>
          </w:p>
          <w:p w14:paraId="0C06B4D4"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165)</w:t>
            </w:r>
          </w:p>
        </w:tc>
      </w:tr>
      <w:tr w:rsidR="005C5942" w:rsidRPr="00A1770E" w14:paraId="063648FD"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740FCC9" w14:textId="77777777" w:rsidR="009C4600" w:rsidRPr="00A1770E" w:rsidRDefault="00786F4D" w:rsidP="00475772">
            <w:pPr>
              <w:pStyle w:val="TABLES"/>
              <w:ind w:left="567" w:right="57"/>
              <w:rPr>
                <w:lang w:val="en-GB"/>
              </w:rPr>
            </w:pPr>
            <w:r w:rsidRPr="00A1770E">
              <w:rPr>
                <w:lang w:val="en-GB"/>
              </w:rPr>
              <w:t>Median PFS (months)</w:t>
            </w:r>
          </w:p>
        </w:tc>
        <w:tc>
          <w:tcPr>
            <w:tcW w:w="994" w:type="pct"/>
            <w:tcBorders>
              <w:top w:val="single" w:sz="4" w:space="0" w:color="000000"/>
              <w:left w:val="single" w:sz="4" w:space="0" w:color="000000"/>
              <w:bottom w:val="single" w:sz="4" w:space="0" w:color="000000"/>
              <w:right w:val="single" w:sz="4" w:space="0" w:color="000000"/>
            </w:tcBorders>
            <w:hideMark/>
          </w:tcPr>
          <w:p w14:paraId="232E8CA7" w14:textId="77777777" w:rsidR="009C4600" w:rsidRPr="00A1770E" w:rsidRDefault="00786F4D" w:rsidP="00475772">
            <w:pPr>
              <w:pStyle w:val="TABLES"/>
              <w:ind w:left="57" w:right="57"/>
              <w:jc w:val="center"/>
              <w:rPr>
                <w:lang w:val="en-GB"/>
              </w:rPr>
            </w:pPr>
            <w:r w:rsidRPr="00A1770E">
              <w:rPr>
                <w:lang w:val="en-GB"/>
              </w:rPr>
              <w:t>9.5</w:t>
            </w:r>
          </w:p>
        </w:tc>
        <w:tc>
          <w:tcPr>
            <w:tcW w:w="1169" w:type="pct"/>
            <w:tcBorders>
              <w:top w:val="single" w:sz="4" w:space="0" w:color="000000"/>
              <w:left w:val="single" w:sz="4" w:space="0" w:color="000000"/>
              <w:bottom w:val="single" w:sz="4" w:space="0" w:color="000000"/>
              <w:right w:val="single" w:sz="4" w:space="0" w:color="000000"/>
            </w:tcBorders>
            <w:hideMark/>
          </w:tcPr>
          <w:p w14:paraId="4BD6B025" w14:textId="77777777" w:rsidR="009C4600" w:rsidRPr="00A1770E" w:rsidRDefault="00786F4D" w:rsidP="00475772">
            <w:pPr>
              <w:pStyle w:val="TABLES"/>
              <w:ind w:left="57" w:right="57"/>
              <w:jc w:val="center"/>
              <w:rPr>
                <w:lang w:val="en-GB"/>
              </w:rPr>
            </w:pPr>
            <w:r w:rsidRPr="00A1770E">
              <w:rPr>
                <w:lang w:val="en-GB"/>
              </w:rPr>
              <w:t>10.4</w:t>
            </w:r>
          </w:p>
        </w:tc>
        <w:tc>
          <w:tcPr>
            <w:tcW w:w="1258" w:type="pct"/>
            <w:tcBorders>
              <w:top w:val="single" w:sz="4" w:space="0" w:color="000000"/>
              <w:left w:val="single" w:sz="4" w:space="0" w:color="000000"/>
              <w:bottom w:val="single" w:sz="4" w:space="0" w:color="000000"/>
              <w:right w:val="single" w:sz="4" w:space="0" w:color="000000"/>
            </w:tcBorders>
            <w:hideMark/>
          </w:tcPr>
          <w:p w14:paraId="06304E3E" w14:textId="77777777" w:rsidR="009C4600" w:rsidRPr="00A1770E" w:rsidRDefault="00786F4D" w:rsidP="00475772">
            <w:pPr>
              <w:pStyle w:val="TABLES"/>
              <w:ind w:left="57" w:right="57"/>
              <w:jc w:val="center"/>
              <w:rPr>
                <w:lang w:val="en-GB"/>
              </w:rPr>
            </w:pPr>
            <w:r w:rsidRPr="00A1770E">
              <w:rPr>
                <w:lang w:val="en-GB"/>
              </w:rPr>
              <w:t>12.8</w:t>
            </w:r>
          </w:p>
        </w:tc>
      </w:tr>
      <w:tr w:rsidR="005C5942" w:rsidRPr="00A1770E" w14:paraId="13927473"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6B9AC8AE" w14:textId="77777777" w:rsidR="009C4600" w:rsidRPr="00A1770E" w:rsidRDefault="00786F4D" w:rsidP="00475772">
            <w:pPr>
              <w:pStyle w:val="TABLES"/>
              <w:ind w:left="567" w:right="57"/>
              <w:rPr>
                <w:lang w:val="en-GB"/>
              </w:rPr>
            </w:pPr>
            <w:r w:rsidRPr="00A1770E">
              <w:rPr>
                <w:lang w:val="en-GB"/>
              </w:rPr>
              <w:t>Hazard ratio (95% CI)</w:t>
            </w:r>
            <w:r w:rsidR="00EB17A8" w:rsidRPr="00A1770E">
              <w:rPr>
                <w:vertAlign w:val="superscript"/>
                <w:lang w:val="en-GB"/>
              </w:rPr>
              <w:t>4</w:t>
            </w:r>
          </w:p>
        </w:tc>
        <w:tc>
          <w:tcPr>
            <w:tcW w:w="994" w:type="pct"/>
            <w:tcBorders>
              <w:top w:val="single" w:sz="4" w:space="0" w:color="000000"/>
              <w:left w:val="single" w:sz="4" w:space="0" w:color="000000"/>
              <w:bottom w:val="single" w:sz="4" w:space="0" w:color="000000"/>
              <w:right w:val="single" w:sz="4" w:space="0" w:color="000000"/>
            </w:tcBorders>
          </w:tcPr>
          <w:p w14:paraId="2C11B2F3" w14:textId="77777777" w:rsidR="009C4600" w:rsidRPr="00A1770E" w:rsidRDefault="009C4600" w:rsidP="00475772">
            <w:pPr>
              <w:pStyle w:val="TABLES"/>
              <w:ind w:left="57" w:right="57"/>
              <w:jc w:val="center"/>
              <w:rPr>
                <w:lang w:val="en-GB"/>
              </w:rPr>
            </w:pPr>
          </w:p>
        </w:tc>
        <w:tc>
          <w:tcPr>
            <w:tcW w:w="1169" w:type="pct"/>
            <w:tcBorders>
              <w:top w:val="single" w:sz="4" w:space="0" w:color="000000"/>
              <w:left w:val="single" w:sz="4" w:space="0" w:color="000000"/>
              <w:bottom w:val="single" w:sz="4" w:space="0" w:color="000000"/>
              <w:right w:val="single" w:sz="4" w:space="0" w:color="000000"/>
            </w:tcBorders>
            <w:hideMark/>
          </w:tcPr>
          <w:p w14:paraId="3E0AD1F2" w14:textId="77777777" w:rsidR="009C4600" w:rsidRPr="00A1770E" w:rsidRDefault="00786F4D" w:rsidP="00475772">
            <w:pPr>
              <w:pStyle w:val="TABLES"/>
              <w:ind w:left="57" w:right="57"/>
              <w:jc w:val="center"/>
              <w:rPr>
                <w:lang w:val="en-GB"/>
              </w:rPr>
            </w:pPr>
            <w:r w:rsidRPr="00A1770E">
              <w:rPr>
                <w:lang w:val="en-GB"/>
              </w:rPr>
              <w:t>0.90</w:t>
            </w:r>
          </w:p>
          <w:p w14:paraId="4024F732" w14:textId="77777777" w:rsidR="009C4600" w:rsidRPr="00A1770E" w:rsidRDefault="00786F4D" w:rsidP="00475772">
            <w:pPr>
              <w:pStyle w:val="TABLES"/>
              <w:ind w:left="57" w:right="57"/>
              <w:jc w:val="center"/>
              <w:rPr>
                <w:lang w:val="en-GB"/>
              </w:rPr>
            </w:pPr>
            <w:r w:rsidRPr="00A1770E">
              <w:rPr>
                <w:lang w:val="en-GB"/>
              </w:rPr>
              <w:t>(0.70, 1.16)</w:t>
            </w:r>
          </w:p>
        </w:tc>
        <w:tc>
          <w:tcPr>
            <w:tcW w:w="1258" w:type="pct"/>
            <w:tcBorders>
              <w:top w:val="single" w:sz="4" w:space="0" w:color="000000"/>
              <w:left w:val="single" w:sz="4" w:space="0" w:color="000000"/>
              <w:bottom w:val="single" w:sz="4" w:space="0" w:color="000000"/>
              <w:right w:val="single" w:sz="4" w:space="0" w:color="000000"/>
            </w:tcBorders>
            <w:hideMark/>
          </w:tcPr>
          <w:p w14:paraId="652C218A" w14:textId="77777777" w:rsidR="009C4600" w:rsidRPr="00A1770E" w:rsidRDefault="00786F4D" w:rsidP="00475772">
            <w:pPr>
              <w:pStyle w:val="TABLES"/>
              <w:ind w:left="57" w:right="57"/>
              <w:jc w:val="center"/>
              <w:rPr>
                <w:lang w:val="en-GB"/>
              </w:rPr>
            </w:pPr>
            <w:r w:rsidRPr="00A1770E">
              <w:rPr>
                <w:lang w:val="en-GB"/>
              </w:rPr>
              <w:t>0.64</w:t>
            </w:r>
          </w:p>
          <w:p w14:paraId="690F85F2" w14:textId="77777777" w:rsidR="009C4600" w:rsidRPr="00A1770E" w:rsidRDefault="00786F4D" w:rsidP="00475772">
            <w:pPr>
              <w:pStyle w:val="TABLES"/>
              <w:ind w:left="57" w:right="57"/>
              <w:jc w:val="center"/>
              <w:rPr>
                <w:lang w:val="en-GB"/>
              </w:rPr>
            </w:pPr>
            <w:r w:rsidRPr="00A1770E">
              <w:rPr>
                <w:lang w:val="en-GB"/>
              </w:rPr>
              <w:t>(0.49, 0.82)</w:t>
            </w:r>
          </w:p>
        </w:tc>
      </w:tr>
    </w:tbl>
    <w:p w14:paraId="748A29F4"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1</w:t>
      </w:r>
      <w:r w:rsidRPr="00A1770E">
        <w:rPr>
          <w:sz w:val="20"/>
        </w:rPr>
        <w:tab/>
      </w:r>
      <w:r w:rsidR="00BE7CB1" w:rsidRPr="00A1770E">
        <w:rPr>
          <w:sz w:val="20"/>
        </w:rPr>
        <w:t>Investigator assessed GOG protocol</w:t>
      </w:r>
      <w:r w:rsidR="00E27EEA" w:rsidRPr="00A1770E">
        <w:rPr>
          <w:sz w:val="20"/>
        </w:rPr>
        <w:noBreakHyphen/>
      </w:r>
      <w:r w:rsidR="00BE7CB1" w:rsidRPr="00A1770E">
        <w:rPr>
          <w:sz w:val="20"/>
        </w:rPr>
        <w:t>specified PFS analysis (neither censored for CA</w:t>
      </w:r>
      <w:r w:rsidR="00E27EEA" w:rsidRPr="00A1770E">
        <w:rPr>
          <w:sz w:val="20"/>
        </w:rPr>
        <w:noBreakHyphen/>
      </w:r>
      <w:r w:rsidR="00BE7CB1" w:rsidRPr="00A1770E">
        <w:rPr>
          <w:sz w:val="20"/>
        </w:rPr>
        <w:t>125 progressions nor censored for NPT prior to disease progression) with data cut</w:t>
      </w:r>
      <w:r w:rsidR="00E27EEA" w:rsidRPr="00A1770E">
        <w:rPr>
          <w:sz w:val="20"/>
        </w:rPr>
        <w:noBreakHyphen/>
      </w:r>
      <w:r w:rsidR="00BE7CB1" w:rsidRPr="00A1770E">
        <w:rPr>
          <w:sz w:val="20"/>
        </w:rPr>
        <w:t>off date of 25 </w:t>
      </w:r>
      <w:proofErr w:type="gramStart"/>
      <w:r w:rsidR="00BE7CB1" w:rsidRPr="00A1770E">
        <w:rPr>
          <w:sz w:val="20"/>
        </w:rPr>
        <w:t>February,</w:t>
      </w:r>
      <w:proofErr w:type="gramEnd"/>
      <w:r w:rsidR="00BE7CB1" w:rsidRPr="00A1770E">
        <w:rPr>
          <w:spacing w:val="-16"/>
          <w:sz w:val="20"/>
        </w:rPr>
        <w:t xml:space="preserve"> </w:t>
      </w:r>
      <w:r w:rsidR="00BE7CB1" w:rsidRPr="00A1770E">
        <w:rPr>
          <w:sz w:val="20"/>
        </w:rPr>
        <w:t>2010.</w:t>
      </w:r>
    </w:p>
    <w:p w14:paraId="73786F19"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2</w:t>
      </w:r>
      <w:r w:rsidRPr="00A1770E">
        <w:rPr>
          <w:sz w:val="20"/>
          <w:vertAlign w:val="superscript"/>
        </w:rPr>
        <w:tab/>
      </w:r>
      <w:r w:rsidRPr="00A1770E">
        <w:rPr>
          <w:sz w:val="20"/>
        </w:rPr>
        <w:t>With gross residual</w:t>
      </w:r>
      <w:r w:rsidRPr="00A1770E">
        <w:rPr>
          <w:spacing w:val="-4"/>
          <w:sz w:val="20"/>
        </w:rPr>
        <w:t xml:space="preserve"> </w:t>
      </w:r>
      <w:r w:rsidRPr="00A1770E">
        <w:rPr>
          <w:sz w:val="20"/>
        </w:rPr>
        <w:t>disease.</w:t>
      </w:r>
    </w:p>
    <w:p w14:paraId="6E4AFCDA"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3</w:t>
      </w:r>
      <w:r w:rsidRPr="00A1770E">
        <w:rPr>
          <w:sz w:val="20"/>
          <w:vertAlign w:val="superscript"/>
        </w:rPr>
        <w:tab/>
      </w:r>
      <w:r w:rsidRPr="00A1770E">
        <w:rPr>
          <w:sz w:val="20"/>
        </w:rPr>
        <w:t>3.7% of the overall randomised patient population had stage IIIB</w:t>
      </w:r>
      <w:r w:rsidRPr="00A1770E">
        <w:rPr>
          <w:spacing w:val="-5"/>
          <w:sz w:val="20"/>
        </w:rPr>
        <w:t xml:space="preserve"> </w:t>
      </w:r>
      <w:r w:rsidRPr="00A1770E">
        <w:rPr>
          <w:sz w:val="20"/>
        </w:rPr>
        <w:t>disease.</w:t>
      </w:r>
    </w:p>
    <w:p w14:paraId="4DD33141" w14:textId="77777777" w:rsidR="009C4600" w:rsidRPr="00A1770E" w:rsidRDefault="00786F4D" w:rsidP="009B3447">
      <w:pPr>
        <w:tabs>
          <w:tab w:val="clear" w:pos="567"/>
          <w:tab w:val="left" w:pos="284"/>
        </w:tabs>
        <w:spacing w:line="240" w:lineRule="auto"/>
        <w:ind w:left="284" w:hanging="284"/>
        <w:rPr>
          <w:sz w:val="20"/>
        </w:rPr>
      </w:pPr>
      <w:r w:rsidRPr="00A1770E">
        <w:rPr>
          <w:sz w:val="20"/>
          <w:vertAlign w:val="superscript"/>
        </w:rPr>
        <w:t>4</w:t>
      </w:r>
      <w:r w:rsidRPr="00A1770E">
        <w:rPr>
          <w:sz w:val="20"/>
          <w:vertAlign w:val="superscript"/>
        </w:rPr>
        <w:tab/>
      </w:r>
      <w:r w:rsidRPr="00A1770E">
        <w:rPr>
          <w:sz w:val="20"/>
        </w:rPr>
        <w:t>Relative to the control</w:t>
      </w:r>
      <w:r w:rsidRPr="00A1770E">
        <w:rPr>
          <w:spacing w:val="-1"/>
          <w:sz w:val="20"/>
        </w:rPr>
        <w:t xml:space="preserve"> </w:t>
      </w:r>
      <w:r w:rsidRPr="00A1770E">
        <w:rPr>
          <w:sz w:val="20"/>
        </w:rPr>
        <w:t>arm.</w:t>
      </w:r>
    </w:p>
    <w:p w14:paraId="3A156068" w14:textId="77777777" w:rsidR="009C4600" w:rsidRPr="00A1770E" w:rsidRDefault="009C4600" w:rsidP="006C53C7">
      <w:pPr>
        <w:spacing w:line="240" w:lineRule="auto"/>
      </w:pPr>
    </w:p>
    <w:p w14:paraId="61204ECB" w14:textId="77777777" w:rsidR="009C4600" w:rsidRPr="00A1770E" w:rsidRDefault="00786F4D" w:rsidP="00AA688E">
      <w:pPr>
        <w:keepNext/>
        <w:spacing w:line="240" w:lineRule="auto"/>
        <w:rPr>
          <w:i/>
          <w:iCs/>
          <w:szCs w:val="22"/>
        </w:rPr>
      </w:pPr>
      <w:r w:rsidRPr="00A1770E">
        <w:rPr>
          <w:i/>
          <w:iCs/>
          <w:szCs w:val="22"/>
        </w:rPr>
        <w:t>BO17707 (ICON7)</w:t>
      </w:r>
    </w:p>
    <w:p w14:paraId="2F7BB9DC" w14:textId="77777777" w:rsidR="009C4600" w:rsidRPr="00A1770E" w:rsidRDefault="00786F4D" w:rsidP="006C53C7">
      <w:pPr>
        <w:spacing w:line="240" w:lineRule="auto"/>
        <w:rPr>
          <w:szCs w:val="22"/>
        </w:rPr>
      </w:pPr>
      <w:r w:rsidRPr="00A1770E">
        <w:rPr>
          <w:szCs w:val="22"/>
        </w:rPr>
        <w:t>BO17707 was a phase III, two</w:t>
      </w:r>
      <w:r w:rsidR="00E27EEA" w:rsidRPr="00A1770E">
        <w:rPr>
          <w:szCs w:val="22"/>
        </w:rPr>
        <w:noBreakHyphen/>
      </w:r>
      <w:r w:rsidRPr="00A1770E">
        <w:rPr>
          <w:szCs w:val="22"/>
        </w:rPr>
        <w:t>arm, multicentre, randomised, controlled, open</w:t>
      </w:r>
      <w:r w:rsidR="00E27EEA" w:rsidRPr="00A1770E">
        <w:rPr>
          <w:szCs w:val="22"/>
        </w:rPr>
        <w:noBreakHyphen/>
      </w:r>
      <w:r w:rsidRPr="00A1770E">
        <w:rPr>
          <w:szCs w:val="22"/>
        </w:rPr>
        <w:t>label study comparing the effect of adding bevacizumab to carboplatin plus paclitaxel in patients with FIGO stage I or IIA (grade 3 or clear cell histology only; n = 142), or FIGO stage IIB</w:t>
      </w:r>
      <w:r w:rsidR="00E27EEA" w:rsidRPr="00A1770E">
        <w:rPr>
          <w:szCs w:val="22"/>
        </w:rPr>
        <w:noBreakHyphen/>
      </w:r>
      <w:r w:rsidRPr="00A1770E">
        <w:rPr>
          <w:szCs w:val="22"/>
        </w:rPr>
        <w:t>IV (all grades and all histological types, n = 1,386) epithelial ovarian, fallopian tube or primary peritoneal cancer following surgery (NCI</w:t>
      </w:r>
      <w:r w:rsidR="00E27EEA" w:rsidRPr="00A1770E">
        <w:rPr>
          <w:szCs w:val="22"/>
        </w:rPr>
        <w:noBreakHyphen/>
      </w:r>
      <w:r w:rsidRPr="00A1770E">
        <w:rPr>
          <w:szCs w:val="22"/>
        </w:rPr>
        <w:t>CTCAE v.3). FIGO staging version dat</w:t>
      </w:r>
      <w:r w:rsidR="004B1020" w:rsidRPr="00A1770E">
        <w:rPr>
          <w:szCs w:val="22"/>
        </w:rPr>
        <w:t>ed 1988 was used in this trial.</w:t>
      </w:r>
    </w:p>
    <w:p w14:paraId="3895E6EB" w14:textId="77777777" w:rsidR="009C4600" w:rsidRPr="00A1770E" w:rsidRDefault="009C4600" w:rsidP="006C53C7">
      <w:pPr>
        <w:spacing w:line="240" w:lineRule="auto"/>
        <w:rPr>
          <w:szCs w:val="22"/>
        </w:rPr>
      </w:pPr>
    </w:p>
    <w:p w14:paraId="69C88F79" w14:textId="77777777" w:rsidR="009C4600" w:rsidRPr="00A1770E" w:rsidRDefault="00786F4D" w:rsidP="006C53C7">
      <w:pPr>
        <w:spacing w:line="240" w:lineRule="auto"/>
        <w:rPr>
          <w:szCs w:val="22"/>
        </w:rPr>
      </w:pPr>
      <w:r w:rsidRPr="00A1770E">
        <w:rPr>
          <w:szCs w:val="22"/>
        </w:rPr>
        <w:t>Patients who had received prior therapy with bevacizumab or prior systemic anti</w:t>
      </w:r>
      <w:r w:rsidR="00E27EEA" w:rsidRPr="00A1770E">
        <w:rPr>
          <w:szCs w:val="22"/>
        </w:rPr>
        <w:noBreakHyphen/>
      </w:r>
      <w:r w:rsidRPr="00A1770E">
        <w:rPr>
          <w:szCs w:val="22"/>
        </w:rPr>
        <w:t>cancer therapy for ovarian cancer (e.g. chemotherapy, monoclonal antibody therapy, tyrosine kinase inhibitor therapy, or hormonal therapy) or previous radiotherapy to the abdomen or pelvi</w:t>
      </w:r>
      <w:r w:rsidR="004B1020" w:rsidRPr="00A1770E">
        <w:rPr>
          <w:szCs w:val="22"/>
        </w:rPr>
        <w:t>s were excluded from the study.</w:t>
      </w:r>
    </w:p>
    <w:p w14:paraId="4E350772" w14:textId="77777777" w:rsidR="009C4600" w:rsidRPr="00A1770E" w:rsidRDefault="009C4600" w:rsidP="006C53C7">
      <w:pPr>
        <w:spacing w:line="240" w:lineRule="auto"/>
        <w:rPr>
          <w:szCs w:val="22"/>
        </w:rPr>
      </w:pPr>
    </w:p>
    <w:p w14:paraId="636B8F3B" w14:textId="77777777" w:rsidR="009C4600" w:rsidRPr="00A1770E" w:rsidRDefault="00786F4D" w:rsidP="006C53C7">
      <w:pPr>
        <w:spacing w:line="240" w:lineRule="auto"/>
        <w:rPr>
          <w:szCs w:val="22"/>
        </w:rPr>
      </w:pPr>
      <w:r w:rsidRPr="00A1770E">
        <w:rPr>
          <w:szCs w:val="22"/>
        </w:rPr>
        <w:t>A total of 1,528 patients were randomised in equal proport</w:t>
      </w:r>
      <w:r w:rsidR="004B1020" w:rsidRPr="00A1770E">
        <w:rPr>
          <w:szCs w:val="22"/>
        </w:rPr>
        <w:t>ions to the following two arms:</w:t>
      </w:r>
    </w:p>
    <w:p w14:paraId="3062BD13" w14:textId="77777777" w:rsidR="009C4600" w:rsidRPr="00A1770E" w:rsidRDefault="009C4600" w:rsidP="006C53C7">
      <w:pPr>
        <w:spacing w:line="240" w:lineRule="auto"/>
        <w:rPr>
          <w:szCs w:val="22"/>
        </w:rPr>
      </w:pPr>
    </w:p>
    <w:p w14:paraId="56FC584B" w14:textId="77777777" w:rsidR="009C4600" w:rsidRPr="00A1770E" w:rsidRDefault="00786F4D" w:rsidP="006C53C7">
      <w:pPr>
        <w:pStyle w:val="ListParagraph"/>
        <w:numPr>
          <w:ilvl w:val="0"/>
          <w:numId w:val="36"/>
        </w:numPr>
        <w:ind w:left="567" w:hanging="567"/>
        <w:rPr>
          <w:lang w:val="en-GB"/>
        </w:rPr>
      </w:pPr>
      <w:r w:rsidRPr="00A1770E">
        <w:rPr>
          <w:lang w:val="en-GB"/>
        </w:rPr>
        <w:t>CP arm: Carboplatin (AUC 6) and paclitaxel (175 mg/m</w:t>
      </w:r>
      <w:r w:rsidRPr="00A1770E">
        <w:rPr>
          <w:vertAlign w:val="superscript"/>
          <w:lang w:val="en-GB"/>
        </w:rPr>
        <w:t>2</w:t>
      </w:r>
      <w:r w:rsidRPr="00A1770E">
        <w:rPr>
          <w:lang w:val="en-GB"/>
        </w:rPr>
        <w:t>) for 6 cycles of 3 weeks duration.</w:t>
      </w:r>
    </w:p>
    <w:p w14:paraId="29D41FA5" w14:textId="77777777" w:rsidR="009C4600" w:rsidRPr="00A1770E" w:rsidRDefault="00786F4D" w:rsidP="006C53C7">
      <w:pPr>
        <w:pStyle w:val="ListParagraph"/>
        <w:numPr>
          <w:ilvl w:val="0"/>
          <w:numId w:val="36"/>
        </w:numPr>
        <w:ind w:left="567" w:hanging="567"/>
        <w:rPr>
          <w:lang w:val="en-GB"/>
        </w:rPr>
      </w:pPr>
      <w:r w:rsidRPr="00A1770E">
        <w:rPr>
          <w:lang w:val="en-GB"/>
        </w:rPr>
        <w:t>CPB7.5+ arm: Carboplatin (AUC 6) and paclitaxel (175 mg/ m</w:t>
      </w:r>
      <w:r w:rsidRPr="00A1770E">
        <w:rPr>
          <w:vertAlign w:val="superscript"/>
          <w:lang w:val="en-GB"/>
        </w:rPr>
        <w:t>2</w:t>
      </w:r>
      <w:r w:rsidRPr="00A1770E">
        <w:rPr>
          <w:lang w:val="en-GB"/>
        </w:rPr>
        <w:t>) for 6 cycles of 3 weeks plus bevacizumab (7.5 mg/kg q3w) for up to 12 months (bevacizumab was started at cycle 2 of chemotherapy if treatment was initiated within 4 weeks of surgery or at cycle 1 if treatment was initiated mo</w:t>
      </w:r>
      <w:r w:rsidR="004B1020" w:rsidRPr="00A1770E">
        <w:rPr>
          <w:lang w:val="en-GB"/>
        </w:rPr>
        <w:t>re than 4 weeks after surgery).</w:t>
      </w:r>
    </w:p>
    <w:p w14:paraId="49CED415" w14:textId="77777777" w:rsidR="009C4600" w:rsidRPr="00A1770E" w:rsidRDefault="009C4600" w:rsidP="006C53C7">
      <w:pPr>
        <w:spacing w:line="240" w:lineRule="auto"/>
        <w:rPr>
          <w:szCs w:val="22"/>
        </w:rPr>
      </w:pPr>
    </w:p>
    <w:p w14:paraId="1EAB0CFC" w14:textId="77777777" w:rsidR="009C4600" w:rsidRPr="00A1770E" w:rsidRDefault="00786F4D" w:rsidP="006C53C7">
      <w:pPr>
        <w:spacing w:line="240" w:lineRule="auto"/>
        <w:rPr>
          <w:szCs w:val="22"/>
        </w:rPr>
      </w:pPr>
      <w:proofErr w:type="gramStart"/>
      <w:r w:rsidRPr="00A1770E">
        <w:rPr>
          <w:szCs w:val="22"/>
        </w:rPr>
        <w:t>The majority of</w:t>
      </w:r>
      <w:proofErr w:type="gramEnd"/>
      <w:r w:rsidRPr="00A1770E">
        <w:rPr>
          <w:szCs w:val="22"/>
        </w:rPr>
        <w:t xml:space="preserve"> patients included in the study were white (96%), the median age was 57 years in both treatment arms, 25% of patients in each treatment arm were 65 years of age or over, and approximately 50% of patients had an ECOG PS of 1; 7% of patients in each treatment arm had an ECOG PS of 2. </w:t>
      </w:r>
      <w:proofErr w:type="gramStart"/>
      <w:r w:rsidRPr="00A1770E">
        <w:rPr>
          <w:szCs w:val="22"/>
        </w:rPr>
        <w:t>The majority of</w:t>
      </w:r>
      <w:proofErr w:type="gramEnd"/>
      <w:r w:rsidRPr="00A1770E">
        <w:rPr>
          <w:szCs w:val="22"/>
        </w:rPr>
        <w:t xml:space="preserve"> patients had EOC (87.7%) followed by PPC (6.9%) and FTC (3.7%) or a mixture of the three origins (1.7%). Most patients were FIGO stage III (both 68%) followed by FIGO stage IV (13% and 14%), FIGO stage II (10% and 11%) and FIGO stage I (9% and 7%). </w:t>
      </w:r>
      <w:proofErr w:type="gramStart"/>
      <w:r w:rsidRPr="00A1770E">
        <w:rPr>
          <w:szCs w:val="22"/>
        </w:rPr>
        <w:t>The majority of</w:t>
      </w:r>
      <w:proofErr w:type="gramEnd"/>
      <w:r w:rsidRPr="00A1770E">
        <w:rPr>
          <w:szCs w:val="22"/>
        </w:rPr>
        <w:t xml:space="preserve"> the patients in each treatment arm (74% and 71%) had poorly differentiated (grade 3) primary tumours at baseline. The incidence of each histologic sub</w:t>
      </w:r>
      <w:r w:rsidR="00E27EEA" w:rsidRPr="00A1770E">
        <w:rPr>
          <w:szCs w:val="22"/>
        </w:rPr>
        <w:noBreakHyphen/>
      </w:r>
      <w:r w:rsidRPr="00A1770E">
        <w:rPr>
          <w:szCs w:val="22"/>
        </w:rPr>
        <w:t>type of EOC was similar between the treatment arms; 69% of patients in each treatment arm had serous adenocarcinoma histologic type.</w:t>
      </w:r>
    </w:p>
    <w:p w14:paraId="231DF3D8" w14:textId="77777777" w:rsidR="009C4600" w:rsidRPr="00A1770E" w:rsidRDefault="009C4600" w:rsidP="006C53C7">
      <w:pPr>
        <w:spacing w:line="240" w:lineRule="auto"/>
        <w:rPr>
          <w:szCs w:val="22"/>
        </w:rPr>
      </w:pPr>
    </w:p>
    <w:p w14:paraId="4F206635" w14:textId="77777777" w:rsidR="009C4600" w:rsidRPr="00A1770E" w:rsidRDefault="00786F4D" w:rsidP="006C53C7">
      <w:pPr>
        <w:spacing w:line="240" w:lineRule="auto"/>
        <w:rPr>
          <w:szCs w:val="22"/>
        </w:rPr>
      </w:pPr>
      <w:r w:rsidRPr="00A1770E">
        <w:rPr>
          <w:szCs w:val="22"/>
        </w:rPr>
        <w:t>The primary endpoint was PFS as assessed by</w:t>
      </w:r>
      <w:r w:rsidR="004B1020" w:rsidRPr="00A1770E">
        <w:rPr>
          <w:szCs w:val="22"/>
        </w:rPr>
        <w:t xml:space="preserve"> the investigator using RECIST.</w:t>
      </w:r>
    </w:p>
    <w:p w14:paraId="28FDD6B2" w14:textId="77777777" w:rsidR="009C4600" w:rsidRPr="00A1770E" w:rsidRDefault="009C4600" w:rsidP="006C53C7">
      <w:pPr>
        <w:spacing w:line="240" w:lineRule="auto"/>
        <w:rPr>
          <w:szCs w:val="22"/>
        </w:rPr>
      </w:pPr>
    </w:p>
    <w:p w14:paraId="2D224388" w14:textId="77777777" w:rsidR="009C4600" w:rsidRPr="00A1770E" w:rsidRDefault="00786F4D" w:rsidP="006C53C7">
      <w:pPr>
        <w:spacing w:line="240" w:lineRule="auto"/>
        <w:rPr>
          <w:szCs w:val="22"/>
        </w:rPr>
      </w:pPr>
      <w:r w:rsidRPr="00A1770E">
        <w:rPr>
          <w:szCs w:val="22"/>
        </w:rPr>
        <w:lastRenderedPageBreak/>
        <w:t>The trial met its primary objective of PFS improvement. Compared to patients treated with chemotherapy (carboplatin and paclitaxel) alone in the front</w:t>
      </w:r>
      <w:r w:rsidR="00E27EEA" w:rsidRPr="00A1770E">
        <w:rPr>
          <w:szCs w:val="22"/>
        </w:rPr>
        <w:noBreakHyphen/>
      </w:r>
      <w:r w:rsidRPr="00A1770E">
        <w:rPr>
          <w:szCs w:val="22"/>
        </w:rPr>
        <w:t xml:space="preserve">line setting, patients who received bevacizumab at a dose of 7.5 mg/kg q3w in combination with chemotherapy and continued to receive bevacizumab for up to 18 cycles had a statistically </w:t>
      </w:r>
      <w:r w:rsidR="004B1020" w:rsidRPr="00A1770E">
        <w:rPr>
          <w:szCs w:val="22"/>
        </w:rPr>
        <w:t>significant improvement in PFS.</w:t>
      </w:r>
    </w:p>
    <w:p w14:paraId="16857C38" w14:textId="77777777" w:rsidR="009C4600" w:rsidRPr="00A1770E" w:rsidRDefault="009C4600" w:rsidP="006C53C7">
      <w:pPr>
        <w:spacing w:line="240" w:lineRule="auto"/>
        <w:rPr>
          <w:szCs w:val="22"/>
        </w:rPr>
      </w:pPr>
    </w:p>
    <w:p w14:paraId="19FB3295" w14:textId="77777777" w:rsidR="009C4600" w:rsidRPr="00A1770E" w:rsidRDefault="00786F4D" w:rsidP="006C53C7">
      <w:pPr>
        <w:spacing w:line="240" w:lineRule="auto"/>
        <w:rPr>
          <w:szCs w:val="22"/>
        </w:rPr>
      </w:pPr>
      <w:r w:rsidRPr="00A1770E">
        <w:rPr>
          <w:szCs w:val="22"/>
        </w:rPr>
        <w:t xml:space="preserve">The results of this study are summarised in </w:t>
      </w:r>
      <w:r w:rsidR="00CA59E6" w:rsidRPr="00A1770E">
        <w:rPr>
          <w:szCs w:val="22"/>
        </w:rPr>
        <w:t>T</w:t>
      </w:r>
      <w:r w:rsidRPr="00A1770E">
        <w:rPr>
          <w:szCs w:val="22"/>
        </w:rPr>
        <w:t>able 1</w:t>
      </w:r>
      <w:r w:rsidR="00D670BC" w:rsidRPr="00A1770E">
        <w:rPr>
          <w:szCs w:val="22"/>
        </w:rPr>
        <w:t>8</w:t>
      </w:r>
      <w:r w:rsidRPr="00A1770E">
        <w:rPr>
          <w:szCs w:val="22"/>
        </w:rPr>
        <w:t>.</w:t>
      </w:r>
    </w:p>
    <w:p w14:paraId="54D0477C" w14:textId="77777777" w:rsidR="009C4600" w:rsidRPr="00A1770E" w:rsidRDefault="009C4600" w:rsidP="006C53C7">
      <w:pPr>
        <w:spacing w:line="240" w:lineRule="auto"/>
        <w:rPr>
          <w:szCs w:val="22"/>
        </w:rPr>
      </w:pPr>
    </w:p>
    <w:p w14:paraId="55533337" w14:textId="77777777" w:rsidR="009C4600" w:rsidRPr="00A1770E" w:rsidRDefault="00786F4D" w:rsidP="00AA688E">
      <w:pPr>
        <w:keepNext/>
        <w:spacing w:line="240" w:lineRule="auto"/>
        <w:rPr>
          <w:b/>
          <w:bCs/>
        </w:rPr>
      </w:pPr>
      <w:r w:rsidRPr="00A1770E">
        <w:rPr>
          <w:b/>
          <w:bCs/>
        </w:rPr>
        <w:t>Table 1</w:t>
      </w:r>
      <w:r w:rsidR="00D670BC" w:rsidRPr="00A1770E">
        <w:rPr>
          <w:b/>
          <w:bCs/>
        </w:rPr>
        <w:t>8</w:t>
      </w:r>
      <w:r w:rsidRPr="00A1770E">
        <w:rPr>
          <w:b/>
          <w:bCs/>
        </w:rPr>
        <w:t>. Efficacy results from study BO17707 (ICON7)</w:t>
      </w:r>
    </w:p>
    <w:p w14:paraId="73E0B6A5" w14:textId="77777777" w:rsidR="009C4600" w:rsidRPr="00A1770E" w:rsidRDefault="009C4600" w:rsidP="00AA688E">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41"/>
        <w:gridCol w:w="2189"/>
        <w:gridCol w:w="3131"/>
      </w:tblGrid>
      <w:tr w:rsidR="005C5942" w:rsidRPr="00A1770E" w14:paraId="3A97D2FD"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ECBC6D7" w14:textId="77777777" w:rsidR="009C4600" w:rsidRPr="00A1770E" w:rsidRDefault="00786F4D" w:rsidP="00AA688E">
            <w:pPr>
              <w:pStyle w:val="TABLES"/>
              <w:keepNext/>
              <w:ind w:left="57" w:right="57"/>
              <w:rPr>
                <w:lang w:val="en-GB"/>
              </w:rPr>
            </w:pPr>
            <w:r w:rsidRPr="00A1770E">
              <w:rPr>
                <w:lang w:val="en-GB"/>
              </w:rPr>
              <w:t>Progression</w:t>
            </w:r>
            <w:r w:rsidR="00E27EEA" w:rsidRPr="00A1770E">
              <w:rPr>
                <w:lang w:val="en-GB"/>
              </w:rPr>
              <w:noBreakHyphen/>
            </w:r>
            <w:r w:rsidRPr="00A1770E">
              <w:rPr>
                <w:lang w:val="en-GB"/>
              </w:rPr>
              <w:t>free survival</w:t>
            </w:r>
          </w:p>
        </w:tc>
      </w:tr>
      <w:tr w:rsidR="005C5942" w:rsidRPr="00A1770E" w14:paraId="40039A68"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6D86062E" w14:textId="77777777" w:rsidR="009C4600" w:rsidRPr="00A1770E" w:rsidRDefault="009C4600" w:rsidP="00AA688E">
            <w:pPr>
              <w:pStyle w:val="TABLES"/>
              <w:keepNext/>
              <w:ind w:left="57" w:right="57"/>
              <w:rPr>
                <w:lang w:val="en-GB"/>
              </w:rPr>
            </w:pPr>
          </w:p>
        </w:tc>
        <w:tc>
          <w:tcPr>
            <w:tcW w:w="1208" w:type="pct"/>
            <w:tcBorders>
              <w:top w:val="single" w:sz="4" w:space="0" w:color="000000"/>
              <w:left w:val="single" w:sz="4" w:space="0" w:color="000000"/>
              <w:bottom w:val="single" w:sz="4" w:space="0" w:color="000000"/>
              <w:right w:val="single" w:sz="4" w:space="0" w:color="000000"/>
            </w:tcBorders>
            <w:hideMark/>
          </w:tcPr>
          <w:p w14:paraId="49A7FD7C" w14:textId="77777777" w:rsidR="000F755A" w:rsidRPr="00A1770E" w:rsidRDefault="00786F4D" w:rsidP="00475772">
            <w:pPr>
              <w:pStyle w:val="TABLES"/>
              <w:ind w:left="57" w:right="57"/>
              <w:jc w:val="center"/>
              <w:rPr>
                <w:lang w:val="en-GB"/>
              </w:rPr>
            </w:pPr>
            <w:r w:rsidRPr="00A1770E">
              <w:rPr>
                <w:lang w:val="en-GB"/>
              </w:rPr>
              <w:t>CP</w:t>
            </w:r>
          </w:p>
          <w:p w14:paraId="4CB451BE"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764)</w:t>
            </w:r>
          </w:p>
        </w:tc>
        <w:tc>
          <w:tcPr>
            <w:tcW w:w="1728" w:type="pct"/>
            <w:tcBorders>
              <w:top w:val="single" w:sz="4" w:space="0" w:color="000000"/>
              <w:left w:val="single" w:sz="4" w:space="0" w:color="000000"/>
              <w:bottom w:val="single" w:sz="4" w:space="0" w:color="000000"/>
              <w:right w:val="single" w:sz="4" w:space="0" w:color="000000"/>
            </w:tcBorders>
            <w:hideMark/>
          </w:tcPr>
          <w:p w14:paraId="3CB0BBBE" w14:textId="77777777" w:rsidR="000F755A" w:rsidRPr="00A1770E" w:rsidRDefault="00786F4D" w:rsidP="00475772">
            <w:pPr>
              <w:pStyle w:val="TABLES"/>
              <w:ind w:left="57" w:right="57"/>
              <w:jc w:val="center"/>
              <w:rPr>
                <w:lang w:val="en-GB"/>
              </w:rPr>
            </w:pPr>
            <w:r w:rsidRPr="00A1770E">
              <w:rPr>
                <w:lang w:val="en-GB"/>
              </w:rPr>
              <w:t>CPB7.5+</w:t>
            </w:r>
          </w:p>
          <w:p w14:paraId="631F3A11"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764)</w:t>
            </w:r>
          </w:p>
        </w:tc>
      </w:tr>
      <w:tr w:rsidR="005C5942" w:rsidRPr="00A1770E" w14:paraId="0D550C69"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654767C3" w14:textId="77777777" w:rsidR="009C4600" w:rsidRPr="00A1770E" w:rsidRDefault="00786F4D" w:rsidP="00D9402D">
            <w:pPr>
              <w:pStyle w:val="TABLES"/>
              <w:ind w:left="567" w:right="57"/>
              <w:rPr>
                <w:lang w:val="en-GB"/>
              </w:rPr>
            </w:pPr>
            <w:r w:rsidRPr="00A1770E">
              <w:rPr>
                <w:lang w:val="en-GB"/>
              </w:rPr>
              <w:t>Median PFS (months)</w:t>
            </w:r>
            <w:r w:rsidR="00475772" w:rsidRPr="00A1770E">
              <w:rPr>
                <w:vertAlign w:val="superscript"/>
                <w:lang w:val="en-GB"/>
              </w:rPr>
              <w:t>2</w:t>
            </w:r>
          </w:p>
        </w:tc>
        <w:tc>
          <w:tcPr>
            <w:tcW w:w="1208" w:type="pct"/>
            <w:tcBorders>
              <w:top w:val="single" w:sz="4" w:space="0" w:color="000000"/>
              <w:left w:val="single" w:sz="4" w:space="0" w:color="000000"/>
              <w:bottom w:val="single" w:sz="4" w:space="0" w:color="000000"/>
              <w:right w:val="single" w:sz="4" w:space="0" w:color="000000"/>
            </w:tcBorders>
            <w:hideMark/>
          </w:tcPr>
          <w:p w14:paraId="7F6497D3" w14:textId="77777777" w:rsidR="009C4600" w:rsidRPr="00A1770E" w:rsidRDefault="00786F4D" w:rsidP="00475772">
            <w:pPr>
              <w:pStyle w:val="TABLES"/>
              <w:ind w:left="57" w:right="57"/>
              <w:jc w:val="center"/>
              <w:rPr>
                <w:lang w:val="en-GB"/>
              </w:rPr>
            </w:pPr>
            <w:r w:rsidRPr="00A1770E">
              <w:rPr>
                <w:lang w:val="en-GB"/>
              </w:rPr>
              <w:t>16.9</w:t>
            </w:r>
          </w:p>
        </w:tc>
        <w:tc>
          <w:tcPr>
            <w:tcW w:w="1728" w:type="pct"/>
            <w:tcBorders>
              <w:top w:val="single" w:sz="4" w:space="0" w:color="000000"/>
              <w:left w:val="single" w:sz="4" w:space="0" w:color="000000"/>
              <w:bottom w:val="single" w:sz="4" w:space="0" w:color="000000"/>
              <w:right w:val="single" w:sz="4" w:space="0" w:color="000000"/>
            </w:tcBorders>
            <w:hideMark/>
          </w:tcPr>
          <w:p w14:paraId="512180BF" w14:textId="77777777" w:rsidR="009C4600" w:rsidRPr="00A1770E" w:rsidRDefault="00786F4D" w:rsidP="00475772">
            <w:pPr>
              <w:pStyle w:val="TABLES"/>
              <w:ind w:left="57" w:right="57"/>
              <w:jc w:val="center"/>
              <w:rPr>
                <w:lang w:val="en-GB"/>
              </w:rPr>
            </w:pPr>
            <w:r w:rsidRPr="00A1770E">
              <w:rPr>
                <w:lang w:val="en-GB"/>
              </w:rPr>
              <w:t>19.3</w:t>
            </w:r>
          </w:p>
        </w:tc>
      </w:tr>
      <w:tr w:rsidR="005C5942" w:rsidRPr="00A1770E" w14:paraId="08117B84"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12C9D6A3" w14:textId="77777777" w:rsidR="009C4600" w:rsidRPr="00A1770E" w:rsidRDefault="00786F4D" w:rsidP="00D9402D">
            <w:pPr>
              <w:pStyle w:val="TABLES"/>
              <w:ind w:left="567" w:right="57"/>
              <w:rPr>
                <w:lang w:val="en-GB"/>
              </w:rPr>
            </w:pPr>
            <w:r w:rsidRPr="00A1770E">
              <w:rPr>
                <w:lang w:val="en-GB"/>
              </w:rPr>
              <w:t>Hazard ratio [95% CI]</w:t>
            </w:r>
            <w:r w:rsidR="00475772" w:rsidRPr="00A1770E">
              <w:rPr>
                <w:vertAlign w:val="superscript"/>
                <w:lang w:val="en-GB"/>
              </w:rPr>
              <w:t>2</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643BF16C" w14:textId="77777777" w:rsidR="009C4600" w:rsidRPr="00A1770E" w:rsidRDefault="00786F4D" w:rsidP="00475772">
            <w:pPr>
              <w:pStyle w:val="TABLES"/>
              <w:ind w:left="57" w:right="57"/>
              <w:jc w:val="center"/>
              <w:rPr>
                <w:lang w:val="en-GB"/>
              </w:rPr>
            </w:pPr>
            <w:r w:rsidRPr="00A1770E">
              <w:rPr>
                <w:lang w:val="en-GB"/>
              </w:rPr>
              <w:t>0.86 [0.75; 0.98]</w:t>
            </w:r>
          </w:p>
          <w:p w14:paraId="6AA99DA4" w14:textId="77777777" w:rsidR="009C4600" w:rsidRPr="00A1770E" w:rsidRDefault="00786F4D" w:rsidP="00475772">
            <w:pPr>
              <w:pStyle w:val="TABLES"/>
              <w:ind w:left="57" w:right="57"/>
              <w:jc w:val="center"/>
              <w:rPr>
                <w:lang w:val="en-GB"/>
              </w:rPr>
            </w:pPr>
            <w:r w:rsidRPr="00A1770E">
              <w:rPr>
                <w:lang w:val="en-GB"/>
              </w:rPr>
              <w:t>(p</w:t>
            </w:r>
            <w:r w:rsidR="00E27EEA" w:rsidRPr="00A1770E">
              <w:rPr>
                <w:lang w:val="en-GB"/>
              </w:rPr>
              <w:noBreakHyphen/>
            </w:r>
            <w:r w:rsidRPr="00A1770E">
              <w:rPr>
                <w:lang w:val="en-GB"/>
              </w:rPr>
              <w:t>value = 0.0185)</w:t>
            </w:r>
          </w:p>
        </w:tc>
      </w:tr>
      <w:tr w:rsidR="005C5942" w:rsidRPr="00A1770E" w14:paraId="4B80A673"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1BC2FC0" w14:textId="77777777" w:rsidR="009C4600" w:rsidRPr="00A1770E" w:rsidRDefault="00786F4D" w:rsidP="00475772">
            <w:pPr>
              <w:pStyle w:val="TABLES"/>
              <w:ind w:left="57" w:right="57"/>
              <w:rPr>
                <w:lang w:val="en-GB"/>
              </w:rPr>
            </w:pPr>
            <w:r w:rsidRPr="00A1770E">
              <w:rPr>
                <w:lang w:val="en-GB"/>
              </w:rPr>
              <w:t>Objective response rate</w:t>
            </w:r>
            <w:r w:rsidR="00475772" w:rsidRPr="00A1770E">
              <w:rPr>
                <w:vertAlign w:val="superscript"/>
                <w:lang w:val="en-GB"/>
              </w:rPr>
              <w:t>1</w:t>
            </w:r>
          </w:p>
        </w:tc>
      </w:tr>
      <w:tr w:rsidR="005C5942" w:rsidRPr="00A1770E" w14:paraId="55D08FF8"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217E717B" w14:textId="77777777" w:rsidR="009C4600" w:rsidRPr="00A1770E" w:rsidRDefault="009C4600" w:rsidP="00475772">
            <w:pPr>
              <w:pStyle w:val="TABLES"/>
              <w:ind w:left="57" w:right="57"/>
              <w:rPr>
                <w:lang w:val="en-GB"/>
              </w:rPr>
            </w:pPr>
          </w:p>
        </w:tc>
        <w:tc>
          <w:tcPr>
            <w:tcW w:w="1208" w:type="pct"/>
            <w:tcBorders>
              <w:top w:val="single" w:sz="4" w:space="0" w:color="000000"/>
              <w:left w:val="single" w:sz="4" w:space="0" w:color="000000"/>
              <w:bottom w:val="single" w:sz="4" w:space="0" w:color="000000"/>
              <w:right w:val="single" w:sz="4" w:space="0" w:color="000000"/>
            </w:tcBorders>
            <w:hideMark/>
          </w:tcPr>
          <w:p w14:paraId="0AD43E26" w14:textId="77777777" w:rsidR="000F755A" w:rsidRPr="00A1770E" w:rsidRDefault="00786F4D" w:rsidP="00475772">
            <w:pPr>
              <w:pStyle w:val="TABLES"/>
              <w:ind w:left="57" w:right="57"/>
              <w:jc w:val="center"/>
              <w:rPr>
                <w:lang w:val="en-GB"/>
              </w:rPr>
            </w:pPr>
            <w:r w:rsidRPr="00A1770E">
              <w:rPr>
                <w:lang w:val="en-GB"/>
              </w:rPr>
              <w:t>CP</w:t>
            </w:r>
          </w:p>
          <w:p w14:paraId="0B60EFB4"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277)</w:t>
            </w:r>
          </w:p>
        </w:tc>
        <w:tc>
          <w:tcPr>
            <w:tcW w:w="1728" w:type="pct"/>
            <w:tcBorders>
              <w:top w:val="single" w:sz="4" w:space="0" w:color="000000"/>
              <w:left w:val="single" w:sz="4" w:space="0" w:color="000000"/>
              <w:bottom w:val="single" w:sz="4" w:space="0" w:color="000000"/>
              <w:right w:val="single" w:sz="4" w:space="0" w:color="000000"/>
            </w:tcBorders>
            <w:hideMark/>
          </w:tcPr>
          <w:p w14:paraId="20D89333" w14:textId="77777777" w:rsidR="000F755A" w:rsidRPr="00A1770E" w:rsidRDefault="00786F4D" w:rsidP="00475772">
            <w:pPr>
              <w:pStyle w:val="TABLES"/>
              <w:ind w:left="57" w:right="57"/>
              <w:jc w:val="center"/>
              <w:rPr>
                <w:lang w:val="en-GB"/>
              </w:rPr>
            </w:pPr>
            <w:r w:rsidRPr="00A1770E">
              <w:rPr>
                <w:lang w:val="en-GB"/>
              </w:rPr>
              <w:t>CPB7.5+</w:t>
            </w:r>
          </w:p>
          <w:p w14:paraId="2F93D7F5"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272)</w:t>
            </w:r>
          </w:p>
        </w:tc>
      </w:tr>
      <w:tr w:rsidR="005C5942" w:rsidRPr="00A1770E" w14:paraId="2A1B8CC7" w14:textId="77777777" w:rsidTr="00475772">
        <w:trPr>
          <w:cantSplit/>
          <w:trHeight w:val="20"/>
          <w:jc w:val="center"/>
        </w:trPr>
        <w:tc>
          <w:tcPr>
            <w:tcW w:w="2064" w:type="pct"/>
            <w:vMerge w:val="restart"/>
            <w:tcBorders>
              <w:top w:val="single" w:sz="4" w:space="0" w:color="000000"/>
              <w:left w:val="single" w:sz="4" w:space="0" w:color="000000"/>
              <w:bottom w:val="single" w:sz="4" w:space="0" w:color="000000"/>
              <w:right w:val="single" w:sz="4" w:space="0" w:color="000000"/>
            </w:tcBorders>
            <w:hideMark/>
          </w:tcPr>
          <w:p w14:paraId="3D2FFF40" w14:textId="77777777" w:rsidR="009C4600" w:rsidRPr="00A1770E" w:rsidRDefault="00786F4D" w:rsidP="00D9402D">
            <w:pPr>
              <w:pStyle w:val="TABLES"/>
              <w:ind w:left="567" w:right="57"/>
              <w:rPr>
                <w:lang w:val="en-GB"/>
              </w:rPr>
            </w:pPr>
            <w:r w:rsidRPr="00A1770E">
              <w:rPr>
                <w:lang w:val="en-GB"/>
              </w:rPr>
              <w:t>Response rate</w:t>
            </w:r>
          </w:p>
        </w:tc>
        <w:tc>
          <w:tcPr>
            <w:tcW w:w="1208" w:type="pct"/>
            <w:tcBorders>
              <w:top w:val="single" w:sz="4" w:space="0" w:color="000000"/>
              <w:left w:val="single" w:sz="4" w:space="0" w:color="000000"/>
              <w:bottom w:val="single" w:sz="4" w:space="0" w:color="000000"/>
              <w:right w:val="single" w:sz="4" w:space="0" w:color="000000"/>
            </w:tcBorders>
            <w:hideMark/>
          </w:tcPr>
          <w:p w14:paraId="75601223" w14:textId="77777777" w:rsidR="009C4600" w:rsidRPr="00A1770E" w:rsidRDefault="00786F4D" w:rsidP="00475772">
            <w:pPr>
              <w:pStyle w:val="TABLES"/>
              <w:ind w:left="57" w:right="57"/>
              <w:jc w:val="center"/>
              <w:rPr>
                <w:lang w:val="en-GB"/>
              </w:rPr>
            </w:pPr>
            <w:r w:rsidRPr="00A1770E">
              <w:rPr>
                <w:lang w:val="en-GB"/>
              </w:rPr>
              <w:t>54.9%</w:t>
            </w:r>
          </w:p>
        </w:tc>
        <w:tc>
          <w:tcPr>
            <w:tcW w:w="1728" w:type="pct"/>
            <w:tcBorders>
              <w:top w:val="single" w:sz="4" w:space="0" w:color="000000"/>
              <w:left w:val="single" w:sz="4" w:space="0" w:color="000000"/>
              <w:bottom w:val="single" w:sz="4" w:space="0" w:color="000000"/>
              <w:right w:val="single" w:sz="4" w:space="0" w:color="000000"/>
            </w:tcBorders>
            <w:hideMark/>
          </w:tcPr>
          <w:p w14:paraId="01A4CB65" w14:textId="77777777" w:rsidR="009C4600" w:rsidRPr="00A1770E" w:rsidRDefault="00786F4D" w:rsidP="00475772">
            <w:pPr>
              <w:pStyle w:val="TABLES"/>
              <w:ind w:left="57" w:right="57"/>
              <w:jc w:val="center"/>
              <w:rPr>
                <w:lang w:val="en-GB"/>
              </w:rPr>
            </w:pPr>
            <w:r w:rsidRPr="00A1770E">
              <w:rPr>
                <w:lang w:val="en-GB"/>
              </w:rPr>
              <w:t>64.7%</w:t>
            </w:r>
          </w:p>
        </w:tc>
      </w:tr>
      <w:tr w:rsidR="005C5942" w:rsidRPr="00A1770E" w14:paraId="3C07E2FE" w14:textId="77777777" w:rsidTr="00475772">
        <w:trPr>
          <w:cantSplit/>
          <w:trHeight w:val="20"/>
          <w:jc w:val="center"/>
        </w:trPr>
        <w:tc>
          <w:tcPr>
            <w:tcW w:w="2064" w:type="pct"/>
            <w:vMerge/>
            <w:tcBorders>
              <w:top w:val="single" w:sz="4" w:space="0" w:color="000000"/>
              <w:left w:val="single" w:sz="4" w:space="0" w:color="000000"/>
              <w:bottom w:val="single" w:sz="4" w:space="0" w:color="000000"/>
              <w:right w:val="single" w:sz="4" w:space="0" w:color="000000"/>
            </w:tcBorders>
            <w:vAlign w:val="center"/>
            <w:hideMark/>
          </w:tcPr>
          <w:p w14:paraId="7DF472C6" w14:textId="77777777" w:rsidR="009C4600" w:rsidRPr="00A1770E" w:rsidRDefault="009C4600" w:rsidP="00475772">
            <w:pPr>
              <w:tabs>
                <w:tab w:val="clear" w:pos="567"/>
              </w:tabs>
              <w:spacing w:line="240" w:lineRule="auto"/>
              <w:ind w:left="57" w:right="57"/>
              <w:rPr>
                <w:szCs w:val="22"/>
              </w:rPr>
            </w:pP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25E42262" w14:textId="77777777" w:rsidR="009C4600" w:rsidRPr="00A1770E" w:rsidRDefault="00786F4D" w:rsidP="00475772">
            <w:pPr>
              <w:pStyle w:val="TABLES"/>
              <w:ind w:left="57" w:right="57"/>
              <w:jc w:val="center"/>
              <w:rPr>
                <w:lang w:val="en-GB"/>
              </w:rPr>
            </w:pPr>
            <w:r w:rsidRPr="00A1770E">
              <w:rPr>
                <w:lang w:val="en-GB"/>
              </w:rPr>
              <w:t>(p</w:t>
            </w:r>
            <w:r w:rsidR="00E27EEA" w:rsidRPr="00A1770E">
              <w:rPr>
                <w:lang w:val="en-GB"/>
              </w:rPr>
              <w:noBreakHyphen/>
            </w:r>
            <w:r w:rsidRPr="00A1770E">
              <w:rPr>
                <w:lang w:val="en-GB"/>
              </w:rPr>
              <w:t>value = 0.0188)</w:t>
            </w:r>
          </w:p>
        </w:tc>
      </w:tr>
      <w:tr w:rsidR="005C5942" w:rsidRPr="00A1770E" w14:paraId="1B991241"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59BF880" w14:textId="77777777" w:rsidR="009C4600" w:rsidRPr="00A1770E" w:rsidRDefault="00786F4D" w:rsidP="00475772">
            <w:pPr>
              <w:pStyle w:val="TABLES"/>
              <w:ind w:left="57" w:right="57"/>
              <w:rPr>
                <w:lang w:val="en-GB"/>
              </w:rPr>
            </w:pPr>
            <w:r w:rsidRPr="00A1770E">
              <w:rPr>
                <w:lang w:val="en-GB"/>
              </w:rPr>
              <w:t>Overall survival</w:t>
            </w:r>
            <w:r w:rsidR="00475772" w:rsidRPr="00A1770E">
              <w:rPr>
                <w:vertAlign w:val="superscript"/>
                <w:lang w:val="en-GB"/>
              </w:rPr>
              <w:t>3</w:t>
            </w:r>
          </w:p>
        </w:tc>
      </w:tr>
      <w:tr w:rsidR="005C5942" w:rsidRPr="00A1770E" w14:paraId="0603C3B5"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5A5E1397" w14:textId="77777777" w:rsidR="009C4600" w:rsidRPr="00A1770E" w:rsidRDefault="009C4600" w:rsidP="00475772">
            <w:pPr>
              <w:pStyle w:val="TABLES"/>
              <w:ind w:left="57" w:right="57"/>
              <w:rPr>
                <w:lang w:val="en-GB"/>
              </w:rPr>
            </w:pPr>
          </w:p>
        </w:tc>
        <w:tc>
          <w:tcPr>
            <w:tcW w:w="1208" w:type="pct"/>
            <w:tcBorders>
              <w:top w:val="single" w:sz="4" w:space="0" w:color="000000"/>
              <w:left w:val="single" w:sz="4" w:space="0" w:color="000000"/>
              <w:bottom w:val="single" w:sz="4" w:space="0" w:color="000000"/>
              <w:right w:val="single" w:sz="4" w:space="0" w:color="000000"/>
            </w:tcBorders>
            <w:hideMark/>
          </w:tcPr>
          <w:p w14:paraId="662268BC" w14:textId="77777777" w:rsidR="000F755A" w:rsidRPr="00A1770E" w:rsidRDefault="00786F4D" w:rsidP="00475772">
            <w:pPr>
              <w:pStyle w:val="TABLES"/>
              <w:ind w:left="57" w:right="57"/>
              <w:jc w:val="center"/>
              <w:rPr>
                <w:lang w:val="en-GB"/>
              </w:rPr>
            </w:pPr>
            <w:r w:rsidRPr="00A1770E">
              <w:rPr>
                <w:lang w:val="en-GB"/>
              </w:rPr>
              <w:t>CP</w:t>
            </w:r>
          </w:p>
          <w:p w14:paraId="5118EF2E"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764)</w:t>
            </w:r>
          </w:p>
        </w:tc>
        <w:tc>
          <w:tcPr>
            <w:tcW w:w="1728" w:type="pct"/>
            <w:tcBorders>
              <w:top w:val="single" w:sz="4" w:space="0" w:color="000000"/>
              <w:left w:val="single" w:sz="4" w:space="0" w:color="000000"/>
              <w:bottom w:val="single" w:sz="4" w:space="0" w:color="000000"/>
              <w:right w:val="single" w:sz="4" w:space="0" w:color="000000"/>
            </w:tcBorders>
            <w:hideMark/>
          </w:tcPr>
          <w:p w14:paraId="449C8D5B" w14:textId="77777777" w:rsidR="000F755A" w:rsidRPr="00A1770E" w:rsidRDefault="00786F4D" w:rsidP="00475772">
            <w:pPr>
              <w:pStyle w:val="TABLES"/>
              <w:ind w:left="57" w:right="57"/>
              <w:jc w:val="center"/>
              <w:rPr>
                <w:lang w:val="en-GB"/>
              </w:rPr>
            </w:pPr>
            <w:r w:rsidRPr="00A1770E">
              <w:rPr>
                <w:lang w:val="en-GB"/>
              </w:rPr>
              <w:t>CPB7.5+</w:t>
            </w:r>
          </w:p>
          <w:p w14:paraId="44E7A723" w14:textId="77777777" w:rsidR="009C4600" w:rsidRPr="00A1770E" w:rsidRDefault="00786F4D" w:rsidP="00475772">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764)</w:t>
            </w:r>
          </w:p>
        </w:tc>
      </w:tr>
      <w:tr w:rsidR="005C5942" w:rsidRPr="00A1770E" w14:paraId="2316C65E"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5977AFFF" w14:textId="77777777" w:rsidR="009C4600" w:rsidRPr="00A1770E" w:rsidRDefault="00786F4D" w:rsidP="00D9402D">
            <w:pPr>
              <w:pStyle w:val="TABLES"/>
              <w:ind w:left="567" w:right="57"/>
              <w:rPr>
                <w:lang w:val="en-GB"/>
              </w:rPr>
            </w:pPr>
            <w:r w:rsidRPr="00A1770E">
              <w:rPr>
                <w:lang w:val="en-GB"/>
              </w:rPr>
              <w:t>Median (months)</w:t>
            </w:r>
          </w:p>
        </w:tc>
        <w:tc>
          <w:tcPr>
            <w:tcW w:w="1208" w:type="pct"/>
            <w:tcBorders>
              <w:top w:val="single" w:sz="4" w:space="0" w:color="000000"/>
              <w:left w:val="single" w:sz="4" w:space="0" w:color="000000"/>
              <w:bottom w:val="single" w:sz="4" w:space="0" w:color="000000"/>
              <w:right w:val="single" w:sz="4" w:space="0" w:color="000000"/>
            </w:tcBorders>
            <w:hideMark/>
          </w:tcPr>
          <w:p w14:paraId="5FA7C125" w14:textId="77777777" w:rsidR="009C4600" w:rsidRPr="00A1770E" w:rsidRDefault="00786F4D" w:rsidP="00475772">
            <w:pPr>
              <w:pStyle w:val="TABLES"/>
              <w:ind w:left="57" w:right="57"/>
              <w:jc w:val="center"/>
              <w:rPr>
                <w:lang w:val="en-GB"/>
              </w:rPr>
            </w:pPr>
            <w:r w:rsidRPr="00A1770E">
              <w:rPr>
                <w:lang w:val="en-GB"/>
              </w:rPr>
              <w:t>58.0</w:t>
            </w:r>
          </w:p>
        </w:tc>
        <w:tc>
          <w:tcPr>
            <w:tcW w:w="1728" w:type="pct"/>
            <w:tcBorders>
              <w:top w:val="single" w:sz="4" w:space="0" w:color="000000"/>
              <w:left w:val="single" w:sz="4" w:space="0" w:color="000000"/>
              <w:bottom w:val="single" w:sz="4" w:space="0" w:color="000000"/>
              <w:right w:val="single" w:sz="4" w:space="0" w:color="000000"/>
            </w:tcBorders>
            <w:hideMark/>
          </w:tcPr>
          <w:p w14:paraId="41A99DC8" w14:textId="77777777" w:rsidR="009C4600" w:rsidRPr="00A1770E" w:rsidRDefault="00786F4D" w:rsidP="00475772">
            <w:pPr>
              <w:pStyle w:val="TABLES"/>
              <w:ind w:left="57" w:right="57"/>
              <w:jc w:val="center"/>
              <w:rPr>
                <w:lang w:val="en-GB"/>
              </w:rPr>
            </w:pPr>
            <w:r w:rsidRPr="00A1770E">
              <w:rPr>
                <w:lang w:val="en-GB"/>
              </w:rPr>
              <w:t>57.4</w:t>
            </w:r>
          </w:p>
        </w:tc>
      </w:tr>
      <w:tr w:rsidR="005C5942" w:rsidRPr="00A1770E" w14:paraId="42805C53"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3BC4CD47" w14:textId="77777777" w:rsidR="009C4600" w:rsidRPr="00A1770E" w:rsidRDefault="00786F4D" w:rsidP="00D9402D">
            <w:pPr>
              <w:pStyle w:val="TABLES"/>
              <w:ind w:left="567" w:right="57"/>
              <w:rPr>
                <w:lang w:val="en-GB"/>
              </w:rPr>
            </w:pPr>
            <w:r w:rsidRPr="00A1770E">
              <w:rPr>
                <w:lang w:val="en-GB"/>
              </w:rPr>
              <w:t>Hazard ratio [95% CI]</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0804016D" w14:textId="77777777" w:rsidR="009C4600" w:rsidRPr="00A1770E" w:rsidRDefault="00786F4D" w:rsidP="00475772">
            <w:pPr>
              <w:pStyle w:val="TABLES"/>
              <w:ind w:left="57" w:right="57"/>
              <w:jc w:val="center"/>
              <w:rPr>
                <w:lang w:val="en-GB"/>
              </w:rPr>
            </w:pPr>
            <w:r w:rsidRPr="00A1770E">
              <w:rPr>
                <w:lang w:val="en-GB"/>
              </w:rPr>
              <w:t>0.99 [0.85; 1.15]</w:t>
            </w:r>
          </w:p>
          <w:p w14:paraId="1CB763E7" w14:textId="77777777" w:rsidR="009C4600" w:rsidRPr="00A1770E" w:rsidRDefault="00786F4D" w:rsidP="00475772">
            <w:pPr>
              <w:pStyle w:val="TABLES"/>
              <w:ind w:left="57" w:right="57"/>
              <w:jc w:val="center"/>
              <w:rPr>
                <w:lang w:val="en-GB"/>
              </w:rPr>
            </w:pPr>
            <w:r w:rsidRPr="00A1770E">
              <w:rPr>
                <w:lang w:val="en-GB"/>
              </w:rPr>
              <w:t>(p</w:t>
            </w:r>
            <w:r w:rsidR="00E27EEA" w:rsidRPr="00A1770E">
              <w:rPr>
                <w:lang w:val="en-GB"/>
              </w:rPr>
              <w:noBreakHyphen/>
            </w:r>
            <w:r w:rsidRPr="00A1770E">
              <w:rPr>
                <w:lang w:val="en-GB"/>
              </w:rPr>
              <w:t>value = 0.8910)</w:t>
            </w:r>
          </w:p>
        </w:tc>
      </w:tr>
    </w:tbl>
    <w:p w14:paraId="5162B9F6"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1</w:t>
      </w:r>
      <w:r w:rsidRPr="00A1770E">
        <w:rPr>
          <w:sz w:val="20"/>
          <w:vertAlign w:val="superscript"/>
        </w:rPr>
        <w:tab/>
      </w:r>
      <w:r w:rsidRPr="00A1770E">
        <w:rPr>
          <w:sz w:val="20"/>
        </w:rPr>
        <w:t>In patients with measurable disease at baseline.</w:t>
      </w:r>
    </w:p>
    <w:p w14:paraId="5384FC17"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2</w:t>
      </w:r>
      <w:r w:rsidRPr="00A1770E">
        <w:rPr>
          <w:sz w:val="20"/>
          <w:vertAlign w:val="superscript"/>
        </w:rPr>
        <w:tab/>
      </w:r>
      <w:r w:rsidRPr="00A1770E">
        <w:rPr>
          <w:sz w:val="20"/>
        </w:rPr>
        <w:t>Investigator assessed PFS analysis with data cut</w:t>
      </w:r>
      <w:r w:rsidR="00E27EEA" w:rsidRPr="00A1770E">
        <w:rPr>
          <w:sz w:val="20"/>
        </w:rPr>
        <w:noBreakHyphen/>
      </w:r>
      <w:r w:rsidRPr="00A1770E">
        <w:rPr>
          <w:sz w:val="20"/>
        </w:rPr>
        <w:t>off date of 30 November</w:t>
      </w:r>
      <w:r w:rsidRPr="00A1770E">
        <w:rPr>
          <w:spacing w:val="-7"/>
          <w:sz w:val="20"/>
        </w:rPr>
        <w:t xml:space="preserve"> </w:t>
      </w:r>
      <w:r w:rsidRPr="00A1770E">
        <w:rPr>
          <w:sz w:val="20"/>
        </w:rPr>
        <w:t>2010.</w:t>
      </w:r>
    </w:p>
    <w:p w14:paraId="2FC7E383"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3</w:t>
      </w:r>
      <w:r w:rsidRPr="00A1770E">
        <w:rPr>
          <w:sz w:val="20"/>
          <w:vertAlign w:val="superscript"/>
        </w:rPr>
        <w:tab/>
      </w:r>
      <w:r w:rsidRPr="00A1770E">
        <w:rPr>
          <w:sz w:val="20"/>
        </w:rPr>
        <w:t>Final overall survival analysis performed when 46.7% of the patients had died with data cut</w:t>
      </w:r>
      <w:r w:rsidR="00E27EEA" w:rsidRPr="00A1770E">
        <w:rPr>
          <w:sz w:val="20"/>
        </w:rPr>
        <w:noBreakHyphen/>
      </w:r>
      <w:r w:rsidRPr="00A1770E">
        <w:rPr>
          <w:sz w:val="20"/>
        </w:rPr>
        <w:t>off date of 31 March</w:t>
      </w:r>
      <w:r w:rsidRPr="00A1770E">
        <w:rPr>
          <w:spacing w:val="-2"/>
          <w:sz w:val="20"/>
        </w:rPr>
        <w:t xml:space="preserve"> </w:t>
      </w:r>
      <w:r w:rsidRPr="00A1770E">
        <w:rPr>
          <w:sz w:val="20"/>
        </w:rPr>
        <w:t>2013.</w:t>
      </w:r>
    </w:p>
    <w:p w14:paraId="226FD44F" w14:textId="77777777" w:rsidR="009C4600" w:rsidRPr="00A1770E" w:rsidRDefault="009C4600" w:rsidP="006C53C7">
      <w:pPr>
        <w:spacing w:line="240" w:lineRule="auto"/>
        <w:rPr>
          <w:szCs w:val="22"/>
        </w:rPr>
      </w:pPr>
    </w:p>
    <w:p w14:paraId="3730AB9F" w14:textId="77777777" w:rsidR="009C4600" w:rsidRPr="00A1770E" w:rsidRDefault="00786F4D" w:rsidP="006C53C7">
      <w:pPr>
        <w:spacing w:line="240" w:lineRule="auto"/>
        <w:rPr>
          <w:szCs w:val="22"/>
        </w:rPr>
      </w:pPr>
      <w:r w:rsidRPr="00A1770E">
        <w:rPr>
          <w:szCs w:val="22"/>
        </w:rPr>
        <w:t>The primary analysis of investigator assessed PFS with a data cut</w:t>
      </w:r>
      <w:r w:rsidR="00E27EEA" w:rsidRPr="00A1770E">
        <w:rPr>
          <w:szCs w:val="22"/>
        </w:rPr>
        <w:noBreakHyphen/>
      </w:r>
      <w:r w:rsidRPr="00A1770E">
        <w:rPr>
          <w:szCs w:val="22"/>
        </w:rPr>
        <w:t>off date of 28 February 2010 shows an unstratified hazard ratio of 0.79 (95% CI: 0.68</w:t>
      </w:r>
      <w:r w:rsidR="00E27EEA" w:rsidRPr="00A1770E">
        <w:rPr>
          <w:szCs w:val="22"/>
        </w:rPr>
        <w:noBreakHyphen/>
      </w:r>
      <w:r w:rsidRPr="00A1770E">
        <w:rPr>
          <w:szCs w:val="22"/>
        </w:rPr>
        <w:t>0.91, 2</w:t>
      </w:r>
      <w:r w:rsidR="00E27EEA" w:rsidRPr="00A1770E">
        <w:rPr>
          <w:szCs w:val="22"/>
        </w:rPr>
        <w:noBreakHyphen/>
      </w:r>
      <w:r w:rsidRPr="00A1770E">
        <w:rPr>
          <w:szCs w:val="22"/>
        </w:rPr>
        <w:t>sided log</w:t>
      </w:r>
      <w:r w:rsidR="00E27EEA" w:rsidRPr="00A1770E">
        <w:rPr>
          <w:szCs w:val="22"/>
        </w:rPr>
        <w:noBreakHyphen/>
      </w:r>
      <w:r w:rsidRPr="00A1770E">
        <w:rPr>
          <w:szCs w:val="22"/>
        </w:rPr>
        <w:t>rank p</w:t>
      </w:r>
      <w:r w:rsidR="00E27EEA" w:rsidRPr="00A1770E">
        <w:rPr>
          <w:szCs w:val="22"/>
        </w:rPr>
        <w:noBreakHyphen/>
      </w:r>
      <w:r w:rsidRPr="00A1770E">
        <w:rPr>
          <w:szCs w:val="22"/>
        </w:rPr>
        <w:t xml:space="preserve">value 0.0010) with a median PFS of 16.0 months in the CP arm and 18.3 months in the CPB7.5+ arm. </w:t>
      </w:r>
    </w:p>
    <w:p w14:paraId="6134D331" w14:textId="77777777" w:rsidR="009C4600" w:rsidRPr="00A1770E" w:rsidRDefault="009C4600" w:rsidP="006C53C7">
      <w:pPr>
        <w:spacing w:line="240" w:lineRule="auto"/>
        <w:rPr>
          <w:szCs w:val="22"/>
        </w:rPr>
      </w:pPr>
    </w:p>
    <w:p w14:paraId="4296F63D" w14:textId="77777777" w:rsidR="009C4600" w:rsidRPr="00A1770E" w:rsidRDefault="00786F4D" w:rsidP="006C53C7">
      <w:pPr>
        <w:spacing w:line="240" w:lineRule="auto"/>
        <w:rPr>
          <w:szCs w:val="22"/>
        </w:rPr>
      </w:pPr>
      <w:r w:rsidRPr="00A1770E">
        <w:rPr>
          <w:szCs w:val="22"/>
        </w:rPr>
        <w:t xml:space="preserve">PFS subgroup analyses by disease stage and debulking status are summarised in </w:t>
      </w:r>
      <w:r w:rsidR="00CA59E6" w:rsidRPr="00A1770E">
        <w:rPr>
          <w:szCs w:val="22"/>
        </w:rPr>
        <w:t>T</w:t>
      </w:r>
      <w:r w:rsidRPr="00A1770E">
        <w:rPr>
          <w:szCs w:val="22"/>
        </w:rPr>
        <w:t>able 1</w:t>
      </w:r>
      <w:r w:rsidR="00D670BC" w:rsidRPr="00A1770E">
        <w:rPr>
          <w:szCs w:val="22"/>
        </w:rPr>
        <w:t>9</w:t>
      </w:r>
      <w:r w:rsidRPr="00A1770E">
        <w:rPr>
          <w:szCs w:val="22"/>
        </w:rPr>
        <w:t xml:space="preserve">. These results demonstrate robustness of the primary analysis of PFS as shown in </w:t>
      </w:r>
      <w:r w:rsidR="00CA59E6" w:rsidRPr="00A1770E">
        <w:rPr>
          <w:szCs w:val="22"/>
        </w:rPr>
        <w:t>T</w:t>
      </w:r>
      <w:r w:rsidRPr="00A1770E">
        <w:rPr>
          <w:szCs w:val="22"/>
        </w:rPr>
        <w:t>able 1</w:t>
      </w:r>
      <w:r w:rsidR="00D670BC" w:rsidRPr="00A1770E">
        <w:rPr>
          <w:szCs w:val="22"/>
        </w:rPr>
        <w:t>8</w:t>
      </w:r>
      <w:r w:rsidRPr="00A1770E">
        <w:rPr>
          <w:szCs w:val="22"/>
        </w:rPr>
        <w:t>.</w:t>
      </w:r>
    </w:p>
    <w:p w14:paraId="34714A2B" w14:textId="77777777" w:rsidR="009C4600" w:rsidRPr="00A1770E" w:rsidRDefault="009C4600" w:rsidP="006C53C7">
      <w:pPr>
        <w:spacing w:line="240" w:lineRule="auto"/>
        <w:rPr>
          <w:szCs w:val="22"/>
        </w:rPr>
      </w:pPr>
    </w:p>
    <w:p w14:paraId="79371C73" w14:textId="77777777" w:rsidR="009C4600" w:rsidRPr="00A1770E" w:rsidRDefault="00786F4D" w:rsidP="00AA688E">
      <w:pPr>
        <w:keepNext/>
        <w:spacing w:line="240" w:lineRule="auto"/>
        <w:rPr>
          <w:b/>
          <w:bCs/>
        </w:rPr>
      </w:pPr>
      <w:r w:rsidRPr="00A1770E">
        <w:rPr>
          <w:b/>
          <w:bCs/>
        </w:rPr>
        <w:t>Table 1</w:t>
      </w:r>
      <w:r w:rsidR="00D670BC" w:rsidRPr="00A1770E">
        <w:rPr>
          <w:b/>
          <w:bCs/>
        </w:rPr>
        <w:t>9</w:t>
      </w:r>
      <w:r w:rsidRPr="00A1770E">
        <w:rPr>
          <w:b/>
          <w:bCs/>
        </w:rPr>
        <w:t>. PFS</w:t>
      </w:r>
      <w:r w:rsidRPr="00A1770E">
        <w:rPr>
          <w:b/>
          <w:bCs/>
          <w:vertAlign w:val="superscript"/>
        </w:rPr>
        <w:t>1</w:t>
      </w:r>
      <w:r w:rsidRPr="00A1770E">
        <w:rPr>
          <w:b/>
          <w:bCs/>
        </w:rPr>
        <w:t xml:space="preserve"> results by disease stage and debulking status from study BO17707 (ICON7)</w:t>
      </w:r>
    </w:p>
    <w:p w14:paraId="524B56E5" w14:textId="77777777" w:rsidR="009C4600" w:rsidRPr="00A1770E" w:rsidRDefault="009C4600" w:rsidP="00AA688E">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87"/>
        <w:gridCol w:w="1738"/>
        <w:gridCol w:w="3336"/>
      </w:tblGrid>
      <w:tr w:rsidR="005C5942" w:rsidRPr="00A1770E" w14:paraId="635F10BF"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F51776B" w14:textId="77777777" w:rsidR="009C4600" w:rsidRPr="00A1770E" w:rsidRDefault="00786F4D" w:rsidP="00AA688E">
            <w:pPr>
              <w:pStyle w:val="TABLES"/>
              <w:keepNext/>
              <w:ind w:left="57" w:right="57"/>
              <w:rPr>
                <w:sz w:val="14"/>
                <w:lang w:val="en-GB"/>
              </w:rPr>
            </w:pPr>
            <w:r w:rsidRPr="00A1770E">
              <w:rPr>
                <w:lang w:val="en-GB"/>
              </w:rPr>
              <w:t xml:space="preserve">Randomised </w:t>
            </w:r>
            <w:proofErr w:type="gramStart"/>
            <w:r w:rsidRPr="00A1770E">
              <w:rPr>
                <w:lang w:val="en-GB"/>
              </w:rPr>
              <w:t>patients</w:t>
            </w:r>
            <w:proofErr w:type="gramEnd"/>
            <w:r w:rsidRPr="00A1770E">
              <w:rPr>
                <w:lang w:val="en-GB"/>
              </w:rPr>
              <w:t xml:space="preserve"> stage III optimally debulked disease</w:t>
            </w:r>
            <w:r w:rsidRPr="00A1770E">
              <w:rPr>
                <w:position w:val="8"/>
                <w:sz w:val="14"/>
                <w:lang w:val="en-GB"/>
              </w:rPr>
              <w:t>2,3</w:t>
            </w:r>
          </w:p>
        </w:tc>
      </w:tr>
      <w:tr w:rsidR="005C5942" w:rsidRPr="00A1770E" w14:paraId="72C8F44C"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51125729" w14:textId="77777777" w:rsidR="009C4600" w:rsidRPr="00A1770E" w:rsidRDefault="009C4600" w:rsidP="00AA688E">
            <w:pPr>
              <w:pStyle w:val="TABLES"/>
              <w:keepNext/>
              <w:ind w:left="57" w:right="57"/>
              <w:rPr>
                <w:sz w:val="20"/>
                <w:lang w:val="en-GB"/>
              </w:rPr>
            </w:pPr>
          </w:p>
        </w:tc>
        <w:tc>
          <w:tcPr>
            <w:tcW w:w="959" w:type="pct"/>
            <w:tcBorders>
              <w:top w:val="single" w:sz="4" w:space="0" w:color="000000"/>
              <w:left w:val="single" w:sz="4" w:space="0" w:color="000000"/>
              <w:bottom w:val="single" w:sz="4" w:space="0" w:color="000000"/>
              <w:right w:val="single" w:sz="4" w:space="0" w:color="000000"/>
            </w:tcBorders>
            <w:hideMark/>
          </w:tcPr>
          <w:p w14:paraId="47A6AFB0" w14:textId="77777777" w:rsidR="009C4600" w:rsidRPr="00A1770E" w:rsidRDefault="00786F4D" w:rsidP="00C0589E">
            <w:pPr>
              <w:pStyle w:val="TABLES"/>
              <w:ind w:left="57" w:right="57"/>
              <w:jc w:val="center"/>
              <w:rPr>
                <w:lang w:val="en-GB"/>
              </w:rPr>
            </w:pPr>
            <w:r w:rsidRPr="00A1770E">
              <w:rPr>
                <w:lang w:val="en-GB"/>
              </w:rPr>
              <w:t>CP</w:t>
            </w:r>
          </w:p>
          <w:p w14:paraId="60AECD13"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368)</w:t>
            </w:r>
          </w:p>
        </w:tc>
        <w:tc>
          <w:tcPr>
            <w:tcW w:w="1841" w:type="pct"/>
            <w:tcBorders>
              <w:top w:val="single" w:sz="4" w:space="0" w:color="000000"/>
              <w:left w:val="single" w:sz="4" w:space="0" w:color="000000"/>
              <w:bottom w:val="single" w:sz="4" w:space="0" w:color="000000"/>
              <w:right w:val="single" w:sz="4" w:space="0" w:color="000000"/>
            </w:tcBorders>
            <w:hideMark/>
          </w:tcPr>
          <w:p w14:paraId="2CFE3F73" w14:textId="77777777" w:rsidR="000F755A" w:rsidRPr="00A1770E" w:rsidRDefault="00786F4D" w:rsidP="00C0589E">
            <w:pPr>
              <w:pStyle w:val="TABLES"/>
              <w:ind w:left="57" w:right="57"/>
              <w:jc w:val="center"/>
              <w:rPr>
                <w:lang w:val="en-GB"/>
              </w:rPr>
            </w:pPr>
            <w:r w:rsidRPr="00A1770E">
              <w:rPr>
                <w:lang w:val="en-GB"/>
              </w:rPr>
              <w:t>CPB7.5+</w:t>
            </w:r>
          </w:p>
          <w:p w14:paraId="30D4E7AF"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383)</w:t>
            </w:r>
          </w:p>
        </w:tc>
      </w:tr>
      <w:tr w:rsidR="005C5942" w:rsidRPr="00A1770E" w14:paraId="167D8051"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2250EBA4" w14:textId="77777777" w:rsidR="009C4600" w:rsidRPr="00A1770E" w:rsidRDefault="00786F4D" w:rsidP="00C0589E">
            <w:pPr>
              <w:pStyle w:val="TABLES"/>
              <w:ind w:left="567" w:right="57"/>
              <w:rPr>
                <w:lang w:val="en-GB"/>
              </w:rPr>
            </w:pPr>
            <w:r w:rsidRPr="00A1770E">
              <w:rPr>
                <w:lang w:val="en-GB"/>
              </w:rPr>
              <w:t>Median PFS (months)</w:t>
            </w:r>
          </w:p>
        </w:tc>
        <w:tc>
          <w:tcPr>
            <w:tcW w:w="959" w:type="pct"/>
            <w:tcBorders>
              <w:top w:val="single" w:sz="4" w:space="0" w:color="000000"/>
              <w:left w:val="single" w:sz="4" w:space="0" w:color="000000"/>
              <w:bottom w:val="single" w:sz="4" w:space="0" w:color="000000"/>
              <w:right w:val="single" w:sz="4" w:space="0" w:color="000000"/>
            </w:tcBorders>
            <w:hideMark/>
          </w:tcPr>
          <w:p w14:paraId="156CB8F0" w14:textId="77777777" w:rsidR="009C4600" w:rsidRPr="00A1770E" w:rsidRDefault="00786F4D" w:rsidP="00C0589E">
            <w:pPr>
              <w:pStyle w:val="TABLES"/>
              <w:ind w:left="57" w:right="57"/>
              <w:jc w:val="center"/>
              <w:rPr>
                <w:lang w:val="en-GB"/>
              </w:rPr>
            </w:pPr>
            <w:r w:rsidRPr="00A1770E">
              <w:rPr>
                <w:lang w:val="en-GB"/>
              </w:rPr>
              <w:t>17.7</w:t>
            </w:r>
          </w:p>
        </w:tc>
        <w:tc>
          <w:tcPr>
            <w:tcW w:w="1841" w:type="pct"/>
            <w:tcBorders>
              <w:top w:val="single" w:sz="4" w:space="0" w:color="000000"/>
              <w:left w:val="single" w:sz="4" w:space="0" w:color="000000"/>
              <w:bottom w:val="single" w:sz="4" w:space="0" w:color="000000"/>
              <w:right w:val="single" w:sz="4" w:space="0" w:color="000000"/>
            </w:tcBorders>
            <w:hideMark/>
          </w:tcPr>
          <w:p w14:paraId="06FF982C" w14:textId="77777777" w:rsidR="009C4600" w:rsidRPr="00A1770E" w:rsidRDefault="00786F4D" w:rsidP="00C0589E">
            <w:pPr>
              <w:pStyle w:val="TABLES"/>
              <w:ind w:left="57" w:right="57"/>
              <w:jc w:val="center"/>
              <w:rPr>
                <w:lang w:val="en-GB"/>
              </w:rPr>
            </w:pPr>
            <w:r w:rsidRPr="00A1770E">
              <w:rPr>
                <w:lang w:val="en-GB"/>
              </w:rPr>
              <w:t>19.3</w:t>
            </w:r>
          </w:p>
        </w:tc>
      </w:tr>
      <w:tr w:rsidR="005C5942" w:rsidRPr="00A1770E" w14:paraId="4B8C16E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67B05CF8" w14:textId="77777777" w:rsidR="009C4600" w:rsidRPr="00A1770E" w:rsidRDefault="00786F4D" w:rsidP="00C0589E">
            <w:pPr>
              <w:pStyle w:val="TABLES"/>
              <w:ind w:left="567" w:right="57"/>
              <w:rPr>
                <w:sz w:val="14"/>
                <w:lang w:val="en-GB"/>
              </w:rPr>
            </w:pPr>
            <w:r w:rsidRPr="00A1770E">
              <w:rPr>
                <w:lang w:val="en-GB"/>
              </w:rPr>
              <w:t>Hazard ratio (95% CI)</w:t>
            </w:r>
            <w:r w:rsidRPr="00A1770E">
              <w:rPr>
                <w:position w:val="8"/>
                <w:sz w:val="14"/>
                <w:lang w:val="en-GB"/>
              </w:rPr>
              <w:t>4</w:t>
            </w:r>
          </w:p>
        </w:tc>
        <w:tc>
          <w:tcPr>
            <w:tcW w:w="959" w:type="pct"/>
            <w:tcBorders>
              <w:top w:val="single" w:sz="4" w:space="0" w:color="000000"/>
              <w:left w:val="single" w:sz="4" w:space="0" w:color="000000"/>
              <w:bottom w:val="single" w:sz="4" w:space="0" w:color="000000"/>
              <w:right w:val="single" w:sz="4" w:space="0" w:color="000000"/>
            </w:tcBorders>
          </w:tcPr>
          <w:p w14:paraId="73EB831D" w14:textId="77777777" w:rsidR="009C4600" w:rsidRPr="00A1770E" w:rsidRDefault="009C4600" w:rsidP="00C0589E">
            <w:pPr>
              <w:pStyle w:val="TABLES"/>
              <w:ind w:left="57" w:right="57"/>
              <w:rPr>
                <w:sz w:val="20"/>
                <w:lang w:val="en-GB"/>
              </w:rPr>
            </w:pPr>
          </w:p>
        </w:tc>
        <w:tc>
          <w:tcPr>
            <w:tcW w:w="1841" w:type="pct"/>
            <w:tcBorders>
              <w:top w:val="single" w:sz="4" w:space="0" w:color="000000"/>
              <w:left w:val="single" w:sz="4" w:space="0" w:color="000000"/>
              <w:bottom w:val="single" w:sz="4" w:space="0" w:color="000000"/>
              <w:right w:val="single" w:sz="4" w:space="0" w:color="000000"/>
            </w:tcBorders>
            <w:hideMark/>
          </w:tcPr>
          <w:p w14:paraId="2D11D464" w14:textId="77777777" w:rsidR="009C4600" w:rsidRPr="00A1770E" w:rsidRDefault="00786F4D" w:rsidP="00C0589E">
            <w:pPr>
              <w:pStyle w:val="TABLES"/>
              <w:ind w:left="57" w:right="57"/>
              <w:jc w:val="center"/>
              <w:rPr>
                <w:lang w:val="en-GB"/>
              </w:rPr>
            </w:pPr>
            <w:r w:rsidRPr="00A1770E">
              <w:rPr>
                <w:lang w:val="en-GB"/>
              </w:rPr>
              <w:t>0.89</w:t>
            </w:r>
          </w:p>
          <w:p w14:paraId="200DC6B0" w14:textId="77777777" w:rsidR="009C4600" w:rsidRPr="00A1770E" w:rsidRDefault="00786F4D" w:rsidP="00C0589E">
            <w:pPr>
              <w:pStyle w:val="TABLES"/>
              <w:ind w:left="57" w:right="57"/>
              <w:jc w:val="center"/>
              <w:rPr>
                <w:lang w:val="en-GB"/>
              </w:rPr>
            </w:pPr>
            <w:r w:rsidRPr="00A1770E">
              <w:rPr>
                <w:lang w:val="en-GB"/>
              </w:rPr>
              <w:t>(0.74, 1.07)</w:t>
            </w:r>
          </w:p>
        </w:tc>
      </w:tr>
      <w:tr w:rsidR="005C5942" w:rsidRPr="00A1770E" w14:paraId="44D3A1B9"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8580C10" w14:textId="77777777" w:rsidR="009C4600" w:rsidRPr="00A1770E" w:rsidRDefault="00786F4D" w:rsidP="00C0589E">
            <w:pPr>
              <w:pStyle w:val="TABLES"/>
              <w:ind w:left="57" w:right="57"/>
              <w:rPr>
                <w:sz w:val="14"/>
                <w:lang w:val="en-GB"/>
              </w:rPr>
            </w:pPr>
            <w:r w:rsidRPr="00A1770E">
              <w:rPr>
                <w:lang w:val="en-GB"/>
              </w:rPr>
              <w:t>Randomised patients with stage III sub</w:t>
            </w:r>
            <w:r w:rsidR="00E27EEA" w:rsidRPr="00A1770E">
              <w:rPr>
                <w:lang w:val="en-GB"/>
              </w:rPr>
              <w:noBreakHyphen/>
            </w:r>
            <w:r w:rsidRPr="00A1770E">
              <w:rPr>
                <w:lang w:val="en-GB"/>
              </w:rPr>
              <w:t>optimally debulked disease</w:t>
            </w:r>
            <w:r w:rsidRPr="00A1770E">
              <w:rPr>
                <w:position w:val="8"/>
                <w:sz w:val="14"/>
                <w:lang w:val="en-GB"/>
              </w:rPr>
              <w:t>3</w:t>
            </w:r>
          </w:p>
        </w:tc>
      </w:tr>
      <w:tr w:rsidR="005C5942" w:rsidRPr="00A1770E" w14:paraId="3648B824"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05EFFCDE" w14:textId="77777777" w:rsidR="009C4600" w:rsidRPr="00A1770E" w:rsidRDefault="009C4600" w:rsidP="00C0589E">
            <w:pPr>
              <w:pStyle w:val="TABLES"/>
              <w:ind w:left="57" w:right="57"/>
              <w:rPr>
                <w:sz w:val="20"/>
                <w:lang w:val="en-GB"/>
              </w:rPr>
            </w:pPr>
          </w:p>
        </w:tc>
        <w:tc>
          <w:tcPr>
            <w:tcW w:w="959" w:type="pct"/>
            <w:tcBorders>
              <w:top w:val="single" w:sz="4" w:space="0" w:color="000000"/>
              <w:left w:val="single" w:sz="4" w:space="0" w:color="000000"/>
              <w:bottom w:val="single" w:sz="4" w:space="0" w:color="000000"/>
              <w:right w:val="single" w:sz="4" w:space="0" w:color="000000"/>
            </w:tcBorders>
            <w:hideMark/>
          </w:tcPr>
          <w:p w14:paraId="62C48F23" w14:textId="77777777" w:rsidR="009C4600" w:rsidRPr="00A1770E" w:rsidRDefault="00786F4D" w:rsidP="00C0589E">
            <w:pPr>
              <w:pStyle w:val="TABLES"/>
              <w:ind w:left="57" w:right="57"/>
              <w:jc w:val="center"/>
              <w:rPr>
                <w:lang w:val="en-GB"/>
              </w:rPr>
            </w:pPr>
            <w:r w:rsidRPr="00A1770E">
              <w:rPr>
                <w:lang w:val="en-GB"/>
              </w:rPr>
              <w:t>CP</w:t>
            </w:r>
          </w:p>
          <w:p w14:paraId="29B41E4A"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154)</w:t>
            </w:r>
          </w:p>
        </w:tc>
        <w:tc>
          <w:tcPr>
            <w:tcW w:w="1841" w:type="pct"/>
            <w:tcBorders>
              <w:top w:val="single" w:sz="4" w:space="0" w:color="000000"/>
              <w:left w:val="single" w:sz="4" w:space="0" w:color="000000"/>
              <w:bottom w:val="single" w:sz="4" w:space="0" w:color="000000"/>
              <w:right w:val="single" w:sz="4" w:space="0" w:color="000000"/>
            </w:tcBorders>
            <w:hideMark/>
          </w:tcPr>
          <w:p w14:paraId="7DFAB7EC" w14:textId="77777777" w:rsidR="005F1C01" w:rsidRPr="00A1770E" w:rsidRDefault="00786F4D" w:rsidP="00C0589E">
            <w:pPr>
              <w:pStyle w:val="TABLES"/>
              <w:ind w:left="57" w:right="57"/>
              <w:jc w:val="center"/>
              <w:rPr>
                <w:lang w:val="en-GB"/>
              </w:rPr>
            </w:pPr>
            <w:r w:rsidRPr="00A1770E">
              <w:rPr>
                <w:lang w:val="en-GB"/>
              </w:rPr>
              <w:t>CPB7.5+</w:t>
            </w:r>
          </w:p>
          <w:p w14:paraId="166EDE09"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140)</w:t>
            </w:r>
          </w:p>
        </w:tc>
      </w:tr>
      <w:tr w:rsidR="005C5942" w:rsidRPr="00A1770E" w14:paraId="2E35A833"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1ECD11C0" w14:textId="77777777" w:rsidR="009C4600" w:rsidRPr="00A1770E" w:rsidRDefault="00786F4D" w:rsidP="00C0589E">
            <w:pPr>
              <w:pStyle w:val="TABLES"/>
              <w:ind w:left="567" w:right="57"/>
              <w:rPr>
                <w:lang w:val="en-GB"/>
              </w:rPr>
            </w:pPr>
            <w:r w:rsidRPr="00A1770E">
              <w:rPr>
                <w:lang w:val="en-GB"/>
              </w:rPr>
              <w:t>Median PFS (months)</w:t>
            </w:r>
          </w:p>
        </w:tc>
        <w:tc>
          <w:tcPr>
            <w:tcW w:w="959" w:type="pct"/>
            <w:tcBorders>
              <w:top w:val="single" w:sz="4" w:space="0" w:color="000000"/>
              <w:left w:val="single" w:sz="4" w:space="0" w:color="000000"/>
              <w:bottom w:val="single" w:sz="4" w:space="0" w:color="000000"/>
              <w:right w:val="single" w:sz="4" w:space="0" w:color="000000"/>
            </w:tcBorders>
            <w:hideMark/>
          </w:tcPr>
          <w:p w14:paraId="3C2EAFF8" w14:textId="77777777" w:rsidR="009C4600" w:rsidRPr="00A1770E" w:rsidRDefault="00786F4D" w:rsidP="00C0589E">
            <w:pPr>
              <w:pStyle w:val="TABLES"/>
              <w:ind w:left="57" w:right="57"/>
              <w:jc w:val="center"/>
              <w:rPr>
                <w:lang w:val="en-GB"/>
              </w:rPr>
            </w:pPr>
            <w:r w:rsidRPr="00A1770E">
              <w:rPr>
                <w:lang w:val="en-GB"/>
              </w:rPr>
              <w:t>10.1</w:t>
            </w:r>
          </w:p>
        </w:tc>
        <w:tc>
          <w:tcPr>
            <w:tcW w:w="1841" w:type="pct"/>
            <w:tcBorders>
              <w:top w:val="single" w:sz="4" w:space="0" w:color="000000"/>
              <w:left w:val="single" w:sz="4" w:space="0" w:color="000000"/>
              <w:bottom w:val="single" w:sz="4" w:space="0" w:color="000000"/>
              <w:right w:val="single" w:sz="4" w:space="0" w:color="000000"/>
            </w:tcBorders>
            <w:hideMark/>
          </w:tcPr>
          <w:p w14:paraId="66217FEE" w14:textId="77777777" w:rsidR="009C4600" w:rsidRPr="00A1770E" w:rsidRDefault="00786F4D" w:rsidP="00C0589E">
            <w:pPr>
              <w:pStyle w:val="TABLES"/>
              <w:ind w:left="57" w:right="57"/>
              <w:jc w:val="center"/>
              <w:rPr>
                <w:lang w:val="en-GB"/>
              </w:rPr>
            </w:pPr>
            <w:r w:rsidRPr="00A1770E">
              <w:rPr>
                <w:lang w:val="en-GB"/>
              </w:rPr>
              <w:t>16.9</w:t>
            </w:r>
          </w:p>
        </w:tc>
      </w:tr>
      <w:tr w:rsidR="005C5942" w:rsidRPr="00A1770E" w14:paraId="3405862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B828517" w14:textId="77777777" w:rsidR="009C4600" w:rsidRPr="00A1770E" w:rsidRDefault="00786F4D" w:rsidP="00C0589E">
            <w:pPr>
              <w:pStyle w:val="TABLES"/>
              <w:ind w:left="567" w:right="57"/>
              <w:rPr>
                <w:sz w:val="14"/>
                <w:lang w:val="en-GB"/>
              </w:rPr>
            </w:pPr>
            <w:r w:rsidRPr="00A1770E">
              <w:rPr>
                <w:lang w:val="en-GB"/>
              </w:rPr>
              <w:t>Hazard ratio (95% CI)</w:t>
            </w:r>
            <w:r w:rsidRPr="00A1770E">
              <w:rPr>
                <w:position w:val="8"/>
                <w:sz w:val="14"/>
                <w:lang w:val="en-GB"/>
              </w:rPr>
              <w:t>4</w:t>
            </w:r>
          </w:p>
        </w:tc>
        <w:tc>
          <w:tcPr>
            <w:tcW w:w="959" w:type="pct"/>
            <w:tcBorders>
              <w:top w:val="single" w:sz="4" w:space="0" w:color="000000"/>
              <w:left w:val="single" w:sz="4" w:space="0" w:color="000000"/>
              <w:bottom w:val="single" w:sz="4" w:space="0" w:color="000000"/>
              <w:right w:val="single" w:sz="4" w:space="0" w:color="000000"/>
            </w:tcBorders>
          </w:tcPr>
          <w:p w14:paraId="3938B805" w14:textId="77777777" w:rsidR="009C4600" w:rsidRPr="00A1770E" w:rsidRDefault="009C4600" w:rsidP="00C0589E">
            <w:pPr>
              <w:pStyle w:val="TABLES"/>
              <w:ind w:left="57" w:right="57"/>
              <w:rPr>
                <w:sz w:val="20"/>
                <w:lang w:val="en-GB"/>
              </w:rPr>
            </w:pPr>
          </w:p>
        </w:tc>
        <w:tc>
          <w:tcPr>
            <w:tcW w:w="1841" w:type="pct"/>
            <w:tcBorders>
              <w:top w:val="single" w:sz="4" w:space="0" w:color="000000"/>
              <w:left w:val="single" w:sz="4" w:space="0" w:color="000000"/>
              <w:bottom w:val="single" w:sz="4" w:space="0" w:color="000000"/>
              <w:right w:val="single" w:sz="4" w:space="0" w:color="000000"/>
            </w:tcBorders>
            <w:hideMark/>
          </w:tcPr>
          <w:p w14:paraId="4FF86A89" w14:textId="77777777" w:rsidR="009C4600" w:rsidRPr="00A1770E" w:rsidRDefault="00786F4D" w:rsidP="00C0589E">
            <w:pPr>
              <w:pStyle w:val="TABLES"/>
              <w:ind w:left="57" w:right="57"/>
              <w:jc w:val="center"/>
              <w:rPr>
                <w:lang w:val="en-GB"/>
              </w:rPr>
            </w:pPr>
            <w:r w:rsidRPr="00A1770E">
              <w:rPr>
                <w:lang w:val="en-GB"/>
              </w:rPr>
              <w:t>0.67</w:t>
            </w:r>
          </w:p>
          <w:p w14:paraId="081BF7FE" w14:textId="77777777" w:rsidR="009C4600" w:rsidRPr="00A1770E" w:rsidRDefault="00786F4D" w:rsidP="00C0589E">
            <w:pPr>
              <w:pStyle w:val="TABLES"/>
              <w:ind w:left="57" w:right="57"/>
              <w:jc w:val="center"/>
              <w:rPr>
                <w:lang w:val="en-GB"/>
              </w:rPr>
            </w:pPr>
            <w:r w:rsidRPr="00A1770E">
              <w:rPr>
                <w:lang w:val="en-GB"/>
              </w:rPr>
              <w:t>(0.52, 0.87)</w:t>
            </w:r>
          </w:p>
        </w:tc>
      </w:tr>
      <w:tr w:rsidR="005C5942" w:rsidRPr="00A1770E" w14:paraId="3333C4CD"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F8F09E" w14:textId="77777777" w:rsidR="009C4600" w:rsidRPr="00A1770E" w:rsidRDefault="00786F4D" w:rsidP="00C0589E">
            <w:pPr>
              <w:pStyle w:val="TABLES"/>
              <w:ind w:left="57" w:right="57"/>
              <w:rPr>
                <w:lang w:val="en-GB"/>
              </w:rPr>
            </w:pPr>
            <w:r w:rsidRPr="00A1770E">
              <w:rPr>
                <w:lang w:val="en-GB"/>
              </w:rPr>
              <w:t>Randomised patients with stage IV disease</w:t>
            </w:r>
          </w:p>
        </w:tc>
      </w:tr>
      <w:tr w:rsidR="005C5942" w:rsidRPr="00A1770E" w14:paraId="051E592A"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6411B96C" w14:textId="77777777" w:rsidR="009C4600" w:rsidRPr="00A1770E" w:rsidRDefault="009C4600" w:rsidP="00C0589E">
            <w:pPr>
              <w:pStyle w:val="TABLES"/>
              <w:ind w:left="57" w:right="57"/>
              <w:rPr>
                <w:sz w:val="20"/>
                <w:lang w:val="en-GB"/>
              </w:rPr>
            </w:pPr>
          </w:p>
        </w:tc>
        <w:tc>
          <w:tcPr>
            <w:tcW w:w="959" w:type="pct"/>
            <w:tcBorders>
              <w:top w:val="single" w:sz="4" w:space="0" w:color="000000"/>
              <w:left w:val="single" w:sz="4" w:space="0" w:color="000000"/>
              <w:bottom w:val="single" w:sz="4" w:space="0" w:color="000000"/>
              <w:right w:val="single" w:sz="4" w:space="0" w:color="000000"/>
            </w:tcBorders>
            <w:hideMark/>
          </w:tcPr>
          <w:p w14:paraId="170352FB" w14:textId="77777777" w:rsidR="009C4600" w:rsidRPr="00A1770E" w:rsidRDefault="00786F4D" w:rsidP="00C0589E">
            <w:pPr>
              <w:pStyle w:val="TABLES"/>
              <w:ind w:left="57" w:right="57"/>
              <w:jc w:val="center"/>
              <w:rPr>
                <w:lang w:val="en-GB"/>
              </w:rPr>
            </w:pPr>
            <w:r w:rsidRPr="00A1770E">
              <w:rPr>
                <w:lang w:val="en-GB"/>
              </w:rPr>
              <w:t>CP</w:t>
            </w:r>
          </w:p>
          <w:p w14:paraId="75932C7D"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97)</w:t>
            </w:r>
          </w:p>
        </w:tc>
        <w:tc>
          <w:tcPr>
            <w:tcW w:w="1841" w:type="pct"/>
            <w:tcBorders>
              <w:top w:val="single" w:sz="4" w:space="0" w:color="000000"/>
              <w:left w:val="single" w:sz="4" w:space="0" w:color="000000"/>
              <w:bottom w:val="single" w:sz="4" w:space="0" w:color="000000"/>
              <w:right w:val="single" w:sz="4" w:space="0" w:color="000000"/>
            </w:tcBorders>
            <w:hideMark/>
          </w:tcPr>
          <w:p w14:paraId="2A1EB84A" w14:textId="77777777" w:rsidR="009C4600" w:rsidRPr="00A1770E" w:rsidRDefault="00786F4D" w:rsidP="00C0589E">
            <w:pPr>
              <w:pStyle w:val="TABLES"/>
              <w:ind w:left="57" w:right="57"/>
              <w:jc w:val="center"/>
              <w:rPr>
                <w:lang w:val="en-GB"/>
              </w:rPr>
            </w:pPr>
            <w:r w:rsidRPr="00A1770E">
              <w:rPr>
                <w:lang w:val="en-GB"/>
              </w:rPr>
              <w:t>CPB7.5+</w:t>
            </w:r>
          </w:p>
          <w:p w14:paraId="7790B28A"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104)</w:t>
            </w:r>
          </w:p>
        </w:tc>
      </w:tr>
      <w:tr w:rsidR="005C5942" w:rsidRPr="00A1770E" w14:paraId="18ECA81E"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784F4BA3" w14:textId="77777777" w:rsidR="009C4600" w:rsidRPr="00A1770E" w:rsidRDefault="00786F4D" w:rsidP="00C0589E">
            <w:pPr>
              <w:pStyle w:val="TABLES"/>
              <w:ind w:left="567" w:right="57"/>
              <w:rPr>
                <w:lang w:val="en-GB"/>
              </w:rPr>
            </w:pPr>
            <w:r w:rsidRPr="00A1770E">
              <w:rPr>
                <w:lang w:val="en-GB"/>
              </w:rPr>
              <w:t>Median PFS (months)</w:t>
            </w:r>
          </w:p>
        </w:tc>
        <w:tc>
          <w:tcPr>
            <w:tcW w:w="959" w:type="pct"/>
            <w:tcBorders>
              <w:top w:val="single" w:sz="4" w:space="0" w:color="000000"/>
              <w:left w:val="single" w:sz="4" w:space="0" w:color="000000"/>
              <w:bottom w:val="single" w:sz="4" w:space="0" w:color="000000"/>
              <w:right w:val="single" w:sz="4" w:space="0" w:color="000000"/>
            </w:tcBorders>
            <w:hideMark/>
          </w:tcPr>
          <w:p w14:paraId="1515B2F0" w14:textId="77777777" w:rsidR="009C4600" w:rsidRPr="00A1770E" w:rsidRDefault="00786F4D" w:rsidP="00C0589E">
            <w:pPr>
              <w:pStyle w:val="TABLES"/>
              <w:ind w:left="57" w:right="57"/>
              <w:jc w:val="center"/>
              <w:rPr>
                <w:lang w:val="en-GB"/>
              </w:rPr>
            </w:pPr>
            <w:r w:rsidRPr="00A1770E">
              <w:rPr>
                <w:lang w:val="en-GB"/>
              </w:rPr>
              <w:t>10.1</w:t>
            </w:r>
          </w:p>
        </w:tc>
        <w:tc>
          <w:tcPr>
            <w:tcW w:w="1841" w:type="pct"/>
            <w:tcBorders>
              <w:top w:val="single" w:sz="4" w:space="0" w:color="000000"/>
              <w:left w:val="single" w:sz="4" w:space="0" w:color="000000"/>
              <w:bottom w:val="single" w:sz="4" w:space="0" w:color="000000"/>
              <w:right w:val="single" w:sz="4" w:space="0" w:color="000000"/>
            </w:tcBorders>
            <w:hideMark/>
          </w:tcPr>
          <w:p w14:paraId="7C7E6B70" w14:textId="77777777" w:rsidR="009C4600" w:rsidRPr="00A1770E" w:rsidRDefault="00786F4D" w:rsidP="00C0589E">
            <w:pPr>
              <w:pStyle w:val="TABLES"/>
              <w:ind w:left="57" w:right="57"/>
              <w:jc w:val="center"/>
              <w:rPr>
                <w:lang w:val="en-GB"/>
              </w:rPr>
            </w:pPr>
            <w:r w:rsidRPr="00A1770E">
              <w:rPr>
                <w:lang w:val="en-GB"/>
              </w:rPr>
              <w:t>13.5</w:t>
            </w:r>
          </w:p>
        </w:tc>
      </w:tr>
      <w:tr w:rsidR="005C5942" w:rsidRPr="00A1770E" w14:paraId="232B4A8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49FA4743" w14:textId="77777777" w:rsidR="009C4600" w:rsidRPr="00A1770E" w:rsidRDefault="00786F4D" w:rsidP="00C0589E">
            <w:pPr>
              <w:pStyle w:val="TABLES"/>
              <w:ind w:left="567" w:right="57"/>
              <w:rPr>
                <w:sz w:val="14"/>
                <w:lang w:val="en-GB"/>
              </w:rPr>
            </w:pPr>
            <w:r w:rsidRPr="00A1770E">
              <w:rPr>
                <w:lang w:val="en-GB"/>
              </w:rPr>
              <w:lastRenderedPageBreak/>
              <w:t>Hazard ratio (95% CI)</w:t>
            </w:r>
            <w:r w:rsidRPr="00A1770E">
              <w:rPr>
                <w:position w:val="8"/>
                <w:sz w:val="14"/>
                <w:lang w:val="en-GB"/>
              </w:rPr>
              <w:t>4</w:t>
            </w:r>
          </w:p>
        </w:tc>
        <w:tc>
          <w:tcPr>
            <w:tcW w:w="959" w:type="pct"/>
            <w:tcBorders>
              <w:top w:val="single" w:sz="4" w:space="0" w:color="000000"/>
              <w:left w:val="single" w:sz="4" w:space="0" w:color="000000"/>
              <w:bottom w:val="single" w:sz="4" w:space="0" w:color="000000"/>
              <w:right w:val="single" w:sz="4" w:space="0" w:color="000000"/>
            </w:tcBorders>
          </w:tcPr>
          <w:p w14:paraId="218CB04E" w14:textId="77777777" w:rsidR="009C4600" w:rsidRPr="00A1770E" w:rsidRDefault="009C4600" w:rsidP="00C0589E">
            <w:pPr>
              <w:pStyle w:val="TABLES"/>
              <w:ind w:left="57" w:right="57"/>
              <w:rPr>
                <w:sz w:val="20"/>
                <w:lang w:val="en-GB"/>
              </w:rPr>
            </w:pPr>
          </w:p>
        </w:tc>
        <w:tc>
          <w:tcPr>
            <w:tcW w:w="1841" w:type="pct"/>
            <w:tcBorders>
              <w:top w:val="single" w:sz="4" w:space="0" w:color="000000"/>
              <w:left w:val="single" w:sz="4" w:space="0" w:color="000000"/>
              <w:bottom w:val="single" w:sz="4" w:space="0" w:color="000000"/>
              <w:right w:val="single" w:sz="4" w:space="0" w:color="000000"/>
            </w:tcBorders>
            <w:hideMark/>
          </w:tcPr>
          <w:p w14:paraId="2D546772" w14:textId="77777777" w:rsidR="009C4600" w:rsidRPr="00A1770E" w:rsidRDefault="00786F4D" w:rsidP="00C0589E">
            <w:pPr>
              <w:pStyle w:val="TABLES"/>
              <w:ind w:left="57" w:right="57"/>
              <w:jc w:val="center"/>
              <w:rPr>
                <w:lang w:val="en-GB"/>
              </w:rPr>
            </w:pPr>
            <w:r w:rsidRPr="00A1770E">
              <w:rPr>
                <w:lang w:val="en-GB"/>
              </w:rPr>
              <w:t>0.74</w:t>
            </w:r>
          </w:p>
          <w:p w14:paraId="1A11425B" w14:textId="77777777" w:rsidR="009C4600" w:rsidRPr="00A1770E" w:rsidRDefault="00786F4D" w:rsidP="00C0589E">
            <w:pPr>
              <w:pStyle w:val="TABLES"/>
              <w:ind w:left="57" w:right="57"/>
              <w:jc w:val="center"/>
              <w:rPr>
                <w:lang w:val="en-GB"/>
              </w:rPr>
            </w:pPr>
            <w:r w:rsidRPr="00A1770E">
              <w:rPr>
                <w:lang w:val="en-GB"/>
              </w:rPr>
              <w:t>(0.55, 1.01)</w:t>
            </w:r>
          </w:p>
        </w:tc>
      </w:tr>
    </w:tbl>
    <w:p w14:paraId="4ED773C9"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1</w:t>
      </w:r>
      <w:r w:rsidRPr="00A1770E">
        <w:rPr>
          <w:sz w:val="20"/>
          <w:vertAlign w:val="superscript"/>
        </w:rPr>
        <w:tab/>
      </w:r>
      <w:r w:rsidRPr="00A1770E">
        <w:rPr>
          <w:sz w:val="20"/>
        </w:rPr>
        <w:t>Investigator assessed PFS analysis with data cut</w:t>
      </w:r>
      <w:r w:rsidR="00E27EEA" w:rsidRPr="00A1770E">
        <w:rPr>
          <w:sz w:val="20"/>
        </w:rPr>
        <w:noBreakHyphen/>
      </w:r>
      <w:r w:rsidRPr="00A1770E">
        <w:rPr>
          <w:sz w:val="20"/>
        </w:rPr>
        <w:t>off date of 30 November</w:t>
      </w:r>
      <w:r w:rsidRPr="00A1770E">
        <w:rPr>
          <w:spacing w:val="-5"/>
          <w:sz w:val="20"/>
        </w:rPr>
        <w:t xml:space="preserve"> </w:t>
      </w:r>
      <w:r w:rsidRPr="00A1770E">
        <w:rPr>
          <w:sz w:val="20"/>
        </w:rPr>
        <w:t>2010.</w:t>
      </w:r>
    </w:p>
    <w:p w14:paraId="3A81D630"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2</w:t>
      </w:r>
      <w:r w:rsidRPr="00A1770E">
        <w:rPr>
          <w:sz w:val="20"/>
          <w:vertAlign w:val="superscript"/>
        </w:rPr>
        <w:tab/>
      </w:r>
      <w:r w:rsidRPr="00A1770E">
        <w:rPr>
          <w:sz w:val="20"/>
        </w:rPr>
        <w:t>With or without gross residual</w:t>
      </w:r>
      <w:r w:rsidRPr="00A1770E">
        <w:rPr>
          <w:spacing w:val="2"/>
          <w:sz w:val="20"/>
        </w:rPr>
        <w:t xml:space="preserve"> </w:t>
      </w:r>
      <w:r w:rsidRPr="00A1770E">
        <w:rPr>
          <w:sz w:val="20"/>
        </w:rPr>
        <w:t>disease.</w:t>
      </w:r>
    </w:p>
    <w:p w14:paraId="2202C60F"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3</w:t>
      </w:r>
      <w:r w:rsidRPr="00A1770E">
        <w:rPr>
          <w:sz w:val="20"/>
          <w:vertAlign w:val="superscript"/>
        </w:rPr>
        <w:tab/>
      </w:r>
      <w:r w:rsidRPr="00A1770E">
        <w:rPr>
          <w:sz w:val="20"/>
        </w:rPr>
        <w:t>5.8% of the overall randomised patient population had stage IIIB</w:t>
      </w:r>
      <w:r w:rsidRPr="00A1770E">
        <w:rPr>
          <w:spacing w:val="-5"/>
          <w:sz w:val="20"/>
        </w:rPr>
        <w:t xml:space="preserve"> </w:t>
      </w:r>
      <w:r w:rsidRPr="00A1770E">
        <w:rPr>
          <w:sz w:val="20"/>
        </w:rPr>
        <w:t>disease.</w:t>
      </w:r>
    </w:p>
    <w:p w14:paraId="5F74E006"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4</w:t>
      </w:r>
      <w:r w:rsidRPr="00A1770E">
        <w:rPr>
          <w:sz w:val="20"/>
          <w:vertAlign w:val="superscript"/>
        </w:rPr>
        <w:tab/>
      </w:r>
      <w:r w:rsidRPr="00A1770E">
        <w:rPr>
          <w:sz w:val="20"/>
        </w:rPr>
        <w:t>Relative to the control</w:t>
      </w:r>
      <w:r w:rsidRPr="00A1770E">
        <w:rPr>
          <w:spacing w:val="-1"/>
          <w:sz w:val="20"/>
        </w:rPr>
        <w:t xml:space="preserve"> </w:t>
      </w:r>
      <w:r w:rsidRPr="00A1770E">
        <w:rPr>
          <w:sz w:val="20"/>
        </w:rPr>
        <w:t>arm.</w:t>
      </w:r>
    </w:p>
    <w:p w14:paraId="21C33753" w14:textId="77777777" w:rsidR="009C4600" w:rsidRPr="00A1770E" w:rsidRDefault="009C4600" w:rsidP="009C4600">
      <w:pPr>
        <w:pStyle w:val="BodyText"/>
        <w:rPr>
          <w:color w:val="auto"/>
        </w:rPr>
      </w:pPr>
    </w:p>
    <w:p w14:paraId="592E2944" w14:textId="77777777" w:rsidR="009C4600" w:rsidRPr="00A1770E" w:rsidRDefault="00786F4D" w:rsidP="00AA688E">
      <w:pPr>
        <w:keepNext/>
        <w:spacing w:line="240" w:lineRule="auto"/>
        <w:rPr>
          <w:i/>
          <w:iCs/>
          <w:szCs w:val="22"/>
        </w:rPr>
      </w:pPr>
      <w:r w:rsidRPr="00A1770E">
        <w:rPr>
          <w:i/>
          <w:iCs/>
          <w:szCs w:val="22"/>
        </w:rPr>
        <w:t>Recurrent ovarian cancer</w:t>
      </w:r>
    </w:p>
    <w:p w14:paraId="5AF205CB" w14:textId="77777777" w:rsidR="009C4600" w:rsidRPr="00A1770E" w:rsidRDefault="00786F4D" w:rsidP="006C53C7">
      <w:pPr>
        <w:spacing w:line="240" w:lineRule="auto"/>
        <w:rPr>
          <w:szCs w:val="22"/>
        </w:rPr>
      </w:pPr>
      <w:r w:rsidRPr="00A1770E">
        <w:rPr>
          <w:szCs w:val="22"/>
        </w:rPr>
        <w:t>The safety and efficacy of bevacizumab in the treatment of recurrent epithelial ovarian, fallopian tube or primary peritoneal cancer was studied in three phase III trials (AVF4095g, MO22224 and GOG</w:t>
      </w:r>
      <w:r w:rsidR="00E27EEA" w:rsidRPr="00A1770E">
        <w:rPr>
          <w:szCs w:val="22"/>
        </w:rPr>
        <w:noBreakHyphen/>
      </w:r>
      <w:r w:rsidRPr="00A1770E">
        <w:rPr>
          <w:szCs w:val="22"/>
        </w:rPr>
        <w:t>0213) with different patient populations and chemotherapy regimens.</w:t>
      </w:r>
    </w:p>
    <w:p w14:paraId="11D532C3" w14:textId="77777777" w:rsidR="009C4600" w:rsidRPr="00A1770E" w:rsidRDefault="009C4600" w:rsidP="006C53C7">
      <w:pPr>
        <w:spacing w:line="240" w:lineRule="auto"/>
      </w:pPr>
    </w:p>
    <w:p w14:paraId="3B09198A" w14:textId="77777777" w:rsidR="009C4600" w:rsidRPr="00A1770E" w:rsidRDefault="00786F4D" w:rsidP="006C53C7">
      <w:pPr>
        <w:pStyle w:val="ListParagraph"/>
        <w:numPr>
          <w:ilvl w:val="0"/>
          <w:numId w:val="37"/>
        </w:numPr>
        <w:ind w:left="567" w:hanging="567"/>
        <w:rPr>
          <w:lang w:val="en-GB"/>
        </w:rPr>
      </w:pPr>
      <w:r w:rsidRPr="00A1770E">
        <w:rPr>
          <w:lang w:val="en-GB"/>
        </w:rPr>
        <w:t>AVF4095g evaluated the efficacy and safety of bevacizumab in combination with carboplatin and gemcitabine followed by bevacizumab as a single agent in patients with platinum</w:t>
      </w:r>
      <w:r w:rsidR="00E27EEA" w:rsidRPr="00A1770E">
        <w:rPr>
          <w:lang w:val="en-GB"/>
        </w:rPr>
        <w:noBreakHyphen/>
      </w:r>
      <w:r w:rsidRPr="00A1770E">
        <w:rPr>
          <w:lang w:val="en-GB"/>
        </w:rPr>
        <w:t>sensitive recurrent epithelial ovarian, fallopian tube or primary peritoneal cancer.</w:t>
      </w:r>
    </w:p>
    <w:p w14:paraId="67258D89" w14:textId="77777777" w:rsidR="009C4600" w:rsidRPr="00A1770E" w:rsidRDefault="00786F4D" w:rsidP="006C53C7">
      <w:pPr>
        <w:pStyle w:val="ListParagraph"/>
        <w:numPr>
          <w:ilvl w:val="0"/>
          <w:numId w:val="37"/>
        </w:numPr>
        <w:ind w:left="567" w:hanging="567"/>
        <w:rPr>
          <w:lang w:val="en-GB"/>
        </w:rPr>
      </w:pPr>
      <w:r w:rsidRPr="00A1770E">
        <w:rPr>
          <w:lang w:val="en-GB"/>
        </w:rPr>
        <w:t>GOG</w:t>
      </w:r>
      <w:r w:rsidR="00E27EEA" w:rsidRPr="00A1770E">
        <w:rPr>
          <w:lang w:val="en-GB"/>
        </w:rPr>
        <w:noBreakHyphen/>
      </w:r>
      <w:r w:rsidRPr="00A1770E">
        <w:rPr>
          <w:lang w:val="en-GB"/>
        </w:rPr>
        <w:t>0213 evaluated the efficacy and safety of bevacizumab in combination with carboplatin and paclitaxel, followed by bevacizumab as a single agent in patients with platinum</w:t>
      </w:r>
      <w:r w:rsidR="00E27EEA" w:rsidRPr="00A1770E">
        <w:rPr>
          <w:lang w:val="en-GB"/>
        </w:rPr>
        <w:noBreakHyphen/>
      </w:r>
      <w:r w:rsidRPr="00A1770E">
        <w:rPr>
          <w:lang w:val="en-GB"/>
        </w:rPr>
        <w:t>sensitive recurrent epithelial ovarian, fallopian tube or primary peritoneal cancer.</w:t>
      </w:r>
    </w:p>
    <w:p w14:paraId="26B3A8C6" w14:textId="77777777" w:rsidR="00BA32BF" w:rsidRPr="00A1770E" w:rsidRDefault="00786F4D" w:rsidP="006C53C7">
      <w:pPr>
        <w:pStyle w:val="ListParagraph"/>
        <w:numPr>
          <w:ilvl w:val="0"/>
          <w:numId w:val="37"/>
        </w:numPr>
        <w:ind w:left="567" w:hanging="567"/>
        <w:rPr>
          <w:lang w:val="en-GB"/>
        </w:rPr>
      </w:pPr>
      <w:r w:rsidRPr="00A1770E">
        <w:rPr>
          <w:lang w:val="en-GB"/>
        </w:rPr>
        <w:t>MO22224 evaluated the efficacy and safety of bevacizumab in combination with paclitaxel, topotecan, or pegylated liposomal doxorubicin in patients with platinum</w:t>
      </w:r>
      <w:r w:rsidR="00E27EEA" w:rsidRPr="00A1770E">
        <w:rPr>
          <w:lang w:val="en-GB"/>
        </w:rPr>
        <w:noBreakHyphen/>
      </w:r>
      <w:r w:rsidRPr="00A1770E">
        <w:rPr>
          <w:lang w:val="en-GB"/>
        </w:rPr>
        <w:t>resistant recurrent epithelial ovarian, fallopian tube or primary peritoneal cancer.</w:t>
      </w:r>
    </w:p>
    <w:p w14:paraId="555E6BE6" w14:textId="77777777" w:rsidR="009C4600" w:rsidRPr="00A1770E" w:rsidRDefault="009C4600" w:rsidP="006C53C7">
      <w:pPr>
        <w:spacing w:line="240" w:lineRule="auto"/>
        <w:rPr>
          <w:szCs w:val="22"/>
        </w:rPr>
      </w:pPr>
    </w:p>
    <w:p w14:paraId="225E4AB2" w14:textId="77777777" w:rsidR="009C4600" w:rsidRPr="00A1770E" w:rsidRDefault="00786F4D" w:rsidP="00AA688E">
      <w:pPr>
        <w:keepNext/>
        <w:spacing w:line="240" w:lineRule="auto"/>
        <w:rPr>
          <w:i/>
          <w:iCs/>
          <w:szCs w:val="22"/>
        </w:rPr>
      </w:pPr>
      <w:r w:rsidRPr="00A1770E">
        <w:rPr>
          <w:i/>
          <w:iCs/>
          <w:szCs w:val="22"/>
        </w:rPr>
        <w:t>AVF4095g</w:t>
      </w:r>
    </w:p>
    <w:p w14:paraId="166456F9" w14:textId="77777777" w:rsidR="009C4600" w:rsidRPr="00A1770E" w:rsidRDefault="00786F4D" w:rsidP="006C53C7">
      <w:pPr>
        <w:spacing w:line="240" w:lineRule="auto"/>
        <w:rPr>
          <w:szCs w:val="22"/>
        </w:rPr>
      </w:pPr>
      <w:r w:rsidRPr="00A1770E">
        <w:rPr>
          <w:szCs w:val="22"/>
        </w:rPr>
        <w:t>The safety and efficacy of bevacizumab in the treatment of patients with platinum</w:t>
      </w:r>
      <w:r w:rsidR="00E27EEA" w:rsidRPr="00A1770E">
        <w:rPr>
          <w:szCs w:val="22"/>
        </w:rPr>
        <w:noBreakHyphen/>
      </w:r>
      <w:r w:rsidRPr="00A1770E">
        <w:rPr>
          <w:szCs w:val="22"/>
        </w:rPr>
        <w:t>sensitive, recurrent epithelial ovarian, fallopian tube or primary peritoneal cancer, who have not received prior chemotherapy in the recurrent setting or prior bevacizumab treatment, was studied in a phase III randomised, double</w:t>
      </w:r>
      <w:r w:rsidR="00E27EEA" w:rsidRPr="00A1770E">
        <w:rPr>
          <w:szCs w:val="22"/>
        </w:rPr>
        <w:noBreakHyphen/>
      </w:r>
      <w:r w:rsidRPr="00A1770E">
        <w:rPr>
          <w:szCs w:val="22"/>
        </w:rPr>
        <w:t>blind, placebo</w:t>
      </w:r>
      <w:r w:rsidR="00E27EEA" w:rsidRPr="00A1770E">
        <w:rPr>
          <w:szCs w:val="22"/>
        </w:rPr>
        <w:noBreakHyphen/>
      </w:r>
      <w:r w:rsidRPr="00A1770E">
        <w:rPr>
          <w:szCs w:val="22"/>
        </w:rPr>
        <w:t>controlled trial (AVF4095g). The study compared the effect of adding bevacizumab to carboplatin and gemcitabine chemotherapy and continuing bevacizumab as a single agent to progression, to carboplatin and gemcitabine alone.</w:t>
      </w:r>
    </w:p>
    <w:p w14:paraId="22694CCD" w14:textId="77777777" w:rsidR="009C4600" w:rsidRPr="00A1770E" w:rsidRDefault="009C4600" w:rsidP="006C53C7">
      <w:pPr>
        <w:spacing w:line="240" w:lineRule="auto"/>
        <w:rPr>
          <w:szCs w:val="22"/>
        </w:rPr>
      </w:pPr>
    </w:p>
    <w:p w14:paraId="3CB40CBF" w14:textId="77777777" w:rsidR="009C4600" w:rsidRPr="00A1770E" w:rsidRDefault="00786F4D" w:rsidP="006C53C7">
      <w:pPr>
        <w:spacing w:line="240" w:lineRule="auto"/>
        <w:rPr>
          <w:szCs w:val="22"/>
        </w:rPr>
      </w:pPr>
      <w:r w:rsidRPr="00A1770E">
        <w:rPr>
          <w:szCs w:val="22"/>
        </w:rPr>
        <w:t>Only patients with histologically documented ovarian, primary peritoneal, or fallopian tube carcinoma that had recurred &gt; 6 months after platinum</w:t>
      </w:r>
      <w:r w:rsidR="00E27EEA" w:rsidRPr="00A1770E">
        <w:rPr>
          <w:szCs w:val="22"/>
        </w:rPr>
        <w:noBreakHyphen/>
      </w:r>
      <w:r w:rsidRPr="00A1770E">
        <w:rPr>
          <w:szCs w:val="22"/>
        </w:rPr>
        <w:t>based chemotherapy and who had not received chemotherapy in the recurrent setting and who have not received prior therapy with bevacizumab or other VEGF inhibitors or VEGF receptor</w:t>
      </w:r>
      <w:r w:rsidR="00E27EEA" w:rsidRPr="00A1770E">
        <w:rPr>
          <w:szCs w:val="22"/>
        </w:rPr>
        <w:noBreakHyphen/>
      </w:r>
      <w:r w:rsidRPr="00A1770E">
        <w:rPr>
          <w:szCs w:val="22"/>
        </w:rPr>
        <w:t>targeted agents were included in the study.</w:t>
      </w:r>
    </w:p>
    <w:p w14:paraId="6259BEAC" w14:textId="77777777" w:rsidR="009C4600" w:rsidRPr="00A1770E" w:rsidRDefault="009C4600" w:rsidP="006C53C7">
      <w:pPr>
        <w:spacing w:line="240" w:lineRule="auto"/>
        <w:rPr>
          <w:szCs w:val="22"/>
        </w:rPr>
      </w:pPr>
    </w:p>
    <w:p w14:paraId="27F4AAAC" w14:textId="77777777" w:rsidR="009C4600" w:rsidRPr="00A1770E" w:rsidRDefault="00786F4D" w:rsidP="006C53C7">
      <w:pPr>
        <w:spacing w:line="240" w:lineRule="auto"/>
        <w:rPr>
          <w:szCs w:val="22"/>
        </w:rPr>
      </w:pPr>
      <w:r w:rsidRPr="00A1770E">
        <w:rPr>
          <w:szCs w:val="22"/>
        </w:rPr>
        <w:t>A total of 484 patients with measurable disease were randomised 1:1 to either:</w:t>
      </w:r>
    </w:p>
    <w:p w14:paraId="70444852" w14:textId="77777777" w:rsidR="009C4600" w:rsidRPr="00A1770E" w:rsidRDefault="00786F4D" w:rsidP="006C53C7">
      <w:pPr>
        <w:pStyle w:val="ListParagraph"/>
        <w:numPr>
          <w:ilvl w:val="0"/>
          <w:numId w:val="38"/>
        </w:numPr>
        <w:ind w:left="567" w:hanging="567"/>
        <w:rPr>
          <w:lang w:val="en-GB"/>
        </w:rPr>
      </w:pPr>
      <w:r w:rsidRPr="00A1770E">
        <w:rPr>
          <w:lang w:val="en-GB"/>
        </w:rPr>
        <w:t>Carboplatin (AUC 4, day 1) and gemcitabine (1,000 mg/m</w:t>
      </w:r>
      <w:r w:rsidRPr="00A1770E">
        <w:rPr>
          <w:vertAlign w:val="superscript"/>
          <w:lang w:val="en-GB"/>
        </w:rPr>
        <w:t>2</w:t>
      </w:r>
      <w:r w:rsidRPr="00A1770E">
        <w:rPr>
          <w:sz w:val="14"/>
          <w:szCs w:val="14"/>
          <w:lang w:val="en-GB"/>
        </w:rPr>
        <w:t xml:space="preserve"> </w:t>
      </w:r>
      <w:r w:rsidRPr="00A1770E">
        <w:rPr>
          <w:lang w:val="en-GB"/>
        </w:rPr>
        <w:t>on days 1 and 8) and concurrent placebo every 3 weeks for 6 and up to 10 cycles followed by placebo (every 3 weeks) alone until disease progression or unacceptable toxicity.</w:t>
      </w:r>
    </w:p>
    <w:p w14:paraId="069768B4" w14:textId="77777777" w:rsidR="009C4600" w:rsidRPr="00A1770E" w:rsidRDefault="00786F4D" w:rsidP="006C53C7">
      <w:pPr>
        <w:pStyle w:val="ListParagraph"/>
        <w:numPr>
          <w:ilvl w:val="0"/>
          <w:numId w:val="38"/>
        </w:numPr>
        <w:ind w:left="567" w:hanging="567"/>
        <w:rPr>
          <w:lang w:val="en-GB"/>
        </w:rPr>
      </w:pPr>
      <w:r w:rsidRPr="00A1770E">
        <w:rPr>
          <w:lang w:val="en-GB"/>
        </w:rPr>
        <w:t>Carboplatin (AUC 4, day 1) and gemcitabine (1,000 mg/ m</w:t>
      </w:r>
      <w:r w:rsidRPr="00A1770E">
        <w:rPr>
          <w:vertAlign w:val="superscript"/>
          <w:lang w:val="en-GB"/>
        </w:rPr>
        <w:t>2</w:t>
      </w:r>
      <w:r w:rsidRPr="00A1770E">
        <w:rPr>
          <w:sz w:val="14"/>
          <w:szCs w:val="14"/>
          <w:lang w:val="en-GB"/>
        </w:rPr>
        <w:t xml:space="preserve"> </w:t>
      </w:r>
      <w:r w:rsidRPr="00A1770E">
        <w:rPr>
          <w:lang w:val="en-GB"/>
        </w:rPr>
        <w:t>on days 1 and 8) and concurrent bevacizumab (15 mg/kg day 1) every 3 weeks for 6 and up to 10 cycles followed by bevacizumab (15 mg/kg every 3 weeks) alone until disease progression or unacceptable toxicity.</w:t>
      </w:r>
    </w:p>
    <w:p w14:paraId="79987F0E" w14:textId="77777777" w:rsidR="009C4600" w:rsidRPr="00A1770E" w:rsidRDefault="009C4600" w:rsidP="006C53C7">
      <w:pPr>
        <w:spacing w:line="240" w:lineRule="auto"/>
        <w:rPr>
          <w:szCs w:val="22"/>
        </w:rPr>
      </w:pPr>
    </w:p>
    <w:p w14:paraId="6A4F28BB" w14:textId="77777777" w:rsidR="009C4600" w:rsidRPr="00A1770E" w:rsidRDefault="00786F4D" w:rsidP="006C53C7">
      <w:pPr>
        <w:spacing w:line="240" w:lineRule="auto"/>
        <w:rPr>
          <w:szCs w:val="22"/>
        </w:rPr>
      </w:pPr>
      <w:r w:rsidRPr="00A1770E">
        <w:rPr>
          <w:szCs w:val="22"/>
        </w:rPr>
        <w:t>The primary endpoint was progression</w:t>
      </w:r>
      <w:r w:rsidR="00E27EEA" w:rsidRPr="00A1770E">
        <w:rPr>
          <w:szCs w:val="22"/>
        </w:rPr>
        <w:noBreakHyphen/>
      </w:r>
      <w:r w:rsidRPr="00A1770E">
        <w:rPr>
          <w:szCs w:val="22"/>
        </w:rPr>
        <w:t>free survival based on investigator assessment using modified RECIST 1.0. Additional endpoints included objective response, duration of response, overall survival and safety. An independent review of the primary endpoint was also conducted.</w:t>
      </w:r>
    </w:p>
    <w:p w14:paraId="79DA7675" w14:textId="77777777" w:rsidR="009C4600" w:rsidRPr="00A1770E" w:rsidRDefault="009C4600" w:rsidP="006C53C7">
      <w:pPr>
        <w:spacing w:line="240" w:lineRule="auto"/>
        <w:rPr>
          <w:szCs w:val="22"/>
        </w:rPr>
      </w:pPr>
    </w:p>
    <w:p w14:paraId="4CFF4F41" w14:textId="77777777" w:rsidR="009C4600" w:rsidRPr="00A1770E" w:rsidRDefault="00786F4D" w:rsidP="006C53C7">
      <w:pPr>
        <w:spacing w:line="240" w:lineRule="auto"/>
        <w:rPr>
          <w:szCs w:val="22"/>
        </w:rPr>
      </w:pPr>
      <w:r w:rsidRPr="00A1770E">
        <w:rPr>
          <w:szCs w:val="22"/>
        </w:rPr>
        <w:t xml:space="preserve">The results of this study are summarised in </w:t>
      </w:r>
      <w:r w:rsidR="00CA59E6" w:rsidRPr="00A1770E">
        <w:rPr>
          <w:szCs w:val="22"/>
        </w:rPr>
        <w:t>T</w:t>
      </w:r>
      <w:r w:rsidRPr="00A1770E">
        <w:rPr>
          <w:szCs w:val="22"/>
        </w:rPr>
        <w:t>able </w:t>
      </w:r>
      <w:r w:rsidR="00D670BC" w:rsidRPr="00A1770E">
        <w:rPr>
          <w:szCs w:val="22"/>
        </w:rPr>
        <w:t>20</w:t>
      </w:r>
      <w:r w:rsidRPr="00A1770E">
        <w:rPr>
          <w:szCs w:val="22"/>
        </w:rPr>
        <w:t>.</w:t>
      </w:r>
    </w:p>
    <w:p w14:paraId="7990480D" w14:textId="77777777" w:rsidR="009C4600" w:rsidRPr="00A1770E" w:rsidRDefault="009C4600" w:rsidP="006C53C7">
      <w:pPr>
        <w:spacing w:line="240" w:lineRule="auto"/>
        <w:rPr>
          <w:szCs w:val="22"/>
        </w:rPr>
      </w:pPr>
    </w:p>
    <w:p w14:paraId="2F2919F4" w14:textId="77777777" w:rsidR="009C4600" w:rsidRPr="00A1770E" w:rsidRDefault="00786F4D" w:rsidP="00AA688E">
      <w:pPr>
        <w:keepNext/>
        <w:spacing w:line="240" w:lineRule="auto"/>
        <w:rPr>
          <w:b/>
          <w:bCs/>
        </w:rPr>
      </w:pPr>
      <w:r w:rsidRPr="00A1770E">
        <w:rPr>
          <w:b/>
          <w:bCs/>
        </w:rPr>
        <w:t xml:space="preserve">Table </w:t>
      </w:r>
      <w:r w:rsidR="00D670BC" w:rsidRPr="00A1770E">
        <w:rPr>
          <w:b/>
          <w:bCs/>
        </w:rPr>
        <w:t>20</w:t>
      </w:r>
      <w:r w:rsidRPr="00A1770E">
        <w:rPr>
          <w:b/>
          <w:bCs/>
        </w:rPr>
        <w:t>. Efficacy results from study AVF4095g</w:t>
      </w:r>
    </w:p>
    <w:p w14:paraId="56D56999" w14:textId="77777777" w:rsidR="009C4600" w:rsidRPr="00A1770E" w:rsidRDefault="009C4600" w:rsidP="00AA688E">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25"/>
        <w:gridCol w:w="1459"/>
        <w:gridCol w:w="1959"/>
        <w:gridCol w:w="1459"/>
        <w:gridCol w:w="1959"/>
      </w:tblGrid>
      <w:tr w:rsidR="005C5942" w:rsidRPr="00A1770E" w14:paraId="5E07AB5F"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5441091E" w14:textId="77777777" w:rsidR="009C4600" w:rsidRPr="00A1770E" w:rsidRDefault="00786F4D" w:rsidP="00AA688E">
            <w:pPr>
              <w:pStyle w:val="TABLES"/>
              <w:keepNext/>
              <w:ind w:left="57" w:right="57"/>
              <w:rPr>
                <w:lang w:val="en-GB"/>
              </w:rPr>
            </w:pPr>
            <w:r w:rsidRPr="00A1770E">
              <w:rPr>
                <w:lang w:val="en-GB"/>
              </w:rPr>
              <w:t>Progression</w:t>
            </w:r>
            <w:r w:rsidR="00E27EEA" w:rsidRPr="00A1770E">
              <w:rPr>
                <w:lang w:val="en-GB"/>
              </w:rPr>
              <w:noBreakHyphen/>
            </w:r>
            <w:r w:rsidRPr="00A1770E">
              <w:rPr>
                <w:lang w:val="en-GB"/>
              </w:rPr>
              <w:t>free survival</w:t>
            </w:r>
          </w:p>
        </w:tc>
      </w:tr>
      <w:tr w:rsidR="005C5942" w:rsidRPr="00A1770E" w14:paraId="797C3E27"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674655CB" w14:textId="77777777" w:rsidR="009C4600" w:rsidRPr="00A1770E" w:rsidRDefault="009C4600" w:rsidP="00AA688E">
            <w:pPr>
              <w:pStyle w:val="TABLES"/>
              <w:keepNext/>
              <w:ind w:left="57" w:right="57"/>
              <w:rPr>
                <w:lang w:val="en-GB"/>
              </w:rPr>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056375F" w14:textId="77777777" w:rsidR="009C4600" w:rsidRPr="00A1770E" w:rsidRDefault="00786F4D" w:rsidP="00C0589E">
            <w:pPr>
              <w:pStyle w:val="TABLES"/>
              <w:ind w:left="57" w:right="57"/>
              <w:jc w:val="center"/>
              <w:rPr>
                <w:lang w:val="en-GB"/>
              </w:rPr>
            </w:pPr>
            <w:r w:rsidRPr="00A1770E">
              <w:rPr>
                <w:lang w:val="en-GB"/>
              </w:rPr>
              <w:t>Investigator assessment</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696FD32" w14:textId="77777777" w:rsidR="009C4600" w:rsidRPr="00A1770E" w:rsidRDefault="00786F4D" w:rsidP="00C0589E">
            <w:pPr>
              <w:pStyle w:val="TABLES"/>
              <w:ind w:left="57" w:right="57"/>
              <w:jc w:val="center"/>
              <w:rPr>
                <w:lang w:val="en-GB"/>
              </w:rPr>
            </w:pPr>
            <w:r w:rsidRPr="00A1770E">
              <w:rPr>
                <w:lang w:val="en-GB"/>
              </w:rPr>
              <w:t>IRC assessment</w:t>
            </w:r>
          </w:p>
        </w:tc>
      </w:tr>
      <w:tr w:rsidR="005C5942" w:rsidRPr="00A1770E" w14:paraId="68ACF3EB"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E6959F3" w14:textId="77777777" w:rsidR="009C4600" w:rsidRPr="00A1770E" w:rsidRDefault="009C4600" w:rsidP="00AA688E">
            <w:pPr>
              <w:pStyle w:val="TABLES"/>
              <w:keepNext/>
              <w:ind w:left="57" w:right="57"/>
              <w:rPr>
                <w:lang w:val="en-GB"/>
              </w:rPr>
            </w:pPr>
          </w:p>
        </w:tc>
        <w:tc>
          <w:tcPr>
            <w:tcW w:w="805" w:type="pct"/>
            <w:tcBorders>
              <w:top w:val="single" w:sz="4" w:space="0" w:color="000000"/>
              <w:left w:val="single" w:sz="4" w:space="0" w:color="000000"/>
              <w:bottom w:val="single" w:sz="4" w:space="0" w:color="000000"/>
              <w:right w:val="single" w:sz="4" w:space="0" w:color="000000"/>
            </w:tcBorders>
            <w:hideMark/>
          </w:tcPr>
          <w:p w14:paraId="1AAC9BD1" w14:textId="77777777" w:rsidR="000F755A" w:rsidRPr="00A1770E" w:rsidRDefault="00786F4D" w:rsidP="000F755A">
            <w:pPr>
              <w:pStyle w:val="TABLES"/>
              <w:tabs>
                <w:tab w:val="left" w:pos="1358"/>
              </w:tabs>
              <w:ind w:left="57" w:right="57"/>
              <w:jc w:val="center"/>
              <w:rPr>
                <w:lang w:val="en-GB"/>
              </w:rPr>
            </w:pPr>
            <w:r w:rsidRPr="00A1770E">
              <w:rPr>
                <w:lang w:val="en-GB"/>
              </w:rPr>
              <w:t>Placebo +</w:t>
            </w:r>
            <w:r w:rsidR="00BA32BF" w:rsidRPr="00A1770E">
              <w:rPr>
                <w:lang w:val="en-GB"/>
              </w:rPr>
              <w:t xml:space="preserve"> </w:t>
            </w:r>
            <w:r w:rsidRPr="00A1770E">
              <w:rPr>
                <w:lang w:val="en-GB"/>
              </w:rPr>
              <w:t>C/G</w:t>
            </w:r>
          </w:p>
          <w:p w14:paraId="6AE260EA" w14:textId="77777777" w:rsidR="009C4600" w:rsidRPr="00A1770E" w:rsidRDefault="00786F4D" w:rsidP="00D9402D">
            <w:pPr>
              <w:pStyle w:val="TABLES"/>
              <w:tabs>
                <w:tab w:val="left" w:pos="1358"/>
              </w:tab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242)</w:t>
            </w:r>
          </w:p>
        </w:tc>
        <w:tc>
          <w:tcPr>
            <w:tcW w:w="1081" w:type="pct"/>
            <w:tcBorders>
              <w:top w:val="single" w:sz="4" w:space="0" w:color="000000"/>
              <w:left w:val="single" w:sz="4" w:space="0" w:color="000000"/>
              <w:bottom w:val="single" w:sz="4" w:space="0" w:color="000000"/>
              <w:right w:val="single" w:sz="4" w:space="0" w:color="000000"/>
            </w:tcBorders>
            <w:hideMark/>
          </w:tcPr>
          <w:p w14:paraId="09ACCF7F" w14:textId="77777777" w:rsidR="000F755A" w:rsidRPr="00A1770E" w:rsidRDefault="00786F4D" w:rsidP="00C0589E">
            <w:pPr>
              <w:pStyle w:val="TABLES"/>
              <w:ind w:left="57" w:right="57"/>
              <w:jc w:val="center"/>
              <w:rPr>
                <w:lang w:val="en-GB"/>
              </w:rPr>
            </w:pPr>
            <w:r w:rsidRPr="00A1770E">
              <w:rPr>
                <w:lang w:val="en-GB"/>
              </w:rPr>
              <w:t>Bevacizumab +</w:t>
            </w:r>
            <w:r w:rsidR="00BA32BF" w:rsidRPr="00A1770E">
              <w:rPr>
                <w:lang w:val="en-GB"/>
              </w:rPr>
              <w:t xml:space="preserve"> </w:t>
            </w:r>
            <w:r w:rsidRPr="00A1770E">
              <w:rPr>
                <w:lang w:val="en-GB"/>
              </w:rPr>
              <w:t>C/G</w:t>
            </w:r>
          </w:p>
          <w:p w14:paraId="45A0F090"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242)</w:t>
            </w:r>
          </w:p>
        </w:tc>
        <w:tc>
          <w:tcPr>
            <w:tcW w:w="805" w:type="pct"/>
            <w:tcBorders>
              <w:top w:val="single" w:sz="4" w:space="0" w:color="000000"/>
              <w:left w:val="single" w:sz="4" w:space="0" w:color="000000"/>
              <w:bottom w:val="single" w:sz="4" w:space="0" w:color="000000"/>
              <w:right w:val="single" w:sz="4" w:space="0" w:color="000000"/>
            </w:tcBorders>
            <w:hideMark/>
          </w:tcPr>
          <w:p w14:paraId="4A398B58" w14:textId="77777777" w:rsidR="000F755A" w:rsidRPr="00A1770E" w:rsidRDefault="00786F4D" w:rsidP="00C0589E">
            <w:pPr>
              <w:pStyle w:val="TABLES"/>
              <w:ind w:left="57" w:right="57"/>
              <w:jc w:val="center"/>
              <w:rPr>
                <w:lang w:val="en-GB"/>
              </w:rPr>
            </w:pPr>
            <w:r w:rsidRPr="00A1770E">
              <w:rPr>
                <w:lang w:val="en-GB"/>
              </w:rPr>
              <w:t>Placebo +</w:t>
            </w:r>
            <w:r w:rsidR="00BA32BF" w:rsidRPr="00A1770E">
              <w:rPr>
                <w:lang w:val="en-GB"/>
              </w:rPr>
              <w:t xml:space="preserve"> </w:t>
            </w:r>
            <w:r w:rsidRPr="00A1770E">
              <w:rPr>
                <w:lang w:val="en-GB"/>
              </w:rPr>
              <w:t>C/G</w:t>
            </w:r>
          </w:p>
          <w:p w14:paraId="1CA3904E"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242)</w:t>
            </w:r>
          </w:p>
        </w:tc>
        <w:tc>
          <w:tcPr>
            <w:tcW w:w="1081" w:type="pct"/>
            <w:tcBorders>
              <w:top w:val="single" w:sz="4" w:space="0" w:color="000000"/>
              <w:left w:val="single" w:sz="4" w:space="0" w:color="000000"/>
              <w:bottom w:val="single" w:sz="4" w:space="0" w:color="000000"/>
              <w:right w:val="single" w:sz="4" w:space="0" w:color="000000"/>
            </w:tcBorders>
            <w:hideMark/>
          </w:tcPr>
          <w:p w14:paraId="49E3B1F0" w14:textId="77777777" w:rsidR="000F755A" w:rsidRPr="00A1770E" w:rsidRDefault="00786F4D" w:rsidP="00C0589E">
            <w:pPr>
              <w:pStyle w:val="TABLES"/>
              <w:ind w:left="57" w:right="57"/>
              <w:jc w:val="center"/>
              <w:rPr>
                <w:lang w:val="en-GB"/>
              </w:rPr>
            </w:pPr>
            <w:r w:rsidRPr="00A1770E">
              <w:rPr>
                <w:lang w:val="en-GB"/>
              </w:rPr>
              <w:t>Bevacizumab +</w:t>
            </w:r>
            <w:r w:rsidR="00BA32BF" w:rsidRPr="00A1770E">
              <w:rPr>
                <w:lang w:val="en-GB"/>
              </w:rPr>
              <w:t xml:space="preserve"> </w:t>
            </w:r>
            <w:r w:rsidRPr="00A1770E">
              <w:rPr>
                <w:lang w:val="en-GB"/>
              </w:rPr>
              <w:t>C/G</w:t>
            </w:r>
          </w:p>
          <w:p w14:paraId="3F2E2778"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242)</w:t>
            </w:r>
          </w:p>
        </w:tc>
      </w:tr>
      <w:tr w:rsidR="005C5942" w:rsidRPr="00A1770E" w14:paraId="7299A3E7"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E166998" w14:textId="77777777" w:rsidR="009C4600" w:rsidRPr="00A1770E" w:rsidRDefault="00786F4D" w:rsidP="00C0589E">
            <w:pPr>
              <w:pStyle w:val="TABLES"/>
              <w:ind w:left="57" w:right="57"/>
              <w:rPr>
                <w:i/>
                <w:lang w:val="en-GB"/>
              </w:rPr>
            </w:pPr>
            <w:r w:rsidRPr="00A1770E">
              <w:rPr>
                <w:i/>
                <w:lang w:val="en-GB"/>
              </w:rPr>
              <w:t>Not censored for NPT</w:t>
            </w:r>
          </w:p>
        </w:tc>
        <w:tc>
          <w:tcPr>
            <w:tcW w:w="3772" w:type="pct"/>
            <w:gridSpan w:val="4"/>
            <w:tcBorders>
              <w:top w:val="single" w:sz="4" w:space="0" w:color="000000"/>
              <w:left w:val="single" w:sz="4" w:space="0" w:color="000000"/>
              <w:bottom w:val="single" w:sz="4" w:space="0" w:color="000000"/>
              <w:right w:val="single" w:sz="4" w:space="0" w:color="000000"/>
            </w:tcBorders>
          </w:tcPr>
          <w:p w14:paraId="4CDDC349" w14:textId="77777777" w:rsidR="009C4600" w:rsidRPr="00A1770E" w:rsidRDefault="009C4600" w:rsidP="00C0589E">
            <w:pPr>
              <w:pStyle w:val="TABLES"/>
              <w:ind w:left="57" w:right="57"/>
              <w:jc w:val="center"/>
              <w:rPr>
                <w:lang w:val="en-GB"/>
              </w:rPr>
            </w:pPr>
          </w:p>
        </w:tc>
      </w:tr>
      <w:tr w:rsidR="005C5942" w:rsidRPr="00A1770E" w14:paraId="2D7C0F7C"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B31D3B3" w14:textId="77777777" w:rsidR="009C4600" w:rsidRPr="00A1770E" w:rsidRDefault="00786F4D" w:rsidP="00C0589E">
            <w:pPr>
              <w:pStyle w:val="TABLES"/>
              <w:ind w:left="567" w:right="57"/>
              <w:rPr>
                <w:lang w:val="en-GB"/>
              </w:rPr>
            </w:pPr>
            <w:r w:rsidRPr="00A1770E">
              <w:rPr>
                <w:lang w:val="en-GB"/>
              </w:rPr>
              <w:lastRenderedPageBreak/>
              <w:t>Median PFS (months)</w:t>
            </w:r>
          </w:p>
        </w:tc>
        <w:tc>
          <w:tcPr>
            <w:tcW w:w="805" w:type="pct"/>
            <w:tcBorders>
              <w:top w:val="single" w:sz="4" w:space="0" w:color="000000"/>
              <w:left w:val="single" w:sz="4" w:space="0" w:color="000000"/>
              <w:bottom w:val="single" w:sz="4" w:space="0" w:color="000000"/>
              <w:right w:val="single" w:sz="4" w:space="0" w:color="000000"/>
            </w:tcBorders>
          </w:tcPr>
          <w:p w14:paraId="11933A65" w14:textId="77777777" w:rsidR="009C4600" w:rsidRPr="00A1770E" w:rsidRDefault="00786F4D" w:rsidP="00C0589E">
            <w:pPr>
              <w:pStyle w:val="TABLES"/>
              <w:ind w:left="57" w:right="57"/>
              <w:jc w:val="center"/>
              <w:rPr>
                <w:lang w:val="en-GB"/>
              </w:rPr>
            </w:pPr>
            <w:r w:rsidRPr="00A1770E">
              <w:rPr>
                <w:lang w:val="en-GB"/>
              </w:rPr>
              <w:t>8.4</w:t>
            </w:r>
          </w:p>
        </w:tc>
        <w:tc>
          <w:tcPr>
            <w:tcW w:w="1081" w:type="pct"/>
            <w:tcBorders>
              <w:top w:val="single" w:sz="4" w:space="0" w:color="000000"/>
              <w:left w:val="single" w:sz="4" w:space="0" w:color="000000"/>
              <w:bottom w:val="single" w:sz="4" w:space="0" w:color="000000"/>
              <w:right w:val="single" w:sz="4" w:space="0" w:color="000000"/>
            </w:tcBorders>
          </w:tcPr>
          <w:p w14:paraId="5833E94A" w14:textId="77777777" w:rsidR="009C4600" w:rsidRPr="00A1770E" w:rsidRDefault="00786F4D" w:rsidP="00C0589E">
            <w:pPr>
              <w:pStyle w:val="TABLES"/>
              <w:ind w:left="57" w:right="57"/>
              <w:jc w:val="center"/>
              <w:rPr>
                <w:lang w:val="en-GB"/>
              </w:rPr>
            </w:pPr>
            <w:r w:rsidRPr="00A1770E">
              <w:rPr>
                <w:lang w:val="en-GB"/>
              </w:rPr>
              <w:t>12.4</w:t>
            </w:r>
          </w:p>
        </w:tc>
        <w:tc>
          <w:tcPr>
            <w:tcW w:w="805" w:type="pct"/>
            <w:tcBorders>
              <w:top w:val="single" w:sz="4" w:space="0" w:color="000000"/>
              <w:left w:val="single" w:sz="4" w:space="0" w:color="000000"/>
              <w:bottom w:val="single" w:sz="4" w:space="0" w:color="000000"/>
              <w:right w:val="single" w:sz="4" w:space="0" w:color="000000"/>
            </w:tcBorders>
          </w:tcPr>
          <w:p w14:paraId="5A89A95A" w14:textId="77777777" w:rsidR="009C4600" w:rsidRPr="00A1770E" w:rsidRDefault="00786F4D" w:rsidP="00C0589E">
            <w:pPr>
              <w:pStyle w:val="TABLES"/>
              <w:ind w:left="57" w:right="57"/>
              <w:jc w:val="center"/>
              <w:rPr>
                <w:lang w:val="en-GB"/>
              </w:rPr>
            </w:pPr>
            <w:r w:rsidRPr="00A1770E">
              <w:rPr>
                <w:lang w:val="en-GB"/>
              </w:rPr>
              <w:t>8.6</w:t>
            </w:r>
          </w:p>
        </w:tc>
        <w:tc>
          <w:tcPr>
            <w:tcW w:w="1081" w:type="pct"/>
            <w:tcBorders>
              <w:top w:val="single" w:sz="4" w:space="0" w:color="000000"/>
              <w:left w:val="single" w:sz="4" w:space="0" w:color="000000"/>
              <w:bottom w:val="single" w:sz="4" w:space="0" w:color="000000"/>
              <w:right w:val="single" w:sz="4" w:space="0" w:color="000000"/>
            </w:tcBorders>
          </w:tcPr>
          <w:p w14:paraId="6E32C9FE" w14:textId="77777777" w:rsidR="009C4600" w:rsidRPr="00A1770E" w:rsidRDefault="00786F4D" w:rsidP="00C0589E">
            <w:pPr>
              <w:pStyle w:val="TABLES"/>
              <w:ind w:left="57" w:right="57"/>
              <w:jc w:val="center"/>
              <w:rPr>
                <w:lang w:val="en-GB"/>
              </w:rPr>
            </w:pPr>
            <w:r w:rsidRPr="00A1770E">
              <w:rPr>
                <w:lang w:val="en-GB"/>
              </w:rPr>
              <w:t>12.3</w:t>
            </w:r>
          </w:p>
        </w:tc>
      </w:tr>
      <w:tr w:rsidR="005C5942" w:rsidRPr="00A1770E" w14:paraId="7C8EEFFB"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B6AC56B" w14:textId="77777777" w:rsidR="009C4600" w:rsidRPr="00A1770E" w:rsidRDefault="00786F4D" w:rsidP="00C0589E">
            <w:pPr>
              <w:pStyle w:val="TABLES"/>
              <w:ind w:left="567" w:right="57"/>
              <w:rPr>
                <w:lang w:val="en-GB"/>
              </w:rPr>
            </w:pPr>
            <w:r w:rsidRPr="00A1770E">
              <w:rPr>
                <w:lang w:val="en-GB"/>
              </w:rPr>
              <w:t>Hazard ratio (95% CI)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A244448" w14:textId="77777777" w:rsidR="009C4600" w:rsidRPr="00A1770E" w:rsidRDefault="00786F4D" w:rsidP="00C0589E">
            <w:pPr>
              <w:pStyle w:val="TABLES"/>
              <w:ind w:left="57" w:right="57"/>
              <w:jc w:val="center"/>
              <w:rPr>
                <w:lang w:val="en-GB"/>
              </w:rPr>
            </w:pPr>
            <w:r w:rsidRPr="00A1770E">
              <w:rPr>
                <w:lang w:val="en-GB"/>
              </w:rPr>
              <w:t>0.524 [0.425, 0.645]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C5C50A6" w14:textId="77777777" w:rsidR="009C4600" w:rsidRPr="00A1770E" w:rsidRDefault="00786F4D" w:rsidP="00C0589E">
            <w:pPr>
              <w:pStyle w:val="TABLES"/>
              <w:ind w:left="57" w:right="57"/>
              <w:jc w:val="center"/>
              <w:rPr>
                <w:lang w:val="en-GB"/>
              </w:rPr>
            </w:pPr>
            <w:r w:rsidRPr="00A1770E">
              <w:rPr>
                <w:lang w:val="en-GB"/>
              </w:rPr>
              <w:t>0.480 [0.377, 0.613]</w:t>
            </w:r>
          </w:p>
        </w:tc>
      </w:tr>
      <w:tr w:rsidR="005C5942" w:rsidRPr="00A1770E" w14:paraId="14EB7D24"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12995DCF" w14:textId="77777777" w:rsidR="009C4600" w:rsidRPr="00A1770E" w:rsidRDefault="00786F4D" w:rsidP="00C0589E">
            <w:pPr>
              <w:pStyle w:val="TABLES"/>
              <w:ind w:left="567" w:right="57"/>
              <w:rPr>
                <w:lang w:val="en-GB"/>
              </w:rPr>
            </w:pPr>
            <w:r w:rsidRPr="00A1770E">
              <w:rPr>
                <w:lang w:val="en-GB"/>
              </w:rPr>
              <w:t>p</w:t>
            </w:r>
            <w:r w:rsidR="00E27EEA" w:rsidRPr="00A1770E">
              <w:rPr>
                <w:lang w:val="en-GB"/>
              </w:rPr>
              <w:noBreakHyphen/>
            </w:r>
            <w:r w:rsidRPr="00A1770E">
              <w:rPr>
                <w:lang w:val="en-GB"/>
              </w:rPr>
              <w:t>value</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0B077C9" w14:textId="77777777" w:rsidR="009C4600" w:rsidRPr="00A1770E" w:rsidRDefault="00786F4D" w:rsidP="00C0589E">
            <w:pPr>
              <w:pStyle w:val="TABLES"/>
              <w:ind w:left="57" w:right="57"/>
              <w:jc w:val="center"/>
              <w:rPr>
                <w:lang w:val="en-GB"/>
              </w:rPr>
            </w:pPr>
            <w:r w:rsidRPr="00A1770E">
              <w:rPr>
                <w:lang w:val="en-GB"/>
              </w:rPr>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CF02C98" w14:textId="77777777" w:rsidR="009C4600" w:rsidRPr="00A1770E" w:rsidRDefault="00786F4D" w:rsidP="00C0589E">
            <w:pPr>
              <w:pStyle w:val="TABLES"/>
              <w:ind w:left="57" w:right="57"/>
              <w:jc w:val="center"/>
              <w:rPr>
                <w:lang w:val="en-GB"/>
              </w:rPr>
            </w:pPr>
            <w:r w:rsidRPr="00A1770E">
              <w:rPr>
                <w:lang w:val="en-GB"/>
              </w:rPr>
              <w:t>&lt; 0.0001</w:t>
            </w:r>
          </w:p>
        </w:tc>
      </w:tr>
      <w:tr w:rsidR="005C5942" w:rsidRPr="00A1770E" w14:paraId="7BDA8E83"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92C9137" w14:textId="77777777" w:rsidR="009C4600" w:rsidRPr="00A1770E" w:rsidRDefault="00786F4D" w:rsidP="00C0589E">
            <w:pPr>
              <w:pStyle w:val="TABLES"/>
              <w:ind w:left="57" w:right="57"/>
              <w:rPr>
                <w:i/>
                <w:lang w:val="en-GB"/>
              </w:rPr>
            </w:pPr>
            <w:r w:rsidRPr="00A1770E">
              <w:rPr>
                <w:i/>
                <w:lang w:val="en-GB"/>
              </w:rPr>
              <w:t>Censored for NPT</w:t>
            </w:r>
          </w:p>
        </w:tc>
        <w:tc>
          <w:tcPr>
            <w:tcW w:w="3772" w:type="pct"/>
            <w:gridSpan w:val="4"/>
            <w:tcBorders>
              <w:top w:val="single" w:sz="4" w:space="0" w:color="000000"/>
              <w:left w:val="single" w:sz="4" w:space="0" w:color="000000"/>
              <w:bottom w:val="single" w:sz="4" w:space="0" w:color="000000"/>
              <w:right w:val="single" w:sz="4" w:space="0" w:color="000000"/>
            </w:tcBorders>
          </w:tcPr>
          <w:p w14:paraId="2DCBBB3B" w14:textId="77777777" w:rsidR="009C4600" w:rsidRPr="00A1770E" w:rsidRDefault="009C4600" w:rsidP="00C0589E">
            <w:pPr>
              <w:pStyle w:val="TABLES"/>
              <w:ind w:left="57" w:right="57"/>
              <w:jc w:val="center"/>
              <w:rPr>
                <w:lang w:val="en-GB"/>
              </w:rPr>
            </w:pPr>
          </w:p>
        </w:tc>
      </w:tr>
      <w:tr w:rsidR="005C5942" w:rsidRPr="00A1770E" w14:paraId="072E81D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A9A2DC1" w14:textId="77777777" w:rsidR="009C4600" w:rsidRPr="00A1770E" w:rsidRDefault="00786F4D" w:rsidP="00C0589E">
            <w:pPr>
              <w:pStyle w:val="TABLES"/>
              <w:ind w:left="567" w:right="57"/>
              <w:rPr>
                <w:lang w:val="en-GB"/>
              </w:rPr>
            </w:pPr>
            <w:r w:rsidRPr="00A1770E">
              <w:rPr>
                <w:lang w:val="en-GB"/>
              </w:rPr>
              <w:t>Median PFS (months)</w:t>
            </w:r>
          </w:p>
        </w:tc>
        <w:tc>
          <w:tcPr>
            <w:tcW w:w="805" w:type="pct"/>
            <w:tcBorders>
              <w:top w:val="single" w:sz="4" w:space="0" w:color="000000"/>
              <w:left w:val="single" w:sz="4" w:space="0" w:color="000000"/>
              <w:bottom w:val="single" w:sz="4" w:space="0" w:color="000000"/>
              <w:right w:val="single" w:sz="4" w:space="0" w:color="000000"/>
            </w:tcBorders>
          </w:tcPr>
          <w:p w14:paraId="57DA09D2" w14:textId="77777777" w:rsidR="009C4600" w:rsidRPr="00A1770E" w:rsidRDefault="00786F4D" w:rsidP="00C0589E">
            <w:pPr>
              <w:pStyle w:val="TABLES"/>
              <w:ind w:left="57" w:right="57"/>
              <w:jc w:val="center"/>
              <w:rPr>
                <w:lang w:val="en-GB"/>
              </w:rPr>
            </w:pPr>
            <w:r w:rsidRPr="00A1770E">
              <w:rPr>
                <w:lang w:val="en-GB"/>
              </w:rPr>
              <w:t>8.4</w:t>
            </w:r>
          </w:p>
        </w:tc>
        <w:tc>
          <w:tcPr>
            <w:tcW w:w="1081" w:type="pct"/>
            <w:tcBorders>
              <w:top w:val="single" w:sz="4" w:space="0" w:color="000000"/>
              <w:left w:val="single" w:sz="4" w:space="0" w:color="000000"/>
              <w:bottom w:val="single" w:sz="4" w:space="0" w:color="000000"/>
              <w:right w:val="single" w:sz="4" w:space="0" w:color="000000"/>
            </w:tcBorders>
          </w:tcPr>
          <w:p w14:paraId="62B7ACC8" w14:textId="77777777" w:rsidR="009C4600" w:rsidRPr="00A1770E" w:rsidRDefault="00786F4D" w:rsidP="00C0589E">
            <w:pPr>
              <w:pStyle w:val="TABLES"/>
              <w:ind w:left="57" w:right="57"/>
              <w:jc w:val="center"/>
              <w:rPr>
                <w:lang w:val="en-GB"/>
              </w:rPr>
            </w:pPr>
            <w:r w:rsidRPr="00A1770E">
              <w:rPr>
                <w:lang w:val="en-GB"/>
              </w:rPr>
              <w:t>12.4</w:t>
            </w:r>
          </w:p>
        </w:tc>
        <w:tc>
          <w:tcPr>
            <w:tcW w:w="805" w:type="pct"/>
            <w:tcBorders>
              <w:top w:val="single" w:sz="4" w:space="0" w:color="000000"/>
              <w:left w:val="single" w:sz="4" w:space="0" w:color="000000"/>
              <w:bottom w:val="single" w:sz="4" w:space="0" w:color="000000"/>
              <w:right w:val="single" w:sz="4" w:space="0" w:color="000000"/>
            </w:tcBorders>
          </w:tcPr>
          <w:p w14:paraId="3B6C5949" w14:textId="77777777" w:rsidR="009C4600" w:rsidRPr="00A1770E" w:rsidRDefault="00786F4D" w:rsidP="00C0589E">
            <w:pPr>
              <w:pStyle w:val="TABLES"/>
              <w:ind w:left="57" w:right="57"/>
              <w:jc w:val="center"/>
              <w:rPr>
                <w:lang w:val="en-GB"/>
              </w:rPr>
            </w:pPr>
            <w:r w:rsidRPr="00A1770E">
              <w:rPr>
                <w:lang w:val="en-GB"/>
              </w:rPr>
              <w:t>8.6</w:t>
            </w:r>
          </w:p>
        </w:tc>
        <w:tc>
          <w:tcPr>
            <w:tcW w:w="1081" w:type="pct"/>
            <w:tcBorders>
              <w:top w:val="single" w:sz="4" w:space="0" w:color="000000"/>
              <w:left w:val="single" w:sz="4" w:space="0" w:color="000000"/>
              <w:bottom w:val="single" w:sz="4" w:space="0" w:color="000000"/>
              <w:right w:val="single" w:sz="4" w:space="0" w:color="000000"/>
            </w:tcBorders>
          </w:tcPr>
          <w:p w14:paraId="46AA1D30" w14:textId="77777777" w:rsidR="009C4600" w:rsidRPr="00A1770E" w:rsidRDefault="00786F4D" w:rsidP="00C0589E">
            <w:pPr>
              <w:pStyle w:val="TABLES"/>
              <w:ind w:left="57" w:right="57"/>
              <w:jc w:val="center"/>
              <w:rPr>
                <w:lang w:val="en-GB"/>
              </w:rPr>
            </w:pPr>
            <w:r w:rsidRPr="00A1770E">
              <w:rPr>
                <w:lang w:val="en-GB"/>
              </w:rPr>
              <w:t>12.3</w:t>
            </w:r>
          </w:p>
        </w:tc>
      </w:tr>
      <w:tr w:rsidR="005C5942" w:rsidRPr="00A1770E" w14:paraId="30D4F8E4"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1E381948" w14:textId="77777777" w:rsidR="009C4600" w:rsidRPr="00A1770E" w:rsidRDefault="00786F4D" w:rsidP="00C0589E">
            <w:pPr>
              <w:pStyle w:val="TABLES"/>
              <w:ind w:left="567" w:right="57"/>
              <w:rPr>
                <w:lang w:val="en-GB"/>
              </w:rPr>
            </w:pPr>
            <w:r w:rsidRPr="00A1770E">
              <w:rPr>
                <w:lang w:val="en-GB"/>
              </w:rPr>
              <w:t>Hazard ratio (95% CI)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92EA284" w14:textId="77777777" w:rsidR="009C4600" w:rsidRPr="00A1770E" w:rsidRDefault="00786F4D" w:rsidP="00C0589E">
            <w:pPr>
              <w:pStyle w:val="TABLES"/>
              <w:ind w:left="57" w:right="57"/>
              <w:jc w:val="center"/>
              <w:rPr>
                <w:lang w:val="en-GB"/>
              </w:rPr>
            </w:pPr>
            <w:r w:rsidRPr="00A1770E">
              <w:rPr>
                <w:lang w:val="en-GB"/>
              </w:rPr>
              <w:t>0.484 [0.388, 0.605]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D1D871B" w14:textId="77777777" w:rsidR="009C4600" w:rsidRPr="00A1770E" w:rsidRDefault="00786F4D" w:rsidP="00C0589E">
            <w:pPr>
              <w:pStyle w:val="TABLES"/>
              <w:ind w:left="57" w:right="57"/>
              <w:jc w:val="center"/>
              <w:rPr>
                <w:lang w:val="en-GB"/>
              </w:rPr>
            </w:pPr>
            <w:r w:rsidRPr="00A1770E">
              <w:rPr>
                <w:lang w:val="en-GB"/>
              </w:rPr>
              <w:t>0.451 [0.351, 0.580]</w:t>
            </w:r>
          </w:p>
        </w:tc>
      </w:tr>
      <w:tr w:rsidR="005C5942" w:rsidRPr="00A1770E" w14:paraId="7BDEFAAE"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755D13BF" w14:textId="77777777" w:rsidR="009C4600" w:rsidRPr="00A1770E" w:rsidRDefault="00786F4D" w:rsidP="00C0589E">
            <w:pPr>
              <w:pStyle w:val="TABLES"/>
              <w:ind w:left="567" w:right="57"/>
              <w:rPr>
                <w:lang w:val="en-GB"/>
              </w:rPr>
            </w:pPr>
            <w:r w:rsidRPr="00A1770E">
              <w:rPr>
                <w:lang w:val="en-GB"/>
              </w:rPr>
              <w:t>p</w:t>
            </w:r>
            <w:r w:rsidR="00E27EEA" w:rsidRPr="00A1770E">
              <w:rPr>
                <w:lang w:val="en-GB"/>
              </w:rPr>
              <w:noBreakHyphen/>
            </w:r>
            <w:r w:rsidRPr="00A1770E">
              <w:rPr>
                <w:lang w:val="en-GB"/>
              </w:rPr>
              <w:t>value</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0ECB8D30" w14:textId="77777777" w:rsidR="009C4600" w:rsidRPr="00A1770E" w:rsidRDefault="00786F4D" w:rsidP="00C0589E">
            <w:pPr>
              <w:pStyle w:val="TABLES"/>
              <w:ind w:left="57" w:right="57"/>
              <w:jc w:val="center"/>
              <w:rPr>
                <w:lang w:val="en-GB"/>
              </w:rPr>
            </w:pPr>
            <w:r w:rsidRPr="00A1770E">
              <w:rPr>
                <w:lang w:val="en-GB"/>
              </w:rPr>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1F41539" w14:textId="77777777" w:rsidR="009C4600" w:rsidRPr="00A1770E" w:rsidRDefault="00786F4D" w:rsidP="00C0589E">
            <w:pPr>
              <w:pStyle w:val="TABLES"/>
              <w:ind w:left="57" w:right="57"/>
              <w:jc w:val="center"/>
              <w:rPr>
                <w:lang w:val="en-GB"/>
              </w:rPr>
            </w:pPr>
            <w:r w:rsidRPr="00A1770E">
              <w:rPr>
                <w:lang w:val="en-GB"/>
              </w:rPr>
              <w:t>&lt; 0.0001</w:t>
            </w:r>
          </w:p>
        </w:tc>
      </w:tr>
      <w:tr w:rsidR="005C5942" w:rsidRPr="00A1770E" w14:paraId="289A49BA"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3443D049" w14:textId="77777777" w:rsidR="009C4600" w:rsidRPr="00A1770E" w:rsidRDefault="00786F4D" w:rsidP="00C0589E">
            <w:pPr>
              <w:pStyle w:val="TABLES"/>
              <w:ind w:left="57" w:right="57"/>
              <w:rPr>
                <w:lang w:val="en-GB"/>
              </w:rPr>
            </w:pPr>
            <w:r w:rsidRPr="00A1770E">
              <w:rPr>
                <w:lang w:val="en-GB"/>
              </w:rPr>
              <w:t>Objective response rate</w:t>
            </w:r>
          </w:p>
        </w:tc>
      </w:tr>
      <w:tr w:rsidR="005C5942" w:rsidRPr="00A1770E" w14:paraId="3AB853E4"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420B29CE" w14:textId="77777777" w:rsidR="009C4600" w:rsidRPr="00A1770E" w:rsidRDefault="009C4600" w:rsidP="00C0589E">
            <w:pPr>
              <w:pStyle w:val="TABLES"/>
              <w:ind w:left="57" w:right="57"/>
              <w:rPr>
                <w:lang w:val="en-GB"/>
              </w:rPr>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414F9762" w14:textId="77777777" w:rsidR="009C4600" w:rsidRPr="00A1770E" w:rsidRDefault="00786F4D" w:rsidP="00C0589E">
            <w:pPr>
              <w:pStyle w:val="TABLES"/>
              <w:ind w:left="57" w:right="57"/>
              <w:jc w:val="center"/>
              <w:rPr>
                <w:lang w:val="en-GB"/>
              </w:rPr>
            </w:pPr>
            <w:r w:rsidRPr="00A1770E">
              <w:rPr>
                <w:lang w:val="en-GB"/>
              </w:rPr>
              <w:t>Investigator assessment</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56F5263" w14:textId="77777777" w:rsidR="009C4600" w:rsidRPr="00A1770E" w:rsidRDefault="00786F4D" w:rsidP="00C0589E">
            <w:pPr>
              <w:pStyle w:val="TABLES"/>
              <w:ind w:left="57" w:right="57"/>
              <w:jc w:val="center"/>
              <w:rPr>
                <w:lang w:val="en-GB"/>
              </w:rPr>
            </w:pPr>
            <w:r w:rsidRPr="00A1770E">
              <w:rPr>
                <w:lang w:val="en-GB"/>
              </w:rPr>
              <w:t>IRC assessment</w:t>
            </w:r>
          </w:p>
        </w:tc>
      </w:tr>
      <w:tr w:rsidR="005C5942" w:rsidRPr="00A1770E" w14:paraId="034AB102"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4C7726F2" w14:textId="77777777" w:rsidR="009C4600" w:rsidRPr="00A1770E" w:rsidRDefault="009C4600" w:rsidP="00C0589E">
            <w:pPr>
              <w:pStyle w:val="TABLES"/>
              <w:ind w:left="57" w:right="57"/>
              <w:rPr>
                <w:lang w:val="en-GB"/>
              </w:rPr>
            </w:pPr>
          </w:p>
        </w:tc>
        <w:tc>
          <w:tcPr>
            <w:tcW w:w="805" w:type="pct"/>
            <w:tcBorders>
              <w:top w:val="single" w:sz="4" w:space="0" w:color="000000"/>
              <w:left w:val="single" w:sz="4" w:space="0" w:color="000000"/>
              <w:bottom w:val="single" w:sz="4" w:space="0" w:color="000000"/>
              <w:right w:val="single" w:sz="4" w:space="0" w:color="000000"/>
            </w:tcBorders>
            <w:hideMark/>
          </w:tcPr>
          <w:p w14:paraId="121DF8F2" w14:textId="77777777" w:rsidR="000F755A" w:rsidRPr="00A1770E" w:rsidRDefault="00786F4D" w:rsidP="00C0589E">
            <w:pPr>
              <w:pStyle w:val="TABLES"/>
              <w:ind w:left="57" w:right="57"/>
              <w:jc w:val="center"/>
              <w:rPr>
                <w:lang w:val="en-GB"/>
              </w:rPr>
            </w:pPr>
            <w:r w:rsidRPr="00A1770E">
              <w:rPr>
                <w:lang w:val="en-GB"/>
              </w:rPr>
              <w:t>Placebo + C/G</w:t>
            </w:r>
          </w:p>
          <w:p w14:paraId="22E40607"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242)</w:t>
            </w:r>
          </w:p>
        </w:tc>
        <w:tc>
          <w:tcPr>
            <w:tcW w:w="1081" w:type="pct"/>
            <w:tcBorders>
              <w:top w:val="single" w:sz="4" w:space="0" w:color="000000"/>
              <w:left w:val="single" w:sz="4" w:space="0" w:color="000000"/>
              <w:bottom w:val="single" w:sz="4" w:space="0" w:color="000000"/>
              <w:right w:val="single" w:sz="4" w:space="0" w:color="000000"/>
            </w:tcBorders>
            <w:hideMark/>
          </w:tcPr>
          <w:p w14:paraId="20C7F12B" w14:textId="77777777" w:rsidR="000F755A" w:rsidRPr="00A1770E" w:rsidRDefault="00786F4D" w:rsidP="00C0589E">
            <w:pPr>
              <w:pStyle w:val="TABLES"/>
              <w:ind w:left="57" w:right="57"/>
              <w:jc w:val="center"/>
              <w:rPr>
                <w:lang w:val="en-GB"/>
              </w:rPr>
            </w:pPr>
            <w:r w:rsidRPr="00A1770E">
              <w:rPr>
                <w:lang w:val="en-GB"/>
              </w:rPr>
              <w:t>Bevacizumab + C/G</w:t>
            </w:r>
          </w:p>
          <w:p w14:paraId="317BC20F"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242)</w:t>
            </w:r>
          </w:p>
        </w:tc>
        <w:tc>
          <w:tcPr>
            <w:tcW w:w="805" w:type="pct"/>
            <w:tcBorders>
              <w:top w:val="single" w:sz="4" w:space="0" w:color="000000"/>
              <w:left w:val="single" w:sz="4" w:space="0" w:color="000000"/>
              <w:bottom w:val="single" w:sz="4" w:space="0" w:color="000000"/>
              <w:right w:val="single" w:sz="4" w:space="0" w:color="000000"/>
            </w:tcBorders>
            <w:hideMark/>
          </w:tcPr>
          <w:p w14:paraId="73D07F34" w14:textId="77777777" w:rsidR="000F755A" w:rsidRPr="00A1770E" w:rsidRDefault="00786F4D" w:rsidP="00C0589E">
            <w:pPr>
              <w:pStyle w:val="TABLES"/>
              <w:ind w:left="57" w:right="57"/>
              <w:jc w:val="center"/>
              <w:rPr>
                <w:lang w:val="en-GB"/>
              </w:rPr>
            </w:pPr>
            <w:r w:rsidRPr="00A1770E">
              <w:rPr>
                <w:lang w:val="en-GB"/>
              </w:rPr>
              <w:t>Placebo + C/G</w:t>
            </w:r>
          </w:p>
          <w:p w14:paraId="20ACF237"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242)</w:t>
            </w:r>
          </w:p>
        </w:tc>
        <w:tc>
          <w:tcPr>
            <w:tcW w:w="1081" w:type="pct"/>
            <w:tcBorders>
              <w:top w:val="single" w:sz="4" w:space="0" w:color="000000"/>
              <w:left w:val="single" w:sz="4" w:space="0" w:color="000000"/>
              <w:bottom w:val="single" w:sz="4" w:space="0" w:color="000000"/>
              <w:right w:val="single" w:sz="4" w:space="0" w:color="000000"/>
            </w:tcBorders>
            <w:hideMark/>
          </w:tcPr>
          <w:p w14:paraId="25D4F96E" w14:textId="77777777" w:rsidR="000F755A" w:rsidRPr="00A1770E" w:rsidRDefault="00786F4D" w:rsidP="00C0589E">
            <w:pPr>
              <w:pStyle w:val="TABLES"/>
              <w:ind w:left="57" w:right="57"/>
              <w:jc w:val="center"/>
              <w:rPr>
                <w:lang w:val="en-GB"/>
              </w:rPr>
            </w:pPr>
            <w:r w:rsidRPr="00A1770E">
              <w:rPr>
                <w:lang w:val="en-GB"/>
              </w:rPr>
              <w:t>Bevacizumab + C/G</w:t>
            </w:r>
          </w:p>
          <w:p w14:paraId="7671B571"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242)</w:t>
            </w:r>
          </w:p>
        </w:tc>
      </w:tr>
      <w:tr w:rsidR="005C5942" w:rsidRPr="00A1770E" w14:paraId="16D2014C"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3753E11" w14:textId="77777777" w:rsidR="009C4600" w:rsidRPr="00A1770E" w:rsidRDefault="00786F4D" w:rsidP="00C0589E">
            <w:pPr>
              <w:pStyle w:val="TABLES"/>
              <w:ind w:left="567" w:right="57"/>
              <w:rPr>
                <w:lang w:val="en-GB"/>
              </w:rPr>
            </w:pPr>
            <w:r w:rsidRPr="00A1770E">
              <w:rPr>
                <w:lang w:val="en-GB"/>
              </w:rPr>
              <w:t>% pts with objective response</w:t>
            </w:r>
          </w:p>
        </w:tc>
        <w:tc>
          <w:tcPr>
            <w:tcW w:w="805" w:type="pct"/>
            <w:tcBorders>
              <w:top w:val="single" w:sz="4" w:space="0" w:color="000000"/>
              <w:left w:val="single" w:sz="4" w:space="0" w:color="000000"/>
              <w:bottom w:val="single" w:sz="4" w:space="0" w:color="000000"/>
              <w:right w:val="single" w:sz="4" w:space="0" w:color="000000"/>
            </w:tcBorders>
          </w:tcPr>
          <w:p w14:paraId="23DAEFB1" w14:textId="77777777" w:rsidR="009C4600" w:rsidRPr="00A1770E" w:rsidRDefault="00786F4D" w:rsidP="00C0589E">
            <w:pPr>
              <w:pStyle w:val="TABLES"/>
              <w:ind w:left="57" w:right="57"/>
              <w:jc w:val="center"/>
              <w:rPr>
                <w:lang w:val="en-GB"/>
              </w:rPr>
            </w:pPr>
            <w:r w:rsidRPr="00A1770E">
              <w:rPr>
                <w:lang w:val="en-GB"/>
              </w:rPr>
              <w:t>57.4%</w:t>
            </w:r>
          </w:p>
        </w:tc>
        <w:tc>
          <w:tcPr>
            <w:tcW w:w="1081" w:type="pct"/>
            <w:tcBorders>
              <w:top w:val="single" w:sz="4" w:space="0" w:color="000000"/>
              <w:left w:val="single" w:sz="4" w:space="0" w:color="000000"/>
              <w:bottom w:val="single" w:sz="4" w:space="0" w:color="000000"/>
              <w:right w:val="single" w:sz="4" w:space="0" w:color="000000"/>
            </w:tcBorders>
          </w:tcPr>
          <w:p w14:paraId="212A17CB" w14:textId="77777777" w:rsidR="009C4600" w:rsidRPr="00A1770E" w:rsidRDefault="00786F4D" w:rsidP="00C0589E">
            <w:pPr>
              <w:pStyle w:val="TABLES"/>
              <w:ind w:left="57" w:right="57"/>
              <w:jc w:val="center"/>
              <w:rPr>
                <w:lang w:val="en-GB"/>
              </w:rPr>
            </w:pPr>
            <w:r w:rsidRPr="00A1770E">
              <w:rPr>
                <w:lang w:val="en-GB"/>
              </w:rPr>
              <w:t>78.5%</w:t>
            </w:r>
          </w:p>
        </w:tc>
        <w:tc>
          <w:tcPr>
            <w:tcW w:w="805" w:type="pct"/>
            <w:tcBorders>
              <w:top w:val="single" w:sz="4" w:space="0" w:color="000000"/>
              <w:left w:val="single" w:sz="4" w:space="0" w:color="000000"/>
              <w:bottom w:val="single" w:sz="4" w:space="0" w:color="000000"/>
              <w:right w:val="single" w:sz="4" w:space="0" w:color="000000"/>
            </w:tcBorders>
          </w:tcPr>
          <w:p w14:paraId="66DF8CF4" w14:textId="77777777" w:rsidR="009C4600" w:rsidRPr="00A1770E" w:rsidRDefault="00786F4D" w:rsidP="00C0589E">
            <w:pPr>
              <w:pStyle w:val="TABLES"/>
              <w:ind w:left="57" w:right="57"/>
              <w:jc w:val="center"/>
              <w:rPr>
                <w:lang w:val="en-GB"/>
              </w:rPr>
            </w:pPr>
            <w:r w:rsidRPr="00A1770E">
              <w:rPr>
                <w:lang w:val="en-GB"/>
              </w:rPr>
              <w:t>53.7%</w:t>
            </w:r>
          </w:p>
        </w:tc>
        <w:tc>
          <w:tcPr>
            <w:tcW w:w="1081" w:type="pct"/>
            <w:tcBorders>
              <w:top w:val="single" w:sz="4" w:space="0" w:color="000000"/>
              <w:left w:val="single" w:sz="4" w:space="0" w:color="000000"/>
              <w:bottom w:val="single" w:sz="4" w:space="0" w:color="000000"/>
              <w:right w:val="single" w:sz="4" w:space="0" w:color="000000"/>
            </w:tcBorders>
          </w:tcPr>
          <w:p w14:paraId="292F4E0D" w14:textId="77777777" w:rsidR="009C4600" w:rsidRPr="00A1770E" w:rsidRDefault="00786F4D" w:rsidP="00C0589E">
            <w:pPr>
              <w:pStyle w:val="TABLES"/>
              <w:ind w:left="57" w:right="57"/>
              <w:jc w:val="center"/>
              <w:rPr>
                <w:lang w:val="en-GB"/>
              </w:rPr>
            </w:pPr>
            <w:r w:rsidRPr="00A1770E">
              <w:rPr>
                <w:lang w:val="en-GB"/>
              </w:rPr>
              <w:t>74.8%</w:t>
            </w:r>
          </w:p>
        </w:tc>
      </w:tr>
      <w:tr w:rsidR="005C5942" w:rsidRPr="00A1770E" w14:paraId="68D4EE6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11887968" w14:textId="77777777" w:rsidR="009C4600" w:rsidRPr="00A1770E" w:rsidRDefault="00786F4D" w:rsidP="00C0589E">
            <w:pPr>
              <w:pStyle w:val="TABLES"/>
              <w:ind w:left="567" w:right="57"/>
              <w:rPr>
                <w:lang w:val="en-GB"/>
              </w:rPr>
            </w:pPr>
            <w:r w:rsidRPr="00A1770E">
              <w:rPr>
                <w:lang w:val="en-GB"/>
              </w:rPr>
              <w:t>p</w:t>
            </w:r>
            <w:r w:rsidR="00E27EEA" w:rsidRPr="00A1770E">
              <w:rPr>
                <w:lang w:val="en-GB"/>
              </w:rPr>
              <w:noBreakHyphen/>
            </w:r>
            <w:r w:rsidRPr="00A1770E">
              <w:rPr>
                <w:lang w:val="en-GB"/>
              </w:rPr>
              <w:t>value</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BA6587C" w14:textId="77777777" w:rsidR="009C4600" w:rsidRPr="00A1770E" w:rsidRDefault="00786F4D" w:rsidP="00C0589E">
            <w:pPr>
              <w:pStyle w:val="TABLES"/>
              <w:ind w:left="57" w:right="57"/>
              <w:jc w:val="center"/>
              <w:rPr>
                <w:lang w:val="en-GB"/>
              </w:rPr>
            </w:pPr>
            <w:r w:rsidRPr="00A1770E">
              <w:rPr>
                <w:lang w:val="en-GB"/>
              </w:rPr>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79D4E62" w14:textId="77777777" w:rsidR="009C4600" w:rsidRPr="00A1770E" w:rsidRDefault="00786F4D" w:rsidP="00C0589E">
            <w:pPr>
              <w:pStyle w:val="TABLES"/>
              <w:ind w:left="57" w:right="57"/>
              <w:jc w:val="center"/>
              <w:rPr>
                <w:lang w:val="en-GB"/>
              </w:rPr>
            </w:pPr>
            <w:r w:rsidRPr="00A1770E">
              <w:rPr>
                <w:lang w:val="en-GB"/>
              </w:rPr>
              <w:t>&lt; 0.0001</w:t>
            </w:r>
          </w:p>
        </w:tc>
      </w:tr>
      <w:tr w:rsidR="005C5942" w:rsidRPr="00A1770E" w14:paraId="5F430399"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BCBA9EF" w14:textId="77777777" w:rsidR="009C4600" w:rsidRPr="00A1770E" w:rsidRDefault="00786F4D" w:rsidP="00C0589E">
            <w:pPr>
              <w:pStyle w:val="TABLES"/>
              <w:ind w:left="57" w:right="57"/>
              <w:rPr>
                <w:lang w:val="en-GB"/>
              </w:rPr>
            </w:pPr>
            <w:r w:rsidRPr="00A1770E">
              <w:rPr>
                <w:lang w:val="en-GB"/>
              </w:rPr>
              <w:t>Overall survival</w:t>
            </w:r>
          </w:p>
        </w:tc>
      </w:tr>
      <w:tr w:rsidR="005C5942" w:rsidRPr="00A1770E" w14:paraId="295ED70E"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8EDF341" w14:textId="77777777" w:rsidR="009C4600" w:rsidRPr="00A1770E" w:rsidRDefault="009C4600" w:rsidP="00C0589E">
            <w:pPr>
              <w:pStyle w:val="TABLES"/>
              <w:ind w:left="57" w:right="57"/>
              <w:rPr>
                <w:lang w:val="en-GB"/>
              </w:rPr>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4B99C2F4" w14:textId="77777777" w:rsidR="000F755A" w:rsidRPr="00A1770E" w:rsidRDefault="00786F4D" w:rsidP="00C0589E">
            <w:pPr>
              <w:pStyle w:val="TABLES"/>
              <w:ind w:left="57" w:right="57"/>
              <w:jc w:val="center"/>
              <w:rPr>
                <w:lang w:val="en-GB"/>
              </w:rPr>
            </w:pPr>
            <w:r w:rsidRPr="00A1770E">
              <w:rPr>
                <w:lang w:val="en-GB"/>
              </w:rPr>
              <w:t>Placebo + C/G</w:t>
            </w:r>
          </w:p>
          <w:p w14:paraId="64D8E946"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242)</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07A0C13" w14:textId="77777777" w:rsidR="000F755A" w:rsidRPr="00A1770E" w:rsidRDefault="00786F4D" w:rsidP="00C0589E">
            <w:pPr>
              <w:pStyle w:val="TABLES"/>
              <w:ind w:left="57" w:right="57"/>
              <w:jc w:val="center"/>
              <w:rPr>
                <w:lang w:val="en-GB"/>
              </w:rPr>
            </w:pPr>
            <w:r w:rsidRPr="00A1770E">
              <w:rPr>
                <w:lang w:val="en-GB"/>
              </w:rPr>
              <w:t>Bevacizumab + C/G</w:t>
            </w:r>
          </w:p>
          <w:p w14:paraId="152E3974"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242)</w:t>
            </w:r>
          </w:p>
        </w:tc>
      </w:tr>
      <w:tr w:rsidR="005C5942" w:rsidRPr="00A1770E" w14:paraId="4948F2F1"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66D0B9A" w14:textId="77777777" w:rsidR="009C4600" w:rsidRPr="00A1770E" w:rsidRDefault="00786F4D" w:rsidP="00C0589E">
            <w:pPr>
              <w:pStyle w:val="TABLES"/>
              <w:ind w:left="567" w:right="57"/>
              <w:rPr>
                <w:lang w:val="en-GB"/>
              </w:rPr>
            </w:pPr>
            <w:r w:rsidRPr="00A1770E">
              <w:rPr>
                <w:lang w:val="en-GB"/>
              </w:rPr>
              <w:t>Median OS (months)</w:t>
            </w:r>
          </w:p>
        </w:tc>
        <w:tc>
          <w:tcPr>
            <w:tcW w:w="1886" w:type="pct"/>
            <w:gridSpan w:val="2"/>
            <w:tcBorders>
              <w:top w:val="single" w:sz="4" w:space="0" w:color="000000"/>
              <w:left w:val="single" w:sz="4" w:space="0" w:color="000000"/>
              <w:bottom w:val="single" w:sz="4" w:space="0" w:color="000000"/>
              <w:right w:val="single" w:sz="4" w:space="0" w:color="000000"/>
            </w:tcBorders>
          </w:tcPr>
          <w:p w14:paraId="1062F2C8" w14:textId="77777777" w:rsidR="009C4600" w:rsidRPr="00A1770E" w:rsidRDefault="00786F4D" w:rsidP="00C0589E">
            <w:pPr>
              <w:pStyle w:val="TABLES"/>
              <w:ind w:left="57" w:right="57"/>
              <w:jc w:val="center"/>
              <w:rPr>
                <w:lang w:val="en-GB"/>
              </w:rPr>
            </w:pPr>
            <w:r w:rsidRPr="00A1770E">
              <w:rPr>
                <w:lang w:val="en-GB"/>
              </w:rPr>
              <w:t>32.9</w:t>
            </w:r>
          </w:p>
        </w:tc>
        <w:tc>
          <w:tcPr>
            <w:tcW w:w="1886" w:type="pct"/>
            <w:gridSpan w:val="2"/>
            <w:tcBorders>
              <w:top w:val="single" w:sz="4" w:space="0" w:color="000000"/>
              <w:left w:val="single" w:sz="4" w:space="0" w:color="000000"/>
              <w:bottom w:val="single" w:sz="4" w:space="0" w:color="000000"/>
              <w:right w:val="single" w:sz="4" w:space="0" w:color="000000"/>
            </w:tcBorders>
          </w:tcPr>
          <w:p w14:paraId="3F08A258" w14:textId="77777777" w:rsidR="009C4600" w:rsidRPr="00A1770E" w:rsidRDefault="00786F4D" w:rsidP="00C0589E">
            <w:pPr>
              <w:pStyle w:val="TABLES"/>
              <w:ind w:left="57" w:right="57"/>
              <w:jc w:val="center"/>
              <w:rPr>
                <w:lang w:val="en-GB"/>
              </w:rPr>
            </w:pPr>
            <w:r w:rsidRPr="00A1770E">
              <w:rPr>
                <w:lang w:val="en-GB"/>
              </w:rPr>
              <w:t>33.6</w:t>
            </w:r>
          </w:p>
        </w:tc>
      </w:tr>
      <w:tr w:rsidR="005C5942" w:rsidRPr="00A1770E" w14:paraId="4867AF9A"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E9CF3C0" w14:textId="77777777" w:rsidR="009C4600" w:rsidRPr="00A1770E" w:rsidRDefault="00786F4D" w:rsidP="00C0589E">
            <w:pPr>
              <w:pStyle w:val="TABLES"/>
              <w:ind w:left="567" w:right="57"/>
              <w:rPr>
                <w:lang w:val="en-GB"/>
              </w:rPr>
            </w:pPr>
            <w:r w:rsidRPr="00A1770E">
              <w:rPr>
                <w:lang w:val="en-GB"/>
              </w:rPr>
              <w:t>Hazard ratio (95% CI)</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363FCB51" w14:textId="77777777" w:rsidR="009C4600" w:rsidRPr="00A1770E" w:rsidRDefault="00786F4D" w:rsidP="00C0589E">
            <w:pPr>
              <w:pStyle w:val="TABLES"/>
              <w:ind w:left="57" w:right="57"/>
              <w:jc w:val="center"/>
              <w:rPr>
                <w:lang w:val="en-GB"/>
              </w:rPr>
            </w:pPr>
            <w:r w:rsidRPr="00A1770E">
              <w:rPr>
                <w:lang w:val="en-GB"/>
              </w:rPr>
              <w:t>0.952 [0.771, 1.176]</w:t>
            </w:r>
          </w:p>
        </w:tc>
      </w:tr>
      <w:tr w:rsidR="005C5942" w:rsidRPr="00A1770E" w14:paraId="79F416A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CC8843B" w14:textId="77777777" w:rsidR="009C4600" w:rsidRPr="00A1770E" w:rsidRDefault="00786F4D" w:rsidP="00C0589E">
            <w:pPr>
              <w:pStyle w:val="TABLES"/>
              <w:ind w:left="567" w:right="57"/>
              <w:rPr>
                <w:lang w:val="en-GB"/>
              </w:rPr>
            </w:pPr>
            <w:r w:rsidRPr="00A1770E">
              <w:rPr>
                <w:lang w:val="en-GB"/>
              </w:rPr>
              <w:t>p</w:t>
            </w:r>
            <w:r w:rsidR="00E27EEA" w:rsidRPr="00A1770E">
              <w:rPr>
                <w:lang w:val="en-GB"/>
              </w:rPr>
              <w:noBreakHyphen/>
            </w:r>
            <w:r w:rsidRPr="00A1770E">
              <w:rPr>
                <w:lang w:val="en-GB"/>
              </w:rPr>
              <w:t>value</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4385AABE" w14:textId="77777777" w:rsidR="009C4600" w:rsidRPr="00A1770E" w:rsidRDefault="00786F4D" w:rsidP="00C0589E">
            <w:pPr>
              <w:pStyle w:val="TABLES"/>
              <w:ind w:left="57" w:right="57"/>
              <w:jc w:val="center"/>
              <w:rPr>
                <w:lang w:val="en-GB"/>
              </w:rPr>
            </w:pPr>
            <w:r w:rsidRPr="00A1770E">
              <w:rPr>
                <w:lang w:val="en-GB"/>
              </w:rPr>
              <w:t>0.6479</w:t>
            </w:r>
          </w:p>
        </w:tc>
      </w:tr>
    </w:tbl>
    <w:p w14:paraId="241630DB" w14:textId="77777777" w:rsidR="009C4600" w:rsidRPr="00A1770E" w:rsidRDefault="009C4600" w:rsidP="006C53C7">
      <w:pPr>
        <w:spacing w:line="240" w:lineRule="auto"/>
      </w:pPr>
    </w:p>
    <w:p w14:paraId="025D04EC" w14:textId="77777777" w:rsidR="009C4600" w:rsidRPr="00A1770E" w:rsidRDefault="00786F4D" w:rsidP="006C53C7">
      <w:pPr>
        <w:spacing w:line="240" w:lineRule="auto"/>
      </w:pPr>
      <w:r w:rsidRPr="00A1770E">
        <w:t xml:space="preserve">PFS subgroup analyses depending on recurrence since last platinum therapy are summarised in </w:t>
      </w:r>
      <w:r w:rsidR="00CA59E6" w:rsidRPr="00A1770E">
        <w:t>T</w:t>
      </w:r>
      <w:r w:rsidRPr="00A1770E">
        <w:t>able </w:t>
      </w:r>
      <w:r w:rsidR="00D670BC" w:rsidRPr="00A1770E">
        <w:t>21</w:t>
      </w:r>
      <w:r w:rsidRPr="00A1770E">
        <w:t>.</w:t>
      </w:r>
    </w:p>
    <w:p w14:paraId="45929086" w14:textId="77777777" w:rsidR="009C4600" w:rsidRPr="00A1770E" w:rsidRDefault="009C4600" w:rsidP="006C53C7">
      <w:pPr>
        <w:spacing w:line="240" w:lineRule="auto"/>
      </w:pPr>
    </w:p>
    <w:p w14:paraId="22BF46C4" w14:textId="77777777" w:rsidR="009C4600" w:rsidRPr="00A1770E" w:rsidRDefault="00786F4D" w:rsidP="00C31EDA">
      <w:pPr>
        <w:keepNext/>
        <w:widowControl w:val="0"/>
        <w:spacing w:line="240" w:lineRule="auto"/>
        <w:rPr>
          <w:b/>
          <w:bCs/>
        </w:rPr>
      </w:pPr>
      <w:r w:rsidRPr="00A1770E">
        <w:rPr>
          <w:b/>
          <w:bCs/>
        </w:rPr>
        <w:t xml:space="preserve">Table </w:t>
      </w:r>
      <w:r w:rsidR="00D670BC" w:rsidRPr="00A1770E">
        <w:rPr>
          <w:b/>
          <w:bCs/>
        </w:rPr>
        <w:t>21</w:t>
      </w:r>
      <w:r w:rsidRPr="00A1770E">
        <w:rPr>
          <w:b/>
          <w:bCs/>
        </w:rPr>
        <w:t>. Progression</w:t>
      </w:r>
      <w:r w:rsidR="00E27EEA" w:rsidRPr="00A1770E">
        <w:rPr>
          <w:b/>
          <w:bCs/>
        </w:rPr>
        <w:noBreakHyphen/>
      </w:r>
      <w:r w:rsidRPr="00A1770E">
        <w:rPr>
          <w:b/>
          <w:bCs/>
        </w:rPr>
        <w:t>free survival by time from last platinum therapy to recurrence</w:t>
      </w:r>
    </w:p>
    <w:p w14:paraId="1F0A8EC5" w14:textId="77777777" w:rsidR="009C4600" w:rsidRPr="00A1770E" w:rsidRDefault="009C4600" w:rsidP="00C31EDA">
      <w:pPr>
        <w:keepNext/>
        <w:widowControl w:val="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48"/>
        <w:gridCol w:w="2195"/>
        <w:gridCol w:w="2718"/>
      </w:tblGrid>
      <w:tr w:rsidR="005C5942" w:rsidRPr="00A1770E" w14:paraId="495E9531" w14:textId="77777777" w:rsidTr="00C31EDA">
        <w:trPr>
          <w:cantSplit/>
          <w:trHeight w:val="20"/>
          <w:tblHeader/>
          <w:jc w:val="center"/>
        </w:trPr>
        <w:tc>
          <w:tcPr>
            <w:tcW w:w="2289" w:type="pct"/>
            <w:tcBorders>
              <w:top w:val="single" w:sz="4" w:space="0" w:color="000000"/>
              <w:left w:val="single" w:sz="4" w:space="0" w:color="000000"/>
              <w:bottom w:val="single" w:sz="4" w:space="0" w:color="000000"/>
              <w:right w:val="single" w:sz="4" w:space="0" w:color="000000"/>
            </w:tcBorders>
          </w:tcPr>
          <w:p w14:paraId="7313CC91" w14:textId="77777777" w:rsidR="009C4600" w:rsidRPr="00A1770E" w:rsidRDefault="009C4600" w:rsidP="00C31EDA">
            <w:pPr>
              <w:pStyle w:val="TABLES"/>
              <w:ind w:left="57" w:right="57"/>
              <w:jc w:val="center"/>
              <w:rPr>
                <w:lang w:val="en-GB"/>
              </w:rPr>
            </w:pP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599BCEEF" w14:textId="77777777" w:rsidR="009C4600" w:rsidRPr="00A1770E" w:rsidRDefault="00786F4D" w:rsidP="00C31EDA">
            <w:pPr>
              <w:pStyle w:val="TABLES"/>
              <w:ind w:left="57" w:right="57"/>
              <w:jc w:val="center"/>
              <w:rPr>
                <w:b/>
                <w:lang w:val="en-GB"/>
              </w:rPr>
            </w:pPr>
            <w:r w:rsidRPr="00A1770E">
              <w:rPr>
                <w:b/>
                <w:lang w:val="en-GB"/>
              </w:rPr>
              <w:t>Investigator assessment</w:t>
            </w:r>
          </w:p>
        </w:tc>
      </w:tr>
      <w:tr w:rsidR="005C5942" w:rsidRPr="00A1770E" w14:paraId="7EA64297" w14:textId="77777777" w:rsidTr="00C31EDA">
        <w:trPr>
          <w:cantSplit/>
          <w:trHeight w:val="20"/>
          <w:tblHeader/>
          <w:jc w:val="center"/>
        </w:trPr>
        <w:tc>
          <w:tcPr>
            <w:tcW w:w="2289" w:type="pct"/>
            <w:tcBorders>
              <w:top w:val="single" w:sz="4" w:space="0" w:color="000000"/>
              <w:left w:val="single" w:sz="4" w:space="0" w:color="000000"/>
              <w:bottom w:val="single" w:sz="4" w:space="0" w:color="000000"/>
              <w:right w:val="single" w:sz="4" w:space="0" w:color="000000"/>
            </w:tcBorders>
            <w:hideMark/>
          </w:tcPr>
          <w:p w14:paraId="4C8E67FE" w14:textId="77777777" w:rsidR="009C4600" w:rsidRPr="00A1770E" w:rsidRDefault="00786F4D" w:rsidP="00C31EDA">
            <w:pPr>
              <w:pStyle w:val="TABLES"/>
              <w:ind w:left="57" w:right="57"/>
              <w:jc w:val="center"/>
              <w:rPr>
                <w:b/>
                <w:lang w:val="en-GB"/>
              </w:rPr>
            </w:pPr>
            <w:r w:rsidRPr="00A1770E">
              <w:rPr>
                <w:b/>
                <w:lang w:val="en-GB"/>
              </w:rPr>
              <w:t>Time from last platinum therapy to recurrence</w:t>
            </w:r>
          </w:p>
        </w:tc>
        <w:tc>
          <w:tcPr>
            <w:tcW w:w="1211" w:type="pct"/>
            <w:tcBorders>
              <w:top w:val="single" w:sz="4" w:space="0" w:color="000000"/>
              <w:left w:val="single" w:sz="4" w:space="0" w:color="000000"/>
              <w:bottom w:val="single" w:sz="4" w:space="0" w:color="000000"/>
              <w:right w:val="single" w:sz="4" w:space="0" w:color="000000"/>
            </w:tcBorders>
            <w:hideMark/>
          </w:tcPr>
          <w:p w14:paraId="0E386A65" w14:textId="77777777" w:rsidR="009C4600" w:rsidRPr="00A1770E" w:rsidRDefault="00786F4D" w:rsidP="00C31EDA">
            <w:pPr>
              <w:pStyle w:val="TABLES"/>
              <w:ind w:left="57" w:right="57"/>
              <w:jc w:val="center"/>
              <w:rPr>
                <w:b/>
                <w:lang w:val="en-GB"/>
              </w:rPr>
            </w:pPr>
            <w:r w:rsidRPr="00A1770E">
              <w:rPr>
                <w:b/>
                <w:lang w:val="en-GB"/>
              </w:rPr>
              <w:t>Placebo + C/G (n</w:t>
            </w:r>
            <w:r w:rsidR="0032403B" w:rsidRPr="00A1770E">
              <w:rPr>
                <w:b/>
                <w:lang w:val="en-GB"/>
              </w:rPr>
              <w:t> </w:t>
            </w:r>
            <w:r w:rsidRPr="00A1770E">
              <w:rPr>
                <w:b/>
                <w:lang w:val="en-GB"/>
              </w:rPr>
              <w:t>=</w:t>
            </w:r>
            <w:r w:rsidR="0032403B" w:rsidRPr="00A1770E">
              <w:rPr>
                <w:b/>
                <w:lang w:val="en-GB"/>
              </w:rPr>
              <w:t> </w:t>
            </w:r>
            <w:r w:rsidRPr="00A1770E">
              <w:rPr>
                <w:b/>
                <w:lang w:val="en-GB"/>
              </w:rPr>
              <w:t>242)</w:t>
            </w:r>
          </w:p>
        </w:tc>
        <w:tc>
          <w:tcPr>
            <w:tcW w:w="1500" w:type="pct"/>
            <w:tcBorders>
              <w:top w:val="single" w:sz="4" w:space="0" w:color="000000"/>
              <w:left w:val="single" w:sz="4" w:space="0" w:color="000000"/>
              <w:bottom w:val="single" w:sz="4" w:space="0" w:color="000000"/>
              <w:right w:val="single" w:sz="4" w:space="0" w:color="000000"/>
            </w:tcBorders>
            <w:hideMark/>
          </w:tcPr>
          <w:p w14:paraId="2556667B" w14:textId="77777777" w:rsidR="009C4600" w:rsidRPr="00A1770E" w:rsidRDefault="00786F4D" w:rsidP="00C31EDA">
            <w:pPr>
              <w:pStyle w:val="TABLES"/>
              <w:ind w:left="57" w:right="57"/>
              <w:jc w:val="center"/>
              <w:rPr>
                <w:b/>
                <w:lang w:val="en-GB"/>
              </w:rPr>
            </w:pPr>
            <w:r w:rsidRPr="00A1770E">
              <w:rPr>
                <w:b/>
                <w:lang w:val="en-GB"/>
              </w:rPr>
              <w:t>Bevacizumab + C/G (n</w:t>
            </w:r>
            <w:r w:rsidR="0032403B" w:rsidRPr="00A1770E">
              <w:rPr>
                <w:b/>
                <w:lang w:val="en-GB"/>
              </w:rPr>
              <w:t> </w:t>
            </w:r>
            <w:r w:rsidRPr="00A1770E">
              <w:rPr>
                <w:b/>
                <w:lang w:val="en-GB"/>
              </w:rPr>
              <w:t>=</w:t>
            </w:r>
            <w:r w:rsidR="0032403B" w:rsidRPr="00A1770E">
              <w:rPr>
                <w:b/>
                <w:lang w:val="en-GB"/>
              </w:rPr>
              <w:t> </w:t>
            </w:r>
            <w:r w:rsidRPr="00A1770E">
              <w:rPr>
                <w:b/>
                <w:lang w:val="en-GB"/>
              </w:rPr>
              <w:t>242)</w:t>
            </w:r>
          </w:p>
        </w:tc>
      </w:tr>
      <w:tr w:rsidR="005C5942" w:rsidRPr="00A1770E" w14:paraId="339113F2"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4B5586C0" w14:textId="77777777" w:rsidR="009C4600" w:rsidRPr="00A1770E" w:rsidRDefault="00786F4D" w:rsidP="00C31EDA">
            <w:pPr>
              <w:pStyle w:val="TABLES"/>
              <w:ind w:left="57" w:right="57"/>
              <w:rPr>
                <w:lang w:val="en-GB"/>
              </w:rPr>
            </w:pPr>
            <w:r w:rsidRPr="00A1770E">
              <w:rPr>
                <w:lang w:val="en-GB"/>
              </w:rPr>
              <w:t>6 – 12 months (n</w:t>
            </w:r>
            <w:r w:rsidR="005F1C01" w:rsidRPr="00A1770E">
              <w:rPr>
                <w:lang w:val="en-GB"/>
              </w:rPr>
              <w:t> </w:t>
            </w:r>
            <w:r w:rsidRPr="00A1770E">
              <w:rPr>
                <w:lang w:val="en-GB"/>
              </w:rPr>
              <w:t>=</w:t>
            </w:r>
            <w:r w:rsidR="005F1C01" w:rsidRPr="00A1770E">
              <w:rPr>
                <w:lang w:val="en-GB"/>
              </w:rPr>
              <w:t> </w:t>
            </w:r>
            <w:r w:rsidRPr="00A1770E">
              <w:rPr>
                <w:lang w:val="en-GB"/>
              </w:rPr>
              <w:t>202)</w:t>
            </w:r>
          </w:p>
        </w:tc>
        <w:tc>
          <w:tcPr>
            <w:tcW w:w="1211" w:type="pct"/>
            <w:tcBorders>
              <w:top w:val="single" w:sz="4" w:space="0" w:color="000000"/>
              <w:left w:val="single" w:sz="4" w:space="0" w:color="000000"/>
              <w:bottom w:val="single" w:sz="4" w:space="0" w:color="000000"/>
              <w:right w:val="single" w:sz="4" w:space="0" w:color="000000"/>
            </w:tcBorders>
          </w:tcPr>
          <w:p w14:paraId="2B1F632C" w14:textId="77777777" w:rsidR="009C4600" w:rsidRPr="00A1770E" w:rsidRDefault="009C4600" w:rsidP="00C31EDA">
            <w:pPr>
              <w:pStyle w:val="TABLES"/>
              <w:ind w:left="57" w:right="57"/>
              <w:rPr>
                <w:lang w:val="en-GB"/>
              </w:rPr>
            </w:pPr>
          </w:p>
        </w:tc>
        <w:tc>
          <w:tcPr>
            <w:tcW w:w="1500" w:type="pct"/>
            <w:tcBorders>
              <w:top w:val="single" w:sz="4" w:space="0" w:color="000000"/>
              <w:left w:val="single" w:sz="4" w:space="0" w:color="000000"/>
              <w:bottom w:val="single" w:sz="4" w:space="0" w:color="000000"/>
              <w:right w:val="single" w:sz="4" w:space="0" w:color="000000"/>
            </w:tcBorders>
          </w:tcPr>
          <w:p w14:paraId="6E2C4647" w14:textId="77777777" w:rsidR="009C4600" w:rsidRPr="00A1770E" w:rsidRDefault="009C4600" w:rsidP="00C31EDA">
            <w:pPr>
              <w:pStyle w:val="TABLES"/>
              <w:ind w:left="57" w:right="57"/>
              <w:rPr>
                <w:lang w:val="en-GB"/>
              </w:rPr>
            </w:pPr>
          </w:p>
        </w:tc>
      </w:tr>
      <w:tr w:rsidR="005C5942" w:rsidRPr="00A1770E" w14:paraId="6F03C8AD"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5FB6F205" w14:textId="77777777" w:rsidR="009C4600" w:rsidRPr="00A1770E" w:rsidRDefault="00786F4D" w:rsidP="00C31EDA">
            <w:pPr>
              <w:pStyle w:val="TABLES"/>
              <w:ind w:left="567" w:right="57"/>
              <w:rPr>
                <w:lang w:val="en-GB"/>
              </w:rPr>
            </w:pPr>
            <w:r w:rsidRPr="00A1770E">
              <w:rPr>
                <w:lang w:val="en-GB"/>
              </w:rPr>
              <w:t>Median</w:t>
            </w:r>
          </w:p>
        </w:tc>
        <w:tc>
          <w:tcPr>
            <w:tcW w:w="1211" w:type="pct"/>
            <w:tcBorders>
              <w:top w:val="single" w:sz="4" w:space="0" w:color="000000"/>
              <w:left w:val="single" w:sz="4" w:space="0" w:color="000000"/>
              <w:bottom w:val="single" w:sz="4" w:space="0" w:color="000000"/>
              <w:right w:val="single" w:sz="4" w:space="0" w:color="000000"/>
            </w:tcBorders>
            <w:hideMark/>
          </w:tcPr>
          <w:p w14:paraId="086F921F" w14:textId="77777777" w:rsidR="009C4600" w:rsidRPr="00A1770E" w:rsidRDefault="00786F4D" w:rsidP="00C31EDA">
            <w:pPr>
              <w:pStyle w:val="TABLES"/>
              <w:ind w:left="57" w:right="57"/>
              <w:jc w:val="center"/>
              <w:rPr>
                <w:lang w:val="en-GB"/>
              </w:rPr>
            </w:pPr>
            <w:r w:rsidRPr="00A1770E">
              <w:rPr>
                <w:lang w:val="en-GB"/>
              </w:rPr>
              <w:t>8.0</w:t>
            </w:r>
          </w:p>
        </w:tc>
        <w:tc>
          <w:tcPr>
            <w:tcW w:w="1500" w:type="pct"/>
            <w:tcBorders>
              <w:top w:val="single" w:sz="4" w:space="0" w:color="000000"/>
              <w:left w:val="single" w:sz="4" w:space="0" w:color="000000"/>
              <w:bottom w:val="single" w:sz="4" w:space="0" w:color="000000"/>
              <w:right w:val="single" w:sz="4" w:space="0" w:color="000000"/>
            </w:tcBorders>
            <w:hideMark/>
          </w:tcPr>
          <w:p w14:paraId="3B455CBE" w14:textId="77777777" w:rsidR="009C4600" w:rsidRPr="00A1770E" w:rsidRDefault="00786F4D" w:rsidP="00C31EDA">
            <w:pPr>
              <w:pStyle w:val="TABLES"/>
              <w:ind w:left="57" w:right="57"/>
              <w:jc w:val="center"/>
              <w:rPr>
                <w:lang w:val="en-GB"/>
              </w:rPr>
            </w:pPr>
            <w:r w:rsidRPr="00A1770E">
              <w:rPr>
                <w:lang w:val="en-GB"/>
              </w:rPr>
              <w:t>11.9</w:t>
            </w:r>
          </w:p>
        </w:tc>
      </w:tr>
      <w:tr w:rsidR="005C5942" w:rsidRPr="00A1770E" w14:paraId="4A93886D"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7F368503" w14:textId="77777777" w:rsidR="009C4600" w:rsidRPr="00A1770E" w:rsidRDefault="00786F4D" w:rsidP="00C31EDA">
            <w:pPr>
              <w:pStyle w:val="TABLES"/>
              <w:ind w:left="567" w:right="57"/>
              <w:rPr>
                <w:lang w:val="en-GB"/>
              </w:rPr>
            </w:pPr>
            <w:r w:rsidRPr="00A1770E">
              <w:rPr>
                <w:lang w:val="en-GB"/>
              </w:rPr>
              <w:t>Hazard ratio (95% CI)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6999C125" w14:textId="77777777" w:rsidR="009C4600" w:rsidRPr="00A1770E" w:rsidRDefault="00786F4D" w:rsidP="00C31EDA">
            <w:pPr>
              <w:pStyle w:val="TABLES"/>
              <w:ind w:left="57" w:right="57"/>
              <w:jc w:val="center"/>
              <w:rPr>
                <w:lang w:val="en-GB"/>
              </w:rPr>
            </w:pPr>
            <w:r w:rsidRPr="00A1770E">
              <w:rPr>
                <w:lang w:val="en-GB"/>
              </w:rPr>
              <w:t>0.41 (0.29</w:t>
            </w:r>
            <w:r w:rsidR="00E27EEA" w:rsidRPr="00A1770E">
              <w:rPr>
                <w:lang w:val="en-GB"/>
              </w:rPr>
              <w:noBreakHyphen/>
            </w:r>
            <w:r w:rsidRPr="00A1770E">
              <w:rPr>
                <w:lang w:val="en-GB"/>
              </w:rPr>
              <w:t>0.58)</w:t>
            </w:r>
          </w:p>
        </w:tc>
      </w:tr>
      <w:tr w:rsidR="005C5942" w:rsidRPr="00A1770E" w14:paraId="28B19FBD"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18E58B3A" w14:textId="77777777" w:rsidR="009C4600" w:rsidRPr="00A1770E" w:rsidRDefault="00786F4D" w:rsidP="00C31EDA">
            <w:pPr>
              <w:pStyle w:val="TABLES"/>
              <w:ind w:left="57" w:right="57"/>
              <w:rPr>
                <w:lang w:val="en-GB"/>
              </w:rPr>
            </w:pPr>
            <w:r w:rsidRPr="00A1770E">
              <w:rPr>
                <w:lang w:val="en-GB"/>
              </w:rPr>
              <w:t>&gt; 12 months (n</w:t>
            </w:r>
            <w:r w:rsidR="005F1C01" w:rsidRPr="00A1770E">
              <w:rPr>
                <w:lang w:val="en-GB"/>
              </w:rPr>
              <w:t> </w:t>
            </w:r>
            <w:r w:rsidRPr="00A1770E">
              <w:rPr>
                <w:lang w:val="en-GB"/>
              </w:rPr>
              <w:t>=</w:t>
            </w:r>
            <w:r w:rsidR="005F1C01" w:rsidRPr="00A1770E">
              <w:rPr>
                <w:lang w:val="en-GB"/>
              </w:rPr>
              <w:t> </w:t>
            </w:r>
            <w:r w:rsidRPr="00A1770E">
              <w:rPr>
                <w:lang w:val="en-GB"/>
              </w:rPr>
              <w:t>282)</w:t>
            </w:r>
          </w:p>
        </w:tc>
        <w:tc>
          <w:tcPr>
            <w:tcW w:w="1211" w:type="pct"/>
            <w:tcBorders>
              <w:top w:val="single" w:sz="4" w:space="0" w:color="000000"/>
              <w:left w:val="single" w:sz="4" w:space="0" w:color="000000"/>
              <w:bottom w:val="single" w:sz="4" w:space="0" w:color="000000"/>
              <w:right w:val="single" w:sz="4" w:space="0" w:color="000000"/>
            </w:tcBorders>
          </w:tcPr>
          <w:p w14:paraId="391AEA71" w14:textId="77777777" w:rsidR="009C4600" w:rsidRPr="00A1770E" w:rsidRDefault="009C4600" w:rsidP="00C31EDA">
            <w:pPr>
              <w:pStyle w:val="TABLES"/>
              <w:ind w:left="57" w:right="57"/>
              <w:rPr>
                <w:lang w:val="en-GB"/>
              </w:rPr>
            </w:pPr>
          </w:p>
        </w:tc>
        <w:tc>
          <w:tcPr>
            <w:tcW w:w="1500" w:type="pct"/>
            <w:tcBorders>
              <w:top w:val="single" w:sz="4" w:space="0" w:color="000000"/>
              <w:left w:val="single" w:sz="4" w:space="0" w:color="000000"/>
              <w:bottom w:val="single" w:sz="4" w:space="0" w:color="000000"/>
              <w:right w:val="single" w:sz="4" w:space="0" w:color="000000"/>
            </w:tcBorders>
          </w:tcPr>
          <w:p w14:paraId="58A0B7A2" w14:textId="77777777" w:rsidR="009C4600" w:rsidRPr="00A1770E" w:rsidRDefault="009C4600" w:rsidP="00C31EDA">
            <w:pPr>
              <w:pStyle w:val="TABLES"/>
              <w:ind w:left="57" w:right="57"/>
              <w:rPr>
                <w:lang w:val="en-GB"/>
              </w:rPr>
            </w:pPr>
          </w:p>
        </w:tc>
      </w:tr>
      <w:tr w:rsidR="005C5942" w:rsidRPr="00A1770E" w14:paraId="1B860F21"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4149DFFD" w14:textId="77777777" w:rsidR="009C4600" w:rsidRPr="00A1770E" w:rsidRDefault="00786F4D" w:rsidP="00C31EDA">
            <w:pPr>
              <w:pStyle w:val="TABLES"/>
              <w:ind w:left="567" w:right="57"/>
              <w:rPr>
                <w:lang w:val="en-GB"/>
              </w:rPr>
            </w:pPr>
            <w:r w:rsidRPr="00A1770E">
              <w:rPr>
                <w:lang w:val="en-GB"/>
              </w:rPr>
              <w:t>Median</w:t>
            </w:r>
          </w:p>
        </w:tc>
        <w:tc>
          <w:tcPr>
            <w:tcW w:w="1211" w:type="pct"/>
            <w:tcBorders>
              <w:top w:val="single" w:sz="4" w:space="0" w:color="000000"/>
              <w:left w:val="single" w:sz="4" w:space="0" w:color="000000"/>
              <w:bottom w:val="single" w:sz="4" w:space="0" w:color="000000"/>
              <w:right w:val="single" w:sz="4" w:space="0" w:color="000000"/>
            </w:tcBorders>
            <w:hideMark/>
          </w:tcPr>
          <w:p w14:paraId="4A22CDF1" w14:textId="77777777" w:rsidR="009C4600" w:rsidRPr="00A1770E" w:rsidRDefault="00786F4D" w:rsidP="00C31EDA">
            <w:pPr>
              <w:pStyle w:val="TABLES"/>
              <w:ind w:left="57" w:right="57"/>
              <w:jc w:val="center"/>
              <w:rPr>
                <w:lang w:val="en-GB"/>
              </w:rPr>
            </w:pPr>
            <w:r w:rsidRPr="00A1770E">
              <w:rPr>
                <w:lang w:val="en-GB"/>
              </w:rPr>
              <w:t>9.7</w:t>
            </w:r>
          </w:p>
        </w:tc>
        <w:tc>
          <w:tcPr>
            <w:tcW w:w="1500" w:type="pct"/>
            <w:tcBorders>
              <w:top w:val="single" w:sz="4" w:space="0" w:color="000000"/>
              <w:left w:val="single" w:sz="4" w:space="0" w:color="000000"/>
              <w:bottom w:val="single" w:sz="4" w:space="0" w:color="000000"/>
              <w:right w:val="single" w:sz="4" w:space="0" w:color="000000"/>
            </w:tcBorders>
            <w:hideMark/>
          </w:tcPr>
          <w:p w14:paraId="34437902" w14:textId="77777777" w:rsidR="009C4600" w:rsidRPr="00A1770E" w:rsidRDefault="00786F4D" w:rsidP="00C31EDA">
            <w:pPr>
              <w:pStyle w:val="TABLES"/>
              <w:ind w:left="57" w:right="57"/>
              <w:jc w:val="center"/>
              <w:rPr>
                <w:lang w:val="en-GB"/>
              </w:rPr>
            </w:pPr>
            <w:r w:rsidRPr="00A1770E">
              <w:rPr>
                <w:lang w:val="en-GB"/>
              </w:rPr>
              <w:t>12.4</w:t>
            </w:r>
          </w:p>
        </w:tc>
      </w:tr>
      <w:tr w:rsidR="005C5942" w:rsidRPr="00A1770E" w14:paraId="065C0BC7"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0FF30D2" w14:textId="77777777" w:rsidR="009C4600" w:rsidRPr="00A1770E" w:rsidRDefault="00786F4D" w:rsidP="00C31EDA">
            <w:pPr>
              <w:pStyle w:val="TABLES"/>
              <w:ind w:left="567" w:right="57"/>
              <w:rPr>
                <w:lang w:val="en-GB"/>
              </w:rPr>
            </w:pPr>
            <w:r w:rsidRPr="00A1770E">
              <w:rPr>
                <w:lang w:val="en-GB"/>
              </w:rPr>
              <w:t>Hazard ratio (95% CI)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590094DF" w14:textId="77777777" w:rsidR="009C4600" w:rsidRPr="00A1770E" w:rsidRDefault="00786F4D" w:rsidP="00C31EDA">
            <w:pPr>
              <w:pStyle w:val="TABLES"/>
              <w:ind w:left="57" w:right="57"/>
              <w:jc w:val="center"/>
              <w:rPr>
                <w:lang w:val="en-GB"/>
              </w:rPr>
            </w:pPr>
            <w:r w:rsidRPr="00A1770E">
              <w:rPr>
                <w:lang w:val="en-GB"/>
              </w:rPr>
              <w:t>0.55 (0.41</w:t>
            </w:r>
            <w:r w:rsidR="00E27EEA" w:rsidRPr="00A1770E">
              <w:rPr>
                <w:lang w:val="en-GB"/>
              </w:rPr>
              <w:noBreakHyphen/>
            </w:r>
            <w:r w:rsidRPr="00A1770E">
              <w:rPr>
                <w:lang w:val="en-GB"/>
              </w:rPr>
              <w:t>0.73)</w:t>
            </w:r>
          </w:p>
        </w:tc>
      </w:tr>
    </w:tbl>
    <w:p w14:paraId="143C8B4A" w14:textId="77777777" w:rsidR="009C4600" w:rsidRPr="00A1770E" w:rsidRDefault="009C4600" w:rsidP="00C31EDA">
      <w:pPr>
        <w:widowControl w:val="0"/>
        <w:autoSpaceDE w:val="0"/>
        <w:autoSpaceDN w:val="0"/>
        <w:adjustRightInd w:val="0"/>
        <w:spacing w:line="240" w:lineRule="auto"/>
        <w:rPr>
          <w:szCs w:val="22"/>
        </w:rPr>
      </w:pPr>
    </w:p>
    <w:p w14:paraId="71B85FFC" w14:textId="77777777" w:rsidR="009C4600" w:rsidRPr="00A1770E" w:rsidRDefault="00786F4D" w:rsidP="00AA688E">
      <w:pPr>
        <w:keepNext/>
        <w:spacing w:line="240" w:lineRule="auto"/>
        <w:rPr>
          <w:i/>
          <w:iCs/>
          <w:szCs w:val="22"/>
        </w:rPr>
      </w:pPr>
      <w:r w:rsidRPr="00A1770E">
        <w:rPr>
          <w:i/>
          <w:iCs/>
          <w:szCs w:val="22"/>
        </w:rPr>
        <w:t>GOG</w:t>
      </w:r>
      <w:r w:rsidR="00E27EEA" w:rsidRPr="00A1770E">
        <w:rPr>
          <w:i/>
          <w:iCs/>
          <w:szCs w:val="22"/>
        </w:rPr>
        <w:noBreakHyphen/>
      </w:r>
      <w:r w:rsidRPr="00A1770E">
        <w:rPr>
          <w:i/>
          <w:iCs/>
          <w:szCs w:val="22"/>
        </w:rPr>
        <w:t>0213</w:t>
      </w:r>
    </w:p>
    <w:p w14:paraId="49473909" w14:textId="77777777" w:rsidR="009C4600" w:rsidRPr="00A1770E" w:rsidRDefault="00786F4D" w:rsidP="006C53C7">
      <w:pPr>
        <w:spacing w:line="240" w:lineRule="auto"/>
        <w:rPr>
          <w:szCs w:val="22"/>
        </w:rPr>
      </w:pPr>
      <w:r w:rsidRPr="00A1770E">
        <w:rPr>
          <w:szCs w:val="22"/>
        </w:rPr>
        <w:t>GOG</w:t>
      </w:r>
      <w:r w:rsidR="00E27EEA" w:rsidRPr="00A1770E">
        <w:rPr>
          <w:szCs w:val="22"/>
        </w:rPr>
        <w:noBreakHyphen/>
      </w:r>
      <w:r w:rsidRPr="00A1770E">
        <w:rPr>
          <w:szCs w:val="22"/>
        </w:rPr>
        <w:t>0213, a phase III randomised controlled open label trial, studied the safety and efficacy of bevacizumab in the treatment of patients with platinum</w:t>
      </w:r>
      <w:r w:rsidR="00E27EEA" w:rsidRPr="00A1770E">
        <w:rPr>
          <w:szCs w:val="22"/>
        </w:rPr>
        <w:noBreakHyphen/>
      </w:r>
      <w:r w:rsidRPr="00A1770E">
        <w:rPr>
          <w:szCs w:val="22"/>
        </w:rPr>
        <w:t>sensitive, recurrent epithelial ovarian, fallopian tube or primary peritoneal cancer, who have not received prior chemotherapy in the recurrent setting. There was no exclusion criterion for prior anti</w:t>
      </w:r>
      <w:r w:rsidR="00E27EEA" w:rsidRPr="00A1770E">
        <w:rPr>
          <w:szCs w:val="22"/>
        </w:rPr>
        <w:noBreakHyphen/>
      </w:r>
      <w:r w:rsidRPr="00A1770E">
        <w:rPr>
          <w:szCs w:val="22"/>
        </w:rPr>
        <w:t>angiogenic therapy. The study evaluated the effect of adding bevacizumab to carboplatin</w:t>
      </w:r>
      <w:r w:rsidR="001D3910" w:rsidRPr="00A1770E">
        <w:rPr>
          <w:szCs w:val="22"/>
        </w:rPr>
        <w:t> </w:t>
      </w:r>
      <w:r w:rsidRPr="00A1770E">
        <w:rPr>
          <w:szCs w:val="22"/>
        </w:rPr>
        <w:t>+</w:t>
      </w:r>
      <w:r w:rsidR="001D3910" w:rsidRPr="00A1770E">
        <w:rPr>
          <w:szCs w:val="22"/>
        </w:rPr>
        <w:t> </w:t>
      </w:r>
      <w:r w:rsidRPr="00A1770E">
        <w:rPr>
          <w:szCs w:val="22"/>
        </w:rPr>
        <w:t>paclitaxel and continuing bevacizumab as a single agent until disease progression or unacceptable toxicity compared to carboplatin</w:t>
      </w:r>
      <w:r w:rsidR="001D3910" w:rsidRPr="00A1770E">
        <w:rPr>
          <w:szCs w:val="22"/>
        </w:rPr>
        <w:t> </w:t>
      </w:r>
      <w:r w:rsidRPr="00A1770E">
        <w:rPr>
          <w:szCs w:val="22"/>
        </w:rPr>
        <w:t>+</w:t>
      </w:r>
      <w:r w:rsidR="001D3910" w:rsidRPr="00A1770E">
        <w:rPr>
          <w:szCs w:val="22"/>
        </w:rPr>
        <w:t> </w:t>
      </w:r>
      <w:r w:rsidRPr="00A1770E">
        <w:rPr>
          <w:szCs w:val="22"/>
        </w:rPr>
        <w:t>paclitaxel alone.</w:t>
      </w:r>
    </w:p>
    <w:p w14:paraId="4C63FD17" w14:textId="77777777" w:rsidR="009C4600" w:rsidRPr="00A1770E" w:rsidRDefault="009C4600" w:rsidP="006C53C7">
      <w:pPr>
        <w:spacing w:line="240" w:lineRule="auto"/>
        <w:rPr>
          <w:szCs w:val="22"/>
        </w:rPr>
      </w:pPr>
    </w:p>
    <w:p w14:paraId="32F127A2" w14:textId="77777777" w:rsidR="009C4600" w:rsidRPr="00A1770E" w:rsidRDefault="00786F4D" w:rsidP="006C53C7">
      <w:pPr>
        <w:spacing w:line="240" w:lineRule="auto"/>
        <w:rPr>
          <w:szCs w:val="22"/>
        </w:rPr>
      </w:pPr>
      <w:r w:rsidRPr="00A1770E">
        <w:rPr>
          <w:szCs w:val="22"/>
        </w:rPr>
        <w:t>A total of 673 patients were randomised in equal proportions to th</w:t>
      </w:r>
      <w:r w:rsidR="004B1020" w:rsidRPr="00A1770E">
        <w:rPr>
          <w:szCs w:val="22"/>
        </w:rPr>
        <w:t>e following two treatment arms:</w:t>
      </w:r>
    </w:p>
    <w:p w14:paraId="688A483E" w14:textId="77777777" w:rsidR="009C4600" w:rsidRPr="00A1770E" w:rsidRDefault="00786F4D" w:rsidP="006C53C7">
      <w:pPr>
        <w:pStyle w:val="ListParagraph"/>
        <w:numPr>
          <w:ilvl w:val="0"/>
          <w:numId w:val="39"/>
        </w:numPr>
        <w:ind w:left="567" w:hanging="567"/>
        <w:rPr>
          <w:lang w:val="en-GB"/>
        </w:rPr>
      </w:pPr>
      <w:r w:rsidRPr="00A1770E">
        <w:rPr>
          <w:lang w:val="en-GB"/>
        </w:rPr>
        <w:t>CP arm: Carboplatin (AUC5) and paclitaxel (175 mg/m</w:t>
      </w:r>
      <w:r w:rsidRPr="00A1770E">
        <w:rPr>
          <w:vertAlign w:val="superscript"/>
          <w:lang w:val="en-GB"/>
        </w:rPr>
        <w:t>2</w:t>
      </w:r>
      <w:r w:rsidRPr="00A1770E">
        <w:rPr>
          <w:sz w:val="14"/>
          <w:szCs w:val="14"/>
          <w:lang w:val="en-GB"/>
        </w:rPr>
        <w:t xml:space="preserve"> </w:t>
      </w:r>
      <w:r w:rsidR="00BA32BF" w:rsidRPr="00A1770E">
        <w:rPr>
          <w:lang w:val="en-GB"/>
        </w:rPr>
        <w:t>intravenous</w:t>
      </w:r>
      <w:r w:rsidRPr="00A1770E">
        <w:rPr>
          <w:lang w:val="en-GB"/>
        </w:rPr>
        <w:t xml:space="preserve">) every 3 weeks for 6 and up to 8 cycles. </w:t>
      </w:r>
    </w:p>
    <w:p w14:paraId="1C025CED" w14:textId="77777777" w:rsidR="009C4600" w:rsidRPr="00A1770E" w:rsidRDefault="00786F4D" w:rsidP="006C53C7">
      <w:pPr>
        <w:pStyle w:val="ListParagraph"/>
        <w:numPr>
          <w:ilvl w:val="0"/>
          <w:numId w:val="39"/>
        </w:numPr>
        <w:ind w:left="567" w:hanging="567"/>
        <w:rPr>
          <w:lang w:val="en-GB"/>
        </w:rPr>
      </w:pPr>
      <w:r w:rsidRPr="00A1770E">
        <w:rPr>
          <w:lang w:val="en-GB"/>
        </w:rPr>
        <w:t>CPB arm: Carboplatin (AUC5) and paclitaxel (175 mg/m</w:t>
      </w:r>
      <w:r w:rsidRPr="00A1770E">
        <w:rPr>
          <w:vertAlign w:val="superscript"/>
          <w:lang w:val="en-GB"/>
        </w:rPr>
        <w:t>2</w:t>
      </w:r>
      <w:r w:rsidRPr="00A1770E">
        <w:rPr>
          <w:sz w:val="14"/>
          <w:szCs w:val="14"/>
          <w:lang w:val="en-GB"/>
        </w:rPr>
        <w:t xml:space="preserve"> </w:t>
      </w:r>
      <w:r w:rsidR="00BA32BF" w:rsidRPr="00A1770E">
        <w:rPr>
          <w:lang w:val="en-GB"/>
        </w:rPr>
        <w:t>intravenous</w:t>
      </w:r>
      <w:r w:rsidRPr="00A1770E">
        <w:rPr>
          <w:lang w:val="en-GB"/>
        </w:rPr>
        <w:t xml:space="preserve">) and concurrent bevacizumab (15 mg/kg) every 3 weeks for 6 and up to 8 cycles, followed by bevacizumab </w:t>
      </w:r>
      <w:r w:rsidRPr="00A1770E">
        <w:rPr>
          <w:lang w:val="en-GB"/>
        </w:rPr>
        <w:lastRenderedPageBreak/>
        <w:t>(15 mg/kg every 3 weeks) alone until disease progre</w:t>
      </w:r>
      <w:r w:rsidR="004B1020" w:rsidRPr="00A1770E">
        <w:rPr>
          <w:lang w:val="en-GB"/>
        </w:rPr>
        <w:t>ssion or unacceptable toxicity.</w:t>
      </w:r>
    </w:p>
    <w:p w14:paraId="21B3A0E1" w14:textId="77777777" w:rsidR="009C4600" w:rsidRPr="00A1770E" w:rsidRDefault="009C4600" w:rsidP="006C53C7">
      <w:pPr>
        <w:spacing w:line="240" w:lineRule="auto"/>
        <w:rPr>
          <w:szCs w:val="22"/>
        </w:rPr>
      </w:pPr>
    </w:p>
    <w:p w14:paraId="032F94BC" w14:textId="77777777" w:rsidR="009C4600" w:rsidRPr="00A1770E" w:rsidRDefault="00786F4D" w:rsidP="006C53C7">
      <w:pPr>
        <w:spacing w:line="240" w:lineRule="auto"/>
        <w:rPr>
          <w:szCs w:val="22"/>
        </w:rPr>
      </w:pPr>
      <w:r w:rsidRPr="00A1770E">
        <w:rPr>
          <w:szCs w:val="22"/>
        </w:rPr>
        <w:t xml:space="preserve">Most patients in both the CP arm (80.4%) and the CPB arm (78.9%) were white. The median age was 60.0 years in the CP arm and 59.0 years in the CPB arm. </w:t>
      </w:r>
      <w:proofErr w:type="gramStart"/>
      <w:r w:rsidRPr="00A1770E">
        <w:rPr>
          <w:szCs w:val="22"/>
        </w:rPr>
        <w:t>The majority of</w:t>
      </w:r>
      <w:proofErr w:type="gramEnd"/>
      <w:r w:rsidRPr="00A1770E">
        <w:rPr>
          <w:szCs w:val="22"/>
        </w:rPr>
        <w:t xml:space="preserve"> patients (CP: 64.6%; CPB: 68.8%) were in the age category &lt; 65 years. At baseline, most patients in both treatment arms had a GOG PS of 0 (CP: 82.4%: CPB; 80.7%) or 1 (CP: 16.7%: CPB; 18.1%). A GOG PS of 2 at baseline was reported in 0.9% of patients in the CP arm and in 1</w:t>
      </w:r>
      <w:r w:rsidR="004B1020" w:rsidRPr="00A1770E">
        <w:rPr>
          <w:szCs w:val="22"/>
        </w:rPr>
        <w:t>.2% of patients in the CPB arm.</w:t>
      </w:r>
    </w:p>
    <w:p w14:paraId="53699E3A" w14:textId="77777777" w:rsidR="009C4600" w:rsidRPr="00A1770E" w:rsidRDefault="009C4600" w:rsidP="006C53C7">
      <w:pPr>
        <w:spacing w:line="240" w:lineRule="auto"/>
        <w:rPr>
          <w:szCs w:val="22"/>
        </w:rPr>
      </w:pPr>
    </w:p>
    <w:p w14:paraId="15E7FE2D" w14:textId="77777777" w:rsidR="009C4600" w:rsidRPr="00A1770E" w:rsidRDefault="00786F4D" w:rsidP="006C53C7">
      <w:pPr>
        <w:spacing w:line="240" w:lineRule="auto"/>
        <w:rPr>
          <w:szCs w:val="22"/>
        </w:rPr>
      </w:pPr>
      <w:r w:rsidRPr="00A1770E">
        <w:rPr>
          <w:szCs w:val="22"/>
        </w:rPr>
        <w:t>The primary efficacy endpoint was overall survival (OS). The main secondary efficacy endpoint was progression</w:t>
      </w:r>
      <w:r w:rsidR="00E27EEA" w:rsidRPr="00A1770E">
        <w:rPr>
          <w:szCs w:val="22"/>
        </w:rPr>
        <w:noBreakHyphen/>
      </w:r>
      <w:r w:rsidRPr="00A1770E">
        <w:rPr>
          <w:szCs w:val="22"/>
        </w:rPr>
        <w:t xml:space="preserve">free survival (PFS). Results are presented in </w:t>
      </w:r>
      <w:r w:rsidR="00CA59E6" w:rsidRPr="00A1770E">
        <w:rPr>
          <w:szCs w:val="22"/>
        </w:rPr>
        <w:t>T</w:t>
      </w:r>
      <w:r w:rsidRPr="00A1770E">
        <w:rPr>
          <w:szCs w:val="22"/>
        </w:rPr>
        <w:t>able </w:t>
      </w:r>
      <w:r w:rsidR="00D670BC" w:rsidRPr="00A1770E">
        <w:rPr>
          <w:szCs w:val="22"/>
        </w:rPr>
        <w:t>22</w:t>
      </w:r>
      <w:r w:rsidRPr="00A1770E">
        <w:rPr>
          <w:szCs w:val="22"/>
        </w:rPr>
        <w:t>.</w:t>
      </w:r>
    </w:p>
    <w:p w14:paraId="000ECC6F" w14:textId="77777777" w:rsidR="009C4600" w:rsidRPr="00A1770E" w:rsidRDefault="009C4600" w:rsidP="006C53C7">
      <w:pPr>
        <w:spacing w:line="240" w:lineRule="auto"/>
        <w:rPr>
          <w:szCs w:val="22"/>
        </w:rPr>
      </w:pPr>
    </w:p>
    <w:p w14:paraId="52C567C2" w14:textId="77777777" w:rsidR="009C4600" w:rsidRPr="00A1770E" w:rsidRDefault="00786F4D" w:rsidP="00AA688E">
      <w:pPr>
        <w:keepNext/>
        <w:spacing w:line="240" w:lineRule="auto"/>
        <w:rPr>
          <w:b/>
          <w:bCs/>
        </w:rPr>
      </w:pPr>
      <w:r w:rsidRPr="00A1770E">
        <w:rPr>
          <w:b/>
          <w:bCs/>
        </w:rPr>
        <w:t xml:space="preserve">Table </w:t>
      </w:r>
      <w:r w:rsidR="00D670BC" w:rsidRPr="00A1770E">
        <w:rPr>
          <w:b/>
          <w:bCs/>
        </w:rPr>
        <w:t>22</w:t>
      </w:r>
      <w:r w:rsidRPr="00A1770E">
        <w:rPr>
          <w:b/>
          <w:bCs/>
        </w:rPr>
        <w:t>. Efficacy results</w:t>
      </w:r>
      <w:r w:rsidRPr="00A1770E">
        <w:rPr>
          <w:b/>
          <w:bCs/>
          <w:vertAlign w:val="superscript"/>
        </w:rPr>
        <w:t>1,2</w:t>
      </w:r>
      <w:r w:rsidRPr="00A1770E">
        <w:rPr>
          <w:b/>
          <w:bCs/>
        </w:rPr>
        <w:t xml:space="preserve"> from study GOG</w:t>
      </w:r>
      <w:r w:rsidR="001D3910" w:rsidRPr="00A1770E">
        <w:rPr>
          <w:b/>
          <w:bCs/>
        </w:rPr>
        <w:noBreakHyphen/>
      </w:r>
      <w:r w:rsidRPr="00A1770E">
        <w:rPr>
          <w:b/>
          <w:bCs/>
        </w:rPr>
        <w:t>0213</w:t>
      </w:r>
    </w:p>
    <w:p w14:paraId="7A2A6879" w14:textId="77777777" w:rsidR="009C4600" w:rsidRPr="00A1770E" w:rsidRDefault="009C4600" w:rsidP="00AA688E">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991"/>
        <w:gridCol w:w="1535"/>
        <w:gridCol w:w="1535"/>
      </w:tblGrid>
      <w:tr w:rsidR="005C5942" w:rsidRPr="00A1770E" w14:paraId="6500C9F8"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7F6E01E" w14:textId="77777777" w:rsidR="009C4600" w:rsidRPr="00A1770E" w:rsidRDefault="00786F4D" w:rsidP="00AA688E">
            <w:pPr>
              <w:pStyle w:val="TABLES"/>
              <w:keepNext/>
              <w:ind w:left="57" w:right="57"/>
              <w:rPr>
                <w:lang w:val="en-GB"/>
              </w:rPr>
            </w:pPr>
            <w:r w:rsidRPr="00A1770E">
              <w:rPr>
                <w:lang w:val="en-GB"/>
              </w:rPr>
              <w:t>Primary endpoint</w:t>
            </w:r>
          </w:p>
        </w:tc>
      </w:tr>
      <w:tr w:rsidR="005C5942" w:rsidRPr="00A1770E" w14:paraId="49D7261A"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6A511E96" w14:textId="77777777" w:rsidR="009C4600" w:rsidRPr="00A1770E" w:rsidRDefault="00786F4D" w:rsidP="00C0589E">
            <w:pPr>
              <w:pStyle w:val="TABLES"/>
              <w:ind w:left="567" w:right="57"/>
              <w:rPr>
                <w:lang w:val="en-GB"/>
              </w:rPr>
            </w:pPr>
            <w:r w:rsidRPr="00A1770E">
              <w:rPr>
                <w:lang w:val="en-GB"/>
              </w:rPr>
              <w:t>Overall survival (OS)</w:t>
            </w:r>
          </w:p>
        </w:tc>
        <w:tc>
          <w:tcPr>
            <w:tcW w:w="847" w:type="pct"/>
            <w:tcBorders>
              <w:top w:val="single" w:sz="4" w:space="0" w:color="000000"/>
              <w:left w:val="single" w:sz="4" w:space="0" w:color="000000"/>
              <w:bottom w:val="single" w:sz="4" w:space="0" w:color="000000"/>
              <w:right w:val="single" w:sz="4" w:space="0" w:color="000000"/>
            </w:tcBorders>
            <w:hideMark/>
          </w:tcPr>
          <w:p w14:paraId="450F451F" w14:textId="77777777" w:rsidR="009C4600" w:rsidRPr="00A1770E" w:rsidRDefault="00786F4D" w:rsidP="00C0589E">
            <w:pPr>
              <w:pStyle w:val="TABLES"/>
              <w:ind w:left="57" w:right="57"/>
              <w:jc w:val="center"/>
              <w:rPr>
                <w:lang w:val="en-GB"/>
              </w:rPr>
            </w:pPr>
            <w:r w:rsidRPr="00A1770E">
              <w:rPr>
                <w:lang w:val="en-GB"/>
              </w:rPr>
              <w:t>CP</w:t>
            </w:r>
          </w:p>
          <w:p w14:paraId="75DB8DED"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336)</w:t>
            </w:r>
          </w:p>
        </w:tc>
        <w:tc>
          <w:tcPr>
            <w:tcW w:w="847" w:type="pct"/>
            <w:tcBorders>
              <w:top w:val="single" w:sz="4" w:space="0" w:color="000000"/>
              <w:left w:val="single" w:sz="4" w:space="0" w:color="000000"/>
              <w:bottom w:val="single" w:sz="4" w:space="0" w:color="000000"/>
              <w:right w:val="single" w:sz="4" w:space="0" w:color="000000"/>
            </w:tcBorders>
            <w:hideMark/>
          </w:tcPr>
          <w:p w14:paraId="02E0AADF" w14:textId="77777777" w:rsidR="00F92AC6" w:rsidRPr="00A1770E" w:rsidRDefault="00786F4D" w:rsidP="00C0589E">
            <w:pPr>
              <w:pStyle w:val="TABLES"/>
              <w:ind w:left="57" w:right="57"/>
              <w:jc w:val="center"/>
              <w:rPr>
                <w:lang w:val="en-GB"/>
              </w:rPr>
            </w:pPr>
            <w:r w:rsidRPr="00A1770E">
              <w:rPr>
                <w:lang w:val="en-GB"/>
              </w:rPr>
              <w:t>CPB</w:t>
            </w:r>
          </w:p>
          <w:p w14:paraId="0007E48A" w14:textId="77777777" w:rsidR="009C4600" w:rsidRPr="00A1770E" w:rsidRDefault="00786F4D" w:rsidP="005F1C01">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spacing w:val="-1"/>
                <w:lang w:val="en-GB"/>
              </w:rPr>
              <w:t> </w:t>
            </w:r>
            <w:r w:rsidRPr="00A1770E">
              <w:rPr>
                <w:lang w:val="en-GB"/>
              </w:rPr>
              <w:t>337)</w:t>
            </w:r>
          </w:p>
        </w:tc>
      </w:tr>
      <w:tr w:rsidR="005C5942" w:rsidRPr="00A1770E" w14:paraId="52919C9D"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5DDD851C" w14:textId="77777777" w:rsidR="009C4600" w:rsidRPr="00A1770E" w:rsidRDefault="00786F4D" w:rsidP="00C0589E">
            <w:pPr>
              <w:pStyle w:val="TABLES"/>
              <w:ind w:left="567" w:right="57"/>
              <w:rPr>
                <w:lang w:val="en-GB"/>
              </w:rPr>
            </w:pPr>
            <w:r w:rsidRPr="00A1770E">
              <w:rPr>
                <w:lang w:val="en-GB"/>
              </w:rPr>
              <w:t>Median OS (months)</w:t>
            </w:r>
          </w:p>
        </w:tc>
        <w:tc>
          <w:tcPr>
            <w:tcW w:w="847" w:type="pct"/>
            <w:tcBorders>
              <w:top w:val="single" w:sz="4" w:space="0" w:color="000000"/>
              <w:left w:val="single" w:sz="4" w:space="0" w:color="000000"/>
              <w:bottom w:val="single" w:sz="4" w:space="0" w:color="000000"/>
              <w:right w:val="single" w:sz="4" w:space="0" w:color="000000"/>
            </w:tcBorders>
            <w:hideMark/>
          </w:tcPr>
          <w:p w14:paraId="164871FE" w14:textId="77777777" w:rsidR="009C4600" w:rsidRPr="00A1770E" w:rsidRDefault="00786F4D" w:rsidP="00C0589E">
            <w:pPr>
              <w:pStyle w:val="TABLES"/>
              <w:ind w:left="57" w:right="57"/>
              <w:jc w:val="center"/>
              <w:rPr>
                <w:lang w:val="en-GB"/>
              </w:rPr>
            </w:pPr>
            <w:r w:rsidRPr="00A1770E">
              <w:rPr>
                <w:lang w:val="en-GB"/>
              </w:rPr>
              <w:t>37.3</w:t>
            </w:r>
          </w:p>
        </w:tc>
        <w:tc>
          <w:tcPr>
            <w:tcW w:w="847" w:type="pct"/>
            <w:tcBorders>
              <w:top w:val="single" w:sz="4" w:space="0" w:color="000000"/>
              <w:left w:val="single" w:sz="4" w:space="0" w:color="000000"/>
              <w:bottom w:val="single" w:sz="4" w:space="0" w:color="000000"/>
              <w:right w:val="single" w:sz="4" w:space="0" w:color="000000"/>
            </w:tcBorders>
            <w:hideMark/>
          </w:tcPr>
          <w:p w14:paraId="7449E98C" w14:textId="77777777" w:rsidR="009C4600" w:rsidRPr="00A1770E" w:rsidRDefault="00786F4D" w:rsidP="00C0589E">
            <w:pPr>
              <w:pStyle w:val="TABLES"/>
              <w:ind w:left="57" w:right="57"/>
              <w:jc w:val="center"/>
              <w:rPr>
                <w:lang w:val="en-GB"/>
              </w:rPr>
            </w:pPr>
            <w:r w:rsidRPr="00A1770E">
              <w:rPr>
                <w:lang w:val="en-GB"/>
              </w:rPr>
              <w:t>42.6</w:t>
            </w:r>
          </w:p>
        </w:tc>
      </w:tr>
      <w:tr w:rsidR="005C5942" w:rsidRPr="00A1770E" w14:paraId="3BD1DC7A"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37321D82" w14:textId="77777777" w:rsidR="009C4600" w:rsidRPr="00B76CBA" w:rsidRDefault="00786F4D" w:rsidP="00C0589E">
            <w:pPr>
              <w:pStyle w:val="TABLES"/>
              <w:ind w:left="567" w:right="57"/>
              <w:rPr>
                <w:lang w:val="it-CH"/>
              </w:rPr>
            </w:pPr>
            <w:r w:rsidRPr="00B76CBA">
              <w:rPr>
                <w:lang w:val="it-CH"/>
              </w:rPr>
              <w:t>Hazard ratio (95% CI) (</w:t>
            </w:r>
            <w:proofErr w:type="spellStart"/>
            <w:r w:rsidRPr="00B76CBA">
              <w:rPr>
                <w:lang w:val="it-CH"/>
              </w:rPr>
              <w:t>eCRF</w:t>
            </w:r>
            <w:proofErr w:type="spellEnd"/>
            <w:r w:rsidRPr="00B76CBA">
              <w:rPr>
                <w:lang w:val="it-CH"/>
              </w:rPr>
              <w:t>)</w:t>
            </w:r>
            <w:r w:rsidR="00C0589E" w:rsidRPr="00B76CBA">
              <w:rPr>
                <w:vertAlign w:val="superscript"/>
                <w:lang w:val="it-CH"/>
              </w:rPr>
              <w:t>a</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8A2E257" w14:textId="77777777" w:rsidR="009C4600" w:rsidRPr="00A1770E" w:rsidRDefault="00786F4D" w:rsidP="00C0589E">
            <w:pPr>
              <w:pStyle w:val="TABLES"/>
              <w:ind w:left="57" w:right="57"/>
              <w:jc w:val="center"/>
              <w:rPr>
                <w:lang w:val="en-GB"/>
              </w:rPr>
            </w:pPr>
            <w:r w:rsidRPr="00A1770E">
              <w:rPr>
                <w:lang w:val="en-GB"/>
              </w:rPr>
              <w:t>0.823 [CI: 0.680, 0.996]</w:t>
            </w:r>
          </w:p>
        </w:tc>
      </w:tr>
      <w:tr w:rsidR="005C5942" w:rsidRPr="00A1770E" w14:paraId="211465B0"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7D0408FC" w14:textId="77777777" w:rsidR="009C4600" w:rsidRPr="00A1770E" w:rsidRDefault="00786F4D" w:rsidP="00C0589E">
            <w:pPr>
              <w:pStyle w:val="TABLES"/>
              <w:ind w:left="567" w:right="57"/>
              <w:rPr>
                <w:lang w:val="en-GB"/>
              </w:rPr>
            </w:pPr>
            <w:r w:rsidRPr="00A1770E">
              <w:rPr>
                <w:lang w:val="en-GB"/>
              </w:rPr>
              <w:t>p</w:t>
            </w:r>
            <w:r w:rsidR="00E27EEA" w:rsidRPr="00A1770E">
              <w:rPr>
                <w:lang w:val="en-GB"/>
              </w:rPr>
              <w:noBreakHyphen/>
              <w:t>v</w:t>
            </w:r>
            <w:r w:rsidRPr="00A1770E">
              <w:rPr>
                <w:lang w:val="en-GB"/>
              </w:rPr>
              <w:t>alue</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ED9B57E" w14:textId="77777777" w:rsidR="009C4600" w:rsidRPr="00A1770E" w:rsidRDefault="00786F4D" w:rsidP="00C0589E">
            <w:pPr>
              <w:pStyle w:val="TABLES"/>
              <w:ind w:left="57" w:right="57"/>
              <w:jc w:val="center"/>
              <w:rPr>
                <w:lang w:val="en-GB"/>
              </w:rPr>
            </w:pPr>
            <w:r w:rsidRPr="00A1770E">
              <w:rPr>
                <w:lang w:val="en-GB"/>
              </w:rPr>
              <w:t>0.0447</w:t>
            </w:r>
          </w:p>
        </w:tc>
      </w:tr>
      <w:tr w:rsidR="005C5942" w:rsidRPr="00A1770E" w14:paraId="1D1D749F"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68DCC48" w14:textId="77777777" w:rsidR="009C4600" w:rsidRPr="00A1770E" w:rsidRDefault="00786F4D" w:rsidP="00C0589E">
            <w:pPr>
              <w:pStyle w:val="TABLES"/>
              <w:ind w:left="567" w:right="57"/>
              <w:rPr>
                <w:lang w:val="en-GB"/>
              </w:rPr>
            </w:pPr>
            <w:r w:rsidRPr="00A1770E">
              <w:rPr>
                <w:lang w:val="en-GB"/>
              </w:rPr>
              <w:t xml:space="preserve">Hazard ratio (95% CI) (registration </w:t>
            </w:r>
            <w:proofErr w:type="gramStart"/>
            <w:r w:rsidRPr="00A1770E">
              <w:rPr>
                <w:lang w:val="en-GB"/>
              </w:rPr>
              <w:t>form)</w:t>
            </w:r>
            <w:r w:rsidR="00C0589E" w:rsidRPr="00A1770E">
              <w:rPr>
                <w:vertAlign w:val="superscript"/>
                <w:lang w:val="en-GB"/>
              </w:rPr>
              <w:t>b</w:t>
            </w:r>
            <w:proofErr w:type="gramEnd"/>
          </w:p>
        </w:tc>
        <w:tc>
          <w:tcPr>
            <w:tcW w:w="1694" w:type="pct"/>
            <w:gridSpan w:val="2"/>
            <w:tcBorders>
              <w:top w:val="single" w:sz="4" w:space="0" w:color="000000"/>
              <w:left w:val="single" w:sz="4" w:space="0" w:color="000000"/>
              <w:bottom w:val="single" w:sz="4" w:space="0" w:color="000000"/>
              <w:right w:val="single" w:sz="4" w:space="0" w:color="000000"/>
            </w:tcBorders>
            <w:hideMark/>
          </w:tcPr>
          <w:p w14:paraId="28E2BA9A" w14:textId="77777777" w:rsidR="009C4600" w:rsidRPr="00A1770E" w:rsidRDefault="00786F4D" w:rsidP="00C0589E">
            <w:pPr>
              <w:pStyle w:val="TABLES"/>
              <w:ind w:left="57" w:right="57"/>
              <w:jc w:val="center"/>
              <w:rPr>
                <w:lang w:val="en-GB"/>
              </w:rPr>
            </w:pPr>
            <w:r w:rsidRPr="00A1770E">
              <w:rPr>
                <w:lang w:val="en-GB"/>
              </w:rPr>
              <w:t>0.838 [CI: 0.693, 1.014]</w:t>
            </w:r>
          </w:p>
        </w:tc>
      </w:tr>
      <w:tr w:rsidR="005C5942" w:rsidRPr="00A1770E" w14:paraId="46D61450"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E0FC6F7" w14:textId="77777777" w:rsidR="009C4600" w:rsidRPr="00A1770E" w:rsidRDefault="00786F4D" w:rsidP="00C0589E">
            <w:pPr>
              <w:pStyle w:val="TABLES"/>
              <w:ind w:left="567" w:right="57"/>
              <w:rPr>
                <w:lang w:val="en-GB"/>
              </w:rPr>
            </w:pPr>
            <w:r w:rsidRPr="00A1770E">
              <w:rPr>
                <w:lang w:val="en-GB"/>
              </w:rPr>
              <w:t>p</w:t>
            </w:r>
            <w:r w:rsidR="00E27EEA" w:rsidRPr="00A1770E">
              <w:rPr>
                <w:lang w:val="en-GB"/>
              </w:rPr>
              <w:noBreakHyphen/>
            </w:r>
            <w:r w:rsidRPr="00A1770E">
              <w:rPr>
                <w:lang w:val="en-GB"/>
              </w:rPr>
              <w:t>value</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0E50A4FC" w14:textId="77777777" w:rsidR="009C4600" w:rsidRPr="00A1770E" w:rsidRDefault="00786F4D" w:rsidP="00C0589E">
            <w:pPr>
              <w:pStyle w:val="TABLES"/>
              <w:ind w:left="57" w:right="57"/>
              <w:jc w:val="center"/>
              <w:rPr>
                <w:lang w:val="en-GB"/>
              </w:rPr>
            </w:pPr>
            <w:r w:rsidRPr="00A1770E">
              <w:rPr>
                <w:lang w:val="en-GB"/>
              </w:rPr>
              <w:t>0.0683</w:t>
            </w:r>
          </w:p>
        </w:tc>
      </w:tr>
      <w:tr w:rsidR="005C5942" w:rsidRPr="00A1770E" w14:paraId="3B9BED07"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DD626D1" w14:textId="77777777" w:rsidR="00C0589E" w:rsidRPr="00A1770E" w:rsidRDefault="00786F4D" w:rsidP="00C0589E">
            <w:pPr>
              <w:pStyle w:val="TABLES"/>
              <w:ind w:left="57" w:right="57"/>
              <w:rPr>
                <w:lang w:val="en-GB"/>
              </w:rPr>
            </w:pPr>
            <w:r w:rsidRPr="00A1770E">
              <w:rPr>
                <w:lang w:val="en-GB"/>
              </w:rPr>
              <w:t>Secondary endpoint</w:t>
            </w:r>
          </w:p>
        </w:tc>
      </w:tr>
      <w:tr w:rsidR="005C5942" w:rsidRPr="00A1770E" w14:paraId="700A1220"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67E0FBDC" w14:textId="77777777" w:rsidR="009C4600" w:rsidRPr="00A1770E" w:rsidRDefault="00786F4D" w:rsidP="00C0589E">
            <w:pPr>
              <w:pStyle w:val="TABLES"/>
              <w:ind w:left="567" w:right="57"/>
              <w:rPr>
                <w:lang w:val="en-GB"/>
              </w:rPr>
            </w:pPr>
            <w:r w:rsidRPr="00A1770E">
              <w:rPr>
                <w:lang w:val="en-GB"/>
              </w:rPr>
              <w:t>Progression</w:t>
            </w:r>
            <w:r w:rsidR="00E27EEA" w:rsidRPr="00A1770E">
              <w:rPr>
                <w:lang w:val="en-GB"/>
              </w:rPr>
              <w:noBreakHyphen/>
            </w:r>
            <w:r w:rsidRPr="00A1770E">
              <w:rPr>
                <w:lang w:val="en-GB"/>
              </w:rPr>
              <w:t>free survival (PFS)</w:t>
            </w:r>
          </w:p>
        </w:tc>
        <w:tc>
          <w:tcPr>
            <w:tcW w:w="847" w:type="pct"/>
            <w:tcBorders>
              <w:top w:val="single" w:sz="4" w:space="0" w:color="000000"/>
              <w:left w:val="single" w:sz="4" w:space="0" w:color="000000"/>
              <w:bottom w:val="single" w:sz="4" w:space="0" w:color="000000"/>
              <w:right w:val="single" w:sz="4" w:space="0" w:color="000000"/>
            </w:tcBorders>
            <w:hideMark/>
          </w:tcPr>
          <w:p w14:paraId="3D2B0A5A" w14:textId="77777777" w:rsidR="009C4600" w:rsidRPr="00A1770E" w:rsidRDefault="00786F4D" w:rsidP="00C0589E">
            <w:pPr>
              <w:pStyle w:val="TABLES"/>
              <w:ind w:left="57" w:right="57"/>
              <w:jc w:val="center"/>
              <w:rPr>
                <w:lang w:val="en-GB"/>
              </w:rPr>
            </w:pPr>
            <w:r w:rsidRPr="00A1770E">
              <w:rPr>
                <w:lang w:val="en-GB"/>
              </w:rPr>
              <w:t>CP</w:t>
            </w:r>
          </w:p>
          <w:p w14:paraId="3738F9F5"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lang w:val="en-GB"/>
              </w:rPr>
              <w:t> </w:t>
            </w:r>
            <w:r w:rsidRPr="00A1770E">
              <w:rPr>
                <w:lang w:val="en-GB"/>
              </w:rPr>
              <w:t>336)</w:t>
            </w:r>
          </w:p>
        </w:tc>
        <w:tc>
          <w:tcPr>
            <w:tcW w:w="847" w:type="pct"/>
            <w:tcBorders>
              <w:top w:val="single" w:sz="4" w:space="0" w:color="000000"/>
              <w:left w:val="single" w:sz="4" w:space="0" w:color="000000"/>
              <w:bottom w:val="single" w:sz="4" w:space="0" w:color="000000"/>
              <w:right w:val="single" w:sz="4" w:space="0" w:color="000000"/>
            </w:tcBorders>
            <w:hideMark/>
          </w:tcPr>
          <w:p w14:paraId="1FDA0EFD" w14:textId="77777777" w:rsidR="00F92AC6" w:rsidRPr="00A1770E" w:rsidRDefault="00786F4D" w:rsidP="00C0589E">
            <w:pPr>
              <w:pStyle w:val="TABLES"/>
              <w:ind w:left="57" w:right="57"/>
              <w:jc w:val="center"/>
              <w:rPr>
                <w:lang w:val="en-GB"/>
              </w:rPr>
            </w:pPr>
            <w:r w:rsidRPr="00A1770E">
              <w:rPr>
                <w:lang w:val="en-GB"/>
              </w:rPr>
              <w:t>CPB</w:t>
            </w:r>
          </w:p>
          <w:p w14:paraId="0B7DB15E" w14:textId="77777777" w:rsidR="009C4600" w:rsidRPr="00A1770E" w:rsidRDefault="00786F4D" w:rsidP="00C0589E">
            <w:pPr>
              <w:pStyle w:val="TABLES"/>
              <w:ind w:left="57" w:right="57"/>
              <w:jc w:val="center"/>
              <w:rPr>
                <w:lang w:val="en-GB"/>
              </w:rPr>
            </w:pPr>
            <w:r w:rsidRPr="00A1770E">
              <w:rPr>
                <w:lang w:val="en-GB"/>
              </w:rPr>
              <w:t>(n</w:t>
            </w:r>
            <w:r w:rsidR="005F1C01" w:rsidRPr="00A1770E">
              <w:rPr>
                <w:lang w:val="en-GB"/>
              </w:rPr>
              <w:t> </w:t>
            </w:r>
            <w:r w:rsidRPr="00A1770E">
              <w:rPr>
                <w:lang w:val="en-GB"/>
              </w:rPr>
              <w:t>=</w:t>
            </w:r>
            <w:r w:rsidR="005F1C01" w:rsidRPr="00A1770E">
              <w:rPr>
                <w:spacing w:val="-1"/>
                <w:lang w:val="en-GB"/>
              </w:rPr>
              <w:t> </w:t>
            </w:r>
            <w:r w:rsidRPr="00A1770E">
              <w:rPr>
                <w:lang w:val="en-GB"/>
              </w:rPr>
              <w:t>337)</w:t>
            </w:r>
          </w:p>
        </w:tc>
      </w:tr>
      <w:tr w:rsidR="005C5942" w:rsidRPr="00A1770E" w14:paraId="1A8580F8"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D66518E" w14:textId="77777777" w:rsidR="009C4600" w:rsidRPr="00A1770E" w:rsidRDefault="00786F4D" w:rsidP="00C0589E">
            <w:pPr>
              <w:pStyle w:val="TABLES"/>
              <w:ind w:left="567" w:right="57"/>
              <w:rPr>
                <w:lang w:val="en-GB"/>
              </w:rPr>
            </w:pPr>
            <w:r w:rsidRPr="00A1770E">
              <w:rPr>
                <w:lang w:val="en-GB"/>
              </w:rPr>
              <w:t>Median PFS (months)</w:t>
            </w:r>
          </w:p>
        </w:tc>
        <w:tc>
          <w:tcPr>
            <w:tcW w:w="847" w:type="pct"/>
            <w:tcBorders>
              <w:top w:val="single" w:sz="4" w:space="0" w:color="000000"/>
              <w:left w:val="single" w:sz="4" w:space="0" w:color="000000"/>
              <w:bottom w:val="single" w:sz="4" w:space="0" w:color="000000"/>
              <w:right w:val="single" w:sz="4" w:space="0" w:color="000000"/>
            </w:tcBorders>
            <w:hideMark/>
          </w:tcPr>
          <w:p w14:paraId="69539F35" w14:textId="77777777" w:rsidR="009C4600" w:rsidRPr="00A1770E" w:rsidRDefault="00786F4D" w:rsidP="00C0589E">
            <w:pPr>
              <w:pStyle w:val="TABLES"/>
              <w:ind w:left="57" w:right="57"/>
              <w:jc w:val="center"/>
              <w:rPr>
                <w:lang w:val="en-GB"/>
              </w:rPr>
            </w:pPr>
            <w:r w:rsidRPr="00A1770E">
              <w:rPr>
                <w:lang w:val="en-GB"/>
              </w:rPr>
              <w:t>10.2</w:t>
            </w:r>
          </w:p>
        </w:tc>
        <w:tc>
          <w:tcPr>
            <w:tcW w:w="847" w:type="pct"/>
            <w:tcBorders>
              <w:top w:val="single" w:sz="4" w:space="0" w:color="000000"/>
              <w:left w:val="single" w:sz="4" w:space="0" w:color="000000"/>
              <w:bottom w:val="single" w:sz="4" w:space="0" w:color="000000"/>
              <w:right w:val="single" w:sz="4" w:space="0" w:color="000000"/>
            </w:tcBorders>
            <w:hideMark/>
          </w:tcPr>
          <w:p w14:paraId="480FA04D" w14:textId="77777777" w:rsidR="009C4600" w:rsidRPr="00A1770E" w:rsidRDefault="00786F4D" w:rsidP="00C0589E">
            <w:pPr>
              <w:pStyle w:val="TABLES"/>
              <w:ind w:left="57" w:right="57"/>
              <w:jc w:val="center"/>
              <w:rPr>
                <w:lang w:val="en-GB"/>
              </w:rPr>
            </w:pPr>
            <w:r w:rsidRPr="00A1770E">
              <w:rPr>
                <w:lang w:val="en-GB"/>
              </w:rPr>
              <w:t>13.8</w:t>
            </w:r>
          </w:p>
        </w:tc>
      </w:tr>
      <w:tr w:rsidR="005C5942" w:rsidRPr="00A1770E" w14:paraId="10DF66F6"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EB15927" w14:textId="77777777" w:rsidR="009C4600" w:rsidRPr="00A1770E" w:rsidRDefault="00786F4D" w:rsidP="00C0589E">
            <w:pPr>
              <w:pStyle w:val="TABLES"/>
              <w:ind w:left="567" w:right="57"/>
              <w:rPr>
                <w:lang w:val="en-GB"/>
              </w:rPr>
            </w:pPr>
            <w:r w:rsidRPr="00A1770E">
              <w:rPr>
                <w:lang w:val="en-GB"/>
              </w:rPr>
              <w:t>Hazard ratio (95% CI)</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44B5E357" w14:textId="77777777" w:rsidR="009C4600" w:rsidRPr="00A1770E" w:rsidRDefault="00786F4D" w:rsidP="00C0589E">
            <w:pPr>
              <w:pStyle w:val="TABLES"/>
              <w:ind w:left="57" w:right="57"/>
              <w:jc w:val="center"/>
              <w:rPr>
                <w:lang w:val="en-GB"/>
              </w:rPr>
            </w:pPr>
            <w:r w:rsidRPr="00A1770E">
              <w:rPr>
                <w:lang w:val="en-GB"/>
              </w:rPr>
              <w:t>0.613 [CI: 0.521, 0.721]</w:t>
            </w:r>
          </w:p>
        </w:tc>
      </w:tr>
      <w:tr w:rsidR="005C5942" w:rsidRPr="00A1770E" w14:paraId="33F161B1"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657DA37D" w14:textId="77777777" w:rsidR="009C4600" w:rsidRPr="00A1770E" w:rsidRDefault="00786F4D" w:rsidP="00C0589E">
            <w:pPr>
              <w:pStyle w:val="TABLES"/>
              <w:ind w:left="567" w:right="57"/>
              <w:rPr>
                <w:lang w:val="en-GB"/>
              </w:rPr>
            </w:pPr>
            <w:r w:rsidRPr="00A1770E">
              <w:rPr>
                <w:lang w:val="en-GB"/>
              </w:rPr>
              <w:t>p</w:t>
            </w:r>
            <w:r w:rsidR="00E27EEA" w:rsidRPr="00A1770E">
              <w:rPr>
                <w:lang w:val="en-GB"/>
              </w:rPr>
              <w:noBreakHyphen/>
            </w:r>
            <w:r w:rsidRPr="00A1770E">
              <w:rPr>
                <w:lang w:val="en-GB"/>
              </w:rPr>
              <w:t>value</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FF5CE20" w14:textId="77777777" w:rsidR="009C4600" w:rsidRPr="00A1770E" w:rsidRDefault="00786F4D" w:rsidP="00C0589E">
            <w:pPr>
              <w:pStyle w:val="TABLES"/>
              <w:ind w:left="57" w:right="57"/>
              <w:jc w:val="center"/>
              <w:rPr>
                <w:lang w:val="en-GB"/>
              </w:rPr>
            </w:pPr>
            <w:r w:rsidRPr="00A1770E">
              <w:rPr>
                <w:lang w:val="en-GB"/>
              </w:rPr>
              <w:t>&lt; 0.0001</w:t>
            </w:r>
          </w:p>
        </w:tc>
      </w:tr>
    </w:tbl>
    <w:p w14:paraId="4E3D8264"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1</w:t>
      </w:r>
      <w:r w:rsidRPr="00A1770E">
        <w:rPr>
          <w:sz w:val="20"/>
          <w:vertAlign w:val="superscript"/>
        </w:rPr>
        <w:tab/>
      </w:r>
      <w:r w:rsidRPr="00A1770E">
        <w:rPr>
          <w:sz w:val="20"/>
        </w:rPr>
        <w:t>Final</w:t>
      </w:r>
      <w:r w:rsidRPr="00A1770E">
        <w:rPr>
          <w:spacing w:val="-1"/>
          <w:sz w:val="20"/>
        </w:rPr>
        <w:t xml:space="preserve"> </w:t>
      </w:r>
      <w:r w:rsidRPr="00A1770E">
        <w:rPr>
          <w:sz w:val="20"/>
        </w:rPr>
        <w:t>analysis</w:t>
      </w:r>
    </w:p>
    <w:p w14:paraId="28C00DEC"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2</w:t>
      </w:r>
      <w:r w:rsidRPr="00A1770E">
        <w:rPr>
          <w:sz w:val="20"/>
          <w:vertAlign w:val="superscript"/>
        </w:rPr>
        <w:tab/>
      </w:r>
      <w:r w:rsidRPr="00A1770E">
        <w:rPr>
          <w:sz w:val="20"/>
        </w:rPr>
        <w:t>Tumour</w:t>
      </w:r>
      <w:r w:rsidRPr="00A1770E">
        <w:rPr>
          <w:spacing w:val="-4"/>
          <w:sz w:val="20"/>
        </w:rPr>
        <w:t xml:space="preserve"> </w:t>
      </w:r>
      <w:r w:rsidRPr="00A1770E">
        <w:rPr>
          <w:sz w:val="20"/>
        </w:rPr>
        <w:t>assessments</w:t>
      </w:r>
      <w:r w:rsidRPr="00A1770E">
        <w:rPr>
          <w:spacing w:val="-5"/>
          <w:sz w:val="20"/>
        </w:rPr>
        <w:t xml:space="preserve"> </w:t>
      </w:r>
      <w:r w:rsidRPr="00A1770E">
        <w:rPr>
          <w:sz w:val="20"/>
        </w:rPr>
        <w:t>and</w:t>
      </w:r>
      <w:r w:rsidRPr="00A1770E">
        <w:rPr>
          <w:spacing w:val="-3"/>
          <w:sz w:val="20"/>
        </w:rPr>
        <w:t xml:space="preserve"> </w:t>
      </w:r>
      <w:r w:rsidRPr="00A1770E">
        <w:rPr>
          <w:sz w:val="20"/>
        </w:rPr>
        <w:t>response</w:t>
      </w:r>
      <w:r w:rsidRPr="00A1770E">
        <w:rPr>
          <w:spacing w:val="-4"/>
          <w:sz w:val="20"/>
        </w:rPr>
        <w:t xml:space="preserve"> </w:t>
      </w:r>
      <w:r w:rsidRPr="00A1770E">
        <w:rPr>
          <w:sz w:val="20"/>
        </w:rPr>
        <w:t>evaluations</w:t>
      </w:r>
      <w:r w:rsidRPr="00A1770E">
        <w:rPr>
          <w:spacing w:val="-3"/>
          <w:sz w:val="20"/>
        </w:rPr>
        <w:t xml:space="preserve"> </w:t>
      </w:r>
      <w:r w:rsidRPr="00A1770E">
        <w:rPr>
          <w:sz w:val="20"/>
        </w:rPr>
        <w:t>were</w:t>
      </w:r>
      <w:r w:rsidRPr="00A1770E">
        <w:rPr>
          <w:spacing w:val="-4"/>
          <w:sz w:val="20"/>
        </w:rPr>
        <w:t xml:space="preserve"> </w:t>
      </w:r>
      <w:r w:rsidRPr="00A1770E">
        <w:rPr>
          <w:sz w:val="20"/>
        </w:rPr>
        <w:t>determined</w:t>
      </w:r>
      <w:r w:rsidRPr="00A1770E">
        <w:rPr>
          <w:spacing w:val="-3"/>
          <w:sz w:val="20"/>
        </w:rPr>
        <w:t xml:space="preserve"> </w:t>
      </w:r>
      <w:r w:rsidRPr="00A1770E">
        <w:rPr>
          <w:sz w:val="20"/>
        </w:rPr>
        <w:t>by</w:t>
      </w:r>
      <w:r w:rsidRPr="00A1770E">
        <w:rPr>
          <w:spacing w:val="-7"/>
          <w:sz w:val="20"/>
        </w:rPr>
        <w:t xml:space="preserve"> </w:t>
      </w:r>
      <w:r w:rsidRPr="00A1770E">
        <w:rPr>
          <w:sz w:val="20"/>
        </w:rPr>
        <w:t>the</w:t>
      </w:r>
      <w:r w:rsidRPr="00A1770E">
        <w:rPr>
          <w:spacing w:val="-4"/>
          <w:sz w:val="20"/>
        </w:rPr>
        <w:t xml:space="preserve"> </w:t>
      </w:r>
      <w:r w:rsidRPr="00A1770E">
        <w:rPr>
          <w:sz w:val="20"/>
        </w:rPr>
        <w:t>investigators</w:t>
      </w:r>
      <w:r w:rsidRPr="00A1770E">
        <w:rPr>
          <w:spacing w:val="-5"/>
          <w:sz w:val="20"/>
        </w:rPr>
        <w:t xml:space="preserve"> </w:t>
      </w:r>
      <w:r w:rsidRPr="00A1770E">
        <w:rPr>
          <w:sz w:val="20"/>
        </w:rPr>
        <w:t>using</w:t>
      </w:r>
      <w:r w:rsidRPr="00A1770E">
        <w:rPr>
          <w:spacing w:val="-3"/>
          <w:sz w:val="20"/>
        </w:rPr>
        <w:t xml:space="preserve"> </w:t>
      </w:r>
      <w:r w:rsidRPr="00A1770E">
        <w:rPr>
          <w:sz w:val="20"/>
        </w:rPr>
        <w:t>the</w:t>
      </w:r>
      <w:r w:rsidRPr="00A1770E">
        <w:rPr>
          <w:spacing w:val="-4"/>
          <w:sz w:val="20"/>
        </w:rPr>
        <w:t xml:space="preserve"> </w:t>
      </w:r>
      <w:r w:rsidRPr="00A1770E">
        <w:rPr>
          <w:sz w:val="20"/>
        </w:rPr>
        <w:t xml:space="preserve">GOG RECIST criteria (Revised RECIST guideline (version 1.1). </w:t>
      </w:r>
      <w:proofErr w:type="spellStart"/>
      <w:r w:rsidRPr="00A1770E">
        <w:rPr>
          <w:sz w:val="20"/>
        </w:rPr>
        <w:t>Eur</w:t>
      </w:r>
      <w:proofErr w:type="spellEnd"/>
      <w:r w:rsidRPr="00A1770E">
        <w:rPr>
          <w:sz w:val="20"/>
        </w:rPr>
        <w:t xml:space="preserve"> J Cancer.</w:t>
      </w:r>
      <w:r w:rsidRPr="00A1770E">
        <w:rPr>
          <w:spacing w:val="-12"/>
          <w:sz w:val="20"/>
        </w:rPr>
        <w:t xml:space="preserve"> </w:t>
      </w:r>
      <w:proofErr w:type="gramStart"/>
      <w:r w:rsidRPr="00A1770E">
        <w:rPr>
          <w:sz w:val="20"/>
        </w:rPr>
        <w:t>2009;45:228</w:t>
      </w:r>
      <w:proofErr w:type="gramEnd"/>
      <w:r w:rsidRPr="00A1770E">
        <w:rPr>
          <w:sz w:val="20"/>
        </w:rPr>
        <w:t>Y247).</w:t>
      </w:r>
    </w:p>
    <w:p w14:paraId="6AE2D72C"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a</w:t>
      </w:r>
      <w:r w:rsidRPr="00A1770E">
        <w:rPr>
          <w:sz w:val="20"/>
          <w:vertAlign w:val="superscript"/>
        </w:rPr>
        <w:tab/>
      </w:r>
      <w:r w:rsidRPr="00A1770E">
        <w:rPr>
          <w:sz w:val="20"/>
        </w:rPr>
        <w:t>Hazard</w:t>
      </w:r>
      <w:r w:rsidRPr="00A1770E">
        <w:rPr>
          <w:spacing w:val="-2"/>
          <w:sz w:val="20"/>
        </w:rPr>
        <w:t xml:space="preserve"> </w:t>
      </w:r>
      <w:r w:rsidRPr="00A1770E">
        <w:rPr>
          <w:sz w:val="20"/>
        </w:rPr>
        <w:t>ratio</w:t>
      </w:r>
      <w:r w:rsidRPr="00A1770E">
        <w:rPr>
          <w:spacing w:val="-2"/>
          <w:sz w:val="20"/>
        </w:rPr>
        <w:t xml:space="preserve"> </w:t>
      </w:r>
      <w:r w:rsidRPr="00A1770E">
        <w:rPr>
          <w:sz w:val="20"/>
        </w:rPr>
        <w:t>was</w:t>
      </w:r>
      <w:r w:rsidRPr="00A1770E">
        <w:rPr>
          <w:spacing w:val="-4"/>
          <w:sz w:val="20"/>
        </w:rPr>
        <w:t xml:space="preserve"> </w:t>
      </w:r>
      <w:r w:rsidRPr="00A1770E">
        <w:rPr>
          <w:sz w:val="20"/>
        </w:rPr>
        <w:t>estimated</w:t>
      </w:r>
      <w:r w:rsidRPr="00A1770E">
        <w:rPr>
          <w:spacing w:val="-2"/>
          <w:sz w:val="20"/>
        </w:rPr>
        <w:t xml:space="preserve"> </w:t>
      </w:r>
      <w:r w:rsidRPr="00A1770E">
        <w:rPr>
          <w:sz w:val="20"/>
        </w:rPr>
        <w:t>from</w:t>
      </w:r>
      <w:r w:rsidRPr="00A1770E">
        <w:rPr>
          <w:spacing w:val="-5"/>
          <w:sz w:val="20"/>
        </w:rPr>
        <w:t xml:space="preserve"> </w:t>
      </w:r>
      <w:r w:rsidRPr="00A1770E">
        <w:rPr>
          <w:sz w:val="20"/>
        </w:rPr>
        <w:t>Cox</w:t>
      </w:r>
      <w:r w:rsidRPr="00A1770E">
        <w:rPr>
          <w:spacing w:val="-4"/>
          <w:sz w:val="20"/>
        </w:rPr>
        <w:t xml:space="preserve"> </w:t>
      </w:r>
      <w:r w:rsidRPr="00A1770E">
        <w:rPr>
          <w:sz w:val="20"/>
        </w:rPr>
        <w:t>proportional</w:t>
      </w:r>
      <w:r w:rsidRPr="00A1770E">
        <w:rPr>
          <w:spacing w:val="-3"/>
          <w:sz w:val="20"/>
        </w:rPr>
        <w:t xml:space="preserve"> </w:t>
      </w:r>
      <w:r w:rsidRPr="00A1770E">
        <w:rPr>
          <w:sz w:val="20"/>
        </w:rPr>
        <w:t>hazards</w:t>
      </w:r>
      <w:r w:rsidRPr="00A1770E">
        <w:rPr>
          <w:spacing w:val="-4"/>
          <w:sz w:val="20"/>
        </w:rPr>
        <w:t xml:space="preserve"> </w:t>
      </w:r>
      <w:r w:rsidRPr="00A1770E">
        <w:rPr>
          <w:sz w:val="20"/>
        </w:rPr>
        <w:t>models</w:t>
      </w:r>
      <w:r w:rsidRPr="00A1770E">
        <w:rPr>
          <w:spacing w:val="-4"/>
          <w:sz w:val="20"/>
        </w:rPr>
        <w:t xml:space="preserve"> </w:t>
      </w:r>
      <w:r w:rsidRPr="00A1770E">
        <w:rPr>
          <w:sz w:val="20"/>
        </w:rPr>
        <w:t>stratified</w:t>
      </w:r>
      <w:r w:rsidRPr="00A1770E">
        <w:rPr>
          <w:spacing w:val="-2"/>
          <w:sz w:val="20"/>
        </w:rPr>
        <w:t xml:space="preserve"> </w:t>
      </w:r>
      <w:r w:rsidRPr="00A1770E">
        <w:rPr>
          <w:sz w:val="20"/>
        </w:rPr>
        <w:t>by</w:t>
      </w:r>
      <w:r w:rsidRPr="00A1770E">
        <w:rPr>
          <w:spacing w:val="-7"/>
          <w:sz w:val="20"/>
        </w:rPr>
        <w:t xml:space="preserve"> </w:t>
      </w:r>
      <w:r w:rsidRPr="00A1770E">
        <w:rPr>
          <w:sz w:val="20"/>
        </w:rPr>
        <w:t>the</w:t>
      </w:r>
      <w:r w:rsidRPr="00A1770E">
        <w:rPr>
          <w:spacing w:val="-3"/>
          <w:sz w:val="20"/>
        </w:rPr>
        <w:t xml:space="preserve"> </w:t>
      </w:r>
      <w:r w:rsidRPr="00A1770E">
        <w:rPr>
          <w:sz w:val="20"/>
        </w:rPr>
        <w:t>duration</w:t>
      </w:r>
      <w:r w:rsidRPr="00A1770E">
        <w:rPr>
          <w:spacing w:val="-2"/>
          <w:sz w:val="20"/>
        </w:rPr>
        <w:t xml:space="preserve"> </w:t>
      </w:r>
      <w:r w:rsidRPr="00A1770E">
        <w:rPr>
          <w:sz w:val="20"/>
        </w:rPr>
        <w:t>of</w:t>
      </w:r>
      <w:r w:rsidRPr="00A1770E">
        <w:rPr>
          <w:spacing w:val="-5"/>
          <w:sz w:val="20"/>
        </w:rPr>
        <w:t xml:space="preserve"> </w:t>
      </w:r>
      <w:r w:rsidRPr="00A1770E">
        <w:rPr>
          <w:sz w:val="20"/>
        </w:rPr>
        <w:t>platinum free</w:t>
      </w:r>
      <w:r w:rsidR="00E27EEA" w:rsidRPr="00A1770E">
        <w:rPr>
          <w:sz w:val="20"/>
        </w:rPr>
        <w:noBreakHyphen/>
      </w:r>
      <w:r w:rsidRPr="00A1770E">
        <w:rPr>
          <w:sz w:val="20"/>
        </w:rPr>
        <w:t>interval prior to enrolling onto this study per eCRF (electronic case report form) and secondary surgical debulking status Yes/No (Yes</w:t>
      </w:r>
      <w:r w:rsidR="001D3910" w:rsidRPr="00A1770E">
        <w:rPr>
          <w:sz w:val="20"/>
        </w:rPr>
        <w:t> </w:t>
      </w:r>
      <w:r w:rsidRPr="00A1770E">
        <w:rPr>
          <w:sz w:val="20"/>
        </w:rPr>
        <w:t>=</w:t>
      </w:r>
      <w:r w:rsidR="001D3910" w:rsidRPr="00A1770E">
        <w:rPr>
          <w:sz w:val="20"/>
        </w:rPr>
        <w:t> </w:t>
      </w:r>
      <w:r w:rsidRPr="00A1770E">
        <w:rPr>
          <w:sz w:val="20"/>
        </w:rPr>
        <w:t>randomised to undergo cytoreduction or randomised to not undergo cytoreduction; No</w:t>
      </w:r>
      <w:r w:rsidR="001D3910" w:rsidRPr="00A1770E">
        <w:rPr>
          <w:sz w:val="20"/>
        </w:rPr>
        <w:t> </w:t>
      </w:r>
      <w:r w:rsidRPr="00A1770E">
        <w:rPr>
          <w:sz w:val="20"/>
        </w:rPr>
        <w:t>=</w:t>
      </w:r>
      <w:r w:rsidR="001D3910" w:rsidRPr="00A1770E">
        <w:rPr>
          <w:sz w:val="20"/>
        </w:rPr>
        <w:t> </w:t>
      </w:r>
      <w:r w:rsidRPr="00A1770E">
        <w:rPr>
          <w:sz w:val="20"/>
        </w:rPr>
        <w:t>not a candidate or did not consent to</w:t>
      </w:r>
      <w:r w:rsidRPr="00A1770E">
        <w:rPr>
          <w:spacing w:val="-6"/>
          <w:sz w:val="20"/>
        </w:rPr>
        <w:t xml:space="preserve"> </w:t>
      </w:r>
      <w:r w:rsidRPr="00A1770E">
        <w:rPr>
          <w:sz w:val="20"/>
        </w:rPr>
        <w:t>cytoreduction).</w:t>
      </w:r>
    </w:p>
    <w:p w14:paraId="1B6594EB"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b</w:t>
      </w:r>
      <w:r w:rsidRPr="00A1770E">
        <w:rPr>
          <w:sz w:val="20"/>
          <w:vertAlign w:val="superscript"/>
        </w:rPr>
        <w:tab/>
      </w:r>
      <w:r w:rsidRPr="00A1770E">
        <w:rPr>
          <w:sz w:val="20"/>
        </w:rPr>
        <w:t>stratified by the duration of treatment free</w:t>
      </w:r>
      <w:r w:rsidR="00E27EEA" w:rsidRPr="00A1770E">
        <w:rPr>
          <w:sz w:val="20"/>
        </w:rPr>
        <w:noBreakHyphen/>
      </w:r>
      <w:r w:rsidRPr="00A1770E">
        <w:rPr>
          <w:sz w:val="20"/>
        </w:rPr>
        <w:t>interval prior to enrolling onto this study per the registration form, and secondary surgical debulking status</w:t>
      </w:r>
      <w:r w:rsidRPr="00A1770E">
        <w:rPr>
          <w:spacing w:val="-2"/>
          <w:sz w:val="20"/>
        </w:rPr>
        <w:t xml:space="preserve"> </w:t>
      </w:r>
      <w:r w:rsidRPr="00A1770E">
        <w:rPr>
          <w:sz w:val="20"/>
        </w:rPr>
        <w:t>Yes/No.</w:t>
      </w:r>
    </w:p>
    <w:p w14:paraId="230EBE6F" w14:textId="77777777" w:rsidR="009C4600" w:rsidRPr="00A1770E" w:rsidRDefault="009C4600" w:rsidP="006C53C7">
      <w:pPr>
        <w:spacing w:line="240" w:lineRule="auto"/>
        <w:rPr>
          <w:szCs w:val="22"/>
        </w:rPr>
      </w:pPr>
    </w:p>
    <w:p w14:paraId="07AC719C" w14:textId="77777777" w:rsidR="009C4600" w:rsidRPr="00A1770E" w:rsidRDefault="00786F4D" w:rsidP="006C53C7">
      <w:pPr>
        <w:spacing w:line="240" w:lineRule="auto"/>
        <w:rPr>
          <w:szCs w:val="22"/>
        </w:rPr>
      </w:pPr>
      <w:r w:rsidRPr="00A1770E">
        <w:rPr>
          <w:szCs w:val="22"/>
        </w:rPr>
        <w:t xml:space="preserve">The trial met its primary objective of OS improvement. Treatment with bevacizumab at 15 mg/kg every 3 weeks in combination with chemotherapy (carboplatin and paclitaxel) for 6 and up to 8 cycles, followed by bevacizumab until disease progression or unacceptable toxicity resulted, when data were derived from eCRF, in a clinically meaningful and statistically significant improvement in OS compared to treatment with carboplatin and paclitaxel alone. </w:t>
      </w:r>
    </w:p>
    <w:p w14:paraId="7D8F1382" w14:textId="77777777" w:rsidR="00FF4262" w:rsidRPr="00A1770E" w:rsidRDefault="00FF4262" w:rsidP="00FF4262">
      <w:pPr>
        <w:pStyle w:val="Default"/>
        <w:rPr>
          <w:color w:val="auto"/>
          <w:sz w:val="22"/>
          <w:szCs w:val="22"/>
          <w:lang w:val="en-GB"/>
        </w:rPr>
      </w:pPr>
    </w:p>
    <w:p w14:paraId="74EC5803" w14:textId="77777777" w:rsidR="00FF4262" w:rsidRPr="00A1770E" w:rsidRDefault="00786F4D" w:rsidP="00AA688E">
      <w:pPr>
        <w:keepNext/>
        <w:spacing w:line="240" w:lineRule="auto"/>
        <w:rPr>
          <w:i/>
          <w:iCs/>
          <w:szCs w:val="22"/>
        </w:rPr>
      </w:pPr>
      <w:r w:rsidRPr="00A1770E">
        <w:rPr>
          <w:i/>
          <w:iCs/>
          <w:szCs w:val="22"/>
        </w:rPr>
        <w:t>MO22224</w:t>
      </w:r>
    </w:p>
    <w:p w14:paraId="29F9599C" w14:textId="77777777" w:rsidR="00FF4262" w:rsidRPr="00A1770E" w:rsidRDefault="00786F4D" w:rsidP="00AA688E">
      <w:pPr>
        <w:spacing w:line="240" w:lineRule="auto"/>
        <w:rPr>
          <w:szCs w:val="22"/>
        </w:rPr>
      </w:pPr>
      <w:r w:rsidRPr="00A1770E">
        <w:rPr>
          <w:szCs w:val="22"/>
        </w:rPr>
        <w:t>Study MO22224 evaluated the efficacy and safety of bevacizumab in combination with chemotherapy for platinum</w:t>
      </w:r>
      <w:r w:rsidR="00E27EEA" w:rsidRPr="00A1770E">
        <w:rPr>
          <w:szCs w:val="22"/>
        </w:rPr>
        <w:noBreakHyphen/>
      </w:r>
      <w:r w:rsidRPr="00A1770E">
        <w:rPr>
          <w:szCs w:val="22"/>
        </w:rPr>
        <w:t>resistant recurrent epithelial ovarian, fallopian tube or primary peritoneal cancer. This study was designed as an open</w:t>
      </w:r>
      <w:r w:rsidR="00E27EEA" w:rsidRPr="00A1770E">
        <w:rPr>
          <w:szCs w:val="22"/>
        </w:rPr>
        <w:noBreakHyphen/>
      </w:r>
      <w:r w:rsidRPr="00A1770E">
        <w:rPr>
          <w:szCs w:val="22"/>
        </w:rPr>
        <w:t>label, randomized, two</w:t>
      </w:r>
      <w:r w:rsidR="00E27EEA" w:rsidRPr="00A1770E">
        <w:rPr>
          <w:szCs w:val="22"/>
        </w:rPr>
        <w:noBreakHyphen/>
      </w:r>
      <w:r w:rsidRPr="00A1770E">
        <w:rPr>
          <w:szCs w:val="22"/>
        </w:rPr>
        <w:t>arm Phase III evaluation of bevacizumab plus chemotherapy (CT + BV) versus chemotherapy alone (CT).</w:t>
      </w:r>
    </w:p>
    <w:p w14:paraId="5DEF8C83" w14:textId="77777777" w:rsidR="00FF4262" w:rsidRPr="00A1770E" w:rsidRDefault="00FF4262" w:rsidP="00AA688E">
      <w:pPr>
        <w:spacing w:line="240" w:lineRule="auto"/>
        <w:rPr>
          <w:szCs w:val="22"/>
        </w:rPr>
      </w:pPr>
    </w:p>
    <w:p w14:paraId="49EE6B6F" w14:textId="77777777" w:rsidR="00FF4262" w:rsidRPr="00A1770E" w:rsidRDefault="00786F4D" w:rsidP="00AA688E">
      <w:pPr>
        <w:spacing w:line="240" w:lineRule="auto"/>
        <w:rPr>
          <w:szCs w:val="22"/>
        </w:rPr>
      </w:pPr>
      <w:r w:rsidRPr="00A1770E">
        <w:rPr>
          <w:szCs w:val="22"/>
        </w:rPr>
        <w:t>A total of 361 patients were enrolled into this study and administered either chemotherapy (paclitaxel, topotecan, or pegylated liposomal doxorubicin (PLD) alone or in combination with bevacizumab:</w:t>
      </w:r>
    </w:p>
    <w:p w14:paraId="5A9C661A" w14:textId="77777777" w:rsidR="00FF4262" w:rsidRPr="00A1770E" w:rsidRDefault="00FF4262" w:rsidP="00AA688E">
      <w:pPr>
        <w:spacing w:line="240" w:lineRule="auto"/>
        <w:rPr>
          <w:szCs w:val="22"/>
        </w:rPr>
      </w:pPr>
    </w:p>
    <w:p w14:paraId="3D05D90C" w14:textId="77777777" w:rsidR="00FF4262" w:rsidRPr="00A1770E" w:rsidRDefault="00786F4D" w:rsidP="00AA688E">
      <w:pPr>
        <w:spacing w:line="240" w:lineRule="auto"/>
        <w:rPr>
          <w:szCs w:val="22"/>
        </w:rPr>
      </w:pPr>
      <w:r w:rsidRPr="00A1770E">
        <w:rPr>
          <w:szCs w:val="22"/>
        </w:rPr>
        <w:t>CT Arm (chemotherapy alone):</w:t>
      </w:r>
    </w:p>
    <w:p w14:paraId="246486E4" w14:textId="77777777" w:rsidR="00FF4262" w:rsidRPr="00A1770E" w:rsidRDefault="00786F4D" w:rsidP="00AA688E">
      <w:pPr>
        <w:pStyle w:val="ListParagraph"/>
        <w:numPr>
          <w:ilvl w:val="0"/>
          <w:numId w:val="55"/>
        </w:numPr>
        <w:ind w:left="567" w:hanging="567"/>
        <w:rPr>
          <w:lang w:val="en-GB"/>
        </w:rPr>
      </w:pPr>
      <w:r w:rsidRPr="00A1770E">
        <w:rPr>
          <w:lang w:val="en-GB"/>
        </w:rPr>
        <w:t>Paclitaxel 80 mg/m</w:t>
      </w:r>
      <w:r w:rsidRPr="00A1770E">
        <w:rPr>
          <w:vertAlign w:val="superscript"/>
          <w:lang w:val="en-GB"/>
        </w:rPr>
        <w:t>2</w:t>
      </w:r>
      <w:r w:rsidRPr="00A1770E">
        <w:rPr>
          <w:lang w:val="en-GB"/>
        </w:rPr>
        <w:t xml:space="preserve"> as a 1</w:t>
      </w:r>
      <w:r w:rsidR="00E27EEA" w:rsidRPr="00A1770E">
        <w:rPr>
          <w:lang w:val="en-GB"/>
        </w:rPr>
        <w:noBreakHyphen/>
      </w:r>
      <w:r w:rsidRPr="00A1770E">
        <w:rPr>
          <w:lang w:val="en-GB"/>
        </w:rPr>
        <w:t>hour intravenous infusion on Days 1, 8, 15, and 22 every 4 weeks.</w:t>
      </w:r>
    </w:p>
    <w:p w14:paraId="3F979106" w14:textId="77777777" w:rsidR="00FF4262" w:rsidRPr="00A1770E" w:rsidRDefault="00786F4D" w:rsidP="00AA688E">
      <w:pPr>
        <w:pStyle w:val="ListParagraph"/>
        <w:numPr>
          <w:ilvl w:val="0"/>
          <w:numId w:val="55"/>
        </w:numPr>
        <w:ind w:left="567" w:hanging="567"/>
        <w:rPr>
          <w:lang w:val="en-GB"/>
        </w:rPr>
      </w:pPr>
      <w:r w:rsidRPr="00A1770E">
        <w:rPr>
          <w:lang w:val="en-GB"/>
        </w:rPr>
        <w:t>Topotecan 4 mg/m</w:t>
      </w:r>
      <w:r w:rsidRPr="00A1770E">
        <w:rPr>
          <w:vertAlign w:val="superscript"/>
          <w:lang w:val="en-GB"/>
        </w:rPr>
        <w:t>2</w:t>
      </w:r>
      <w:r w:rsidRPr="00A1770E">
        <w:rPr>
          <w:lang w:val="en-GB"/>
        </w:rPr>
        <w:t xml:space="preserve"> as a 30</w:t>
      </w:r>
      <w:r w:rsidR="00E27EEA" w:rsidRPr="00A1770E">
        <w:rPr>
          <w:lang w:val="en-GB"/>
        </w:rPr>
        <w:noBreakHyphen/>
      </w:r>
      <w:r w:rsidRPr="00A1770E">
        <w:rPr>
          <w:lang w:val="en-GB"/>
        </w:rPr>
        <w:t>minute intravenous infusion on Days 1, 8, and 15 every 4 weeks. Alternatively, a 1.25 mg/m</w:t>
      </w:r>
      <w:r w:rsidRPr="00A1770E">
        <w:rPr>
          <w:vertAlign w:val="superscript"/>
          <w:lang w:val="en-GB"/>
        </w:rPr>
        <w:t>2</w:t>
      </w:r>
      <w:r w:rsidRPr="00A1770E">
        <w:rPr>
          <w:lang w:val="en-GB"/>
        </w:rPr>
        <w:t xml:space="preserve"> dose could be administered over 30 minutes on Days 1</w:t>
      </w:r>
      <w:r w:rsidR="00E27EEA" w:rsidRPr="00A1770E">
        <w:rPr>
          <w:lang w:val="en-GB"/>
        </w:rPr>
        <w:noBreakHyphen/>
      </w:r>
      <w:r w:rsidRPr="00A1770E">
        <w:rPr>
          <w:lang w:val="en-GB"/>
        </w:rPr>
        <w:t>5 every 3 weeks.</w:t>
      </w:r>
    </w:p>
    <w:p w14:paraId="34A375DC" w14:textId="77777777" w:rsidR="00FF4262" w:rsidRPr="00A1770E" w:rsidRDefault="00786F4D" w:rsidP="00AA688E">
      <w:pPr>
        <w:pStyle w:val="ListParagraph"/>
        <w:numPr>
          <w:ilvl w:val="0"/>
          <w:numId w:val="55"/>
        </w:numPr>
        <w:ind w:left="567" w:hanging="567"/>
        <w:rPr>
          <w:lang w:val="en-GB"/>
        </w:rPr>
      </w:pPr>
      <w:r w:rsidRPr="00A1770E">
        <w:rPr>
          <w:lang w:val="en-GB"/>
        </w:rPr>
        <w:lastRenderedPageBreak/>
        <w:t>PLD 40 mg/m</w:t>
      </w:r>
      <w:r w:rsidRPr="00A1770E">
        <w:rPr>
          <w:vertAlign w:val="superscript"/>
          <w:lang w:val="en-GB"/>
        </w:rPr>
        <w:t>2</w:t>
      </w:r>
      <w:r w:rsidRPr="00A1770E">
        <w:rPr>
          <w:lang w:val="en-GB"/>
        </w:rPr>
        <w:t xml:space="preserve"> as a 1 mg/min intravenous infusion on Day 1 only every 4 weeks. After Cycle 1, the drug could be delivered as a 1</w:t>
      </w:r>
      <w:r w:rsidR="00E27EEA" w:rsidRPr="00A1770E">
        <w:rPr>
          <w:lang w:val="en-GB"/>
        </w:rPr>
        <w:noBreakHyphen/>
      </w:r>
      <w:r w:rsidRPr="00A1770E">
        <w:rPr>
          <w:lang w:val="en-GB"/>
        </w:rPr>
        <w:t>hour infusion.</w:t>
      </w:r>
    </w:p>
    <w:p w14:paraId="7DED5B39" w14:textId="77777777" w:rsidR="00FF4262" w:rsidRPr="00A1770E" w:rsidRDefault="00FF4262" w:rsidP="00AA688E">
      <w:pPr>
        <w:spacing w:line="240" w:lineRule="auto"/>
        <w:rPr>
          <w:szCs w:val="22"/>
        </w:rPr>
      </w:pPr>
    </w:p>
    <w:p w14:paraId="15D1A5E7" w14:textId="77777777" w:rsidR="00FF4262" w:rsidRPr="00A1770E" w:rsidRDefault="00786F4D" w:rsidP="00AA688E">
      <w:pPr>
        <w:spacing w:line="240" w:lineRule="auto"/>
        <w:rPr>
          <w:szCs w:val="22"/>
        </w:rPr>
      </w:pPr>
      <w:r w:rsidRPr="00A1770E">
        <w:rPr>
          <w:szCs w:val="22"/>
        </w:rPr>
        <w:t>CT + BV Arm (chemotherapy plus bevacizumab):</w:t>
      </w:r>
    </w:p>
    <w:p w14:paraId="26D63CB3" w14:textId="77777777" w:rsidR="00FF4262" w:rsidRPr="00A1770E" w:rsidRDefault="00786F4D" w:rsidP="00AA688E">
      <w:pPr>
        <w:pStyle w:val="ListParagraph"/>
        <w:numPr>
          <w:ilvl w:val="0"/>
          <w:numId w:val="56"/>
        </w:numPr>
        <w:ind w:left="567" w:hanging="567"/>
        <w:rPr>
          <w:lang w:val="en-GB"/>
        </w:rPr>
      </w:pPr>
      <w:r w:rsidRPr="00A1770E">
        <w:rPr>
          <w:lang w:val="en-GB"/>
        </w:rPr>
        <w:t>The chosen chemotherapy was combined with bevacizumab 10 mg/kg intravenous every 2 weeks (or bevacizumab 15 mg/kg every 3 weeks if used in combination with topotecan 1.25 mg/m</w:t>
      </w:r>
      <w:r w:rsidRPr="00A1770E">
        <w:rPr>
          <w:vertAlign w:val="superscript"/>
          <w:lang w:val="en-GB"/>
        </w:rPr>
        <w:t>2</w:t>
      </w:r>
      <w:r w:rsidRPr="00A1770E">
        <w:rPr>
          <w:lang w:val="en-GB"/>
        </w:rPr>
        <w:t xml:space="preserve"> on Days 1</w:t>
      </w:r>
      <w:r w:rsidR="00E27EEA" w:rsidRPr="00A1770E">
        <w:rPr>
          <w:lang w:val="en-GB"/>
        </w:rPr>
        <w:noBreakHyphen/>
      </w:r>
      <w:r w:rsidRPr="00A1770E">
        <w:rPr>
          <w:lang w:val="en-GB"/>
        </w:rPr>
        <w:t>5 every 3 weeks).</w:t>
      </w:r>
    </w:p>
    <w:p w14:paraId="03E37832" w14:textId="77777777" w:rsidR="00FF4262" w:rsidRPr="00A1770E" w:rsidRDefault="00FF4262" w:rsidP="00AA688E">
      <w:pPr>
        <w:spacing w:line="240" w:lineRule="auto"/>
        <w:rPr>
          <w:szCs w:val="22"/>
        </w:rPr>
      </w:pPr>
    </w:p>
    <w:p w14:paraId="4886CF7C" w14:textId="77777777" w:rsidR="00FF4262" w:rsidRPr="00A1770E" w:rsidRDefault="00786F4D" w:rsidP="00FF4262">
      <w:pPr>
        <w:pStyle w:val="Default"/>
        <w:rPr>
          <w:color w:val="auto"/>
          <w:sz w:val="22"/>
          <w:szCs w:val="22"/>
          <w:lang w:val="en-GB"/>
        </w:rPr>
      </w:pPr>
      <w:r w:rsidRPr="00A1770E">
        <w:rPr>
          <w:color w:val="auto"/>
          <w:sz w:val="22"/>
          <w:szCs w:val="22"/>
          <w:lang w:val="en-GB"/>
        </w:rPr>
        <w:t xml:space="preserve">Eligible patients had epithelial ovarian, fallopian tube or primary peritoneal cancer that progressed within &lt; 6 months of previous platinum therapy consisting of a minimum of 4 platinum therapy cycles. Patients should have had a life expectancy of ≥ 12 weeks and no prior radiotherapy to the pelvis or abdomen. Most patients were FIGO Stage IIIC or Stage IV. </w:t>
      </w:r>
      <w:proofErr w:type="gramStart"/>
      <w:r w:rsidRPr="00A1770E">
        <w:rPr>
          <w:color w:val="auto"/>
          <w:sz w:val="22"/>
          <w:szCs w:val="22"/>
          <w:lang w:val="en-GB"/>
        </w:rPr>
        <w:t>The majority of</w:t>
      </w:r>
      <w:proofErr w:type="gramEnd"/>
      <w:r w:rsidRPr="00A1770E">
        <w:rPr>
          <w:color w:val="auto"/>
          <w:sz w:val="22"/>
          <w:szCs w:val="22"/>
          <w:lang w:val="en-GB"/>
        </w:rPr>
        <w:t xml:space="preserve"> patients in both arms had an ECOG Performance Status (PS) of 0 (CT: 56.4% vs. CT + BV: 61.2%). The percentage of patients with an ECOG PS of 1 or ≥ 2 was 38.7% and 5.0% in the CT arm, and 29.8% and 9.0% in the CT + BV arm. Information on race exists for 29.3% of patients and nearly all patients were white. The median age of patients was 61.0 (range: 25</w:t>
      </w:r>
      <w:r w:rsidR="00E27EEA" w:rsidRPr="00A1770E">
        <w:rPr>
          <w:color w:val="auto"/>
          <w:sz w:val="22"/>
          <w:szCs w:val="22"/>
          <w:lang w:val="en-GB"/>
        </w:rPr>
        <w:noBreakHyphen/>
      </w:r>
      <w:r w:rsidRPr="00A1770E">
        <w:rPr>
          <w:color w:val="auto"/>
          <w:sz w:val="22"/>
          <w:szCs w:val="22"/>
          <w:lang w:val="en-GB"/>
        </w:rPr>
        <w:t>84) years. A total of 16 patients (4.4%) were &gt; 75 years old. The overall rates of discontinuation due to adverse events were 8.8% in the CT arm and 43.6% in the CT + BV arm (mostly due to Grade 2</w:t>
      </w:r>
      <w:r w:rsidR="00E27EEA" w:rsidRPr="00A1770E">
        <w:rPr>
          <w:color w:val="auto"/>
          <w:sz w:val="22"/>
          <w:szCs w:val="22"/>
          <w:lang w:val="en-GB"/>
        </w:rPr>
        <w:noBreakHyphen/>
      </w:r>
      <w:r w:rsidRPr="00A1770E">
        <w:rPr>
          <w:color w:val="auto"/>
          <w:sz w:val="22"/>
          <w:szCs w:val="22"/>
          <w:lang w:val="en-GB"/>
        </w:rPr>
        <w:t>3 adverse events) and the median time to discontinuation in the CT + BV arm was 5.2 months compared to 2.4 months in the CT arm. The rates of discontinuation due to adverse events in the subgroup of patients &gt; 65 years old were 8.8% in the CT arm and 50.0% in the CT + BV arm. The HR for PFS was 0.47 (95% CI: 0.35, 0.62) and 0.45 (95% CI: 0.31, 0.67) for the &lt; 65 and ≥ 65 subgroups, respectively.</w:t>
      </w:r>
    </w:p>
    <w:p w14:paraId="76D2A029" w14:textId="77777777" w:rsidR="00FF4262" w:rsidRPr="00A1770E" w:rsidRDefault="00FF4262" w:rsidP="00AA688E">
      <w:pPr>
        <w:spacing w:line="240" w:lineRule="auto"/>
        <w:rPr>
          <w:szCs w:val="22"/>
        </w:rPr>
      </w:pPr>
    </w:p>
    <w:p w14:paraId="0957361D" w14:textId="77777777" w:rsidR="00FF4262" w:rsidRPr="00A1770E" w:rsidRDefault="00786F4D" w:rsidP="00AA688E">
      <w:pPr>
        <w:spacing w:line="240" w:lineRule="auto"/>
        <w:rPr>
          <w:szCs w:val="22"/>
        </w:rPr>
      </w:pPr>
      <w:r w:rsidRPr="00A1770E">
        <w:rPr>
          <w:szCs w:val="22"/>
        </w:rPr>
        <w:t>The primary endpoint was progression</w:t>
      </w:r>
      <w:r w:rsidR="00E27EEA" w:rsidRPr="00A1770E">
        <w:rPr>
          <w:szCs w:val="22"/>
        </w:rPr>
        <w:noBreakHyphen/>
      </w:r>
      <w:r w:rsidRPr="00A1770E">
        <w:rPr>
          <w:szCs w:val="22"/>
        </w:rPr>
        <w:t>free survival, with secondary endpoints including objective response rate and overall survival. Results are presented in Table 23.</w:t>
      </w:r>
    </w:p>
    <w:p w14:paraId="71C3BBB1" w14:textId="77777777" w:rsidR="00FF4262" w:rsidRPr="00A1770E" w:rsidRDefault="00FF4262" w:rsidP="00AA688E">
      <w:pPr>
        <w:spacing w:line="240" w:lineRule="auto"/>
        <w:rPr>
          <w:szCs w:val="22"/>
        </w:rPr>
      </w:pPr>
    </w:p>
    <w:p w14:paraId="7D04683D" w14:textId="77777777" w:rsidR="00FF4262" w:rsidRPr="00A1770E" w:rsidRDefault="00786F4D" w:rsidP="00C31EDA">
      <w:pPr>
        <w:widowControl w:val="0"/>
        <w:spacing w:line="240" w:lineRule="auto"/>
        <w:rPr>
          <w:b/>
          <w:bCs/>
          <w:szCs w:val="22"/>
        </w:rPr>
      </w:pPr>
      <w:r w:rsidRPr="00A1770E">
        <w:rPr>
          <w:b/>
          <w:bCs/>
          <w:szCs w:val="22"/>
        </w:rPr>
        <w:t>Table 23. Efficacy Results from Study MO22224</w:t>
      </w:r>
    </w:p>
    <w:p w14:paraId="2D1FDE94" w14:textId="77777777" w:rsidR="00FF4262" w:rsidRPr="00A1770E" w:rsidRDefault="00FF4262" w:rsidP="00C31EDA">
      <w:pPr>
        <w:widowControl w:val="0"/>
        <w:spacing w:line="240" w:lineRule="auto"/>
      </w:pPr>
    </w:p>
    <w:tbl>
      <w:tblPr>
        <w:tblStyle w:val="TableGrid"/>
        <w:tblW w:w="0" w:type="auto"/>
        <w:tblLook w:val="04A0" w:firstRow="1" w:lastRow="0" w:firstColumn="1" w:lastColumn="0" w:noHBand="0" w:noVBand="1"/>
      </w:tblPr>
      <w:tblGrid>
        <w:gridCol w:w="3020"/>
        <w:gridCol w:w="3020"/>
        <w:gridCol w:w="3021"/>
      </w:tblGrid>
      <w:tr w:rsidR="005C5942" w:rsidRPr="00A1770E" w14:paraId="3D2F8EE2" w14:textId="77777777" w:rsidTr="00FF4262">
        <w:tc>
          <w:tcPr>
            <w:tcW w:w="9061" w:type="dxa"/>
            <w:gridSpan w:val="3"/>
            <w:vAlign w:val="center"/>
          </w:tcPr>
          <w:p w14:paraId="3AAA9554" w14:textId="77777777" w:rsidR="00FF4262" w:rsidRPr="00A1770E" w:rsidRDefault="00786F4D" w:rsidP="00C31EDA">
            <w:pPr>
              <w:pStyle w:val="TABLES"/>
              <w:ind w:left="57" w:right="57"/>
              <w:jc w:val="center"/>
              <w:rPr>
                <w:lang w:val="en-GB"/>
              </w:rPr>
            </w:pPr>
            <w:r w:rsidRPr="00A1770E">
              <w:rPr>
                <w:lang w:val="en-GB"/>
              </w:rPr>
              <w:t>Primary Endpoint</w:t>
            </w:r>
          </w:p>
        </w:tc>
      </w:tr>
      <w:tr w:rsidR="005C5942" w:rsidRPr="00A1770E" w14:paraId="014F35EF" w14:textId="77777777" w:rsidTr="00FF4262">
        <w:tc>
          <w:tcPr>
            <w:tcW w:w="9061" w:type="dxa"/>
            <w:gridSpan w:val="3"/>
          </w:tcPr>
          <w:p w14:paraId="648945FF" w14:textId="77777777" w:rsidR="00FF4262" w:rsidRPr="00A1770E" w:rsidRDefault="00786F4D" w:rsidP="00C31EDA">
            <w:pPr>
              <w:pStyle w:val="TABLES"/>
              <w:ind w:left="57" w:right="57"/>
              <w:rPr>
                <w:lang w:val="en-GB"/>
              </w:rPr>
            </w:pPr>
            <w:r w:rsidRPr="00A1770E">
              <w:rPr>
                <w:lang w:val="en-GB"/>
              </w:rPr>
              <w:t>Progression</w:t>
            </w:r>
            <w:r w:rsidR="00E27EEA" w:rsidRPr="00A1770E">
              <w:rPr>
                <w:lang w:val="en-GB"/>
              </w:rPr>
              <w:noBreakHyphen/>
            </w:r>
            <w:r w:rsidRPr="00A1770E">
              <w:rPr>
                <w:lang w:val="en-GB"/>
              </w:rPr>
              <w:t>Free Survival*</w:t>
            </w:r>
          </w:p>
        </w:tc>
      </w:tr>
      <w:tr w:rsidR="005C5942" w:rsidRPr="00A1770E" w14:paraId="6DDF5D6D" w14:textId="77777777" w:rsidTr="00FF4262">
        <w:tc>
          <w:tcPr>
            <w:tcW w:w="3020" w:type="dxa"/>
          </w:tcPr>
          <w:p w14:paraId="56D4D3AF" w14:textId="77777777" w:rsidR="00FF4262" w:rsidRPr="00A1770E" w:rsidRDefault="00FF4262" w:rsidP="00C31EDA">
            <w:pPr>
              <w:pStyle w:val="TABLES"/>
              <w:ind w:left="57" w:right="57"/>
              <w:rPr>
                <w:b/>
                <w:bCs/>
                <w:lang w:val="en-GB"/>
              </w:rPr>
            </w:pPr>
          </w:p>
        </w:tc>
        <w:tc>
          <w:tcPr>
            <w:tcW w:w="3020" w:type="dxa"/>
            <w:vAlign w:val="center"/>
          </w:tcPr>
          <w:p w14:paraId="3DC9D3D1" w14:textId="77777777" w:rsidR="00FF4262" w:rsidRPr="00A1770E" w:rsidRDefault="00786F4D" w:rsidP="00C31EDA">
            <w:pPr>
              <w:pStyle w:val="TABLES"/>
              <w:ind w:left="57" w:right="57"/>
              <w:jc w:val="center"/>
              <w:rPr>
                <w:lang w:val="en-GB"/>
              </w:rPr>
            </w:pPr>
            <w:r w:rsidRPr="00A1770E">
              <w:rPr>
                <w:lang w:val="en-GB"/>
              </w:rPr>
              <w:t>CT</w:t>
            </w:r>
          </w:p>
          <w:p w14:paraId="02CFC5CE" w14:textId="77777777" w:rsidR="00FF4262" w:rsidRPr="00A1770E" w:rsidRDefault="00786F4D" w:rsidP="00C31EDA">
            <w:pPr>
              <w:pStyle w:val="TABLES"/>
              <w:ind w:left="57" w:right="57"/>
              <w:jc w:val="center"/>
              <w:rPr>
                <w:lang w:val="en-GB"/>
              </w:rPr>
            </w:pPr>
            <w:r w:rsidRPr="00A1770E">
              <w:rPr>
                <w:lang w:val="en-GB"/>
              </w:rPr>
              <w:t>(n=182)</w:t>
            </w:r>
          </w:p>
        </w:tc>
        <w:tc>
          <w:tcPr>
            <w:tcW w:w="3021" w:type="dxa"/>
            <w:vAlign w:val="center"/>
          </w:tcPr>
          <w:p w14:paraId="77E4313F" w14:textId="77777777" w:rsidR="00FF4262" w:rsidRPr="00A1770E" w:rsidRDefault="00786F4D" w:rsidP="00C31EDA">
            <w:pPr>
              <w:pStyle w:val="TABLES"/>
              <w:ind w:left="57" w:right="57"/>
              <w:jc w:val="center"/>
              <w:rPr>
                <w:lang w:val="en-GB"/>
              </w:rPr>
            </w:pPr>
            <w:r w:rsidRPr="00A1770E">
              <w:rPr>
                <w:lang w:val="en-GB"/>
              </w:rPr>
              <w:t>CT + BV</w:t>
            </w:r>
          </w:p>
          <w:p w14:paraId="08422DB0" w14:textId="77777777" w:rsidR="00FF4262" w:rsidRPr="00A1770E" w:rsidRDefault="00786F4D" w:rsidP="00C31EDA">
            <w:pPr>
              <w:pStyle w:val="TABLES"/>
              <w:ind w:left="57" w:right="57"/>
              <w:jc w:val="center"/>
              <w:rPr>
                <w:lang w:val="en-GB"/>
              </w:rPr>
            </w:pPr>
            <w:r w:rsidRPr="00A1770E">
              <w:rPr>
                <w:lang w:val="en-GB"/>
              </w:rPr>
              <w:t>(n=179)</w:t>
            </w:r>
          </w:p>
        </w:tc>
      </w:tr>
      <w:tr w:rsidR="005C5942" w:rsidRPr="00A1770E" w14:paraId="197F0939" w14:textId="77777777" w:rsidTr="00FF4262">
        <w:tc>
          <w:tcPr>
            <w:tcW w:w="3020" w:type="dxa"/>
            <w:vAlign w:val="center"/>
          </w:tcPr>
          <w:p w14:paraId="2D100A0C" w14:textId="77777777" w:rsidR="00FF4262" w:rsidRPr="00A1770E" w:rsidRDefault="00786F4D" w:rsidP="00C31EDA">
            <w:pPr>
              <w:pStyle w:val="TABLES"/>
              <w:ind w:left="57" w:right="57"/>
              <w:rPr>
                <w:lang w:val="en-GB"/>
              </w:rPr>
            </w:pPr>
            <w:r w:rsidRPr="00A1770E">
              <w:rPr>
                <w:lang w:val="en-GB"/>
              </w:rPr>
              <w:t>Median (months)</w:t>
            </w:r>
          </w:p>
        </w:tc>
        <w:tc>
          <w:tcPr>
            <w:tcW w:w="3020" w:type="dxa"/>
            <w:vAlign w:val="center"/>
          </w:tcPr>
          <w:p w14:paraId="5B5E341E" w14:textId="77777777" w:rsidR="00FF4262" w:rsidRPr="00A1770E" w:rsidRDefault="00786F4D" w:rsidP="00C31EDA">
            <w:pPr>
              <w:pStyle w:val="Default"/>
              <w:widowControl w:val="0"/>
              <w:jc w:val="center"/>
              <w:rPr>
                <w:color w:val="auto"/>
                <w:sz w:val="22"/>
                <w:szCs w:val="22"/>
                <w:lang w:val="en-GB"/>
              </w:rPr>
            </w:pPr>
            <w:r w:rsidRPr="00A1770E">
              <w:rPr>
                <w:color w:val="auto"/>
                <w:sz w:val="22"/>
                <w:szCs w:val="22"/>
                <w:lang w:val="en-GB"/>
              </w:rPr>
              <w:t>3.4</w:t>
            </w:r>
          </w:p>
        </w:tc>
        <w:tc>
          <w:tcPr>
            <w:tcW w:w="3021" w:type="dxa"/>
            <w:vAlign w:val="center"/>
          </w:tcPr>
          <w:p w14:paraId="480240DC" w14:textId="77777777" w:rsidR="00FF4262" w:rsidRPr="00A1770E" w:rsidRDefault="00786F4D" w:rsidP="00C31EDA">
            <w:pPr>
              <w:pStyle w:val="Default"/>
              <w:widowControl w:val="0"/>
              <w:jc w:val="center"/>
              <w:rPr>
                <w:color w:val="auto"/>
                <w:sz w:val="22"/>
                <w:szCs w:val="22"/>
                <w:lang w:val="en-GB"/>
              </w:rPr>
            </w:pPr>
            <w:r w:rsidRPr="00A1770E">
              <w:rPr>
                <w:color w:val="auto"/>
                <w:sz w:val="22"/>
                <w:szCs w:val="22"/>
                <w:lang w:val="en-GB"/>
              </w:rPr>
              <w:t>6.7</w:t>
            </w:r>
          </w:p>
        </w:tc>
      </w:tr>
      <w:tr w:rsidR="005C5942" w:rsidRPr="00A1770E" w14:paraId="7F775BD4" w14:textId="77777777" w:rsidTr="00FF4262">
        <w:tc>
          <w:tcPr>
            <w:tcW w:w="3020" w:type="dxa"/>
            <w:vAlign w:val="center"/>
          </w:tcPr>
          <w:p w14:paraId="39918641" w14:textId="77777777" w:rsidR="00FF4262" w:rsidRPr="00A1770E" w:rsidRDefault="00786F4D" w:rsidP="00C31EDA">
            <w:pPr>
              <w:pStyle w:val="TABLES"/>
              <w:ind w:left="57" w:right="57"/>
              <w:rPr>
                <w:lang w:val="en-GB"/>
              </w:rPr>
            </w:pPr>
            <w:r w:rsidRPr="00A1770E">
              <w:rPr>
                <w:lang w:val="en-GB"/>
              </w:rPr>
              <w:t>Hazard ratio</w:t>
            </w:r>
          </w:p>
          <w:p w14:paraId="1ED84E72" w14:textId="77777777" w:rsidR="00FF4262" w:rsidRPr="00A1770E" w:rsidRDefault="00786F4D" w:rsidP="00C31EDA">
            <w:pPr>
              <w:pStyle w:val="TABLES"/>
              <w:ind w:left="57" w:right="57"/>
              <w:rPr>
                <w:lang w:val="en-GB"/>
              </w:rPr>
            </w:pPr>
            <w:r w:rsidRPr="00A1770E">
              <w:rPr>
                <w:lang w:val="en-GB"/>
              </w:rPr>
              <w:t>(95% CI)</w:t>
            </w:r>
          </w:p>
        </w:tc>
        <w:tc>
          <w:tcPr>
            <w:tcW w:w="6041" w:type="dxa"/>
            <w:gridSpan w:val="2"/>
            <w:vAlign w:val="center"/>
          </w:tcPr>
          <w:p w14:paraId="6B46354B" w14:textId="77777777" w:rsidR="00FF4262" w:rsidRPr="00A1770E" w:rsidRDefault="00786F4D" w:rsidP="00C31EDA">
            <w:pPr>
              <w:pStyle w:val="TABLES"/>
              <w:jc w:val="center"/>
              <w:rPr>
                <w:lang w:val="en-GB"/>
              </w:rPr>
            </w:pPr>
            <w:r w:rsidRPr="00A1770E">
              <w:rPr>
                <w:lang w:val="en-GB"/>
              </w:rPr>
              <w:t>0.379 [0.296, 0.485]</w:t>
            </w:r>
          </w:p>
        </w:tc>
      </w:tr>
      <w:tr w:rsidR="005C5942" w:rsidRPr="00A1770E" w14:paraId="45A617EE" w14:textId="77777777" w:rsidTr="00FF4262">
        <w:tc>
          <w:tcPr>
            <w:tcW w:w="3020" w:type="dxa"/>
          </w:tcPr>
          <w:p w14:paraId="210ACF46" w14:textId="77777777" w:rsidR="00FF4262" w:rsidRPr="00A1770E" w:rsidRDefault="00786F4D" w:rsidP="00C31EDA">
            <w:pPr>
              <w:pStyle w:val="TABLES"/>
              <w:ind w:left="57" w:right="57"/>
              <w:rPr>
                <w:lang w:val="en-GB"/>
              </w:rPr>
            </w:pPr>
            <w:r w:rsidRPr="00A1770E">
              <w:rPr>
                <w:lang w:val="en-GB"/>
              </w:rPr>
              <w:t>p</w:t>
            </w:r>
            <w:r w:rsidR="00E27EEA" w:rsidRPr="00A1770E">
              <w:rPr>
                <w:lang w:val="en-GB"/>
              </w:rPr>
              <w:noBreakHyphen/>
            </w:r>
            <w:r w:rsidRPr="00A1770E">
              <w:rPr>
                <w:lang w:val="en-GB"/>
              </w:rPr>
              <w:t>value</w:t>
            </w:r>
          </w:p>
        </w:tc>
        <w:tc>
          <w:tcPr>
            <w:tcW w:w="6041" w:type="dxa"/>
            <w:gridSpan w:val="2"/>
            <w:vAlign w:val="center"/>
          </w:tcPr>
          <w:p w14:paraId="36BE82A0" w14:textId="77777777" w:rsidR="00FF4262" w:rsidRPr="00A1770E" w:rsidRDefault="00786F4D" w:rsidP="00C31EDA">
            <w:pPr>
              <w:pStyle w:val="TABLES"/>
              <w:jc w:val="center"/>
              <w:rPr>
                <w:lang w:val="en-GB"/>
              </w:rPr>
            </w:pPr>
            <w:r w:rsidRPr="00A1770E">
              <w:rPr>
                <w:lang w:val="en-GB"/>
              </w:rPr>
              <w:t>&lt; 0.0001</w:t>
            </w:r>
          </w:p>
        </w:tc>
      </w:tr>
      <w:tr w:rsidR="005C5942" w:rsidRPr="00A1770E" w14:paraId="2662E244" w14:textId="77777777" w:rsidTr="00FF4262">
        <w:tc>
          <w:tcPr>
            <w:tcW w:w="9061" w:type="dxa"/>
            <w:gridSpan w:val="3"/>
            <w:vAlign w:val="center"/>
          </w:tcPr>
          <w:p w14:paraId="0FF0DD35" w14:textId="77777777" w:rsidR="00FF4262" w:rsidRPr="00A1770E" w:rsidRDefault="00786F4D" w:rsidP="00C31EDA">
            <w:pPr>
              <w:pStyle w:val="TABLES"/>
              <w:ind w:left="57" w:right="57"/>
              <w:jc w:val="center"/>
              <w:rPr>
                <w:lang w:val="en-GB"/>
              </w:rPr>
            </w:pPr>
            <w:r w:rsidRPr="00A1770E">
              <w:rPr>
                <w:lang w:val="en-GB"/>
              </w:rPr>
              <w:t>Secondary Endpoints</w:t>
            </w:r>
          </w:p>
        </w:tc>
      </w:tr>
      <w:tr w:rsidR="005C5942" w:rsidRPr="00A1770E" w14:paraId="2073FA6E" w14:textId="77777777" w:rsidTr="00FF4262">
        <w:tc>
          <w:tcPr>
            <w:tcW w:w="9061" w:type="dxa"/>
            <w:gridSpan w:val="3"/>
          </w:tcPr>
          <w:p w14:paraId="3A8F2465" w14:textId="77777777" w:rsidR="00FF4262" w:rsidRPr="00A1770E" w:rsidRDefault="00786F4D" w:rsidP="00C31EDA">
            <w:pPr>
              <w:pStyle w:val="TABLES"/>
              <w:spacing w:before="60" w:after="60"/>
              <w:ind w:left="57" w:right="57"/>
              <w:rPr>
                <w:lang w:val="en-GB"/>
              </w:rPr>
            </w:pPr>
            <w:r w:rsidRPr="00A1770E">
              <w:rPr>
                <w:lang w:val="en-GB"/>
              </w:rPr>
              <w:t>Objective Response Rate**</w:t>
            </w:r>
          </w:p>
        </w:tc>
      </w:tr>
      <w:tr w:rsidR="005C5942" w:rsidRPr="00A1770E" w14:paraId="349C21DB" w14:textId="77777777" w:rsidTr="00FF4262">
        <w:tc>
          <w:tcPr>
            <w:tcW w:w="3020" w:type="dxa"/>
          </w:tcPr>
          <w:p w14:paraId="1C5B093B" w14:textId="77777777" w:rsidR="00FF4262" w:rsidRPr="00A1770E" w:rsidRDefault="00FF4262" w:rsidP="00C31EDA">
            <w:pPr>
              <w:pStyle w:val="TABLES"/>
              <w:spacing w:before="60" w:after="60"/>
              <w:ind w:left="57" w:right="57"/>
              <w:rPr>
                <w:lang w:val="en-GB"/>
              </w:rPr>
            </w:pPr>
          </w:p>
        </w:tc>
        <w:tc>
          <w:tcPr>
            <w:tcW w:w="3020" w:type="dxa"/>
            <w:vAlign w:val="center"/>
          </w:tcPr>
          <w:p w14:paraId="6B7DE9E8" w14:textId="77777777" w:rsidR="00FF4262" w:rsidRPr="00A1770E" w:rsidRDefault="00786F4D" w:rsidP="00C31EDA">
            <w:pPr>
              <w:pStyle w:val="TABLES"/>
              <w:jc w:val="center"/>
              <w:rPr>
                <w:lang w:val="en-GB"/>
              </w:rPr>
            </w:pPr>
            <w:r w:rsidRPr="00A1770E">
              <w:rPr>
                <w:lang w:val="en-GB"/>
              </w:rPr>
              <w:t>CT</w:t>
            </w:r>
          </w:p>
          <w:p w14:paraId="58836270" w14:textId="77777777" w:rsidR="00FF4262" w:rsidRPr="00A1770E" w:rsidRDefault="00786F4D" w:rsidP="00C31EDA">
            <w:pPr>
              <w:pStyle w:val="TABLES"/>
              <w:jc w:val="center"/>
              <w:rPr>
                <w:lang w:val="en-GB"/>
              </w:rPr>
            </w:pPr>
            <w:r w:rsidRPr="00A1770E">
              <w:rPr>
                <w:lang w:val="en-GB"/>
              </w:rPr>
              <w:t>(n=144)</w:t>
            </w:r>
          </w:p>
        </w:tc>
        <w:tc>
          <w:tcPr>
            <w:tcW w:w="3021" w:type="dxa"/>
            <w:vAlign w:val="center"/>
          </w:tcPr>
          <w:p w14:paraId="436457F3" w14:textId="77777777" w:rsidR="00FF4262" w:rsidRPr="00A1770E" w:rsidRDefault="00786F4D" w:rsidP="00C31EDA">
            <w:pPr>
              <w:pStyle w:val="TABLES"/>
              <w:jc w:val="center"/>
              <w:rPr>
                <w:lang w:val="en-GB"/>
              </w:rPr>
            </w:pPr>
            <w:r w:rsidRPr="00A1770E">
              <w:rPr>
                <w:lang w:val="en-GB"/>
              </w:rPr>
              <w:t>CT + BV</w:t>
            </w:r>
          </w:p>
          <w:p w14:paraId="7B8EE961" w14:textId="77777777" w:rsidR="00FF4262" w:rsidRPr="00A1770E" w:rsidRDefault="00786F4D" w:rsidP="00C31EDA">
            <w:pPr>
              <w:pStyle w:val="TABLES"/>
              <w:jc w:val="center"/>
              <w:rPr>
                <w:lang w:val="en-GB"/>
              </w:rPr>
            </w:pPr>
            <w:r w:rsidRPr="00A1770E">
              <w:rPr>
                <w:lang w:val="en-GB"/>
              </w:rPr>
              <w:t>(n=142)</w:t>
            </w:r>
          </w:p>
        </w:tc>
      </w:tr>
      <w:tr w:rsidR="005C5942" w:rsidRPr="00A1770E" w14:paraId="32E4AA3D" w14:textId="77777777" w:rsidTr="00FF4262">
        <w:tc>
          <w:tcPr>
            <w:tcW w:w="3020" w:type="dxa"/>
          </w:tcPr>
          <w:p w14:paraId="64CB8C86" w14:textId="77777777" w:rsidR="00FF4262" w:rsidRPr="00A1770E" w:rsidRDefault="00786F4D" w:rsidP="00C31EDA">
            <w:pPr>
              <w:pStyle w:val="TABLES"/>
              <w:spacing w:before="60" w:after="60"/>
              <w:ind w:left="57" w:right="57"/>
              <w:rPr>
                <w:lang w:val="en-GB"/>
              </w:rPr>
            </w:pPr>
            <w:r w:rsidRPr="00A1770E">
              <w:rPr>
                <w:lang w:val="en-GB"/>
              </w:rPr>
              <w:t>% patients with objective response</w:t>
            </w:r>
          </w:p>
        </w:tc>
        <w:tc>
          <w:tcPr>
            <w:tcW w:w="3020" w:type="dxa"/>
            <w:vAlign w:val="center"/>
          </w:tcPr>
          <w:p w14:paraId="6FDAD2D5" w14:textId="77777777" w:rsidR="00FF4262" w:rsidRPr="00A1770E" w:rsidRDefault="00786F4D" w:rsidP="00C31EDA">
            <w:pPr>
              <w:pStyle w:val="TABLES"/>
              <w:jc w:val="center"/>
              <w:rPr>
                <w:lang w:val="en-GB"/>
              </w:rPr>
            </w:pPr>
            <w:r w:rsidRPr="00A1770E">
              <w:rPr>
                <w:lang w:val="en-GB"/>
              </w:rPr>
              <w:t>18 (12.5%)</w:t>
            </w:r>
          </w:p>
        </w:tc>
        <w:tc>
          <w:tcPr>
            <w:tcW w:w="3021" w:type="dxa"/>
            <w:vAlign w:val="center"/>
          </w:tcPr>
          <w:p w14:paraId="38D733A2" w14:textId="77777777" w:rsidR="00FF4262" w:rsidRPr="00A1770E" w:rsidRDefault="00786F4D" w:rsidP="00C31EDA">
            <w:pPr>
              <w:pStyle w:val="TABLES"/>
              <w:jc w:val="center"/>
              <w:rPr>
                <w:lang w:val="en-GB"/>
              </w:rPr>
            </w:pPr>
            <w:r w:rsidRPr="00A1770E">
              <w:rPr>
                <w:lang w:val="en-GB"/>
              </w:rPr>
              <w:t>40 (28.2%)</w:t>
            </w:r>
          </w:p>
        </w:tc>
      </w:tr>
      <w:tr w:rsidR="005C5942" w:rsidRPr="00A1770E" w14:paraId="6AAC70F3" w14:textId="77777777" w:rsidTr="00FF4262">
        <w:tc>
          <w:tcPr>
            <w:tcW w:w="3020" w:type="dxa"/>
          </w:tcPr>
          <w:p w14:paraId="0963BE94" w14:textId="77777777" w:rsidR="00FF4262" w:rsidRPr="00A1770E" w:rsidRDefault="00786F4D" w:rsidP="00C31EDA">
            <w:pPr>
              <w:pStyle w:val="TABLES"/>
              <w:spacing w:before="60" w:after="60"/>
              <w:ind w:left="57" w:right="57"/>
              <w:rPr>
                <w:lang w:val="en-GB"/>
              </w:rPr>
            </w:pPr>
            <w:r w:rsidRPr="00A1770E">
              <w:rPr>
                <w:lang w:val="en-GB"/>
              </w:rPr>
              <w:t>p</w:t>
            </w:r>
            <w:r w:rsidR="00E27EEA" w:rsidRPr="00A1770E">
              <w:rPr>
                <w:lang w:val="en-GB"/>
              </w:rPr>
              <w:noBreakHyphen/>
            </w:r>
            <w:r w:rsidRPr="00A1770E">
              <w:rPr>
                <w:lang w:val="en-GB"/>
              </w:rPr>
              <w:t>value</w:t>
            </w:r>
          </w:p>
        </w:tc>
        <w:tc>
          <w:tcPr>
            <w:tcW w:w="6041" w:type="dxa"/>
            <w:gridSpan w:val="2"/>
            <w:vAlign w:val="center"/>
          </w:tcPr>
          <w:p w14:paraId="5292F421" w14:textId="77777777" w:rsidR="00FF4262" w:rsidRPr="00A1770E" w:rsidRDefault="00786F4D" w:rsidP="00C31EDA">
            <w:pPr>
              <w:pStyle w:val="TABLES"/>
              <w:jc w:val="center"/>
              <w:rPr>
                <w:lang w:val="en-GB"/>
              </w:rPr>
            </w:pPr>
            <w:r w:rsidRPr="00A1770E">
              <w:rPr>
                <w:lang w:val="en-GB"/>
              </w:rPr>
              <w:t>0.0007</w:t>
            </w:r>
          </w:p>
        </w:tc>
      </w:tr>
      <w:tr w:rsidR="005C5942" w:rsidRPr="00A1770E" w14:paraId="6F1412AF" w14:textId="77777777" w:rsidTr="00FF4262">
        <w:tc>
          <w:tcPr>
            <w:tcW w:w="9061" w:type="dxa"/>
            <w:gridSpan w:val="3"/>
          </w:tcPr>
          <w:p w14:paraId="747607BF" w14:textId="77777777" w:rsidR="00FF4262" w:rsidRPr="00A1770E" w:rsidRDefault="00786F4D" w:rsidP="00C31EDA">
            <w:pPr>
              <w:pStyle w:val="TABLES"/>
              <w:ind w:left="57" w:right="57"/>
              <w:rPr>
                <w:lang w:val="en-GB"/>
              </w:rPr>
            </w:pPr>
            <w:r w:rsidRPr="00A1770E">
              <w:rPr>
                <w:lang w:val="en-GB"/>
              </w:rPr>
              <w:t xml:space="preserve">Overall Survival (final </w:t>
            </w:r>
            <w:proofErr w:type="gramStart"/>
            <w:r w:rsidRPr="00A1770E">
              <w:rPr>
                <w:lang w:val="en-GB"/>
              </w:rPr>
              <w:t>analysis)*</w:t>
            </w:r>
            <w:proofErr w:type="gramEnd"/>
            <w:r w:rsidRPr="00A1770E">
              <w:rPr>
                <w:lang w:val="en-GB"/>
              </w:rPr>
              <w:t>**</w:t>
            </w:r>
          </w:p>
        </w:tc>
      </w:tr>
      <w:tr w:rsidR="005C5942" w:rsidRPr="00A1770E" w14:paraId="06EA974C" w14:textId="77777777" w:rsidTr="00FF4262">
        <w:tc>
          <w:tcPr>
            <w:tcW w:w="3020" w:type="dxa"/>
          </w:tcPr>
          <w:p w14:paraId="701DBDC8" w14:textId="77777777" w:rsidR="00FF4262" w:rsidRPr="00A1770E" w:rsidRDefault="00FF4262" w:rsidP="00C31EDA">
            <w:pPr>
              <w:pStyle w:val="TABLES"/>
              <w:ind w:left="57" w:right="57"/>
              <w:rPr>
                <w:lang w:val="en-GB"/>
              </w:rPr>
            </w:pPr>
          </w:p>
        </w:tc>
        <w:tc>
          <w:tcPr>
            <w:tcW w:w="3020" w:type="dxa"/>
            <w:vAlign w:val="center"/>
          </w:tcPr>
          <w:p w14:paraId="40068563" w14:textId="77777777" w:rsidR="00FF4262" w:rsidRPr="00A1770E" w:rsidRDefault="00786F4D" w:rsidP="00C31EDA">
            <w:pPr>
              <w:pStyle w:val="TABLES"/>
              <w:jc w:val="center"/>
              <w:rPr>
                <w:lang w:val="en-GB"/>
              </w:rPr>
            </w:pPr>
            <w:r w:rsidRPr="00A1770E">
              <w:rPr>
                <w:lang w:val="en-GB"/>
              </w:rPr>
              <w:t>CT</w:t>
            </w:r>
          </w:p>
          <w:p w14:paraId="5537F7D0" w14:textId="77777777" w:rsidR="00FF4262" w:rsidRPr="00A1770E" w:rsidRDefault="00786F4D" w:rsidP="00C31EDA">
            <w:pPr>
              <w:pStyle w:val="TABLES"/>
              <w:jc w:val="center"/>
              <w:rPr>
                <w:lang w:val="en-GB"/>
              </w:rPr>
            </w:pPr>
            <w:r w:rsidRPr="00A1770E">
              <w:rPr>
                <w:lang w:val="en-GB"/>
              </w:rPr>
              <w:t>(n=182)</w:t>
            </w:r>
          </w:p>
        </w:tc>
        <w:tc>
          <w:tcPr>
            <w:tcW w:w="3021" w:type="dxa"/>
            <w:vAlign w:val="center"/>
          </w:tcPr>
          <w:p w14:paraId="5F2AC006" w14:textId="77777777" w:rsidR="00FF4262" w:rsidRPr="00A1770E" w:rsidRDefault="00786F4D" w:rsidP="00C31EDA">
            <w:pPr>
              <w:pStyle w:val="TABLES"/>
              <w:jc w:val="center"/>
              <w:rPr>
                <w:lang w:val="en-GB"/>
              </w:rPr>
            </w:pPr>
            <w:r w:rsidRPr="00A1770E">
              <w:rPr>
                <w:lang w:val="en-GB"/>
              </w:rPr>
              <w:t>CT + BV</w:t>
            </w:r>
          </w:p>
          <w:p w14:paraId="0615A1BE" w14:textId="77777777" w:rsidR="00FF4262" w:rsidRPr="00A1770E" w:rsidRDefault="00786F4D" w:rsidP="00C31EDA">
            <w:pPr>
              <w:pStyle w:val="TABLES"/>
              <w:jc w:val="center"/>
              <w:rPr>
                <w:lang w:val="en-GB"/>
              </w:rPr>
            </w:pPr>
            <w:r w:rsidRPr="00A1770E">
              <w:rPr>
                <w:lang w:val="en-GB"/>
              </w:rPr>
              <w:t>(n=179)</w:t>
            </w:r>
          </w:p>
        </w:tc>
      </w:tr>
      <w:tr w:rsidR="005C5942" w:rsidRPr="00A1770E" w14:paraId="55748146" w14:textId="77777777" w:rsidTr="00FF4262">
        <w:tc>
          <w:tcPr>
            <w:tcW w:w="3020" w:type="dxa"/>
          </w:tcPr>
          <w:p w14:paraId="70BAE498" w14:textId="77777777" w:rsidR="00FF4262" w:rsidRPr="00A1770E" w:rsidRDefault="00786F4D" w:rsidP="00C31EDA">
            <w:pPr>
              <w:pStyle w:val="TABLES"/>
              <w:ind w:left="57" w:right="57"/>
              <w:rPr>
                <w:lang w:val="en-GB"/>
              </w:rPr>
            </w:pPr>
            <w:r w:rsidRPr="00A1770E">
              <w:rPr>
                <w:lang w:val="en-GB"/>
              </w:rPr>
              <w:t>Median OS (months)</w:t>
            </w:r>
          </w:p>
        </w:tc>
        <w:tc>
          <w:tcPr>
            <w:tcW w:w="3020" w:type="dxa"/>
            <w:vAlign w:val="center"/>
          </w:tcPr>
          <w:p w14:paraId="4CE09EF1" w14:textId="77777777" w:rsidR="00FF4262" w:rsidRPr="00A1770E" w:rsidRDefault="00786F4D" w:rsidP="00C31EDA">
            <w:pPr>
              <w:pStyle w:val="TABLES"/>
              <w:jc w:val="center"/>
              <w:rPr>
                <w:lang w:val="en-GB"/>
              </w:rPr>
            </w:pPr>
            <w:r w:rsidRPr="00A1770E">
              <w:rPr>
                <w:lang w:val="en-GB"/>
              </w:rPr>
              <w:t>13.3</w:t>
            </w:r>
          </w:p>
        </w:tc>
        <w:tc>
          <w:tcPr>
            <w:tcW w:w="3021" w:type="dxa"/>
            <w:vAlign w:val="center"/>
          </w:tcPr>
          <w:p w14:paraId="603E69FA" w14:textId="77777777" w:rsidR="00FF4262" w:rsidRPr="00A1770E" w:rsidRDefault="00786F4D" w:rsidP="00C31EDA">
            <w:pPr>
              <w:pStyle w:val="TABLES"/>
              <w:jc w:val="center"/>
              <w:rPr>
                <w:lang w:val="en-GB"/>
              </w:rPr>
            </w:pPr>
            <w:r w:rsidRPr="00A1770E">
              <w:rPr>
                <w:lang w:val="en-GB"/>
              </w:rPr>
              <w:t>16.6</w:t>
            </w:r>
          </w:p>
        </w:tc>
      </w:tr>
      <w:tr w:rsidR="005C5942" w:rsidRPr="00A1770E" w14:paraId="24C1C2DE" w14:textId="77777777" w:rsidTr="00FF4262">
        <w:trPr>
          <w:cantSplit/>
        </w:trPr>
        <w:tc>
          <w:tcPr>
            <w:tcW w:w="3020" w:type="dxa"/>
          </w:tcPr>
          <w:p w14:paraId="71903205" w14:textId="77777777" w:rsidR="00FF4262" w:rsidRPr="00A1770E" w:rsidRDefault="00786F4D" w:rsidP="00C31EDA">
            <w:pPr>
              <w:pStyle w:val="TABLES"/>
              <w:ind w:left="57" w:right="57"/>
              <w:rPr>
                <w:lang w:val="en-GB"/>
              </w:rPr>
            </w:pPr>
            <w:r w:rsidRPr="00A1770E">
              <w:rPr>
                <w:lang w:val="en-GB"/>
              </w:rPr>
              <w:t>Hazard Ratio</w:t>
            </w:r>
          </w:p>
          <w:p w14:paraId="43DBD09E" w14:textId="77777777" w:rsidR="00FF4262" w:rsidRPr="00A1770E" w:rsidRDefault="00786F4D" w:rsidP="00C31EDA">
            <w:pPr>
              <w:pStyle w:val="TABLES"/>
              <w:ind w:left="57" w:right="57"/>
              <w:rPr>
                <w:lang w:val="en-GB"/>
              </w:rPr>
            </w:pPr>
            <w:r w:rsidRPr="00A1770E">
              <w:rPr>
                <w:lang w:val="en-GB"/>
              </w:rPr>
              <w:t>(95% CI)</w:t>
            </w:r>
          </w:p>
        </w:tc>
        <w:tc>
          <w:tcPr>
            <w:tcW w:w="6041" w:type="dxa"/>
            <w:gridSpan w:val="2"/>
            <w:vAlign w:val="center"/>
          </w:tcPr>
          <w:p w14:paraId="62DF1F54" w14:textId="77777777" w:rsidR="00FF4262" w:rsidRPr="00A1770E" w:rsidRDefault="00786F4D" w:rsidP="00C31EDA">
            <w:pPr>
              <w:pStyle w:val="TABLES"/>
              <w:jc w:val="center"/>
              <w:rPr>
                <w:lang w:val="en-GB"/>
              </w:rPr>
            </w:pPr>
            <w:r w:rsidRPr="00A1770E">
              <w:rPr>
                <w:lang w:val="en-GB"/>
              </w:rPr>
              <w:t>0.870 [0.678, 1.116]</w:t>
            </w:r>
          </w:p>
        </w:tc>
      </w:tr>
      <w:tr w:rsidR="005C5942" w:rsidRPr="00A1770E" w14:paraId="24CAAE5A" w14:textId="77777777" w:rsidTr="00FF4262">
        <w:trPr>
          <w:cantSplit/>
        </w:trPr>
        <w:tc>
          <w:tcPr>
            <w:tcW w:w="3020" w:type="dxa"/>
          </w:tcPr>
          <w:p w14:paraId="385D80F6" w14:textId="77777777" w:rsidR="00FF4262" w:rsidRPr="00A1770E" w:rsidRDefault="00786F4D" w:rsidP="00C31EDA">
            <w:pPr>
              <w:pStyle w:val="TABLES"/>
              <w:ind w:left="57" w:right="57"/>
              <w:rPr>
                <w:lang w:val="en-GB"/>
              </w:rPr>
            </w:pPr>
            <w:r w:rsidRPr="00A1770E">
              <w:rPr>
                <w:lang w:val="en-GB"/>
              </w:rPr>
              <w:t>p</w:t>
            </w:r>
            <w:r w:rsidR="00E27EEA" w:rsidRPr="00A1770E">
              <w:rPr>
                <w:lang w:val="en-GB"/>
              </w:rPr>
              <w:noBreakHyphen/>
            </w:r>
            <w:r w:rsidRPr="00A1770E">
              <w:rPr>
                <w:lang w:val="en-GB"/>
              </w:rPr>
              <w:t>value</w:t>
            </w:r>
          </w:p>
        </w:tc>
        <w:tc>
          <w:tcPr>
            <w:tcW w:w="6041" w:type="dxa"/>
            <w:gridSpan w:val="2"/>
            <w:vAlign w:val="center"/>
          </w:tcPr>
          <w:p w14:paraId="76292DB0" w14:textId="77777777" w:rsidR="00FF4262" w:rsidRPr="00A1770E" w:rsidRDefault="00786F4D" w:rsidP="00C31EDA">
            <w:pPr>
              <w:pStyle w:val="TABLES"/>
              <w:jc w:val="center"/>
              <w:rPr>
                <w:lang w:val="en-GB"/>
              </w:rPr>
            </w:pPr>
            <w:r w:rsidRPr="00A1770E">
              <w:rPr>
                <w:lang w:val="en-GB"/>
              </w:rPr>
              <w:t>0.2711</w:t>
            </w:r>
          </w:p>
        </w:tc>
      </w:tr>
    </w:tbl>
    <w:p w14:paraId="0E8F7E73" w14:textId="77777777" w:rsidR="00FF4262" w:rsidRPr="00A1770E" w:rsidRDefault="00786F4D" w:rsidP="00C31EDA">
      <w:pPr>
        <w:widowControl w:val="0"/>
        <w:spacing w:line="240" w:lineRule="auto"/>
        <w:rPr>
          <w:sz w:val="20"/>
        </w:rPr>
      </w:pPr>
      <w:r w:rsidRPr="00A1770E">
        <w:rPr>
          <w:sz w:val="20"/>
        </w:rPr>
        <w:t>All analyses presented in this table are stratified analyses.</w:t>
      </w:r>
    </w:p>
    <w:p w14:paraId="31F2CDC1" w14:textId="77777777" w:rsidR="00FF4262" w:rsidRPr="00A1770E" w:rsidRDefault="00786F4D" w:rsidP="00FF4262">
      <w:pPr>
        <w:spacing w:line="240" w:lineRule="auto"/>
        <w:ind w:left="567" w:hanging="567"/>
        <w:rPr>
          <w:sz w:val="20"/>
        </w:rPr>
      </w:pPr>
      <w:r w:rsidRPr="00A1770E">
        <w:rPr>
          <w:sz w:val="20"/>
        </w:rPr>
        <w:t>*</w:t>
      </w:r>
      <w:r w:rsidRPr="00A1770E">
        <w:rPr>
          <w:sz w:val="20"/>
        </w:rPr>
        <w:tab/>
        <w:t>Primary analysis was performed with a data cut</w:t>
      </w:r>
      <w:r w:rsidR="00E27EEA" w:rsidRPr="00A1770E">
        <w:rPr>
          <w:sz w:val="20"/>
        </w:rPr>
        <w:noBreakHyphen/>
      </w:r>
      <w:r w:rsidRPr="00A1770E">
        <w:rPr>
          <w:sz w:val="20"/>
        </w:rPr>
        <w:t>off date of 14 November 2011.</w:t>
      </w:r>
    </w:p>
    <w:p w14:paraId="4ACC45FF" w14:textId="77777777" w:rsidR="00FF4262" w:rsidRPr="00A1770E" w:rsidRDefault="00786F4D" w:rsidP="00FF4262">
      <w:pPr>
        <w:spacing w:line="240" w:lineRule="auto"/>
        <w:ind w:left="567" w:hanging="567"/>
        <w:rPr>
          <w:sz w:val="20"/>
        </w:rPr>
      </w:pPr>
      <w:r w:rsidRPr="00A1770E">
        <w:rPr>
          <w:sz w:val="20"/>
        </w:rPr>
        <w:t>**</w:t>
      </w:r>
      <w:r w:rsidRPr="00A1770E">
        <w:rPr>
          <w:sz w:val="20"/>
        </w:rPr>
        <w:tab/>
        <w:t>Randomised Patients with Measurable Disease at Baseline.</w:t>
      </w:r>
    </w:p>
    <w:p w14:paraId="19A61C29" w14:textId="77777777" w:rsidR="00FF4262" w:rsidRPr="00A1770E" w:rsidRDefault="00786F4D" w:rsidP="00FF4262">
      <w:pPr>
        <w:spacing w:line="240" w:lineRule="auto"/>
        <w:ind w:left="567" w:hanging="567"/>
        <w:rPr>
          <w:sz w:val="20"/>
        </w:rPr>
      </w:pPr>
      <w:r w:rsidRPr="00A1770E">
        <w:rPr>
          <w:sz w:val="20"/>
        </w:rPr>
        <w:t>***</w:t>
      </w:r>
      <w:r w:rsidRPr="00A1770E">
        <w:rPr>
          <w:sz w:val="20"/>
        </w:rPr>
        <w:tab/>
        <w:t>The final analysis of overall survival was performed when 266 deaths, which account for 73.7% of enrolled patients, were observed.</w:t>
      </w:r>
    </w:p>
    <w:p w14:paraId="1493002D" w14:textId="77777777" w:rsidR="00FF4262" w:rsidRPr="00A1770E" w:rsidRDefault="00FF4262" w:rsidP="00FF4262">
      <w:pPr>
        <w:spacing w:line="240" w:lineRule="auto"/>
        <w:rPr>
          <w:szCs w:val="22"/>
        </w:rPr>
      </w:pPr>
    </w:p>
    <w:p w14:paraId="667A896C" w14:textId="77777777" w:rsidR="00FF4262" w:rsidRPr="00A1770E" w:rsidRDefault="00786F4D" w:rsidP="00FF4262">
      <w:pPr>
        <w:spacing w:line="240" w:lineRule="auto"/>
        <w:rPr>
          <w:szCs w:val="22"/>
        </w:rPr>
      </w:pPr>
      <w:r w:rsidRPr="00A1770E">
        <w:rPr>
          <w:szCs w:val="22"/>
        </w:rPr>
        <w:t>The trial met its primary objective of PFS improvement. Compared to patients treated with chemotherapy (paclitaxel, topotecan or PLD) alone in the recurrent platinum</w:t>
      </w:r>
      <w:r w:rsidR="00E27EEA" w:rsidRPr="00A1770E">
        <w:rPr>
          <w:szCs w:val="22"/>
        </w:rPr>
        <w:noBreakHyphen/>
      </w:r>
      <w:r w:rsidRPr="00A1770E">
        <w:rPr>
          <w:szCs w:val="22"/>
        </w:rPr>
        <w:t>resistant setting, patients who received bevacizumab at a dose of 10 mg/kg every 2 weeks (or 15 mg/kg every 3 weeks if used in combination with 1.25 mg/m</w:t>
      </w:r>
      <w:r w:rsidRPr="00A1770E">
        <w:rPr>
          <w:szCs w:val="22"/>
          <w:vertAlign w:val="superscript"/>
        </w:rPr>
        <w:t>2</w:t>
      </w:r>
      <w:r w:rsidRPr="00A1770E">
        <w:rPr>
          <w:szCs w:val="22"/>
        </w:rPr>
        <w:t xml:space="preserve"> topotecan on Days 1</w:t>
      </w:r>
      <w:r w:rsidR="00E27EEA" w:rsidRPr="00A1770E">
        <w:rPr>
          <w:szCs w:val="22"/>
        </w:rPr>
        <w:noBreakHyphen/>
      </w:r>
      <w:r w:rsidRPr="00A1770E">
        <w:rPr>
          <w:szCs w:val="22"/>
        </w:rPr>
        <w:t>5 every 3 weeks) in combination with chemotherapy and continued to receive bevacizumab until disease progression or unacceptable toxicity, had a statistically significant improvement in PFS. The exploratory PFS and OS analyses by chemotherapy cohort (paclitaxel, topotecan and PLD) are summarised in Table 24.</w:t>
      </w:r>
    </w:p>
    <w:p w14:paraId="05F6F497" w14:textId="77777777" w:rsidR="00FF4262" w:rsidRPr="00A1770E" w:rsidRDefault="00FF4262" w:rsidP="00FF4262">
      <w:pPr>
        <w:spacing w:line="240" w:lineRule="auto"/>
        <w:rPr>
          <w:szCs w:val="22"/>
        </w:rPr>
      </w:pPr>
    </w:p>
    <w:p w14:paraId="6E11FE19" w14:textId="77777777" w:rsidR="00FF4262" w:rsidRPr="00A1770E" w:rsidRDefault="00786F4D" w:rsidP="00AA688E">
      <w:pPr>
        <w:keepNext/>
        <w:spacing w:line="240" w:lineRule="auto"/>
        <w:rPr>
          <w:b/>
          <w:bCs/>
          <w:szCs w:val="22"/>
        </w:rPr>
      </w:pPr>
      <w:r w:rsidRPr="00A1770E">
        <w:rPr>
          <w:b/>
          <w:bCs/>
          <w:szCs w:val="22"/>
        </w:rPr>
        <w:t>Table 24. Exploratory PFS and OS analyses by chemotherapy cohort</w:t>
      </w:r>
    </w:p>
    <w:p w14:paraId="434DFC98" w14:textId="77777777" w:rsidR="00FF4262" w:rsidRPr="00A1770E" w:rsidRDefault="00FF4262" w:rsidP="00AA688E">
      <w:pPr>
        <w:keepNext/>
        <w:spacing w:line="240" w:lineRule="auto"/>
      </w:pPr>
    </w:p>
    <w:tbl>
      <w:tblPr>
        <w:tblStyle w:val="TableGrid"/>
        <w:tblW w:w="5000" w:type="pct"/>
        <w:tblLook w:val="04A0" w:firstRow="1" w:lastRow="0" w:firstColumn="1" w:lastColumn="0" w:noHBand="0" w:noVBand="1"/>
      </w:tblPr>
      <w:tblGrid>
        <w:gridCol w:w="5005"/>
        <w:gridCol w:w="1555"/>
        <w:gridCol w:w="2501"/>
      </w:tblGrid>
      <w:tr w:rsidR="005C5942" w:rsidRPr="00A1770E" w14:paraId="1F31B7B2" w14:textId="77777777" w:rsidTr="00AA688E">
        <w:trPr>
          <w:tblHeader/>
        </w:trPr>
        <w:tc>
          <w:tcPr>
            <w:tcW w:w="2762" w:type="pct"/>
          </w:tcPr>
          <w:p w14:paraId="21E02245" w14:textId="77777777" w:rsidR="00FF4262" w:rsidRPr="00A1770E" w:rsidRDefault="00FF4262" w:rsidP="00AA688E">
            <w:pPr>
              <w:pStyle w:val="TABLES"/>
              <w:keepNext/>
              <w:ind w:left="57" w:right="57"/>
              <w:jc w:val="center"/>
              <w:rPr>
                <w:b/>
                <w:bCs/>
                <w:lang w:val="en-GB"/>
              </w:rPr>
            </w:pPr>
          </w:p>
        </w:tc>
        <w:tc>
          <w:tcPr>
            <w:tcW w:w="858" w:type="pct"/>
          </w:tcPr>
          <w:p w14:paraId="2E8F7CBF" w14:textId="77777777" w:rsidR="00FF4262" w:rsidRPr="00A1770E" w:rsidRDefault="00786F4D" w:rsidP="00EB17A8">
            <w:pPr>
              <w:pStyle w:val="TABLES"/>
              <w:ind w:left="57" w:right="57"/>
              <w:jc w:val="center"/>
              <w:rPr>
                <w:b/>
                <w:bCs/>
                <w:lang w:val="en-GB"/>
              </w:rPr>
            </w:pPr>
            <w:r w:rsidRPr="00A1770E">
              <w:rPr>
                <w:b/>
                <w:bCs/>
                <w:lang w:val="en-GB"/>
              </w:rPr>
              <w:t>CT</w:t>
            </w:r>
          </w:p>
        </w:tc>
        <w:tc>
          <w:tcPr>
            <w:tcW w:w="1380" w:type="pct"/>
          </w:tcPr>
          <w:p w14:paraId="51B17065" w14:textId="77777777" w:rsidR="00FF4262" w:rsidRPr="00A1770E" w:rsidRDefault="00786F4D">
            <w:pPr>
              <w:pStyle w:val="TABLES"/>
              <w:ind w:left="57" w:right="57"/>
              <w:jc w:val="center"/>
              <w:rPr>
                <w:b/>
                <w:bCs/>
                <w:lang w:val="en-GB"/>
              </w:rPr>
            </w:pPr>
            <w:r w:rsidRPr="00A1770E">
              <w:rPr>
                <w:b/>
                <w:bCs/>
                <w:lang w:val="en-GB"/>
              </w:rPr>
              <w:t>CT + BV</w:t>
            </w:r>
          </w:p>
        </w:tc>
      </w:tr>
      <w:tr w:rsidR="005C5942" w:rsidRPr="00A1770E" w14:paraId="40728878" w14:textId="77777777" w:rsidTr="00AA688E">
        <w:tc>
          <w:tcPr>
            <w:tcW w:w="2762" w:type="pct"/>
          </w:tcPr>
          <w:p w14:paraId="5160FBCF" w14:textId="77777777" w:rsidR="00FF4262" w:rsidRPr="00A1770E" w:rsidRDefault="00786F4D" w:rsidP="00EB17A8">
            <w:pPr>
              <w:pStyle w:val="TABLES"/>
              <w:ind w:left="57" w:right="57"/>
              <w:jc w:val="center"/>
              <w:rPr>
                <w:b/>
                <w:bCs/>
                <w:lang w:val="en-GB"/>
              </w:rPr>
            </w:pPr>
            <w:r w:rsidRPr="00A1770E">
              <w:rPr>
                <w:b/>
                <w:bCs/>
                <w:lang w:val="en-GB"/>
              </w:rPr>
              <w:t>Paclitaxel</w:t>
            </w:r>
          </w:p>
        </w:tc>
        <w:tc>
          <w:tcPr>
            <w:tcW w:w="2238" w:type="pct"/>
            <w:gridSpan w:val="2"/>
          </w:tcPr>
          <w:p w14:paraId="10A90D5E" w14:textId="77777777" w:rsidR="00FF4262" w:rsidRPr="00A1770E" w:rsidRDefault="00786F4D" w:rsidP="00EB17A8">
            <w:pPr>
              <w:pStyle w:val="TABLES"/>
              <w:ind w:left="57" w:right="57"/>
              <w:jc w:val="center"/>
              <w:rPr>
                <w:lang w:val="en-GB"/>
              </w:rPr>
            </w:pPr>
            <w:r w:rsidRPr="00A1770E">
              <w:rPr>
                <w:lang w:val="en-GB"/>
              </w:rPr>
              <w:t>n=115</w:t>
            </w:r>
          </w:p>
        </w:tc>
      </w:tr>
      <w:tr w:rsidR="005C5942" w:rsidRPr="00A1770E" w14:paraId="7960F21A" w14:textId="77777777" w:rsidTr="00AA688E">
        <w:tc>
          <w:tcPr>
            <w:tcW w:w="2762" w:type="pct"/>
          </w:tcPr>
          <w:p w14:paraId="04EA3BB7" w14:textId="77777777" w:rsidR="00FF4262" w:rsidRPr="00A1770E" w:rsidRDefault="00786F4D" w:rsidP="00EB17A8">
            <w:pPr>
              <w:pStyle w:val="TABLES"/>
              <w:ind w:left="57" w:right="57"/>
              <w:jc w:val="center"/>
              <w:rPr>
                <w:lang w:val="en-GB"/>
              </w:rPr>
            </w:pPr>
            <w:r w:rsidRPr="00A1770E">
              <w:rPr>
                <w:lang w:val="en-GB"/>
              </w:rPr>
              <w:t>Median PFS (months)</w:t>
            </w:r>
          </w:p>
        </w:tc>
        <w:tc>
          <w:tcPr>
            <w:tcW w:w="858" w:type="pct"/>
          </w:tcPr>
          <w:p w14:paraId="29017FF9" w14:textId="77777777" w:rsidR="00FF4262" w:rsidRPr="00A1770E" w:rsidRDefault="00786F4D" w:rsidP="00EB17A8">
            <w:pPr>
              <w:pStyle w:val="TABLES"/>
              <w:ind w:left="57" w:right="57"/>
              <w:jc w:val="center"/>
              <w:rPr>
                <w:lang w:val="en-GB"/>
              </w:rPr>
            </w:pPr>
            <w:r w:rsidRPr="00A1770E">
              <w:rPr>
                <w:lang w:val="en-GB"/>
              </w:rPr>
              <w:t>3.9</w:t>
            </w:r>
          </w:p>
        </w:tc>
        <w:tc>
          <w:tcPr>
            <w:tcW w:w="1380" w:type="pct"/>
          </w:tcPr>
          <w:p w14:paraId="3997388B" w14:textId="77777777" w:rsidR="00FF4262" w:rsidRPr="00A1770E" w:rsidRDefault="00786F4D">
            <w:pPr>
              <w:pStyle w:val="TABLES"/>
              <w:ind w:left="57" w:right="57"/>
              <w:jc w:val="center"/>
              <w:rPr>
                <w:lang w:val="en-GB"/>
              </w:rPr>
            </w:pPr>
            <w:r w:rsidRPr="00A1770E">
              <w:rPr>
                <w:lang w:val="en-GB"/>
              </w:rPr>
              <w:t>9.2</w:t>
            </w:r>
          </w:p>
        </w:tc>
      </w:tr>
      <w:tr w:rsidR="005C5942" w:rsidRPr="00A1770E" w14:paraId="486AF488" w14:textId="77777777" w:rsidTr="00AA688E">
        <w:tc>
          <w:tcPr>
            <w:tcW w:w="2762" w:type="pct"/>
          </w:tcPr>
          <w:p w14:paraId="1734C5D6" w14:textId="77777777" w:rsidR="00FF4262" w:rsidRPr="00A1770E" w:rsidRDefault="00786F4D" w:rsidP="00EB17A8">
            <w:pPr>
              <w:pStyle w:val="TABLES"/>
              <w:ind w:left="57" w:right="57"/>
              <w:jc w:val="center"/>
              <w:rPr>
                <w:lang w:val="en-GB"/>
              </w:rPr>
            </w:pPr>
            <w:r w:rsidRPr="00A1770E">
              <w:rPr>
                <w:lang w:val="en-GB"/>
              </w:rPr>
              <w:t>Hazard ratio (95% CI)</w:t>
            </w:r>
          </w:p>
        </w:tc>
        <w:tc>
          <w:tcPr>
            <w:tcW w:w="2238" w:type="pct"/>
            <w:gridSpan w:val="2"/>
          </w:tcPr>
          <w:p w14:paraId="5E9655EB" w14:textId="77777777" w:rsidR="00FF4262" w:rsidRPr="00A1770E" w:rsidRDefault="00786F4D" w:rsidP="00EB17A8">
            <w:pPr>
              <w:pStyle w:val="TABLES"/>
              <w:ind w:left="57" w:right="57"/>
              <w:jc w:val="center"/>
              <w:rPr>
                <w:lang w:val="en-GB"/>
              </w:rPr>
            </w:pPr>
            <w:r w:rsidRPr="00A1770E">
              <w:rPr>
                <w:lang w:val="en-GB"/>
              </w:rPr>
              <w:t>0.47 [0.31, 0.72]</w:t>
            </w:r>
          </w:p>
        </w:tc>
      </w:tr>
      <w:tr w:rsidR="005C5942" w:rsidRPr="00A1770E" w14:paraId="0651DB3A" w14:textId="77777777" w:rsidTr="00AA688E">
        <w:tc>
          <w:tcPr>
            <w:tcW w:w="2762" w:type="pct"/>
          </w:tcPr>
          <w:p w14:paraId="4A33EF48" w14:textId="77777777" w:rsidR="00FF4262" w:rsidRPr="00A1770E" w:rsidRDefault="00786F4D" w:rsidP="00EB17A8">
            <w:pPr>
              <w:pStyle w:val="TABLES"/>
              <w:ind w:left="57" w:right="57"/>
              <w:jc w:val="center"/>
              <w:rPr>
                <w:lang w:val="en-GB"/>
              </w:rPr>
            </w:pPr>
            <w:r w:rsidRPr="00A1770E">
              <w:rPr>
                <w:lang w:val="en-GB"/>
              </w:rPr>
              <w:t>Median OS (months)</w:t>
            </w:r>
          </w:p>
        </w:tc>
        <w:tc>
          <w:tcPr>
            <w:tcW w:w="858" w:type="pct"/>
          </w:tcPr>
          <w:p w14:paraId="456F69E2" w14:textId="77777777" w:rsidR="00FF4262" w:rsidRPr="00A1770E" w:rsidRDefault="00786F4D" w:rsidP="00EB17A8">
            <w:pPr>
              <w:pStyle w:val="TABLES"/>
              <w:ind w:left="57" w:right="57"/>
              <w:jc w:val="center"/>
              <w:rPr>
                <w:lang w:val="en-GB"/>
              </w:rPr>
            </w:pPr>
            <w:r w:rsidRPr="00A1770E">
              <w:rPr>
                <w:lang w:val="en-GB"/>
              </w:rPr>
              <w:t>13.2</w:t>
            </w:r>
          </w:p>
        </w:tc>
        <w:tc>
          <w:tcPr>
            <w:tcW w:w="1380" w:type="pct"/>
          </w:tcPr>
          <w:p w14:paraId="5E3DDCF0" w14:textId="77777777" w:rsidR="00FF4262" w:rsidRPr="00A1770E" w:rsidRDefault="00786F4D">
            <w:pPr>
              <w:pStyle w:val="TABLES"/>
              <w:ind w:left="57" w:right="57"/>
              <w:jc w:val="center"/>
              <w:rPr>
                <w:lang w:val="en-GB"/>
              </w:rPr>
            </w:pPr>
            <w:r w:rsidRPr="00A1770E">
              <w:rPr>
                <w:lang w:val="en-GB"/>
              </w:rPr>
              <w:t>22.4</w:t>
            </w:r>
          </w:p>
        </w:tc>
      </w:tr>
      <w:tr w:rsidR="005C5942" w:rsidRPr="00A1770E" w14:paraId="235AA674" w14:textId="77777777" w:rsidTr="00AA688E">
        <w:tc>
          <w:tcPr>
            <w:tcW w:w="2762" w:type="pct"/>
          </w:tcPr>
          <w:p w14:paraId="0D53F31A" w14:textId="77777777" w:rsidR="00FF4262" w:rsidRPr="00A1770E" w:rsidRDefault="00786F4D" w:rsidP="00EB17A8">
            <w:pPr>
              <w:pStyle w:val="TABLES"/>
              <w:ind w:left="57" w:right="57"/>
              <w:jc w:val="center"/>
              <w:rPr>
                <w:lang w:val="en-GB"/>
              </w:rPr>
            </w:pPr>
            <w:r w:rsidRPr="00A1770E">
              <w:rPr>
                <w:lang w:val="en-GB"/>
              </w:rPr>
              <w:t>Hazard ratio (95% CI)</w:t>
            </w:r>
          </w:p>
        </w:tc>
        <w:tc>
          <w:tcPr>
            <w:tcW w:w="2238" w:type="pct"/>
            <w:gridSpan w:val="2"/>
          </w:tcPr>
          <w:p w14:paraId="68A1D44E" w14:textId="77777777" w:rsidR="00FF4262" w:rsidRPr="00A1770E" w:rsidRDefault="00786F4D" w:rsidP="00EB17A8">
            <w:pPr>
              <w:pStyle w:val="TABLES"/>
              <w:ind w:left="57" w:right="57"/>
              <w:jc w:val="center"/>
              <w:rPr>
                <w:lang w:val="en-GB"/>
              </w:rPr>
            </w:pPr>
            <w:r w:rsidRPr="00A1770E">
              <w:rPr>
                <w:lang w:val="en-GB"/>
              </w:rPr>
              <w:t>0.64 [0.41, 0.99]</w:t>
            </w:r>
          </w:p>
        </w:tc>
      </w:tr>
      <w:tr w:rsidR="005C5942" w:rsidRPr="00A1770E" w14:paraId="3DB1AC2D" w14:textId="77777777" w:rsidTr="00AA688E">
        <w:tc>
          <w:tcPr>
            <w:tcW w:w="2762" w:type="pct"/>
          </w:tcPr>
          <w:p w14:paraId="67B07C1E" w14:textId="77777777" w:rsidR="00FF4262" w:rsidRPr="00A1770E" w:rsidRDefault="00786F4D" w:rsidP="00EB17A8">
            <w:pPr>
              <w:pStyle w:val="TABLES"/>
              <w:ind w:left="57" w:right="57"/>
              <w:jc w:val="center"/>
              <w:rPr>
                <w:b/>
                <w:bCs/>
                <w:lang w:val="en-GB"/>
              </w:rPr>
            </w:pPr>
            <w:r w:rsidRPr="00A1770E">
              <w:rPr>
                <w:b/>
                <w:bCs/>
                <w:lang w:val="en-GB"/>
              </w:rPr>
              <w:t>Topotecan</w:t>
            </w:r>
          </w:p>
        </w:tc>
        <w:tc>
          <w:tcPr>
            <w:tcW w:w="2238" w:type="pct"/>
            <w:gridSpan w:val="2"/>
          </w:tcPr>
          <w:p w14:paraId="78966BC7" w14:textId="77777777" w:rsidR="00FF4262" w:rsidRPr="00A1770E" w:rsidRDefault="00786F4D" w:rsidP="00EB17A8">
            <w:pPr>
              <w:pStyle w:val="TABLES"/>
              <w:ind w:left="57" w:right="57"/>
              <w:jc w:val="center"/>
              <w:rPr>
                <w:lang w:val="en-GB"/>
              </w:rPr>
            </w:pPr>
            <w:r w:rsidRPr="00A1770E">
              <w:rPr>
                <w:lang w:val="en-GB"/>
              </w:rPr>
              <w:t>n=120</w:t>
            </w:r>
          </w:p>
        </w:tc>
      </w:tr>
      <w:tr w:rsidR="005C5942" w:rsidRPr="00A1770E" w14:paraId="7D94952E" w14:textId="77777777" w:rsidTr="00AA688E">
        <w:tc>
          <w:tcPr>
            <w:tcW w:w="2762" w:type="pct"/>
          </w:tcPr>
          <w:p w14:paraId="64270FFD" w14:textId="77777777" w:rsidR="00FF4262" w:rsidRPr="00A1770E" w:rsidRDefault="00786F4D" w:rsidP="00EB17A8">
            <w:pPr>
              <w:pStyle w:val="TABLES"/>
              <w:ind w:left="57" w:right="57"/>
              <w:jc w:val="center"/>
              <w:rPr>
                <w:lang w:val="en-GB"/>
              </w:rPr>
            </w:pPr>
            <w:r w:rsidRPr="00A1770E">
              <w:rPr>
                <w:lang w:val="en-GB"/>
              </w:rPr>
              <w:t>Median PFS (months)</w:t>
            </w:r>
          </w:p>
        </w:tc>
        <w:tc>
          <w:tcPr>
            <w:tcW w:w="858" w:type="pct"/>
          </w:tcPr>
          <w:p w14:paraId="499D4E5A" w14:textId="77777777" w:rsidR="00FF4262" w:rsidRPr="00A1770E" w:rsidRDefault="00786F4D" w:rsidP="00EB17A8">
            <w:pPr>
              <w:pStyle w:val="TABLES"/>
              <w:ind w:left="57" w:right="57"/>
              <w:jc w:val="center"/>
              <w:rPr>
                <w:lang w:val="en-GB"/>
              </w:rPr>
            </w:pPr>
            <w:r w:rsidRPr="00A1770E">
              <w:rPr>
                <w:lang w:val="en-GB"/>
              </w:rPr>
              <w:t>2.1</w:t>
            </w:r>
          </w:p>
        </w:tc>
        <w:tc>
          <w:tcPr>
            <w:tcW w:w="1380" w:type="pct"/>
          </w:tcPr>
          <w:p w14:paraId="32D3ACAF" w14:textId="77777777" w:rsidR="00FF4262" w:rsidRPr="00A1770E" w:rsidRDefault="00786F4D">
            <w:pPr>
              <w:pStyle w:val="TABLES"/>
              <w:ind w:left="57" w:right="57"/>
              <w:jc w:val="center"/>
              <w:rPr>
                <w:lang w:val="en-GB"/>
              </w:rPr>
            </w:pPr>
            <w:r w:rsidRPr="00A1770E">
              <w:rPr>
                <w:lang w:val="en-GB"/>
              </w:rPr>
              <w:t>6.2</w:t>
            </w:r>
          </w:p>
        </w:tc>
      </w:tr>
      <w:tr w:rsidR="005C5942" w:rsidRPr="00A1770E" w14:paraId="0473D828" w14:textId="77777777" w:rsidTr="00AA688E">
        <w:tc>
          <w:tcPr>
            <w:tcW w:w="2762" w:type="pct"/>
          </w:tcPr>
          <w:p w14:paraId="482BFD39" w14:textId="77777777" w:rsidR="00FF4262" w:rsidRPr="00A1770E" w:rsidRDefault="00786F4D" w:rsidP="00EB17A8">
            <w:pPr>
              <w:pStyle w:val="TABLES"/>
              <w:ind w:left="57" w:right="57"/>
              <w:jc w:val="center"/>
              <w:rPr>
                <w:lang w:val="en-GB"/>
              </w:rPr>
            </w:pPr>
            <w:r w:rsidRPr="00A1770E">
              <w:rPr>
                <w:lang w:val="en-GB"/>
              </w:rPr>
              <w:t>Hazard ratio (95% CI)</w:t>
            </w:r>
          </w:p>
        </w:tc>
        <w:tc>
          <w:tcPr>
            <w:tcW w:w="2238" w:type="pct"/>
            <w:gridSpan w:val="2"/>
          </w:tcPr>
          <w:p w14:paraId="5A9E42C1" w14:textId="77777777" w:rsidR="00FF4262" w:rsidRPr="00A1770E" w:rsidRDefault="00786F4D" w:rsidP="00EB17A8">
            <w:pPr>
              <w:pStyle w:val="TABLES"/>
              <w:ind w:left="57" w:right="57"/>
              <w:jc w:val="center"/>
              <w:rPr>
                <w:lang w:val="en-GB"/>
              </w:rPr>
            </w:pPr>
            <w:r w:rsidRPr="00A1770E">
              <w:rPr>
                <w:lang w:val="en-GB"/>
              </w:rPr>
              <w:t>0.28 [0.18, 0.44]</w:t>
            </w:r>
          </w:p>
        </w:tc>
      </w:tr>
      <w:tr w:rsidR="005C5942" w:rsidRPr="00A1770E" w14:paraId="0A7EED17" w14:textId="77777777" w:rsidTr="00AA688E">
        <w:tc>
          <w:tcPr>
            <w:tcW w:w="2762" w:type="pct"/>
          </w:tcPr>
          <w:p w14:paraId="6B383B8A" w14:textId="77777777" w:rsidR="00FF4262" w:rsidRPr="00A1770E" w:rsidRDefault="00786F4D" w:rsidP="00EB17A8">
            <w:pPr>
              <w:pStyle w:val="TABLES"/>
              <w:ind w:left="57" w:right="57"/>
              <w:jc w:val="center"/>
              <w:rPr>
                <w:lang w:val="en-GB"/>
              </w:rPr>
            </w:pPr>
            <w:r w:rsidRPr="00A1770E">
              <w:rPr>
                <w:lang w:val="en-GB"/>
              </w:rPr>
              <w:t>Median OS (months)</w:t>
            </w:r>
          </w:p>
        </w:tc>
        <w:tc>
          <w:tcPr>
            <w:tcW w:w="858" w:type="pct"/>
          </w:tcPr>
          <w:p w14:paraId="67510222" w14:textId="77777777" w:rsidR="00FF4262" w:rsidRPr="00A1770E" w:rsidRDefault="00786F4D" w:rsidP="00EB17A8">
            <w:pPr>
              <w:pStyle w:val="TABLES"/>
              <w:ind w:left="57" w:right="57"/>
              <w:jc w:val="center"/>
              <w:rPr>
                <w:lang w:val="en-GB"/>
              </w:rPr>
            </w:pPr>
            <w:r w:rsidRPr="00A1770E">
              <w:rPr>
                <w:lang w:val="en-GB"/>
              </w:rPr>
              <w:t>13.3</w:t>
            </w:r>
          </w:p>
        </w:tc>
        <w:tc>
          <w:tcPr>
            <w:tcW w:w="1380" w:type="pct"/>
          </w:tcPr>
          <w:p w14:paraId="29CBCCDC" w14:textId="77777777" w:rsidR="00FF4262" w:rsidRPr="00A1770E" w:rsidRDefault="00786F4D">
            <w:pPr>
              <w:pStyle w:val="TABLES"/>
              <w:ind w:left="57" w:right="57"/>
              <w:jc w:val="center"/>
              <w:rPr>
                <w:lang w:val="en-GB"/>
              </w:rPr>
            </w:pPr>
            <w:r w:rsidRPr="00A1770E">
              <w:rPr>
                <w:lang w:val="en-GB"/>
              </w:rPr>
              <w:t>13.8</w:t>
            </w:r>
          </w:p>
        </w:tc>
      </w:tr>
      <w:tr w:rsidR="005C5942" w:rsidRPr="00A1770E" w14:paraId="32726696" w14:textId="77777777" w:rsidTr="00AA688E">
        <w:tc>
          <w:tcPr>
            <w:tcW w:w="2762" w:type="pct"/>
          </w:tcPr>
          <w:p w14:paraId="425A44AD" w14:textId="77777777" w:rsidR="00FF4262" w:rsidRPr="00A1770E" w:rsidRDefault="00786F4D" w:rsidP="00EB17A8">
            <w:pPr>
              <w:pStyle w:val="TABLES"/>
              <w:ind w:left="57" w:right="57"/>
              <w:jc w:val="center"/>
              <w:rPr>
                <w:lang w:val="en-GB"/>
              </w:rPr>
            </w:pPr>
            <w:r w:rsidRPr="00A1770E">
              <w:rPr>
                <w:lang w:val="en-GB"/>
              </w:rPr>
              <w:t>Hazard ratio (95% CI)</w:t>
            </w:r>
          </w:p>
        </w:tc>
        <w:tc>
          <w:tcPr>
            <w:tcW w:w="2238" w:type="pct"/>
            <w:gridSpan w:val="2"/>
          </w:tcPr>
          <w:p w14:paraId="1C0978F7" w14:textId="77777777" w:rsidR="00FF4262" w:rsidRPr="00A1770E" w:rsidRDefault="00786F4D" w:rsidP="00EB17A8">
            <w:pPr>
              <w:pStyle w:val="TABLES"/>
              <w:ind w:left="57" w:right="57"/>
              <w:jc w:val="center"/>
              <w:rPr>
                <w:lang w:val="en-GB"/>
              </w:rPr>
            </w:pPr>
            <w:r w:rsidRPr="00A1770E">
              <w:rPr>
                <w:lang w:val="en-GB"/>
              </w:rPr>
              <w:t>1.07 [0.70, 1.63]</w:t>
            </w:r>
          </w:p>
        </w:tc>
      </w:tr>
      <w:tr w:rsidR="005C5942" w:rsidRPr="00A1770E" w14:paraId="69FAEEE5" w14:textId="77777777" w:rsidTr="00AA688E">
        <w:tc>
          <w:tcPr>
            <w:tcW w:w="2762" w:type="pct"/>
          </w:tcPr>
          <w:p w14:paraId="69D64D93" w14:textId="77777777" w:rsidR="00FF4262" w:rsidRPr="00A1770E" w:rsidRDefault="00786F4D" w:rsidP="00EB17A8">
            <w:pPr>
              <w:pStyle w:val="TABLES"/>
              <w:ind w:left="57" w:right="57"/>
              <w:jc w:val="center"/>
              <w:rPr>
                <w:b/>
                <w:bCs/>
                <w:lang w:val="en-GB"/>
              </w:rPr>
            </w:pPr>
            <w:r w:rsidRPr="00A1770E">
              <w:rPr>
                <w:b/>
                <w:bCs/>
                <w:lang w:val="en-GB"/>
              </w:rPr>
              <w:t>PLD</w:t>
            </w:r>
          </w:p>
        </w:tc>
        <w:tc>
          <w:tcPr>
            <w:tcW w:w="2238" w:type="pct"/>
            <w:gridSpan w:val="2"/>
          </w:tcPr>
          <w:p w14:paraId="5D6AEC5F" w14:textId="77777777" w:rsidR="00FF4262" w:rsidRPr="00A1770E" w:rsidRDefault="00786F4D" w:rsidP="00EB17A8">
            <w:pPr>
              <w:pStyle w:val="TABLES"/>
              <w:ind w:left="57" w:right="57"/>
              <w:jc w:val="center"/>
              <w:rPr>
                <w:lang w:val="en-GB"/>
              </w:rPr>
            </w:pPr>
            <w:r w:rsidRPr="00A1770E">
              <w:rPr>
                <w:lang w:val="en-GB"/>
              </w:rPr>
              <w:t>n=126</w:t>
            </w:r>
          </w:p>
        </w:tc>
      </w:tr>
      <w:tr w:rsidR="005C5942" w:rsidRPr="00A1770E" w14:paraId="565CC7C3" w14:textId="77777777" w:rsidTr="00AA688E">
        <w:tc>
          <w:tcPr>
            <w:tcW w:w="2762" w:type="pct"/>
          </w:tcPr>
          <w:p w14:paraId="5AABC718" w14:textId="77777777" w:rsidR="00FF4262" w:rsidRPr="00A1770E" w:rsidRDefault="00786F4D" w:rsidP="00EB17A8">
            <w:pPr>
              <w:pStyle w:val="TABLES"/>
              <w:ind w:left="57" w:right="57"/>
              <w:jc w:val="center"/>
              <w:rPr>
                <w:lang w:val="en-GB"/>
              </w:rPr>
            </w:pPr>
            <w:r w:rsidRPr="00A1770E">
              <w:rPr>
                <w:lang w:val="en-GB"/>
              </w:rPr>
              <w:t>Median PFS (months)</w:t>
            </w:r>
          </w:p>
        </w:tc>
        <w:tc>
          <w:tcPr>
            <w:tcW w:w="858" w:type="pct"/>
          </w:tcPr>
          <w:p w14:paraId="0B01BFE2" w14:textId="77777777" w:rsidR="00FF4262" w:rsidRPr="00A1770E" w:rsidRDefault="00786F4D" w:rsidP="00EB17A8">
            <w:pPr>
              <w:pStyle w:val="TABLES"/>
              <w:ind w:left="57" w:right="57"/>
              <w:jc w:val="center"/>
              <w:rPr>
                <w:lang w:val="en-GB"/>
              </w:rPr>
            </w:pPr>
            <w:r w:rsidRPr="00A1770E">
              <w:rPr>
                <w:lang w:val="en-GB"/>
              </w:rPr>
              <w:t>3.5</w:t>
            </w:r>
          </w:p>
        </w:tc>
        <w:tc>
          <w:tcPr>
            <w:tcW w:w="1380" w:type="pct"/>
          </w:tcPr>
          <w:p w14:paraId="5D2B049C" w14:textId="77777777" w:rsidR="00FF4262" w:rsidRPr="00A1770E" w:rsidRDefault="00786F4D">
            <w:pPr>
              <w:pStyle w:val="TABLES"/>
              <w:ind w:left="57" w:right="57"/>
              <w:jc w:val="center"/>
              <w:rPr>
                <w:lang w:val="en-GB"/>
              </w:rPr>
            </w:pPr>
            <w:r w:rsidRPr="00A1770E">
              <w:rPr>
                <w:lang w:val="en-GB"/>
              </w:rPr>
              <w:t>5.1</w:t>
            </w:r>
          </w:p>
        </w:tc>
      </w:tr>
      <w:tr w:rsidR="005C5942" w:rsidRPr="00A1770E" w14:paraId="3FC1907E" w14:textId="77777777" w:rsidTr="00AA688E">
        <w:tc>
          <w:tcPr>
            <w:tcW w:w="2762" w:type="pct"/>
          </w:tcPr>
          <w:p w14:paraId="40685DAE" w14:textId="77777777" w:rsidR="00FF4262" w:rsidRPr="00A1770E" w:rsidRDefault="00786F4D" w:rsidP="00EB17A8">
            <w:pPr>
              <w:pStyle w:val="TABLES"/>
              <w:ind w:left="57" w:right="57"/>
              <w:jc w:val="center"/>
              <w:rPr>
                <w:lang w:val="en-GB"/>
              </w:rPr>
            </w:pPr>
            <w:r w:rsidRPr="00A1770E">
              <w:rPr>
                <w:lang w:val="en-GB"/>
              </w:rPr>
              <w:t>Hazard ratio (95% CI)</w:t>
            </w:r>
          </w:p>
        </w:tc>
        <w:tc>
          <w:tcPr>
            <w:tcW w:w="2238" w:type="pct"/>
            <w:gridSpan w:val="2"/>
          </w:tcPr>
          <w:p w14:paraId="7EDEADE1" w14:textId="77777777" w:rsidR="00FF4262" w:rsidRPr="00A1770E" w:rsidRDefault="00786F4D" w:rsidP="00EB17A8">
            <w:pPr>
              <w:pStyle w:val="TABLES"/>
              <w:ind w:left="57" w:right="57"/>
              <w:jc w:val="center"/>
              <w:rPr>
                <w:lang w:val="en-GB"/>
              </w:rPr>
            </w:pPr>
            <w:r w:rsidRPr="00A1770E">
              <w:rPr>
                <w:lang w:val="en-GB"/>
              </w:rPr>
              <w:t>0.53 [0.36, 0.77]</w:t>
            </w:r>
          </w:p>
        </w:tc>
      </w:tr>
      <w:tr w:rsidR="005C5942" w:rsidRPr="00A1770E" w14:paraId="18D3DE71" w14:textId="77777777" w:rsidTr="00AA688E">
        <w:tc>
          <w:tcPr>
            <w:tcW w:w="2762" w:type="pct"/>
          </w:tcPr>
          <w:p w14:paraId="7FD10012" w14:textId="77777777" w:rsidR="00FF4262" w:rsidRPr="00A1770E" w:rsidRDefault="00786F4D" w:rsidP="00EB17A8">
            <w:pPr>
              <w:pStyle w:val="TABLES"/>
              <w:ind w:left="57" w:right="57"/>
              <w:jc w:val="center"/>
              <w:rPr>
                <w:lang w:val="en-GB"/>
              </w:rPr>
            </w:pPr>
            <w:r w:rsidRPr="00A1770E">
              <w:rPr>
                <w:lang w:val="en-GB"/>
              </w:rPr>
              <w:t>Median OS (months)</w:t>
            </w:r>
          </w:p>
        </w:tc>
        <w:tc>
          <w:tcPr>
            <w:tcW w:w="858" w:type="pct"/>
          </w:tcPr>
          <w:p w14:paraId="0FFCABA0" w14:textId="77777777" w:rsidR="00FF4262" w:rsidRPr="00A1770E" w:rsidRDefault="00786F4D" w:rsidP="00EB17A8">
            <w:pPr>
              <w:pStyle w:val="TABLES"/>
              <w:ind w:left="57" w:right="57"/>
              <w:jc w:val="center"/>
              <w:rPr>
                <w:lang w:val="en-GB"/>
              </w:rPr>
            </w:pPr>
            <w:r w:rsidRPr="00A1770E">
              <w:rPr>
                <w:lang w:val="en-GB"/>
              </w:rPr>
              <w:t>14.1</w:t>
            </w:r>
          </w:p>
        </w:tc>
        <w:tc>
          <w:tcPr>
            <w:tcW w:w="1380" w:type="pct"/>
          </w:tcPr>
          <w:p w14:paraId="6B50E0FB" w14:textId="77777777" w:rsidR="00FF4262" w:rsidRPr="00A1770E" w:rsidRDefault="00786F4D">
            <w:pPr>
              <w:pStyle w:val="TABLES"/>
              <w:ind w:left="57" w:right="57"/>
              <w:jc w:val="center"/>
              <w:rPr>
                <w:lang w:val="en-GB"/>
              </w:rPr>
            </w:pPr>
            <w:r w:rsidRPr="00A1770E">
              <w:rPr>
                <w:lang w:val="en-GB"/>
              </w:rPr>
              <w:t>13.7</w:t>
            </w:r>
          </w:p>
        </w:tc>
      </w:tr>
      <w:tr w:rsidR="005C5942" w:rsidRPr="00A1770E" w14:paraId="774EF692" w14:textId="77777777" w:rsidTr="00AA688E">
        <w:tc>
          <w:tcPr>
            <w:tcW w:w="2762" w:type="pct"/>
          </w:tcPr>
          <w:p w14:paraId="13096634" w14:textId="77777777" w:rsidR="00FF4262" w:rsidRPr="00A1770E" w:rsidRDefault="00786F4D" w:rsidP="00EB17A8">
            <w:pPr>
              <w:pStyle w:val="TABLES"/>
              <w:ind w:left="57" w:right="57"/>
              <w:jc w:val="center"/>
              <w:rPr>
                <w:lang w:val="en-GB"/>
              </w:rPr>
            </w:pPr>
            <w:r w:rsidRPr="00A1770E">
              <w:rPr>
                <w:lang w:val="en-GB"/>
              </w:rPr>
              <w:t>Hazard ratio (95% CI)</w:t>
            </w:r>
          </w:p>
        </w:tc>
        <w:tc>
          <w:tcPr>
            <w:tcW w:w="2238" w:type="pct"/>
            <w:gridSpan w:val="2"/>
          </w:tcPr>
          <w:p w14:paraId="6AA28180" w14:textId="77777777" w:rsidR="00FF4262" w:rsidRPr="00A1770E" w:rsidRDefault="00786F4D" w:rsidP="00EB17A8">
            <w:pPr>
              <w:pStyle w:val="TABLES"/>
              <w:ind w:left="57" w:right="57"/>
              <w:jc w:val="center"/>
              <w:rPr>
                <w:lang w:val="en-GB"/>
              </w:rPr>
            </w:pPr>
            <w:r w:rsidRPr="00A1770E">
              <w:rPr>
                <w:lang w:val="en-GB"/>
              </w:rPr>
              <w:t>0.91 [0.61, 1.35]</w:t>
            </w:r>
          </w:p>
        </w:tc>
      </w:tr>
    </w:tbl>
    <w:p w14:paraId="2B562E89" w14:textId="77777777" w:rsidR="00BA32BF" w:rsidRPr="00A1770E" w:rsidRDefault="00BA32BF" w:rsidP="006C53C7">
      <w:pPr>
        <w:spacing w:line="240" w:lineRule="auto"/>
        <w:rPr>
          <w:i/>
          <w:iCs/>
          <w:szCs w:val="22"/>
        </w:rPr>
      </w:pPr>
    </w:p>
    <w:p w14:paraId="2443FC09" w14:textId="77777777" w:rsidR="009C4600" w:rsidRPr="00A1770E" w:rsidRDefault="00786F4D" w:rsidP="00AA688E">
      <w:pPr>
        <w:keepNext/>
        <w:spacing w:line="240" w:lineRule="auto"/>
        <w:rPr>
          <w:i/>
          <w:iCs/>
          <w:szCs w:val="22"/>
          <w:u w:val="single"/>
        </w:rPr>
      </w:pPr>
      <w:r w:rsidRPr="00A1770E">
        <w:rPr>
          <w:i/>
          <w:iCs/>
          <w:szCs w:val="22"/>
          <w:u w:val="single"/>
        </w:rPr>
        <w:t>Cervical cancer</w:t>
      </w:r>
    </w:p>
    <w:p w14:paraId="5F28BCEF" w14:textId="77777777" w:rsidR="009C4600" w:rsidRPr="00A1770E" w:rsidRDefault="009C4600" w:rsidP="00AA688E">
      <w:pPr>
        <w:keepNext/>
        <w:spacing w:line="240" w:lineRule="auto"/>
      </w:pPr>
    </w:p>
    <w:p w14:paraId="38E50A98" w14:textId="77777777" w:rsidR="009C4600" w:rsidRPr="00A1770E" w:rsidRDefault="00786F4D" w:rsidP="00AA688E">
      <w:pPr>
        <w:keepNext/>
        <w:spacing w:line="240" w:lineRule="auto"/>
        <w:rPr>
          <w:i/>
          <w:iCs/>
          <w:szCs w:val="22"/>
        </w:rPr>
      </w:pPr>
      <w:r w:rsidRPr="00A1770E">
        <w:rPr>
          <w:i/>
          <w:iCs/>
          <w:szCs w:val="22"/>
        </w:rPr>
        <w:t>GOG</w:t>
      </w:r>
      <w:r w:rsidR="001D3910" w:rsidRPr="00A1770E">
        <w:rPr>
          <w:i/>
          <w:iCs/>
          <w:szCs w:val="22"/>
        </w:rPr>
        <w:noBreakHyphen/>
      </w:r>
      <w:r w:rsidRPr="00A1770E">
        <w:rPr>
          <w:i/>
          <w:iCs/>
          <w:szCs w:val="22"/>
        </w:rPr>
        <w:t>0240</w:t>
      </w:r>
    </w:p>
    <w:p w14:paraId="45D44707" w14:textId="77777777" w:rsidR="009C4600" w:rsidRPr="00A1770E" w:rsidRDefault="00786F4D" w:rsidP="009C4600">
      <w:pPr>
        <w:autoSpaceDE w:val="0"/>
        <w:autoSpaceDN w:val="0"/>
        <w:adjustRightInd w:val="0"/>
        <w:spacing w:line="240" w:lineRule="auto"/>
        <w:rPr>
          <w:szCs w:val="22"/>
        </w:rPr>
      </w:pPr>
      <w:r w:rsidRPr="00A1770E">
        <w:rPr>
          <w:szCs w:val="22"/>
        </w:rPr>
        <w:t>The efficacy and safety of bevacizumab in combination with chemotherapy (paclitaxel and cisplatin or paclitaxel and topotecan) in the treatment for patients with persistent, recurrent or metastatic carcinoma of the cervix was evaluated in study GOG</w:t>
      </w:r>
      <w:r w:rsidR="00FF4262" w:rsidRPr="00A1770E">
        <w:rPr>
          <w:szCs w:val="22"/>
        </w:rPr>
        <w:noBreakHyphen/>
      </w:r>
      <w:r w:rsidRPr="00A1770E">
        <w:rPr>
          <w:szCs w:val="22"/>
        </w:rPr>
        <w:t>0240, a randomised, four</w:t>
      </w:r>
      <w:r w:rsidR="00E27EEA" w:rsidRPr="00A1770E">
        <w:rPr>
          <w:szCs w:val="22"/>
        </w:rPr>
        <w:noBreakHyphen/>
      </w:r>
      <w:r w:rsidRPr="00A1770E">
        <w:rPr>
          <w:szCs w:val="22"/>
        </w:rPr>
        <w:t>arm, open label, multi</w:t>
      </w:r>
      <w:r w:rsidR="00E27EEA" w:rsidRPr="00A1770E">
        <w:rPr>
          <w:szCs w:val="22"/>
        </w:rPr>
        <w:noBreakHyphen/>
      </w:r>
      <w:r w:rsidRPr="00A1770E">
        <w:rPr>
          <w:szCs w:val="22"/>
        </w:rPr>
        <w:t>centre phase III trial.</w:t>
      </w:r>
    </w:p>
    <w:p w14:paraId="7BB5C143" w14:textId="77777777" w:rsidR="009C4600" w:rsidRPr="00A1770E" w:rsidRDefault="009C4600" w:rsidP="009C4600">
      <w:pPr>
        <w:autoSpaceDE w:val="0"/>
        <w:autoSpaceDN w:val="0"/>
        <w:adjustRightInd w:val="0"/>
        <w:spacing w:line="240" w:lineRule="auto"/>
        <w:rPr>
          <w:szCs w:val="22"/>
        </w:rPr>
      </w:pPr>
    </w:p>
    <w:p w14:paraId="06C432DC" w14:textId="77777777" w:rsidR="009C4600" w:rsidRPr="00A1770E" w:rsidRDefault="00786F4D" w:rsidP="009C4600">
      <w:pPr>
        <w:pStyle w:val="Default"/>
        <w:rPr>
          <w:sz w:val="22"/>
          <w:szCs w:val="22"/>
          <w:lang w:val="en-GB"/>
        </w:rPr>
      </w:pPr>
      <w:r w:rsidRPr="00A1770E">
        <w:rPr>
          <w:sz w:val="22"/>
          <w:szCs w:val="22"/>
          <w:lang w:val="en-GB"/>
        </w:rPr>
        <w:t>A total of 452 patients were randomised to receive either:</w:t>
      </w:r>
    </w:p>
    <w:p w14:paraId="2FDFDDCA" w14:textId="77777777" w:rsidR="009C4600" w:rsidRPr="00A1770E" w:rsidRDefault="009C4600" w:rsidP="009C4600">
      <w:pPr>
        <w:pStyle w:val="Default"/>
        <w:rPr>
          <w:sz w:val="22"/>
          <w:szCs w:val="22"/>
          <w:lang w:val="en-GB"/>
        </w:rPr>
      </w:pPr>
    </w:p>
    <w:p w14:paraId="3A4C6D3E" w14:textId="77777777" w:rsidR="009C4600" w:rsidRPr="00A1770E" w:rsidRDefault="00786F4D" w:rsidP="006C53C7">
      <w:pPr>
        <w:pStyle w:val="ListParagraph"/>
        <w:numPr>
          <w:ilvl w:val="0"/>
          <w:numId w:val="40"/>
        </w:numPr>
        <w:ind w:left="567" w:hanging="567"/>
        <w:rPr>
          <w:lang w:val="en-GB"/>
        </w:rPr>
      </w:pPr>
      <w:r w:rsidRPr="00A1770E">
        <w:rPr>
          <w:lang w:val="en-GB"/>
        </w:rPr>
        <w:t>Paclitaxel 135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over 24 hours on day 1 and cisplatin 50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on day 2, every 3 weeks (q3w); or </w:t>
      </w:r>
    </w:p>
    <w:p w14:paraId="2107BBB7" w14:textId="77777777" w:rsidR="009C4600" w:rsidRPr="00A1770E" w:rsidRDefault="00786F4D" w:rsidP="006C53C7">
      <w:pPr>
        <w:pStyle w:val="ListParagraph"/>
        <w:ind w:left="567" w:firstLine="0"/>
        <w:rPr>
          <w:lang w:val="en-GB"/>
        </w:rPr>
      </w:pPr>
      <w:r w:rsidRPr="00A1770E">
        <w:rPr>
          <w:lang w:val="en-GB"/>
        </w:rPr>
        <w:t>Paclitaxel 175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over 3 hours on day 1 and cisplatin 50 mg/m</w:t>
      </w:r>
      <w:r w:rsidRPr="00A1770E">
        <w:rPr>
          <w:vertAlign w:val="superscript"/>
          <w:lang w:val="en-GB"/>
        </w:rPr>
        <w:t>2</w:t>
      </w:r>
      <w:r w:rsidRPr="00A1770E">
        <w:rPr>
          <w:lang w:val="en-GB"/>
        </w:rPr>
        <w:t xml:space="preserve"> </w:t>
      </w:r>
      <w:r w:rsidR="00FF4262" w:rsidRPr="00A1770E">
        <w:rPr>
          <w:lang w:val="en-GB"/>
        </w:rPr>
        <w:t>intravenous</w:t>
      </w:r>
      <w:r w:rsidR="004B1020" w:rsidRPr="00A1770E">
        <w:rPr>
          <w:lang w:val="en-GB"/>
        </w:rPr>
        <w:t xml:space="preserve"> on day 2 (q3w); or</w:t>
      </w:r>
    </w:p>
    <w:p w14:paraId="40B92D4D" w14:textId="77777777" w:rsidR="009C4600" w:rsidRPr="00A1770E" w:rsidRDefault="00786F4D" w:rsidP="006C53C7">
      <w:pPr>
        <w:pStyle w:val="ListParagraph"/>
        <w:ind w:left="567" w:firstLine="0"/>
        <w:rPr>
          <w:lang w:val="en-GB"/>
        </w:rPr>
      </w:pPr>
      <w:r w:rsidRPr="00A1770E">
        <w:rPr>
          <w:lang w:val="en-GB"/>
        </w:rPr>
        <w:t>Paclitaxel 175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over 3 hours on day 1 and cisplatin 50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on day 1 (q3w) </w:t>
      </w:r>
    </w:p>
    <w:p w14:paraId="1B0BCA4D" w14:textId="77777777" w:rsidR="009C4600" w:rsidRPr="00A1770E" w:rsidRDefault="009C4600" w:rsidP="006C53C7">
      <w:pPr>
        <w:spacing w:line="240" w:lineRule="auto"/>
        <w:ind w:left="567" w:hanging="567"/>
      </w:pPr>
    </w:p>
    <w:p w14:paraId="2E5CB1F5" w14:textId="77777777" w:rsidR="009C4600" w:rsidRPr="00A1770E" w:rsidRDefault="00786F4D" w:rsidP="006C53C7">
      <w:pPr>
        <w:pStyle w:val="ListParagraph"/>
        <w:numPr>
          <w:ilvl w:val="0"/>
          <w:numId w:val="40"/>
        </w:numPr>
        <w:ind w:left="567" w:hanging="567"/>
        <w:rPr>
          <w:lang w:val="en-GB"/>
        </w:rPr>
      </w:pPr>
      <w:r w:rsidRPr="00A1770E">
        <w:rPr>
          <w:lang w:val="en-GB"/>
        </w:rPr>
        <w:t>Paclitaxel 135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over 24 hours on day 1 and cisplatin 50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on day 2 plus bevacizumab 15 mg/kg </w:t>
      </w:r>
      <w:r w:rsidR="00FF4262" w:rsidRPr="00A1770E">
        <w:rPr>
          <w:lang w:val="en-GB"/>
        </w:rPr>
        <w:t>intravenous</w:t>
      </w:r>
      <w:r w:rsidRPr="00A1770E">
        <w:rPr>
          <w:lang w:val="en-GB"/>
        </w:rPr>
        <w:t xml:space="preserve"> on day 2 (q3w); or </w:t>
      </w:r>
    </w:p>
    <w:p w14:paraId="3523D082" w14:textId="77777777" w:rsidR="009C4600" w:rsidRPr="00A1770E" w:rsidRDefault="00786F4D" w:rsidP="006C53C7">
      <w:pPr>
        <w:pStyle w:val="ListParagraph"/>
        <w:ind w:left="567" w:firstLine="0"/>
        <w:rPr>
          <w:lang w:val="en-GB"/>
        </w:rPr>
      </w:pPr>
      <w:r w:rsidRPr="00A1770E">
        <w:rPr>
          <w:lang w:val="en-GB"/>
        </w:rPr>
        <w:t>Paclitaxel 175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over 3 hours on day 1 and cisplatin 50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on day 2 plus bevacizumab 15 mg/kg </w:t>
      </w:r>
      <w:r w:rsidR="00FF4262" w:rsidRPr="00A1770E">
        <w:rPr>
          <w:lang w:val="en-GB"/>
        </w:rPr>
        <w:t>intravenous</w:t>
      </w:r>
      <w:r w:rsidRPr="00A1770E">
        <w:rPr>
          <w:lang w:val="en-GB"/>
        </w:rPr>
        <w:t xml:space="preserve"> on day 2 (q3w); or</w:t>
      </w:r>
    </w:p>
    <w:p w14:paraId="3A02D029" w14:textId="77777777" w:rsidR="009C4600" w:rsidRPr="00A1770E" w:rsidRDefault="00786F4D" w:rsidP="006C53C7">
      <w:pPr>
        <w:pStyle w:val="ListParagraph"/>
        <w:ind w:left="567" w:firstLine="0"/>
        <w:rPr>
          <w:lang w:val="en-GB"/>
        </w:rPr>
      </w:pPr>
      <w:r w:rsidRPr="00A1770E">
        <w:rPr>
          <w:lang w:val="en-GB"/>
        </w:rPr>
        <w:t>Paclitaxel 175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over 3 hours on day 1 and cisplatin 50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on day 1 plus bevacizumab 15 mg/kg </w:t>
      </w:r>
      <w:r w:rsidR="00FF4262" w:rsidRPr="00A1770E">
        <w:rPr>
          <w:lang w:val="en-GB"/>
        </w:rPr>
        <w:t>intravenous</w:t>
      </w:r>
      <w:r w:rsidRPr="00A1770E">
        <w:rPr>
          <w:lang w:val="en-GB"/>
        </w:rPr>
        <w:t xml:space="preserve"> on day 1 (q3w)</w:t>
      </w:r>
    </w:p>
    <w:p w14:paraId="18F892EF" w14:textId="77777777" w:rsidR="009C4600" w:rsidRPr="00A1770E" w:rsidRDefault="009C4600" w:rsidP="006C53C7">
      <w:pPr>
        <w:spacing w:line="240" w:lineRule="auto"/>
        <w:ind w:left="567" w:hanging="567"/>
      </w:pPr>
    </w:p>
    <w:p w14:paraId="13298CBB" w14:textId="77777777" w:rsidR="009C4600" w:rsidRPr="00A1770E" w:rsidRDefault="00786F4D" w:rsidP="006C53C7">
      <w:pPr>
        <w:pStyle w:val="ListParagraph"/>
        <w:numPr>
          <w:ilvl w:val="0"/>
          <w:numId w:val="40"/>
        </w:numPr>
        <w:ind w:left="567" w:hanging="567"/>
        <w:rPr>
          <w:lang w:val="en-GB"/>
        </w:rPr>
      </w:pPr>
      <w:r w:rsidRPr="00A1770E">
        <w:rPr>
          <w:lang w:val="en-GB"/>
        </w:rPr>
        <w:t>Paclitaxel 175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over 3 hours on day 1 and topotecan 0.75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over 30 minutes on days 1</w:t>
      </w:r>
      <w:r w:rsidR="00E27EEA" w:rsidRPr="00A1770E">
        <w:rPr>
          <w:lang w:val="en-GB"/>
        </w:rPr>
        <w:noBreakHyphen/>
      </w:r>
      <w:r w:rsidRPr="00A1770E">
        <w:rPr>
          <w:lang w:val="en-GB"/>
        </w:rPr>
        <w:t xml:space="preserve">3 (q3w) </w:t>
      </w:r>
    </w:p>
    <w:p w14:paraId="3C08945C" w14:textId="77777777" w:rsidR="009C4600" w:rsidRPr="00A1770E" w:rsidRDefault="009C4600" w:rsidP="006C53C7">
      <w:pPr>
        <w:spacing w:line="240" w:lineRule="auto"/>
        <w:ind w:left="567" w:hanging="567"/>
      </w:pPr>
    </w:p>
    <w:p w14:paraId="303070A1" w14:textId="77777777" w:rsidR="009C4600" w:rsidRPr="00A1770E" w:rsidRDefault="00786F4D" w:rsidP="006C53C7">
      <w:pPr>
        <w:pStyle w:val="ListParagraph"/>
        <w:numPr>
          <w:ilvl w:val="0"/>
          <w:numId w:val="40"/>
        </w:numPr>
        <w:ind w:left="567" w:hanging="567"/>
        <w:rPr>
          <w:lang w:val="en-GB"/>
        </w:rPr>
      </w:pPr>
      <w:r w:rsidRPr="00A1770E">
        <w:rPr>
          <w:lang w:val="en-GB"/>
        </w:rPr>
        <w:t>Paclitaxel 175 mg/m</w:t>
      </w:r>
      <w:r w:rsidRPr="00A1770E">
        <w:rPr>
          <w:vertAlign w:val="superscript"/>
          <w:lang w:val="en-GB"/>
        </w:rPr>
        <w:t>2</w:t>
      </w:r>
      <w:r w:rsidRPr="00A1770E">
        <w:rPr>
          <w:lang w:val="en-GB"/>
        </w:rPr>
        <w:t xml:space="preserve"> </w:t>
      </w:r>
      <w:r w:rsidR="001D3910" w:rsidRPr="00A1770E">
        <w:rPr>
          <w:lang w:val="en-GB"/>
        </w:rPr>
        <w:t xml:space="preserve">intravenous </w:t>
      </w:r>
      <w:r w:rsidRPr="00A1770E">
        <w:rPr>
          <w:lang w:val="en-GB"/>
        </w:rPr>
        <w:t>over 3 hours on day 1 and topotecan 0.75 mg/m</w:t>
      </w:r>
      <w:r w:rsidRPr="00A1770E">
        <w:rPr>
          <w:vertAlign w:val="superscript"/>
          <w:lang w:val="en-GB"/>
        </w:rPr>
        <w:t>2</w:t>
      </w:r>
      <w:r w:rsidRPr="00A1770E">
        <w:rPr>
          <w:lang w:val="en-GB"/>
        </w:rPr>
        <w:t xml:space="preserve"> </w:t>
      </w:r>
      <w:r w:rsidR="00FF4262" w:rsidRPr="00A1770E">
        <w:rPr>
          <w:lang w:val="en-GB"/>
        </w:rPr>
        <w:t>intravenous</w:t>
      </w:r>
      <w:r w:rsidRPr="00A1770E">
        <w:rPr>
          <w:lang w:val="en-GB"/>
        </w:rPr>
        <w:t xml:space="preserve"> </w:t>
      </w:r>
      <w:r w:rsidRPr="00A1770E">
        <w:rPr>
          <w:lang w:val="en-GB"/>
        </w:rPr>
        <w:lastRenderedPageBreak/>
        <w:t>over 30 minutes on days 1</w:t>
      </w:r>
      <w:r w:rsidR="00E27EEA" w:rsidRPr="00A1770E">
        <w:rPr>
          <w:lang w:val="en-GB"/>
        </w:rPr>
        <w:noBreakHyphen/>
      </w:r>
      <w:r w:rsidRPr="00A1770E">
        <w:rPr>
          <w:lang w:val="en-GB"/>
        </w:rPr>
        <w:t xml:space="preserve">3 plus bevacizumab 15 mg/kg </w:t>
      </w:r>
      <w:r w:rsidR="00FF4262" w:rsidRPr="00A1770E">
        <w:rPr>
          <w:lang w:val="en-GB"/>
        </w:rPr>
        <w:t>intravenous</w:t>
      </w:r>
      <w:r w:rsidRPr="00A1770E">
        <w:rPr>
          <w:lang w:val="en-GB"/>
        </w:rPr>
        <w:t xml:space="preserve"> on day 1 (q3w)</w:t>
      </w:r>
    </w:p>
    <w:p w14:paraId="4D5D96D8" w14:textId="77777777" w:rsidR="009C4600" w:rsidRPr="00A1770E" w:rsidRDefault="009C4600" w:rsidP="006C53C7">
      <w:pPr>
        <w:spacing w:line="240" w:lineRule="auto"/>
        <w:rPr>
          <w:szCs w:val="22"/>
        </w:rPr>
      </w:pPr>
    </w:p>
    <w:p w14:paraId="1A70CBD1" w14:textId="77777777" w:rsidR="009C4600" w:rsidRPr="00A1770E" w:rsidRDefault="00786F4D" w:rsidP="006C53C7">
      <w:pPr>
        <w:spacing w:line="240" w:lineRule="auto"/>
        <w:rPr>
          <w:szCs w:val="22"/>
        </w:rPr>
      </w:pPr>
      <w:r w:rsidRPr="00A1770E">
        <w:rPr>
          <w:szCs w:val="22"/>
        </w:rPr>
        <w:t xml:space="preserve">Eligible patients had persistent, recurrent or metastatic squamous cell carcinoma, </w:t>
      </w:r>
      <w:proofErr w:type="spellStart"/>
      <w:r w:rsidRPr="00A1770E">
        <w:rPr>
          <w:szCs w:val="22"/>
        </w:rPr>
        <w:t>adenosquamous</w:t>
      </w:r>
      <w:proofErr w:type="spellEnd"/>
      <w:r w:rsidRPr="00A1770E">
        <w:rPr>
          <w:szCs w:val="22"/>
        </w:rPr>
        <w:t xml:space="preserve"> carcinoma, or adenocarcinoma of the cervix which was not amenable to curative treatment with surgery and/or radiation therapy and who have not received prior therapy with bevacizumab or other VEGF inhibitors or VEGF receptor</w:t>
      </w:r>
      <w:r w:rsidR="00683EFB" w:rsidRPr="00A1770E">
        <w:rPr>
          <w:szCs w:val="22"/>
        </w:rPr>
        <w:noBreakHyphen/>
      </w:r>
      <w:r w:rsidRPr="00A1770E">
        <w:rPr>
          <w:szCs w:val="22"/>
        </w:rPr>
        <w:t>targeted agents.</w:t>
      </w:r>
    </w:p>
    <w:p w14:paraId="7447C140" w14:textId="77777777" w:rsidR="009C4600" w:rsidRPr="00A1770E" w:rsidRDefault="009C4600" w:rsidP="006C53C7">
      <w:pPr>
        <w:spacing w:line="240" w:lineRule="auto"/>
        <w:rPr>
          <w:szCs w:val="22"/>
        </w:rPr>
      </w:pPr>
    </w:p>
    <w:p w14:paraId="7FCDBA85" w14:textId="77777777" w:rsidR="009C4600" w:rsidRPr="00A1770E" w:rsidRDefault="00786F4D" w:rsidP="006C53C7">
      <w:pPr>
        <w:spacing w:line="240" w:lineRule="auto"/>
        <w:rPr>
          <w:szCs w:val="22"/>
        </w:rPr>
      </w:pPr>
      <w:r w:rsidRPr="00A1770E">
        <w:rPr>
          <w:szCs w:val="22"/>
        </w:rPr>
        <w:t>The median age was 46.0 years (range: 20</w:t>
      </w:r>
      <w:r w:rsidR="00683EFB" w:rsidRPr="00A1770E">
        <w:rPr>
          <w:szCs w:val="22"/>
        </w:rPr>
        <w:noBreakHyphen/>
      </w:r>
      <w:r w:rsidRPr="00A1770E">
        <w:rPr>
          <w:szCs w:val="22"/>
        </w:rPr>
        <w:t>83) in the chemo alone group and 48.0 years (range: 22</w:t>
      </w:r>
      <w:r w:rsidR="00683EFB" w:rsidRPr="00A1770E">
        <w:rPr>
          <w:szCs w:val="22"/>
        </w:rPr>
        <w:noBreakHyphen/>
      </w:r>
      <w:r w:rsidRPr="00A1770E">
        <w:rPr>
          <w:szCs w:val="22"/>
        </w:rPr>
        <w:t>85) in the chemo + bevacizumab group; with 9.3% of patients in the chemo alone group and 7.5% of patients in the chemo + bevacizumab group over the age of 65 years.</w:t>
      </w:r>
    </w:p>
    <w:p w14:paraId="12796D57" w14:textId="77777777" w:rsidR="009C4600" w:rsidRPr="00A1770E" w:rsidRDefault="009C4600" w:rsidP="006C53C7">
      <w:pPr>
        <w:spacing w:line="240" w:lineRule="auto"/>
        <w:rPr>
          <w:szCs w:val="22"/>
        </w:rPr>
      </w:pPr>
    </w:p>
    <w:p w14:paraId="5764612B" w14:textId="77777777" w:rsidR="009C4600" w:rsidRPr="00A1770E" w:rsidRDefault="00786F4D" w:rsidP="006C53C7">
      <w:pPr>
        <w:spacing w:line="240" w:lineRule="auto"/>
        <w:rPr>
          <w:szCs w:val="22"/>
        </w:rPr>
      </w:pPr>
      <w:r w:rsidRPr="00A1770E">
        <w:rPr>
          <w:szCs w:val="22"/>
        </w:rPr>
        <w:t>Of the 452 patients randomised at baseline, the majority of patients were white (80.0% in the chemo alone group and 75.3% in the chemo + bevacizumab group), had squamous cell carcinoma (67.1% in the chemo alone group and 69.6% in the chemo + bevacizumab group), had persistent/recurrent disease (83.6% in the chemo alone group and 82.8% in the chemo + bevacizumab group), had 1</w:t>
      </w:r>
      <w:r w:rsidR="00E27EEA" w:rsidRPr="00A1770E">
        <w:rPr>
          <w:szCs w:val="22"/>
        </w:rPr>
        <w:noBreakHyphen/>
      </w:r>
      <w:r w:rsidRPr="00A1770E">
        <w:rPr>
          <w:szCs w:val="22"/>
        </w:rPr>
        <w:t xml:space="preserve">2 metastatic sites (72.0% in the chemo alone group and 76.2% in the chemo + bevacizumab group), had lymph node involvement (50.2% in the chemo alone group and 56.4% in the chemo + bevacizumab group), and had a platinum free interval </w:t>
      </w:r>
      <w:r w:rsidR="00F321FE" w:rsidRPr="00A1770E">
        <w:rPr>
          <w:szCs w:val="22"/>
        </w:rPr>
        <w:t>≥</w:t>
      </w:r>
      <w:r w:rsidRPr="00A1770E">
        <w:rPr>
          <w:szCs w:val="22"/>
        </w:rPr>
        <w:t> 6 months (72.5% in the chemo alone group and 64.4% in the chemo + bevacizumab group).</w:t>
      </w:r>
    </w:p>
    <w:p w14:paraId="40F0A229" w14:textId="77777777" w:rsidR="009C4600" w:rsidRPr="00A1770E" w:rsidRDefault="009C4600" w:rsidP="006C53C7">
      <w:pPr>
        <w:spacing w:line="240" w:lineRule="auto"/>
        <w:rPr>
          <w:szCs w:val="22"/>
        </w:rPr>
      </w:pPr>
    </w:p>
    <w:p w14:paraId="6A89DC2E" w14:textId="77777777" w:rsidR="009C4600" w:rsidRPr="00A1770E" w:rsidRDefault="00786F4D" w:rsidP="006C53C7">
      <w:pPr>
        <w:spacing w:line="240" w:lineRule="auto"/>
        <w:rPr>
          <w:szCs w:val="22"/>
        </w:rPr>
      </w:pPr>
      <w:r w:rsidRPr="00A1770E">
        <w:rPr>
          <w:szCs w:val="22"/>
        </w:rPr>
        <w:t>The primary efficacy endpoint was overall survival. Secondary efficacy endpoints included progression</w:t>
      </w:r>
      <w:r w:rsidR="00E27EEA" w:rsidRPr="00A1770E">
        <w:rPr>
          <w:szCs w:val="22"/>
        </w:rPr>
        <w:noBreakHyphen/>
      </w:r>
      <w:r w:rsidRPr="00A1770E">
        <w:rPr>
          <w:szCs w:val="22"/>
        </w:rPr>
        <w:t>free survival and objective response rate. Results from the primary analysis and the follow</w:t>
      </w:r>
      <w:r w:rsidR="00E27EEA" w:rsidRPr="00A1770E">
        <w:rPr>
          <w:szCs w:val="22"/>
        </w:rPr>
        <w:noBreakHyphen/>
      </w:r>
      <w:r w:rsidRPr="00A1770E">
        <w:rPr>
          <w:szCs w:val="22"/>
        </w:rPr>
        <w:t xml:space="preserve">up analysis are presented by bevacizumab treatment and by trial treatment in </w:t>
      </w:r>
      <w:r w:rsidR="00CA59E6" w:rsidRPr="00A1770E">
        <w:rPr>
          <w:szCs w:val="22"/>
        </w:rPr>
        <w:t>T</w:t>
      </w:r>
      <w:r w:rsidRPr="00A1770E">
        <w:rPr>
          <w:szCs w:val="22"/>
        </w:rPr>
        <w:t>able 2</w:t>
      </w:r>
      <w:r w:rsidR="00FF4262" w:rsidRPr="00A1770E">
        <w:rPr>
          <w:szCs w:val="22"/>
        </w:rPr>
        <w:t>5</w:t>
      </w:r>
      <w:r w:rsidRPr="00A1770E">
        <w:rPr>
          <w:szCs w:val="22"/>
        </w:rPr>
        <w:t xml:space="preserve"> and 2</w:t>
      </w:r>
      <w:r w:rsidR="00FF4262" w:rsidRPr="00A1770E">
        <w:rPr>
          <w:szCs w:val="22"/>
        </w:rPr>
        <w:t>6</w:t>
      </w:r>
      <w:r w:rsidRPr="00A1770E">
        <w:rPr>
          <w:szCs w:val="22"/>
        </w:rPr>
        <w:t>, respectively.</w:t>
      </w:r>
    </w:p>
    <w:p w14:paraId="45D0B005" w14:textId="77777777" w:rsidR="009C4600" w:rsidRPr="00A1770E" w:rsidRDefault="009C4600" w:rsidP="006C53C7">
      <w:pPr>
        <w:spacing w:line="240" w:lineRule="auto"/>
        <w:rPr>
          <w:szCs w:val="22"/>
        </w:rPr>
      </w:pPr>
    </w:p>
    <w:p w14:paraId="71FD8B73" w14:textId="77777777" w:rsidR="009C4600" w:rsidRPr="00A1770E" w:rsidRDefault="00786F4D" w:rsidP="00AA688E">
      <w:pPr>
        <w:keepNext/>
        <w:spacing w:line="240" w:lineRule="auto"/>
        <w:rPr>
          <w:b/>
          <w:bCs/>
        </w:rPr>
      </w:pPr>
      <w:r w:rsidRPr="00A1770E">
        <w:rPr>
          <w:b/>
          <w:bCs/>
        </w:rPr>
        <w:t xml:space="preserve">Table </w:t>
      </w:r>
      <w:r w:rsidR="00D670BC" w:rsidRPr="00A1770E">
        <w:rPr>
          <w:b/>
          <w:bCs/>
        </w:rPr>
        <w:t>2</w:t>
      </w:r>
      <w:r w:rsidR="00FF4262" w:rsidRPr="00A1770E">
        <w:rPr>
          <w:b/>
          <w:bCs/>
        </w:rPr>
        <w:t>5</w:t>
      </w:r>
      <w:r w:rsidRPr="00A1770E">
        <w:rPr>
          <w:b/>
          <w:bCs/>
        </w:rPr>
        <w:t>. Efficacy results from study GOG</w:t>
      </w:r>
      <w:r w:rsidR="00E27EEA" w:rsidRPr="00A1770E">
        <w:rPr>
          <w:b/>
          <w:bCs/>
        </w:rPr>
        <w:noBreakHyphen/>
      </w:r>
      <w:r w:rsidRPr="00A1770E">
        <w:rPr>
          <w:b/>
          <w:bCs/>
        </w:rPr>
        <w:t>0240 by bevacizumab treatment</w:t>
      </w:r>
    </w:p>
    <w:p w14:paraId="26DBC09A" w14:textId="77777777" w:rsidR="009C4600" w:rsidRPr="00A1770E" w:rsidRDefault="009C4600" w:rsidP="00AA688E">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45"/>
        <w:gridCol w:w="1694"/>
        <w:gridCol w:w="3322"/>
      </w:tblGrid>
      <w:tr w:rsidR="005C5942" w:rsidRPr="00A1770E" w14:paraId="1E8AABB3"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tcPr>
          <w:p w14:paraId="5778974E" w14:textId="77777777" w:rsidR="009C4600" w:rsidRPr="00A1770E" w:rsidRDefault="009C4600" w:rsidP="00AA688E">
            <w:pPr>
              <w:pStyle w:val="TABLES"/>
              <w:keepNext/>
              <w:ind w:left="57" w:right="57"/>
              <w:rPr>
                <w:lang w:val="en-GB"/>
              </w:rPr>
            </w:pPr>
          </w:p>
        </w:tc>
        <w:tc>
          <w:tcPr>
            <w:tcW w:w="935" w:type="pct"/>
            <w:tcBorders>
              <w:top w:val="single" w:sz="4" w:space="0" w:color="000000"/>
              <w:left w:val="single" w:sz="4" w:space="0" w:color="000000"/>
              <w:bottom w:val="single" w:sz="4" w:space="0" w:color="000000"/>
              <w:right w:val="single" w:sz="4" w:space="0" w:color="000000"/>
            </w:tcBorders>
            <w:hideMark/>
          </w:tcPr>
          <w:p w14:paraId="4851707D" w14:textId="77777777" w:rsidR="009C4600" w:rsidRPr="00A1770E" w:rsidRDefault="00786F4D" w:rsidP="00F2743F">
            <w:pPr>
              <w:pStyle w:val="TABLES"/>
              <w:ind w:left="57" w:right="57"/>
              <w:jc w:val="center"/>
              <w:rPr>
                <w:b/>
                <w:lang w:val="en-GB"/>
              </w:rPr>
            </w:pPr>
            <w:r w:rsidRPr="00A1770E">
              <w:rPr>
                <w:b/>
                <w:lang w:val="en-GB"/>
              </w:rPr>
              <w:t>Chemotherapy</w:t>
            </w:r>
            <w:r w:rsidR="00F2743F" w:rsidRPr="00A1770E">
              <w:rPr>
                <w:b/>
                <w:lang w:val="en-GB"/>
              </w:rPr>
              <w:br/>
            </w:r>
            <w:r w:rsidRPr="00A1770E">
              <w:rPr>
                <w:b/>
                <w:lang w:val="en-GB"/>
              </w:rPr>
              <w:t>(n</w:t>
            </w:r>
            <w:r w:rsidR="005F1C01" w:rsidRPr="00A1770E">
              <w:rPr>
                <w:b/>
                <w:lang w:val="en-GB"/>
              </w:rPr>
              <w:t> </w:t>
            </w:r>
            <w:r w:rsidRPr="00A1770E">
              <w:rPr>
                <w:b/>
                <w:lang w:val="en-GB"/>
              </w:rPr>
              <w:t>=</w:t>
            </w:r>
            <w:r w:rsidR="005F1C01" w:rsidRPr="00A1770E">
              <w:rPr>
                <w:b/>
                <w:lang w:val="en-GB"/>
              </w:rPr>
              <w:t> </w:t>
            </w:r>
            <w:r w:rsidRPr="00A1770E">
              <w:rPr>
                <w:b/>
                <w:lang w:val="en-GB"/>
              </w:rPr>
              <w:t>225)</w:t>
            </w:r>
          </w:p>
        </w:tc>
        <w:tc>
          <w:tcPr>
            <w:tcW w:w="1833" w:type="pct"/>
            <w:tcBorders>
              <w:top w:val="single" w:sz="4" w:space="0" w:color="000000"/>
              <w:left w:val="single" w:sz="4" w:space="0" w:color="000000"/>
              <w:bottom w:val="single" w:sz="4" w:space="0" w:color="000000"/>
              <w:right w:val="single" w:sz="4" w:space="0" w:color="000000"/>
            </w:tcBorders>
            <w:hideMark/>
          </w:tcPr>
          <w:p w14:paraId="77554D7D" w14:textId="77777777" w:rsidR="009C4600" w:rsidRPr="00A1770E" w:rsidRDefault="00786F4D" w:rsidP="00F2743F">
            <w:pPr>
              <w:pStyle w:val="TABLES"/>
              <w:ind w:left="57" w:right="57"/>
              <w:jc w:val="center"/>
              <w:rPr>
                <w:b/>
                <w:lang w:val="en-GB"/>
              </w:rPr>
            </w:pPr>
            <w:r w:rsidRPr="00A1770E">
              <w:rPr>
                <w:b/>
                <w:lang w:val="en-GB"/>
              </w:rPr>
              <w:t>Chemotherapy + bevacizumab</w:t>
            </w:r>
            <w:r w:rsidR="00F2743F" w:rsidRPr="00A1770E">
              <w:rPr>
                <w:b/>
                <w:lang w:val="en-GB"/>
              </w:rPr>
              <w:br/>
            </w:r>
            <w:r w:rsidRPr="00A1770E">
              <w:rPr>
                <w:b/>
                <w:lang w:val="en-GB"/>
              </w:rPr>
              <w:t>(n</w:t>
            </w:r>
            <w:r w:rsidR="005F1C01" w:rsidRPr="00A1770E">
              <w:rPr>
                <w:b/>
                <w:lang w:val="en-GB"/>
              </w:rPr>
              <w:t> </w:t>
            </w:r>
            <w:r w:rsidRPr="00A1770E">
              <w:rPr>
                <w:b/>
                <w:lang w:val="en-GB"/>
              </w:rPr>
              <w:t>=</w:t>
            </w:r>
            <w:r w:rsidR="005F1C01" w:rsidRPr="00A1770E">
              <w:rPr>
                <w:b/>
                <w:lang w:val="en-GB"/>
              </w:rPr>
              <w:t> </w:t>
            </w:r>
            <w:r w:rsidRPr="00A1770E">
              <w:rPr>
                <w:b/>
                <w:lang w:val="en-GB"/>
              </w:rPr>
              <w:t>227)</w:t>
            </w:r>
          </w:p>
        </w:tc>
      </w:tr>
      <w:tr w:rsidR="005C5942" w:rsidRPr="00A1770E" w14:paraId="477C0C28"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8E9AC19" w14:textId="77777777" w:rsidR="009C4600" w:rsidRPr="00A1770E" w:rsidRDefault="00786F4D" w:rsidP="00AA688E">
            <w:pPr>
              <w:pStyle w:val="TABLES"/>
              <w:keepNext/>
              <w:ind w:left="57" w:right="57"/>
              <w:jc w:val="center"/>
              <w:rPr>
                <w:lang w:val="en-GB"/>
              </w:rPr>
            </w:pPr>
            <w:r w:rsidRPr="00A1770E">
              <w:rPr>
                <w:lang w:val="en-GB"/>
              </w:rPr>
              <w:t>Primary endpoint</w:t>
            </w:r>
          </w:p>
        </w:tc>
      </w:tr>
      <w:tr w:rsidR="005C5942" w:rsidRPr="00A1770E" w14:paraId="6398D0F6"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CEB2289" w14:textId="77777777" w:rsidR="009C4600" w:rsidRPr="00A1770E" w:rsidRDefault="00786F4D" w:rsidP="000C59E9">
            <w:pPr>
              <w:pStyle w:val="TABLES"/>
              <w:ind w:left="57" w:right="57"/>
              <w:rPr>
                <w:lang w:val="en-GB"/>
              </w:rPr>
            </w:pPr>
            <w:r w:rsidRPr="00A1770E">
              <w:rPr>
                <w:lang w:val="en-GB"/>
              </w:rPr>
              <w:t>Overall survival - Primary analysis</w:t>
            </w:r>
            <w:r w:rsidR="00F2743F" w:rsidRPr="00A1770E">
              <w:rPr>
                <w:vertAlign w:val="superscript"/>
                <w:lang w:val="en-GB"/>
              </w:rPr>
              <w:t>6</w:t>
            </w:r>
          </w:p>
        </w:tc>
      </w:tr>
      <w:tr w:rsidR="005C5942" w:rsidRPr="00A1770E" w14:paraId="2616C0F7"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78955C7C" w14:textId="77777777" w:rsidR="009C4600" w:rsidRPr="00A1770E" w:rsidRDefault="00786F4D" w:rsidP="00D9402D">
            <w:pPr>
              <w:pStyle w:val="TABLES"/>
              <w:ind w:left="567" w:right="57"/>
              <w:rPr>
                <w:lang w:val="en-GB"/>
              </w:rPr>
            </w:pPr>
            <w:r w:rsidRPr="00A1770E">
              <w:rPr>
                <w:lang w:val="en-GB"/>
              </w:rPr>
              <w:t>Median (months)</w:t>
            </w:r>
            <w:r w:rsidR="00F2743F" w:rsidRPr="00A1770E">
              <w:rPr>
                <w:vertAlign w:val="superscript"/>
                <w:lang w:val="en-GB"/>
              </w:rPr>
              <w:t>1</w:t>
            </w:r>
          </w:p>
        </w:tc>
        <w:tc>
          <w:tcPr>
            <w:tcW w:w="935" w:type="pct"/>
            <w:tcBorders>
              <w:top w:val="single" w:sz="4" w:space="0" w:color="000000"/>
              <w:left w:val="single" w:sz="4" w:space="0" w:color="000000"/>
              <w:bottom w:val="single" w:sz="4" w:space="0" w:color="000000"/>
              <w:right w:val="single" w:sz="4" w:space="0" w:color="000000"/>
            </w:tcBorders>
            <w:hideMark/>
          </w:tcPr>
          <w:p w14:paraId="1509E933" w14:textId="77777777" w:rsidR="009C4600" w:rsidRPr="00A1770E" w:rsidRDefault="00786F4D" w:rsidP="00F2743F">
            <w:pPr>
              <w:pStyle w:val="TABLES"/>
              <w:ind w:left="57" w:right="57"/>
              <w:jc w:val="center"/>
              <w:rPr>
                <w:lang w:val="en-GB"/>
              </w:rPr>
            </w:pPr>
            <w:r w:rsidRPr="00A1770E">
              <w:rPr>
                <w:lang w:val="en-GB"/>
              </w:rPr>
              <w:t>12.9</w:t>
            </w:r>
          </w:p>
        </w:tc>
        <w:tc>
          <w:tcPr>
            <w:tcW w:w="1833" w:type="pct"/>
            <w:tcBorders>
              <w:top w:val="single" w:sz="4" w:space="0" w:color="000000"/>
              <w:left w:val="single" w:sz="4" w:space="0" w:color="000000"/>
              <w:bottom w:val="single" w:sz="4" w:space="0" w:color="000000"/>
              <w:right w:val="single" w:sz="4" w:space="0" w:color="000000"/>
            </w:tcBorders>
            <w:hideMark/>
          </w:tcPr>
          <w:p w14:paraId="38440F96" w14:textId="77777777" w:rsidR="009C4600" w:rsidRPr="00A1770E" w:rsidRDefault="00786F4D" w:rsidP="00F2743F">
            <w:pPr>
              <w:pStyle w:val="TABLES"/>
              <w:ind w:left="57" w:right="57"/>
              <w:jc w:val="center"/>
              <w:rPr>
                <w:lang w:val="en-GB"/>
              </w:rPr>
            </w:pPr>
            <w:r w:rsidRPr="00A1770E">
              <w:rPr>
                <w:lang w:val="en-GB"/>
              </w:rPr>
              <w:t>16.8</w:t>
            </w:r>
          </w:p>
        </w:tc>
      </w:tr>
      <w:tr w:rsidR="005C5942" w:rsidRPr="00A1770E" w14:paraId="3CD8BBBA"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1F5848B" w14:textId="77777777" w:rsidR="009C4600" w:rsidRPr="00A1770E" w:rsidRDefault="00786F4D" w:rsidP="00D9402D">
            <w:pPr>
              <w:pStyle w:val="TABLES"/>
              <w:ind w:left="567" w:right="57"/>
              <w:rPr>
                <w:lang w:val="en-GB"/>
              </w:rPr>
            </w:pPr>
            <w:r w:rsidRPr="00A1770E">
              <w:rPr>
                <w:lang w:val="en-GB"/>
              </w:rPr>
              <w:t>Hazard ratio [95%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52EAA6E8" w14:textId="77777777" w:rsidR="009C4600" w:rsidRPr="00A1770E" w:rsidRDefault="00786F4D" w:rsidP="00F2743F">
            <w:pPr>
              <w:pStyle w:val="TABLES"/>
              <w:ind w:left="57" w:right="57"/>
              <w:jc w:val="center"/>
              <w:rPr>
                <w:lang w:val="en-GB"/>
              </w:rPr>
            </w:pPr>
            <w:r w:rsidRPr="00A1770E">
              <w:rPr>
                <w:lang w:val="en-GB"/>
              </w:rPr>
              <w:t>0.74 [0.58, 0.94]</w:t>
            </w:r>
          </w:p>
          <w:p w14:paraId="0F11E707" w14:textId="77777777" w:rsidR="009C4600" w:rsidRPr="00A1770E" w:rsidRDefault="00786F4D" w:rsidP="00F2743F">
            <w:pPr>
              <w:pStyle w:val="TABLES"/>
              <w:ind w:left="57" w:right="57"/>
              <w:jc w:val="center"/>
              <w:rPr>
                <w:lang w:val="en-GB"/>
              </w:rPr>
            </w:pPr>
            <w:r w:rsidRPr="00A1770E">
              <w:rPr>
                <w:lang w:val="en-GB"/>
              </w:rPr>
              <w:t>(p</w:t>
            </w:r>
            <w:r w:rsidR="00683EFB" w:rsidRPr="00A1770E">
              <w:rPr>
                <w:lang w:val="en-GB"/>
              </w:rPr>
              <w:noBreakHyphen/>
            </w:r>
            <w:r w:rsidRPr="00A1770E">
              <w:rPr>
                <w:lang w:val="en-GB"/>
              </w:rPr>
              <w:t>value</w:t>
            </w:r>
            <w:r w:rsidRPr="00A1770E">
              <w:rPr>
                <w:vertAlign w:val="superscript"/>
                <w:lang w:val="en-GB"/>
              </w:rPr>
              <w:t>5</w:t>
            </w:r>
            <w:r w:rsidRPr="00A1770E">
              <w:rPr>
                <w:position w:val="8"/>
                <w:lang w:val="en-GB"/>
              </w:rPr>
              <w:t xml:space="preserve"> </w:t>
            </w:r>
            <w:r w:rsidRPr="00A1770E">
              <w:rPr>
                <w:lang w:val="en-GB"/>
              </w:rPr>
              <w:t>= 0.0132)</w:t>
            </w:r>
          </w:p>
        </w:tc>
      </w:tr>
      <w:tr w:rsidR="005C5942" w:rsidRPr="00A1770E" w14:paraId="5346C26B"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1A6B3A6" w14:textId="77777777" w:rsidR="009C4600" w:rsidRPr="00A1770E" w:rsidRDefault="00786F4D" w:rsidP="000C59E9">
            <w:pPr>
              <w:pStyle w:val="TABLES"/>
              <w:ind w:left="57" w:right="57"/>
              <w:rPr>
                <w:lang w:val="en-GB"/>
              </w:rPr>
            </w:pPr>
            <w:r w:rsidRPr="00A1770E">
              <w:rPr>
                <w:lang w:val="en-GB"/>
              </w:rPr>
              <w:t xml:space="preserve">Overall survival </w:t>
            </w:r>
            <w:r w:rsidR="00683EFB" w:rsidRPr="00A1770E">
              <w:rPr>
                <w:lang w:val="en-GB"/>
              </w:rPr>
              <w:t>-</w:t>
            </w:r>
            <w:r w:rsidRPr="00A1770E">
              <w:rPr>
                <w:lang w:val="en-GB"/>
              </w:rPr>
              <w:t xml:space="preserve"> Follow</w:t>
            </w:r>
            <w:r w:rsidR="00683EFB" w:rsidRPr="00A1770E">
              <w:rPr>
                <w:lang w:val="en-GB"/>
              </w:rPr>
              <w:noBreakHyphen/>
            </w:r>
            <w:r w:rsidRPr="00A1770E">
              <w:rPr>
                <w:lang w:val="en-GB"/>
              </w:rPr>
              <w:t>up analysis</w:t>
            </w:r>
            <w:r w:rsidR="00F2743F" w:rsidRPr="00A1770E">
              <w:rPr>
                <w:vertAlign w:val="superscript"/>
                <w:lang w:val="en-GB"/>
              </w:rPr>
              <w:t>7</w:t>
            </w:r>
          </w:p>
        </w:tc>
      </w:tr>
      <w:tr w:rsidR="005C5942" w:rsidRPr="00A1770E" w14:paraId="349C2E2E"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C9D57EA" w14:textId="77777777" w:rsidR="009C4600" w:rsidRPr="00A1770E" w:rsidRDefault="00786F4D" w:rsidP="00B94559">
            <w:pPr>
              <w:pStyle w:val="TABLES"/>
              <w:ind w:left="567" w:right="57"/>
              <w:rPr>
                <w:lang w:val="en-GB"/>
              </w:rPr>
            </w:pPr>
            <w:r w:rsidRPr="00A1770E">
              <w:rPr>
                <w:lang w:val="en-GB"/>
              </w:rPr>
              <w:t>Median (months)</w:t>
            </w:r>
            <w:r w:rsidR="00F2743F" w:rsidRPr="00A1770E">
              <w:rPr>
                <w:vertAlign w:val="superscript"/>
                <w:lang w:val="en-GB"/>
              </w:rPr>
              <w:t>1</w:t>
            </w:r>
          </w:p>
        </w:tc>
        <w:tc>
          <w:tcPr>
            <w:tcW w:w="935" w:type="pct"/>
            <w:tcBorders>
              <w:top w:val="single" w:sz="4" w:space="0" w:color="000000"/>
              <w:left w:val="single" w:sz="4" w:space="0" w:color="000000"/>
              <w:bottom w:val="single" w:sz="4" w:space="0" w:color="000000"/>
              <w:right w:val="single" w:sz="4" w:space="0" w:color="000000"/>
            </w:tcBorders>
            <w:hideMark/>
          </w:tcPr>
          <w:p w14:paraId="1B428C12" w14:textId="77777777" w:rsidR="009C4600" w:rsidRPr="00A1770E" w:rsidRDefault="00786F4D" w:rsidP="00F2743F">
            <w:pPr>
              <w:pStyle w:val="TABLES"/>
              <w:ind w:left="57" w:right="57"/>
              <w:jc w:val="center"/>
              <w:rPr>
                <w:lang w:val="en-GB"/>
              </w:rPr>
            </w:pPr>
            <w:r w:rsidRPr="00A1770E">
              <w:rPr>
                <w:lang w:val="en-GB"/>
              </w:rPr>
              <w:t>13.3</w:t>
            </w:r>
          </w:p>
        </w:tc>
        <w:tc>
          <w:tcPr>
            <w:tcW w:w="1833" w:type="pct"/>
            <w:tcBorders>
              <w:top w:val="single" w:sz="4" w:space="0" w:color="000000"/>
              <w:left w:val="single" w:sz="4" w:space="0" w:color="000000"/>
              <w:bottom w:val="single" w:sz="4" w:space="0" w:color="000000"/>
              <w:right w:val="single" w:sz="4" w:space="0" w:color="000000"/>
            </w:tcBorders>
            <w:hideMark/>
          </w:tcPr>
          <w:p w14:paraId="63043CC5" w14:textId="77777777" w:rsidR="009C4600" w:rsidRPr="00A1770E" w:rsidRDefault="00786F4D" w:rsidP="00F2743F">
            <w:pPr>
              <w:pStyle w:val="TABLES"/>
              <w:ind w:left="57" w:right="57"/>
              <w:jc w:val="center"/>
              <w:rPr>
                <w:lang w:val="en-GB"/>
              </w:rPr>
            </w:pPr>
            <w:r w:rsidRPr="00A1770E">
              <w:rPr>
                <w:lang w:val="en-GB"/>
              </w:rPr>
              <w:t>16.8</w:t>
            </w:r>
          </w:p>
        </w:tc>
      </w:tr>
      <w:tr w:rsidR="005C5942" w:rsidRPr="00A1770E" w14:paraId="3F89B742"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6A461AA" w14:textId="77777777" w:rsidR="009C4600" w:rsidRPr="00A1770E" w:rsidRDefault="00786F4D" w:rsidP="00D9402D">
            <w:pPr>
              <w:pStyle w:val="TABLES"/>
              <w:ind w:left="567" w:right="57"/>
              <w:rPr>
                <w:lang w:val="en-GB"/>
              </w:rPr>
            </w:pPr>
            <w:r w:rsidRPr="00A1770E">
              <w:rPr>
                <w:lang w:val="en-GB"/>
              </w:rPr>
              <w:t>Hazard ratio [95%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4B43B77C" w14:textId="77777777" w:rsidR="009C4600" w:rsidRPr="00A1770E" w:rsidRDefault="00786F4D" w:rsidP="00F2743F">
            <w:pPr>
              <w:pStyle w:val="TABLES"/>
              <w:ind w:left="57" w:right="57"/>
              <w:jc w:val="center"/>
              <w:rPr>
                <w:lang w:val="en-GB"/>
              </w:rPr>
            </w:pPr>
            <w:r w:rsidRPr="00A1770E">
              <w:rPr>
                <w:lang w:val="en-GB"/>
              </w:rPr>
              <w:t>0.76 [0.62, 0.94]</w:t>
            </w:r>
          </w:p>
          <w:p w14:paraId="7FE2EC21" w14:textId="77777777" w:rsidR="009C4600" w:rsidRPr="00A1770E" w:rsidRDefault="00786F4D" w:rsidP="00F2743F">
            <w:pPr>
              <w:pStyle w:val="TABLES"/>
              <w:ind w:left="57" w:right="57"/>
              <w:jc w:val="center"/>
              <w:rPr>
                <w:lang w:val="en-GB"/>
              </w:rPr>
            </w:pPr>
            <w:r w:rsidRPr="00A1770E">
              <w:rPr>
                <w:lang w:val="en-GB"/>
              </w:rPr>
              <w:t>(p</w:t>
            </w:r>
            <w:r w:rsidR="00683EFB" w:rsidRPr="00A1770E">
              <w:rPr>
                <w:lang w:val="en-GB"/>
              </w:rPr>
              <w:noBreakHyphen/>
            </w:r>
            <w:r w:rsidRPr="00A1770E">
              <w:rPr>
                <w:lang w:val="en-GB"/>
              </w:rPr>
              <w:t>value</w:t>
            </w:r>
            <w:r w:rsidR="00F2743F" w:rsidRPr="00A1770E">
              <w:rPr>
                <w:vertAlign w:val="superscript"/>
                <w:lang w:val="en-GB"/>
              </w:rPr>
              <w:t>5,8</w:t>
            </w:r>
            <w:r w:rsidRPr="00A1770E">
              <w:rPr>
                <w:position w:val="8"/>
                <w:lang w:val="en-GB"/>
              </w:rPr>
              <w:t xml:space="preserve"> </w:t>
            </w:r>
            <w:r w:rsidRPr="00A1770E">
              <w:rPr>
                <w:lang w:val="en-GB"/>
              </w:rPr>
              <w:t>= 0.0126)</w:t>
            </w:r>
          </w:p>
        </w:tc>
      </w:tr>
      <w:tr w:rsidR="005C5942" w:rsidRPr="00A1770E" w14:paraId="695F8B1D"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1482FD4" w14:textId="77777777" w:rsidR="009C4600" w:rsidRPr="00A1770E" w:rsidRDefault="00786F4D" w:rsidP="000C59E9">
            <w:pPr>
              <w:pStyle w:val="TABLES"/>
              <w:ind w:left="57" w:right="57"/>
              <w:jc w:val="center"/>
              <w:rPr>
                <w:lang w:val="en-GB"/>
              </w:rPr>
            </w:pPr>
            <w:r w:rsidRPr="00A1770E">
              <w:rPr>
                <w:lang w:val="en-GB"/>
              </w:rPr>
              <w:t>Secondary endpoints</w:t>
            </w:r>
          </w:p>
        </w:tc>
      </w:tr>
      <w:tr w:rsidR="005C5942" w:rsidRPr="00A1770E" w14:paraId="7D770759"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168D318" w14:textId="77777777" w:rsidR="009C4600" w:rsidRPr="00A1770E" w:rsidRDefault="00786F4D" w:rsidP="000C59E9">
            <w:pPr>
              <w:pStyle w:val="TABLES"/>
              <w:ind w:left="57" w:right="57"/>
              <w:rPr>
                <w:lang w:val="en-GB"/>
              </w:rPr>
            </w:pPr>
            <w:r w:rsidRPr="00A1770E">
              <w:rPr>
                <w:lang w:val="en-GB"/>
              </w:rPr>
              <w:t>Progression</w:t>
            </w:r>
            <w:r w:rsidR="00683EFB" w:rsidRPr="00A1770E">
              <w:rPr>
                <w:lang w:val="en-GB"/>
              </w:rPr>
              <w:noBreakHyphen/>
            </w:r>
            <w:r w:rsidRPr="00A1770E">
              <w:rPr>
                <w:lang w:val="en-GB"/>
              </w:rPr>
              <w:t>free survival - Primary analysis</w:t>
            </w:r>
            <w:r w:rsidR="00F2743F" w:rsidRPr="00A1770E">
              <w:rPr>
                <w:vertAlign w:val="superscript"/>
                <w:lang w:val="en-GB"/>
              </w:rPr>
              <w:t>6</w:t>
            </w:r>
          </w:p>
        </w:tc>
      </w:tr>
      <w:tr w:rsidR="005C5942" w:rsidRPr="00A1770E" w14:paraId="7ED2B0D1"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A61D40C" w14:textId="77777777" w:rsidR="009C4600" w:rsidRPr="00A1770E" w:rsidRDefault="00786F4D" w:rsidP="00D9402D">
            <w:pPr>
              <w:pStyle w:val="TABLES"/>
              <w:ind w:left="567" w:right="57"/>
              <w:rPr>
                <w:lang w:val="en-GB"/>
              </w:rPr>
            </w:pPr>
            <w:r w:rsidRPr="00A1770E">
              <w:rPr>
                <w:lang w:val="en-GB"/>
              </w:rPr>
              <w:t>Median PFS (months)</w:t>
            </w:r>
            <w:r w:rsidR="00F2743F" w:rsidRPr="00A1770E">
              <w:rPr>
                <w:vertAlign w:val="superscript"/>
                <w:lang w:val="en-GB"/>
              </w:rPr>
              <w:t>1</w:t>
            </w:r>
          </w:p>
        </w:tc>
        <w:tc>
          <w:tcPr>
            <w:tcW w:w="935" w:type="pct"/>
            <w:tcBorders>
              <w:top w:val="single" w:sz="4" w:space="0" w:color="000000"/>
              <w:left w:val="single" w:sz="4" w:space="0" w:color="000000"/>
              <w:bottom w:val="single" w:sz="4" w:space="0" w:color="000000"/>
              <w:right w:val="single" w:sz="4" w:space="0" w:color="000000"/>
            </w:tcBorders>
            <w:hideMark/>
          </w:tcPr>
          <w:p w14:paraId="7610ADCB" w14:textId="77777777" w:rsidR="009C4600" w:rsidRPr="00A1770E" w:rsidRDefault="00786F4D" w:rsidP="00F2743F">
            <w:pPr>
              <w:pStyle w:val="TABLES"/>
              <w:ind w:left="57" w:right="57"/>
              <w:jc w:val="center"/>
              <w:rPr>
                <w:lang w:val="en-GB"/>
              </w:rPr>
            </w:pPr>
            <w:r w:rsidRPr="00A1770E">
              <w:rPr>
                <w:lang w:val="en-GB"/>
              </w:rPr>
              <w:t>6.0</w:t>
            </w:r>
          </w:p>
        </w:tc>
        <w:tc>
          <w:tcPr>
            <w:tcW w:w="1833" w:type="pct"/>
            <w:tcBorders>
              <w:top w:val="single" w:sz="4" w:space="0" w:color="000000"/>
              <w:left w:val="single" w:sz="4" w:space="0" w:color="000000"/>
              <w:bottom w:val="single" w:sz="4" w:space="0" w:color="000000"/>
              <w:right w:val="single" w:sz="4" w:space="0" w:color="000000"/>
            </w:tcBorders>
            <w:hideMark/>
          </w:tcPr>
          <w:p w14:paraId="78E831FD" w14:textId="77777777" w:rsidR="009C4600" w:rsidRPr="00A1770E" w:rsidRDefault="00786F4D" w:rsidP="00F2743F">
            <w:pPr>
              <w:pStyle w:val="TABLES"/>
              <w:ind w:left="57" w:right="57"/>
              <w:jc w:val="center"/>
              <w:rPr>
                <w:lang w:val="en-GB"/>
              </w:rPr>
            </w:pPr>
            <w:r w:rsidRPr="00A1770E">
              <w:rPr>
                <w:lang w:val="en-GB"/>
              </w:rPr>
              <w:t>8.3</w:t>
            </w:r>
          </w:p>
        </w:tc>
      </w:tr>
      <w:tr w:rsidR="005C5942" w:rsidRPr="00A1770E" w14:paraId="60F7676A"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73D63024" w14:textId="77777777" w:rsidR="009C4600" w:rsidRPr="00A1770E" w:rsidRDefault="00786F4D" w:rsidP="00D9402D">
            <w:pPr>
              <w:pStyle w:val="TABLES"/>
              <w:ind w:left="567" w:right="57"/>
              <w:rPr>
                <w:lang w:val="en-GB"/>
              </w:rPr>
            </w:pPr>
            <w:r w:rsidRPr="00A1770E">
              <w:rPr>
                <w:lang w:val="en-GB"/>
              </w:rPr>
              <w:t>Hazard ratio [95%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7B01DCC5" w14:textId="77777777" w:rsidR="009C4600" w:rsidRPr="00A1770E" w:rsidRDefault="00786F4D" w:rsidP="00F2743F">
            <w:pPr>
              <w:pStyle w:val="TABLES"/>
              <w:ind w:left="57" w:right="57"/>
              <w:jc w:val="center"/>
              <w:rPr>
                <w:lang w:val="en-GB"/>
              </w:rPr>
            </w:pPr>
            <w:r w:rsidRPr="00A1770E">
              <w:rPr>
                <w:lang w:val="en-GB"/>
              </w:rPr>
              <w:t>0.66 [0.54, 0.81]</w:t>
            </w:r>
          </w:p>
          <w:p w14:paraId="117F6FF9" w14:textId="77777777" w:rsidR="009C4600" w:rsidRPr="00A1770E" w:rsidRDefault="00786F4D" w:rsidP="00F2743F">
            <w:pPr>
              <w:pStyle w:val="TABLES"/>
              <w:ind w:left="57" w:right="57"/>
              <w:jc w:val="center"/>
              <w:rPr>
                <w:lang w:val="en-GB"/>
              </w:rPr>
            </w:pPr>
            <w:r w:rsidRPr="00A1770E">
              <w:rPr>
                <w:lang w:val="en-GB"/>
              </w:rPr>
              <w:t>(p</w:t>
            </w:r>
            <w:r w:rsidR="00683EFB" w:rsidRPr="00A1770E">
              <w:rPr>
                <w:lang w:val="en-GB"/>
              </w:rPr>
              <w:noBreakHyphen/>
            </w:r>
            <w:r w:rsidRPr="00A1770E">
              <w:rPr>
                <w:lang w:val="en-GB"/>
              </w:rPr>
              <w:t>value</w:t>
            </w:r>
            <w:r w:rsidR="00F2743F" w:rsidRPr="00A1770E">
              <w:rPr>
                <w:vertAlign w:val="superscript"/>
                <w:lang w:val="en-GB"/>
              </w:rPr>
              <w:t>5</w:t>
            </w:r>
            <w:r w:rsidRPr="00A1770E">
              <w:rPr>
                <w:position w:val="8"/>
                <w:lang w:val="en-GB"/>
              </w:rPr>
              <w:t xml:space="preserve"> </w:t>
            </w:r>
            <w:r w:rsidRPr="00A1770E">
              <w:rPr>
                <w:lang w:val="en-GB"/>
              </w:rPr>
              <w:t>&lt; 0.0001)</w:t>
            </w:r>
          </w:p>
        </w:tc>
      </w:tr>
      <w:tr w:rsidR="005C5942" w:rsidRPr="00A1770E" w14:paraId="5F0A4178"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E47440C" w14:textId="77777777" w:rsidR="009C4600" w:rsidRPr="00A1770E" w:rsidRDefault="00786F4D" w:rsidP="000C59E9">
            <w:pPr>
              <w:pStyle w:val="TABLES"/>
              <w:ind w:left="57" w:right="57"/>
              <w:rPr>
                <w:lang w:val="en-GB"/>
              </w:rPr>
            </w:pPr>
            <w:r w:rsidRPr="00A1770E">
              <w:rPr>
                <w:lang w:val="en-GB"/>
              </w:rPr>
              <w:t>Best overall response - Primary analysis</w:t>
            </w:r>
            <w:r w:rsidR="00F2743F" w:rsidRPr="00A1770E">
              <w:rPr>
                <w:vertAlign w:val="superscript"/>
                <w:lang w:val="en-GB"/>
              </w:rPr>
              <w:t>6</w:t>
            </w:r>
          </w:p>
        </w:tc>
      </w:tr>
      <w:tr w:rsidR="005C5942" w:rsidRPr="00A1770E" w14:paraId="7E9CD790"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77E92E1" w14:textId="77777777" w:rsidR="009C4600" w:rsidRPr="00A1770E" w:rsidRDefault="00786F4D" w:rsidP="00D9402D">
            <w:pPr>
              <w:pStyle w:val="TABLES"/>
              <w:ind w:left="567" w:right="57"/>
              <w:rPr>
                <w:lang w:val="en-GB"/>
              </w:rPr>
            </w:pPr>
            <w:r w:rsidRPr="00A1770E">
              <w:rPr>
                <w:lang w:val="en-GB"/>
              </w:rPr>
              <w:t>Responders (response rate</w:t>
            </w:r>
            <w:r w:rsidR="00F2743F" w:rsidRPr="00A1770E">
              <w:rPr>
                <w:vertAlign w:val="superscript"/>
                <w:lang w:val="en-GB"/>
              </w:rPr>
              <w:t>2</w:t>
            </w:r>
            <w:r w:rsidRPr="00A1770E">
              <w:rPr>
                <w:lang w:val="en-GB"/>
              </w:rPr>
              <w:t>)</w:t>
            </w:r>
          </w:p>
        </w:tc>
        <w:tc>
          <w:tcPr>
            <w:tcW w:w="935" w:type="pct"/>
            <w:tcBorders>
              <w:top w:val="single" w:sz="4" w:space="0" w:color="000000"/>
              <w:left w:val="single" w:sz="4" w:space="0" w:color="000000"/>
              <w:bottom w:val="single" w:sz="4" w:space="0" w:color="000000"/>
              <w:right w:val="single" w:sz="4" w:space="0" w:color="000000"/>
            </w:tcBorders>
            <w:hideMark/>
          </w:tcPr>
          <w:p w14:paraId="3DD58600" w14:textId="77777777" w:rsidR="009C4600" w:rsidRPr="00A1770E" w:rsidRDefault="00786F4D" w:rsidP="000C59E9">
            <w:pPr>
              <w:pStyle w:val="TABLES"/>
              <w:ind w:left="57" w:right="57"/>
              <w:jc w:val="center"/>
              <w:rPr>
                <w:lang w:val="en-GB"/>
              </w:rPr>
            </w:pPr>
            <w:r w:rsidRPr="00A1770E">
              <w:rPr>
                <w:lang w:val="en-GB"/>
              </w:rPr>
              <w:t>76 (33.8%)</w:t>
            </w:r>
          </w:p>
        </w:tc>
        <w:tc>
          <w:tcPr>
            <w:tcW w:w="1833" w:type="pct"/>
            <w:tcBorders>
              <w:top w:val="single" w:sz="4" w:space="0" w:color="000000"/>
              <w:left w:val="single" w:sz="4" w:space="0" w:color="000000"/>
              <w:bottom w:val="single" w:sz="4" w:space="0" w:color="000000"/>
              <w:right w:val="single" w:sz="4" w:space="0" w:color="000000"/>
            </w:tcBorders>
            <w:hideMark/>
          </w:tcPr>
          <w:p w14:paraId="438273AF" w14:textId="77777777" w:rsidR="009C4600" w:rsidRPr="00A1770E" w:rsidRDefault="00786F4D" w:rsidP="000C59E9">
            <w:pPr>
              <w:pStyle w:val="TABLES"/>
              <w:ind w:left="57" w:right="57"/>
              <w:jc w:val="center"/>
              <w:rPr>
                <w:lang w:val="en-GB"/>
              </w:rPr>
            </w:pPr>
            <w:r w:rsidRPr="00A1770E">
              <w:rPr>
                <w:lang w:val="en-GB"/>
              </w:rPr>
              <w:t>103 (45.4%)</w:t>
            </w:r>
          </w:p>
        </w:tc>
      </w:tr>
      <w:tr w:rsidR="005C5942" w:rsidRPr="00A1770E" w14:paraId="10A34D38"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206AB18" w14:textId="77777777" w:rsidR="009C4600" w:rsidRPr="00A1770E" w:rsidRDefault="00786F4D" w:rsidP="00D9402D">
            <w:pPr>
              <w:pStyle w:val="TABLES"/>
              <w:ind w:left="567" w:right="57"/>
              <w:rPr>
                <w:lang w:val="en-GB"/>
              </w:rPr>
            </w:pPr>
            <w:r w:rsidRPr="00A1770E">
              <w:rPr>
                <w:lang w:val="en-GB"/>
              </w:rPr>
              <w:t>95% CI for response rates</w:t>
            </w:r>
            <w:r w:rsidR="00F2743F" w:rsidRPr="00A1770E">
              <w:rPr>
                <w:vertAlign w:val="superscript"/>
                <w:lang w:val="en-GB"/>
              </w:rPr>
              <w:t>3</w:t>
            </w:r>
          </w:p>
        </w:tc>
        <w:tc>
          <w:tcPr>
            <w:tcW w:w="935" w:type="pct"/>
            <w:tcBorders>
              <w:top w:val="single" w:sz="4" w:space="0" w:color="000000"/>
              <w:left w:val="single" w:sz="4" w:space="0" w:color="000000"/>
              <w:bottom w:val="single" w:sz="4" w:space="0" w:color="000000"/>
              <w:right w:val="single" w:sz="4" w:space="0" w:color="000000"/>
            </w:tcBorders>
            <w:hideMark/>
          </w:tcPr>
          <w:p w14:paraId="34DE9442" w14:textId="77777777" w:rsidR="009C4600" w:rsidRPr="00A1770E" w:rsidRDefault="00786F4D" w:rsidP="000C59E9">
            <w:pPr>
              <w:pStyle w:val="TABLES"/>
              <w:ind w:left="57" w:right="57"/>
              <w:jc w:val="center"/>
              <w:rPr>
                <w:lang w:val="en-GB"/>
              </w:rPr>
            </w:pPr>
            <w:r w:rsidRPr="00A1770E">
              <w:rPr>
                <w:lang w:val="en-GB"/>
              </w:rPr>
              <w:t>[27.6%, 40.4%]</w:t>
            </w:r>
          </w:p>
        </w:tc>
        <w:tc>
          <w:tcPr>
            <w:tcW w:w="1833" w:type="pct"/>
            <w:tcBorders>
              <w:top w:val="single" w:sz="4" w:space="0" w:color="000000"/>
              <w:left w:val="single" w:sz="4" w:space="0" w:color="000000"/>
              <w:bottom w:val="single" w:sz="4" w:space="0" w:color="000000"/>
              <w:right w:val="single" w:sz="4" w:space="0" w:color="000000"/>
            </w:tcBorders>
            <w:hideMark/>
          </w:tcPr>
          <w:p w14:paraId="59EA67F7" w14:textId="77777777" w:rsidR="009C4600" w:rsidRPr="00A1770E" w:rsidRDefault="00786F4D" w:rsidP="000C59E9">
            <w:pPr>
              <w:pStyle w:val="TABLES"/>
              <w:ind w:left="57" w:right="57"/>
              <w:jc w:val="center"/>
              <w:rPr>
                <w:lang w:val="en-GB"/>
              </w:rPr>
            </w:pPr>
            <w:r w:rsidRPr="00A1770E">
              <w:rPr>
                <w:lang w:val="en-GB"/>
              </w:rPr>
              <w:t>[38.8%, 52.1%]</w:t>
            </w:r>
          </w:p>
        </w:tc>
      </w:tr>
      <w:tr w:rsidR="005C5942" w:rsidRPr="00A1770E" w14:paraId="2EE12306"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3D612B1" w14:textId="77777777" w:rsidR="009C4600" w:rsidRPr="00A1770E" w:rsidRDefault="00786F4D" w:rsidP="00D9402D">
            <w:pPr>
              <w:pStyle w:val="TABLES"/>
              <w:ind w:left="567" w:right="57"/>
              <w:rPr>
                <w:lang w:val="en-GB"/>
              </w:rPr>
            </w:pPr>
            <w:r w:rsidRPr="00A1770E">
              <w:rPr>
                <w:lang w:val="en-GB"/>
              </w:rPr>
              <w:t>Difference in response rates</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2697F6BB" w14:textId="77777777" w:rsidR="009C4600" w:rsidRPr="00A1770E" w:rsidRDefault="00786F4D" w:rsidP="000C59E9">
            <w:pPr>
              <w:pStyle w:val="TABLES"/>
              <w:ind w:left="57" w:right="57"/>
              <w:jc w:val="center"/>
              <w:rPr>
                <w:lang w:val="en-GB"/>
              </w:rPr>
            </w:pPr>
            <w:r w:rsidRPr="00A1770E">
              <w:rPr>
                <w:lang w:val="en-GB"/>
              </w:rPr>
              <w:t>11.60%</w:t>
            </w:r>
          </w:p>
        </w:tc>
      </w:tr>
      <w:tr w:rsidR="005C5942" w:rsidRPr="00A1770E" w14:paraId="519C4814"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0E0974C6" w14:textId="77777777" w:rsidR="009C4600" w:rsidRPr="00A1770E" w:rsidRDefault="00786F4D" w:rsidP="00D9402D">
            <w:pPr>
              <w:pStyle w:val="TABLES"/>
              <w:ind w:left="567" w:right="57"/>
              <w:rPr>
                <w:lang w:val="en-GB"/>
              </w:rPr>
            </w:pPr>
            <w:r w:rsidRPr="00A1770E">
              <w:rPr>
                <w:lang w:val="en-GB"/>
              </w:rPr>
              <w:t>95% CI for difference in response</w:t>
            </w:r>
            <w:r w:rsidR="00F2743F" w:rsidRPr="00A1770E">
              <w:rPr>
                <w:lang w:val="en-GB"/>
              </w:rPr>
              <w:t xml:space="preserve"> </w:t>
            </w:r>
            <w:r w:rsidRPr="00A1770E">
              <w:rPr>
                <w:lang w:val="en-GB"/>
              </w:rPr>
              <w:t>rates</w:t>
            </w:r>
            <w:r w:rsidR="00F2743F" w:rsidRPr="00A1770E">
              <w:rPr>
                <w:vertAlign w:val="superscript"/>
                <w:lang w:val="en-GB"/>
              </w:rPr>
              <w:t>4</w:t>
            </w:r>
          </w:p>
        </w:tc>
        <w:tc>
          <w:tcPr>
            <w:tcW w:w="2768" w:type="pct"/>
            <w:gridSpan w:val="2"/>
            <w:tcBorders>
              <w:top w:val="single" w:sz="4" w:space="0" w:color="000000"/>
              <w:left w:val="single" w:sz="4" w:space="0" w:color="000000"/>
              <w:bottom w:val="single" w:sz="4" w:space="0" w:color="000000"/>
              <w:right w:val="single" w:sz="4" w:space="0" w:color="000000"/>
            </w:tcBorders>
          </w:tcPr>
          <w:p w14:paraId="1BD1905F" w14:textId="77777777" w:rsidR="009C4600" w:rsidRPr="00A1770E" w:rsidRDefault="00786F4D" w:rsidP="000C59E9">
            <w:pPr>
              <w:pStyle w:val="TABLES"/>
              <w:ind w:left="57" w:right="57"/>
              <w:jc w:val="center"/>
              <w:rPr>
                <w:lang w:val="en-GB"/>
              </w:rPr>
            </w:pPr>
            <w:r w:rsidRPr="00A1770E">
              <w:rPr>
                <w:lang w:val="en-GB"/>
              </w:rPr>
              <w:t>[2.4%, 20.8%]</w:t>
            </w:r>
          </w:p>
        </w:tc>
      </w:tr>
      <w:tr w:rsidR="005C5942" w:rsidRPr="00A1770E" w14:paraId="7DF0F983"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7386109D" w14:textId="77777777" w:rsidR="009C4600" w:rsidRPr="00A1770E" w:rsidRDefault="00786F4D" w:rsidP="00D9402D">
            <w:pPr>
              <w:pStyle w:val="TABLES"/>
              <w:ind w:left="567" w:right="57"/>
              <w:rPr>
                <w:lang w:val="en-GB"/>
              </w:rPr>
            </w:pPr>
            <w:r w:rsidRPr="00A1770E">
              <w:rPr>
                <w:lang w:val="en-GB"/>
              </w:rPr>
              <w:t>p</w:t>
            </w:r>
            <w:r w:rsidR="00683EFB" w:rsidRPr="00A1770E">
              <w:rPr>
                <w:lang w:val="en-GB"/>
              </w:rPr>
              <w:noBreakHyphen/>
            </w:r>
            <w:r w:rsidRPr="00A1770E">
              <w:rPr>
                <w:lang w:val="en-GB"/>
              </w:rPr>
              <w:t>value (Chi</w:t>
            </w:r>
            <w:r w:rsidR="00683EFB" w:rsidRPr="00A1770E">
              <w:rPr>
                <w:lang w:val="en-GB"/>
              </w:rPr>
              <w:noBreakHyphen/>
            </w:r>
            <w:r w:rsidRPr="00A1770E">
              <w:rPr>
                <w:lang w:val="en-GB"/>
              </w:rPr>
              <w:t>squared test)</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79383FB5" w14:textId="77777777" w:rsidR="009C4600" w:rsidRPr="00A1770E" w:rsidRDefault="00786F4D" w:rsidP="000C59E9">
            <w:pPr>
              <w:pStyle w:val="TABLES"/>
              <w:ind w:left="57" w:right="57"/>
              <w:jc w:val="center"/>
              <w:rPr>
                <w:lang w:val="en-GB"/>
              </w:rPr>
            </w:pPr>
            <w:r w:rsidRPr="00A1770E">
              <w:rPr>
                <w:lang w:val="en-GB"/>
              </w:rPr>
              <w:t>0.0117</w:t>
            </w:r>
          </w:p>
        </w:tc>
      </w:tr>
    </w:tbl>
    <w:p w14:paraId="20A1130C"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1</w:t>
      </w:r>
      <w:r w:rsidRPr="00A1770E">
        <w:rPr>
          <w:sz w:val="20"/>
          <w:vertAlign w:val="superscript"/>
        </w:rPr>
        <w:tab/>
      </w:r>
      <w:r w:rsidRPr="00A1770E">
        <w:rPr>
          <w:sz w:val="20"/>
        </w:rPr>
        <w:t>Kaplan</w:t>
      </w:r>
      <w:r w:rsidR="00683EFB" w:rsidRPr="00A1770E">
        <w:rPr>
          <w:sz w:val="20"/>
        </w:rPr>
        <w:noBreakHyphen/>
      </w:r>
      <w:r w:rsidRPr="00A1770E">
        <w:rPr>
          <w:sz w:val="20"/>
        </w:rPr>
        <w:t>Meier estimates.</w:t>
      </w:r>
    </w:p>
    <w:p w14:paraId="5E6481F5"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2</w:t>
      </w:r>
      <w:r w:rsidRPr="00A1770E">
        <w:rPr>
          <w:sz w:val="20"/>
          <w:vertAlign w:val="superscript"/>
        </w:rPr>
        <w:tab/>
      </w:r>
      <w:r w:rsidRPr="00A1770E">
        <w:rPr>
          <w:sz w:val="20"/>
        </w:rPr>
        <w:t>Patients</w:t>
      </w:r>
      <w:r w:rsidRPr="00A1770E">
        <w:rPr>
          <w:spacing w:val="-4"/>
          <w:sz w:val="20"/>
        </w:rPr>
        <w:t xml:space="preserve"> </w:t>
      </w:r>
      <w:r w:rsidRPr="00A1770E">
        <w:rPr>
          <w:sz w:val="20"/>
        </w:rPr>
        <w:t>and</w:t>
      </w:r>
      <w:r w:rsidRPr="00A1770E">
        <w:rPr>
          <w:spacing w:val="-2"/>
          <w:sz w:val="20"/>
        </w:rPr>
        <w:t xml:space="preserve"> </w:t>
      </w:r>
      <w:r w:rsidRPr="00A1770E">
        <w:rPr>
          <w:sz w:val="20"/>
        </w:rPr>
        <w:t>percentage</w:t>
      </w:r>
      <w:r w:rsidRPr="00A1770E">
        <w:rPr>
          <w:spacing w:val="-3"/>
          <w:sz w:val="20"/>
        </w:rPr>
        <w:t xml:space="preserve"> </w:t>
      </w:r>
      <w:r w:rsidRPr="00A1770E">
        <w:rPr>
          <w:sz w:val="20"/>
        </w:rPr>
        <w:t>of</w:t>
      </w:r>
      <w:r w:rsidRPr="00A1770E">
        <w:rPr>
          <w:spacing w:val="-5"/>
          <w:sz w:val="20"/>
        </w:rPr>
        <w:t xml:space="preserve"> </w:t>
      </w:r>
      <w:r w:rsidRPr="00A1770E">
        <w:rPr>
          <w:sz w:val="20"/>
        </w:rPr>
        <w:t>patients</w:t>
      </w:r>
      <w:r w:rsidRPr="00A1770E">
        <w:rPr>
          <w:spacing w:val="-2"/>
          <w:sz w:val="20"/>
        </w:rPr>
        <w:t xml:space="preserve"> </w:t>
      </w:r>
      <w:r w:rsidRPr="00A1770E">
        <w:rPr>
          <w:sz w:val="20"/>
        </w:rPr>
        <w:t>with</w:t>
      </w:r>
      <w:r w:rsidRPr="00A1770E">
        <w:rPr>
          <w:spacing w:val="-5"/>
          <w:sz w:val="20"/>
        </w:rPr>
        <w:t xml:space="preserve"> </w:t>
      </w:r>
      <w:r w:rsidRPr="00A1770E">
        <w:rPr>
          <w:sz w:val="20"/>
        </w:rPr>
        <w:t>best</w:t>
      </w:r>
      <w:r w:rsidRPr="00A1770E">
        <w:rPr>
          <w:spacing w:val="-4"/>
          <w:sz w:val="20"/>
        </w:rPr>
        <w:t xml:space="preserve"> </w:t>
      </w:r>
      <w:r w:rsidRPr="00A1770E">
        <w:rPr>
          <w:sz w:val="20"/>
        </w:rPr>
        <w:t>overall</w:t>
      </w:r>
      <w:r w:rsidRPr="00A1770E">
        <w:rPr>
          <w:spacing w:val="-3"/>
          <w:sz w:val="20"/>
        </w:rPr>
        <w:t xml:space="preserve"> </w:t>
      </w:r>
      <w:r w:rsidRPr="00A1770E">
        <w:rPr>
          <w:sz w:val="20"/>
        </w:rPr>
        <w:t>response</w:t>
      </w:r>
      <w:r w:rsidRPr="00A1770E">
        <w:rPr>
          <w:spacing w:val="-1"/>
          <w:sz w:val="20"/>
        </w:rPr>
        <w:t xml:space="preserve"> </w:t>
      </w:r>
      <w:r w:rsidRPr="00A1770E">
        <w:rPr>
          <w:sz w:val="20"/>
        </w:rPr>
        <w:t>of</w:t>
      </w:r>
      <w:r w:rsidRPr="00A1770E">
        <w:rPr>
          <w:spacing w:val="-5"/>
          <w:sz w:val="20"/>
        </w:rPr>
        <w:t xml:space="preserve"> </w:t>
      </w:r>
      <w:r w:rsidRPr="00A1770E">
        <w:rPr>
          <w:sz w:val="20"/>
        </w:rPr>
        <w:t>confirmed</w:t>
      </w:r>
      <w:r w:rsidRPr="00A1770E">
        <w:rPr>
          <w:spacing w:val="-2"/>
          <w:sz w:val="20"/>
        </w:rPr>
        <w:t xml:space="preserve"> </w:t>
      </w:r>
      <w:r w:rsidRPr="00A1770E">
        <w:rPr>
          <w:sz w:val="20"/>
        </w:rPr>
        <w:t>CR</w:t>
      </w:r>
      <w:r w:rsidRPr="00A1770E">
        <w:rPr>
          <w:spacing w:val="-4"/>
          <w:sz w:val="20"/>
        </w:rPr>
        <w:t xml:space="preserve"> </w:t>
      </w:r>
      <w:r w:rsidRPr="00A1770E">
        <w:rPr>
          <w:sz w:val="20"/>
        </w:rPr>
        <w:t>or</w:t>
      </w:r>
      <w:r w:rsidRPr="00A1770E">
        <w:rPr>
          <w:spacing w:val="-3"/>
          <w:sz w:val="20"/>
        </w:rPr>
        <w:t xml:space="preserve"> </w:t>
      </w:r>
      <w:r w:rsidRPr="00A1770E">
        <w:rPr>
          <w:sz w:val="20"/>
        </w:rPr>
        <w:t>PR;</w:t>
      </w:r>
      <w:r w:rsidRPr="00A1770E">
        <w:rPr>
          <w:spacing w:val="-4"/>
          <w:sz w:val="20"/>
        </w:rPr>
        <w:t xml:space="preserve"> </w:t>
      </w:r>
      <w:r w:rsidRPr="00A1770E">
        <w:rPr>
          <w:sz w:val="20"/>
        </w:rPr>
        <w:t>percentage calculated on patients with measurable disease at baseline.</w:t>
      </w:r>
    </w:p>
    <w:p w14:paraId="50DA8299"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3</w:t>
      </w:r>
      <w:r w:rsidRPr="00A1770E">
        <w:rPr>
          <w:sz w:val="20"/>
          <w:vertAlign w:val="superscript"/>
        </w:rPr>
        <w:tab/>
      </w:r>
      <w:r w:rsidRPr="00A1770E">
        <w:rPr>
          <w:sz w:val="20"/>
        </w:rPr>
        <w:t>95% CI for one sample binomial using Pearson</w:t>
      </w:r>
      <w:r w:rsidR="00683EFB" w:rsidRPr="00A1770E">
        <w:rPr>
          <w:sz w:val="20"/>
        </w:rPr>
        <w:noBreakHyphen/>
      </w:r>
      <w:r w:rsidRPr="00A1770E">
        <w:rPr>
          <w:sz w:val="20"/>
        </w:rPr>
        <w:t>Clopper</w:t>
      </w:r>
      <w:r w:rsidRPr="00A1770E">
        <w:rPr>
          <w:spacing w:val="-3"/>
          <w:sz w:val="20"/>
        </w:rPr>
        <w:t xml:space="preserve"> </w:t>
      </w:r>
      <w:r w:rsidRPr="00A1770E">
        <w:rPr>
          <w:sz w:val="20"/>
        </w:rPr>
        <w:t>method.</w:t>
      </w:r>
    </w:p>
    <w:p w14:paraId="69D10551"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4</w:t>
      </w:r>
      <w:r w:rsidRPr="00A1770E">
        <w:rPr>
          <w:sz w:val="20"/>
          <w:vertAlign w:val="superscript"/>
        </w:rPr>
        <w:tab/>
      </w:r>
      <w:r w:rsidRPr="00A1770E">
        <w:rPr>
          <w:sz w:val="20"/>
        </w:rPr>
        <w:t>Approximate 95% CI for difference of two rates using Hauck</w:t>
      </w:r>
      <w:r w:rsidR="00683EFB" w:rsidRPr="00A1770E">
        <w:rPr>
          <w:sz w:val="20"/>
        </w:rPr>
        <w:noBreakHyphen/>
      </w:r>
      <w:r w:rsidRPr="00A1770E">
        <w:rPr>
          <w:sz w:val="20"/>
        </w:rPr>
        <w:t>Anderson</w:t>
      </w:r>
      <w:r w:rsidRPr="00A1770E">
        <w:rPr>
          <w:spacing w:val="-6"/>
          <w:sz w:val="20"/>
        </w:rPr>
        <w:t xml:space="preserve"> </w:t>
      </w:r>
      <w:r w:rsidRPr="00A1770E">
        <w:rPr>
          <w:sz w:val="20"/>
        </w:rPr>
        <w:t>method.</w:t>
      </w:r>
    </w:p>
    <w:p w14:paraId="12C5D72F"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5</w:t>
      </w:r>
      <w:r w:rsidRPr="00A1770E">
        <w:rPr>
          <w:sz w:val="20"/>
          <w:vertAlign w:val="superscript"/>
        </w:rPr>
        <w:tab/>
      </w:r>
      <w:r w:rsidRPr="00A1770E">
        <w:rPr>
          <w:sz w:val="20"/>
        </w:rPr>
        <w:t>log</w:t>
      </w:r>
      <w:r w:rsidR="00683EFB" w:rsidRPr="00A1770E">
        <w:rPr>
          <w:sz w:val="20"/>
        </w:rPr>
        <w:noBreakHyphen/>
      </w:r>
      <w:r w:rsidRPr="00A1770E">
        <w:rPr>
          <w:sz w:val="20"/>
        </w:rPr>
        <w:t xml:space="preserve">rank </w:t>
      </w:r>
      <w:proofErr w:type="gramStart"/>
      <w:r w:rsidRPr="00A1770E">
        <w:rPr>
          <w:sz w:val="20"/>
        </w:rPr>
        <w:t>test</w:t>
      </w:r>
      <w:proofErr w:type="gramEnd"/>
      <w:r w:rsidRPr="00A1770E">
        <w:rPr>
          <w:spacing w:val="-3"/>
          <w:sz w:val="20"/>
        </w:rPr>
        <w:t xml:space="preserve"> </w:t>
      </w:r>
      <w:r w:rsidRPr="00A1770E">
        <w:rPr>
          <w:sz w:val="20"/>
        </w:rPr>
        <w:t>(stratified).</w:t>
      </w:r>
    </w:p>
    <w:p w14:paraId="4ADCE8FC"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lastRenderedPageBreak/>
        <w:t>6</w:t>
      </w:r>
      <w:r w:rsidRPr="00A1770E">
        <w:rPr>
          <w:sz w:val="20"/>
          <w:vertAlign w:val="superscript"/>
        </w:rPr>
        <w:tab/>
      </w:r>
      <w:r w:rsidRPr="00A1770E">
        <w:rPr>
          <w:sz w:val="20"/>
        </w:rPr>
        <w:t>Primary analysis was performed with a data cut</w:t>
      </w:r>
      <w:r w:rsidR="00683EFB" w:rsidRPr="00A1770E">
        <w:rPr>
          <w:sz w:val="20"/>
        </w:rPr>
        <w:noBreakHyphen/>
      </w:r>
      <w:r w:rsidRPr="00A1770E">
        <w:rPr>
          <w:sz w:val="20"/>
        </w:rPr>
        <w:t>off date of 12 December 2012 and is considered the final analysis.</w:t>
      </w:r>
    </w:p>
    <w:p w14:paraId="17E2ED42"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7</w:t>
      </w:r>
      <w:r w:rsidRPr="00A1770E">
        <w:rPr>
          <w:sz w:val="20"/>
          <w:vertAlign w:val="superscript"/>
        </w:rPr>
        <w:tab/>
      </w:r>
      <w:r w:rsidRPr="00A1770E">
        <w:rPr>
          <w:sz w:val="20"/>
        </w:rPr>
        <w:t>Follow</w:t>
      </w:r>
      <w:r w:rsidR="00683EFB" w:rsidRPr="00A1770E">
        <w:rPr>
          <w:sz w:val="20"/>
        </w:rPr>
        <w:noBreakHyphen/>
      </w:r>
      <w:r w:rsidRPr="00A1770E">
        <w:rPr>
          <w:sz w:val="20"/>
        </w:rPr>
        <w:t>up analysis was performed with a data cut</w:t>
      </w:r>
      <w:r w:rsidR="00683EFB" w:rsidRPr="00A1770E">
        <w:rPr>
          <w:sz w:val="20"/>
        </w:rPr>
        <w:noBreakHyphen/>
      </w:r>
      <w:r w:rsidRPr="00A1770E">
        <w:rPr>
          <w:sz w:val="20"/>
        </w:rPr>
        <w:t>off date of 07 March</w:t>
      </w:r>
      <w:r w:rsidRPr="00A1770E">
        <w:rPr>
          <w:spacing w:val="-3"/>
          <w:sz w:val="20"/>
        </w:rPr>
        <w:t xml:space="preserve"> </w:t>
      </w:r>
      <w:r w:rsidRPr="00A1770E">
        <w:rPr>
          <w:sz w:val="20"/>
        </w:rPr>
        <w:t>2014.</w:t>
      </w:r>
    </w:p>
    <w:p w14:paraId="77B4AB0E"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8</w:t>
      </w:r>
      <w:r w:rsidRPr="00A1770E">
        <w:rPr>
          <w:sz w:val="20"/>
          <w:vertAlign w:val="superscript"/>
        </w:rPr>
        <w:tab/>
      </w:r>
      <w:r w:rsidRPr="00A1770E">
        <w:rPr>
          <w:sz w:val="20"/>
        </w:rPr>
        <w:t>p</w:t>
      </w:r>
      <w:r w:rsidR="00683EFB" w:rsidRPr="00A1770E">
        <w:rPr>
          <w:sz w:val="20"/>
        </w:rPr>
        <w:noBreakHyphen/>
      </w:r>
      <w:r w:rsidRPr="00A1770E">
        <w:rPr>
          <w:sz w:val="20"/>
        </w:rPr>
        <w:t>value displayed for descriptive purpose</w:t>
      </w:r>
      <w:r w:rsidRPr="00A1770E">
        <w:rPr>
          <w:spacing w:val="-1"/>
          <w:sz w:val="20"/>
        </w:rPr>
        <w:t xml:space="preserve"> </w:t>
      </w:r>
      <w:r w:rsidRPr="00A1770E">
        <w:rPr>
          <w:sz w:val="20"/>
        </w:rPr>
        <w:t>only.</w:t>
      </w:r>
    </w:p>
    <w:p w14:paraId="69132D1F" w14:textId="77777777" w:rsidR="009C4600" w:rsidRPr="00A1770E" w:rsidRDefault="009C4600" w:rsidP="006C53C7">
      <w:pPr>
        <w:spacing w:line="240" w:lineRule="auto"/>
      </w:pPr>
    </w:p>
    <w:p w14:paraId="1FB6F3FA" w14:textId="77777777" w:rsidR="009C4600" w:rsidRPr="00A1770E" w:rsidRDefault="00786F4D" w:rsidP="00AA688E">
      <w:pPr>
        <w:keepNext/>
        <w:spacing w:line="240" w:lineRule="auto"/>
        <w:rPr>
          <w:b/>
          <w:bCs/>
        </w:rPr>
      </w:pPr>
      <w:r w:rsidRPr="00A1770E">
        <w:rPr>
          <w:b/>
          <w:bCs/>
        </w:rPr>
        <w:t xml:space="preserve">Table </w:t>
      </w:r>
      <w:r w:rsidR="00D670BC" w:rsidRPr="00A1770E">
        <w:rPr>
          <w:b/>
          <w:bCs/>
        </w:rPr>
        <w:t>2</w:t>
      </w:r>
      <w:r w:rsidR="00FF4262" w:rsidRPr="00A1770E">
        <w:rPr>
          <w:b/>
          <w:bCs/>
        </w:rPr>
        <w:t>6</w:t>
      </w:r>
      <w:r w:rsidRPr="00A1770E">
        <w:rPr>
          <w:b/>
          <w:bCs/>
        </w:rPr>
        <w:t>. Overall survival results from study GOG</w:t>
      </w:r>
      <w:r w:rsidR="00683EFB" w:rsidRPr="00A1770E">
        <w:rPr>
          <w:b/>
          <w:bCs/>
        </w:rPr>
        <w:noBreakHyphen/>
      </w:r>
      <w:r w:rsidRPr="00A1770E">
        <w:rPr>
          <w:b/>
          <w:bCs/>
        </w:rPr>
        <w:t>0240 by trial treatment</w:t>
      </w:r>
    </w:p>
    <w:p w14:paraId="48BA7F02" w14:textId="77777777" w:rsidR="009C4600" w:rsidRPr="00A1770E" w:rsidRDefault="009C4600" w:rsidP="00AA688E">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2"/>
        <w:gridCol w:w="1737"/>
        <w:gridCol w:w="2216"/>
        <w:gridCol w:w="2296"/>
      </w:tblGrid>
      <w:tr w:rsidR="005C5942" w:rsidRPr="00A1770E" w14:paraId="57B2D9C5" w14:textId="77777777" w:rsidTr="00E37354">
        <w:trPr>
          <w:cantSplit/>
          <w:trHeight w:val="20"/>
          <w:jc w:val="center"/>
        </w:trPr>
        <w:tc>
          <w:tcPr>
            <w:tcW w:w="1551" w:type="pct"/>
            <w:tcBorders>
              <w:top w:val="single" w:sz="4" w:space="0" w:color="000000"/>
              <w:left w:val="single" w:sz="4" w:space="0" w:color="000000"/>
              <w:bottom w:val="single" w:sz="4" w:space="0" w:color="000000"/>
              <w:right w:val="single" w:sz="4" w:space="0" w:color="000000"/>
            </w:tcBorders>
            <w:hideMark/>
          </w:tcPr>
          <w:p w14:paraId="35A74A9E" w14:textId="77777777" w:rsidR="009C4600" w:rsidRPr="00A1770E" w:rsidRDefault="00786F4D" w:rsidP="00AA688E">
            <w:pPr>
              <w:pStyle w:val="TABLES"/>
              <w:keepNext/>
              <w:ind w:left="57" w:right="57"/>
              <w:rPr>
                <w:b/>
                <w:lang w:val="en-GB"/>
              </w:rPr>
            </w:pPr>
            <w:r w:rsidRPr="00A1770E">
              <w:rPr>
                <w:b/>
                <w:lang w:val="en-GB"/>
              </w:rPr>
              <w:t>Treatment comparison</w:t>
            </w:r>
          </w:p>
        </w:tc>
        <w:tc>
          <w:tcPr>
            <w:tcW w:w="958" w:type="pct"/>
            <w:tcBorders>
              <w:top w:val="single" w:sz="4" w:space="0" w:color="000000"/>
              <w:left w:val="single" w:sz="4" w:space="0" w:color="000000"/>
              <w:bottom w:val="single" w:sz="4" w:space="0" w:color="000000"/>
              <w:right w:val="single" w:sz="4" w:space="0" w:color="000000"/>
            </w:tcBorders>
          </w:tcPr>
          <w:p w14:paraId="6DE64F89" w14:textId="77777777" w:rsidR="009C4600" w:rsidRPr="00A1770E" w:rsidRDefault="00786F4D" w:rsidP="00E37354">
            <w:pPr>
              <w:pStyle w:val="TABLES"/>
              <w:ind w:left="57" w:right="57"/>
              <w:rPr>
                <w:b/>
                <w:lang w:val="en-GB"/>
              </w:rPr>
            </w:pPr>
            <w:proofErr w:type="gramStart"/>
            <w:r w:rsidRPr="00A1770E">
              <w:rPr>
                <w:b/>
                <w:lang w:val="en-GB"/>
              </w:rPr>
              <w:t>Other</w:t>
            </w:r>
            <w:proofErr w:type="gramEnd"/>
            <w:r w:rsidRPr="00A1770E">
              <w:rPr>
                <w:b/>
                <w:lang w:val="en-GB"/>
              </w:rPr>
              <w:t xml:space="preserve"> factor</w:t>
            </w:r>
          </w:p>
        </w:tc>
        <w:tc>
          <w:tcPr>
            <w:tcW w:w="1223" w:type="pct"/>
            <w:tcBorders>
              <w:top w:val="single" w:sz="4" w:space="0" w:color="000000"/>
              <w:left w:val="single" w:sz="4" w:space="0" w:color="000000"/>
              <w:bottom w:val="single" w:sz="4" w:space="0" w:color="000000"/>
              <w:right w:val="single" w:sz="4" w:space="0" w:color="000000"/>
            </w:tcBorders>
            <w:hideMark/>
          </w:tcPr>
          <w:p w14:paraId="37862731" w14:textId="77777777" w:rsidR="009C4600" w:rsidRPr="00A1770E" w:rsidRDefault="00786F4D" w:rsidP="00E37354">
            <w:pPr>
              <w:pStyle w:val="TABLES"/>
              <w:ind w:left="57" w:right="57"/>
              <w:jc w:val="center"/>
              <w:rPr>
                <w:b/>
                <w:lang w:val="en-GB"/>
              </w:rPr>
            </w:pPr>
            <w:r w:rsidRPr="00A1770E">
              <w:rPr>
                <w:b/>
                <w:lang w:val="en-GB"/>
              </w:rPr>
              <w:t>Overall survival - Primary analysis</w:t>
            </w:r>
            <w:r w:rsidR="00E37354" w:rsidRPr="00A1770E">
              <w:rPr>
                <w:b/>
                <w:vertAlign w:val="superscript"/>
                <w:lang w:val="en-GB"/>
              </w:rPr>
              <w:t>1</w:t>
            </w:r>
          </w:p>
          <w:p w14:paraId="309A5659" w14:textId="77777777" w:rsidR="009C4600" w:rsidRPr="00A1770E" w:rsidRDefault="00786F4D" w:rsidP="00E37354">
            <w:pPr>
              <w:pStyle w:val="TABLES"/>
              <w:ind w:left="57" w:right="57"/>
              <w:jc w:val="center"/>
              <w:rPr>
                <w:b/>
                <w:lang w:val="en-GB"/>
              </w:rPr>
            </w:pPr>
            <w:r w:rsidRPr="00A1770E">
              <w:rPr>
                <w:b/>
                <w:lang w:val="en-GB"/>
              </w:rPr>
              <w:t>Hazard ratio (95% CI)</w:t>
            </w:r>
          </w:p>
        </w:tc>
        <w:tc>
          <w:tcPr>
            <w:tcW w:w="1267" w:type="pct"/>
            <w:tcBorders>
              <w:top w:val="single" w:sz="4" w:space="0" w:color="000000"/>
              <w:left w:val="single" w:sz="4" w:space="0" w:color="000000"/>
              <w:bottom w:val="single" w:sz="4" w:space="0" w:color="000000"/>
              <w:right w:val="single" w:sz="4" w:space="0" w:color="000000"/>
            </w:tcBorders>
            <w:hideMark/>
          </w:tcPr>
          <w:p w14:paraId="2BEF5C1D" w14:textId="77777777" w:rsidR="009C4600" w:rsidRPr="00A1770E" w:rsidRDefault="00786F4D" w:rsidP="00E37354">
            <w:pPr>
              <w:pStyle w:val="TABLES"/>
              <w:ind w:left="57" w:right="57"/>
              <w:jc w:val="center"/>
              <w:rPr>
                <w:b/>
                <w:lang w:val="en-GB"/>
              </w:rPr>
            </w:pPr>
            <w:r w:rsidRPr="00A1770E">
              <w:rPr>
                <w:b/>
                <w:lang w:val="en-GB"/>
              </w:rPr>
              <w:t xml:space="preserve">Overall survival </w:t>
            </w:r>
            <w:r w:rsidR="00683EFB" w:rsidRPr="00A1770E">
              <w:rPr>
                <w:b/>
                <w:lang w:val="en-GB"/>
              </w:rPr>
              <w:t>–</w:t>
            </w:r>
            <w:r w:rsidRPr="00A1770E">
              <w:rPr>
                <w:b/>
                <w:lang w:val="en-GB"/>
              </w:rPr>
              <w:t xml:space="preserve"> Follow</w:t>
            </w:r>
            <w:r w:rsidR="00683EFB" w:rsidRPr="00A1770E">
              <w:rPr>
                <w:b/>
                <w:lang w:val="en-GB"/>
              </w:rPr>
              <w:noBreakHyphen/>
            </w:r>
            <w:r w:rsidRPr="00A1770E">
              <w:rPr>
                <w:b/>
                <w:lang w:val="en-GB"/>
              </w:rPr>
              <w:t>up analysis</w:t>
            </w:r>
            <w:r w:rsidR="00E37354" w:rsidRPr="00A1770E">
              <w:rPr>
                <w:b/>
                <w:vertAlign w:val="superscript"/>
                <w:lang w:val="en-GB"/>
              </w:rPr>
              <w:t>2</w:t>
            </w:r>
          </w:p>
          <w:p w14:paraId="18AD9ED4" w14:textId="77777777" w:rsidR="009C4600" w:rsidRPr="00A1770E" w:rsidRDefault="00786F4D" w:rsidP="00E37354">
            <w:pPr>
              <w:pStyle w:val="TABLES"/>
              <w:ind w:left="57" w:right="57"/>
              <w:jc w:val="center"/>
              <w:rPr>
                <w:b/>
                <w:lang w:val="en-GB"/>
              </w:rPr>
            </w:pPr>
            <w:r w:rsidRPr="00A1770E">
              <w:rPr>
                <w:b/>
                <w:lang w:val="en-GB"/>
              </w:rPr>
              <w:t>Hazard ratio (95% CI)</w:t>
            </w:r>
          </w:p>
        </w:tc>
      </w:tr>
      <w:tr w:rsidR="005C5942" w:rsidRPr="00A1770E" w14:paraId="326CA175"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03594199" w14:textId="77777777" w:rsidR="009C4600" w:rsidRPr="00A1770E" w:rsidRDefault="00786F4D" w:rsidP="00E37354">
            <w:pPr>
              <w:pStyle w:val="TABLES"/>
              <w:ind w:left="57" w:right="57"/>
              <w:rPr>
                <w:lang w:val="en-GB"/>
              </w:rPr>
            </w:pPr>
            <w:r w:rsidRPr="00A1770E">
              <w:rPr>
                <w:lang w:val="en-GB"/>
              </w:rPr>
              <w:t>Bevacizumab</w:t>
            </w:r>
            <w:r w:rsidR="00E37354" w:rsidRPr="00A1770E">
              <w:rPr>
                <w:lang w:val="en-GB"/>
              </w:rPr>
              <w:t xml:space="preserve"> </w:t>
            </w:r>
            <w:r w:rsidRPr="00A1770E">
              <w:rPr>
                <w:lang w:val="en-GB"/>
              </w:rPr>
              <w:t>vs. No</w:t>
            </w:r>
            <w:r w:rsidR="00E37354" w:rsidRPr="00A1770E">
              <w:rPr>
                <w:lang w:val="en-GB"/>
              </w:rPr>
              <w:t xml:space="preserve"> </w:t>
            </w:r>
            <w:r w:rsidRPr="00A1770E">
              <w:rPr>
                <w:lang w:val="en-GB"/>
              </w:rPr>
              <w:t>bevacizumab</w:t>
            </w:r>
          </w:p>
        </w:tc>
        <w:tc>
          <w:tcPr>
            <w:tcW w:w="958" w:type="pct"/>
            <w:tcBorders>
              <w:top w:val="single" w:sz="4" w:space="0" w:color="000000"/>
              <w:left w:val="single" w:sz="4" w:space="0" w:color="000000"/>
              <w:bottom w:val="single" w:sz="4" w:space="0" w:color="000000"/>
              <w:right w:val="single" w:sz="4" w:space="0" w:color="000000"/>
            </w:tcBorders>
            <w:hideMark/>
          </w:tcPr>
          <w:p w14:paraId="123634B2" w14:textId="77777777" w:rsidR="009C4600" w:rsidRPr="00A1770E" w:rsidRDefault="00786F4D" w:rsidP="00E37354">
            <w:pPr>
              <w:pStyle w:val="TABLES"/>
              <w:ind w:left="57" w:right="57"/>
              <w:rPr>
                <w:lang w:val="en-GB"/>
              </w:rPr>
            </w:pPr>
            <w:r w:rsidRPr="00A1770E">
              <w:rPr>
                <w:lang w:val="en-GB"/>
              </w:rPr>
              <w:t>Cisplatin +</w:t>
            </w:r>
            <w:r w:rsidR="00E37354" w:rsidRPr="00A1770E">
              <w:rPr>
                <w:lang w:val="en-GB"/>
              </w:rPr>
              <w:t xml:space="preserve"> </w:t>
            </w:r>
            <w:r w:rsidRPr="00A1770E">
              <w:rPr>
                <w:lang w:val="en-GB"/>
              </w:rPr>
              <w:t>Paclitaxel</w:t>
            </w:r>
          </w:p>
        </w:tc>
        <w:tc>
          <w:tcPr>
            <w:tcW w:w="1223" w:type="pct"/>
            <w:tcBorders>
              <w:top w:val="single" w:sz="4" w:space="0" w:color="000000"/>
              <w:left w:val="single" w:sz="4" w:space="0" w:color="000000"/>
              <w:bottom w:val="single" w:sz="4" w:space="0" w:color="000000"/>
              <w:right w:val="single" w:sz="4" w:space="0" w:color="000000"/>
            </w:tcBorders>
            <w:hideMark/>
          </w:tcPr>
          <w:p w14:paraId="44904749" w14:textId="77777777" w:rsidR="009C4600" w:rsidRPr="00A1770E" w:rsidRDefault="00786F4D" w:rsidP="00E37354">
            <w:pPr>
              <w:pStyle w:val="TABLES"/>
              <w:ind w:left="57" w:right="57"/>
              <w:jc w:val="center"/>
              <w:rPr>
                <w:lang w:val="en-GB"/>
              </w:rPr>
            </w:pPr>
            <w:r w:rsidRPr="00A1770E">
              <w:rPr>
                <w:lang w:val="en-GB"/>
              </w:rPr>
              <w:t>0.72 (0.51, 1.02)</w:t>
            </w:r>
          </w:p>
          <w:p w14:paraId="6E0BA551" w14:textId="77777777" w:rsidR="009C4600" w:rsidRPr="00A1770E" w:rsidRDefault="00786F4D" w:rsidP="00E37354">
            <w:pPr>
              <w:pStyle w:val="TABLES"/>
              <w:ind w:left="57" w:right="57"/>
              <w:jc w:val="center"/>
              <w:rPr>
                <w:lang w:val="en-GB"/>
              </w:rPr>
            </w:pPr>
            <w:r w:rsidRPr="00A1770E">
              <w:rPr>
                <w:lang w:val="en-GB"/>
              </w:rPr>
              <w:t>(17.5 vs.14.3 months;</w:t>
            </w:r>
            <w:r w:rsidR="00E37354" w:rsidRPr="00A1770E">
              <w:rPr>
                <w:lang w:val="en-GB"/>
              </w:rPr>
              <w:t xml:space="preserve"> </w:t>
            </w:r>
            <w:r w:rsidRPr="00A1770E">
              <w:rPr>
                <w:lang w:val="en-GB"/>
              </w:rPr>
              <w:t>p</w:t>
            </w:r>
            <w:r w:rsidR="00E37354" w:rsidRPr="00A1770E">
              <w:rPr>
                <w:lang w:val="en-GB"/>
              </w:rPr>
              <w:t> </w:t>
            </w:r>
            <w:r w:rsidRPr="00A1770E">
              <w:rPr>
                <w:lang w:val="en-GB"/>
              </w:rPr>
              <w:t>= 0.0609)</w:t>
            </w:r>
          </w:p>
        </w:tc>
        <w:tc>
          <w:tcPr>
            <w:tcW w:w="1267" w:type="pct"/>
            <w:tcBorders>
              <w:top w:val="single" w:sz="4" w:space="0" w:color="000000"/>
              <w:left w:val="single" w:sz="4" w:space="0" w:color="000000"/>
              <w:bottom w:val="single" w:sz="4" w:space="0" w:color="000000"/>
              <w:right w:val="single" w:sz="4" w:space="0" w:color="000000"/>
            </w:tcBorders>
            <w:hideMark/>
          </w:tcPr>
          <w:p w14:paraId="4FD2008C" w14:textId="77777777" w:rsidR="009C4600" w:rsidRPr="00A1770E" w:rsidRDefault="00786F4D" w:rsidP="00E37354">
            <w:pPr>
              <w:pStyle w:val="TABLES"/>
              <w:ind w:left="57" w:right="57"/>
              <w:jc w:val="center"/>
              <w:rPr>
                <w:lang w:val="en-GB"/>
              </w:rPr>
            </w:pPr>
            <w:r w:rsidRPr="00A1770E">
              <w:rPr>
                <w:lang w:val="en-GB"/>
              </w:rPr>
              <w:t>0.75 (0.55, 1.01)</w:t>
            </w:r>
          </w:p>
          <w:p w14:paraId="466BD8E5" w14:textId="77777777" w:rsidR="009C4600" w:rsidRPr="00A1770E" w:rsidRDefault="00786F4D" w:rsidP="00E37354">
            <w:pPr>
              <w:pStyle w:val="TABLES"/>
              <w:ind w:left="57" w:right="57"/>
              <w:jc w:val="center"/>
              <w:rPr>
                <w:lang w:val="en-GB"/>
              </w:rPr>
            </w:pPr>
            <w:r w:rsidRPr="00A1770E">
              <w:rPr>
                <w:lang w:val="en-GB"/>
              </w:rPr>
              <w:t>(17.5 vs.15.0 months; p</w:t>
            </w:r>
            <w:r w:rsidR="00E37354" w:rsidRPr="00A1770E">
              <w:rPr>
                <w:lang w:val="en-GB"/>
              </w:rPr>
              <w:t> </w:t>
            </w:r>
            <w:r w:rsidRPr="00A1770E">
              <w:rPr>
                <w:lang w:val="en-GB"/>
              </w:rPr>
              <w:t>= 0.0584)</w:t>
            </w:r>
          </w:p>
        </w:tc>
      </w:tr>
      <w:tr w:rsidR="005C5942" w:rsidRPr="00A1770E" w14:paraId="26DFD5AE"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0C7ADE4C" w14:textId="77777777" w:rsidR="009C4600" w:rsidRPr="00A1770E" w:rsidRDefault="009C4600" w:rsidP="00E37354">
            <w:pPr>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60AEC673" w14:textId="77777777" w:rsidR="009C4600" w:rsidRPr="00A1770E" w:rsidRDefault="00786F4D" w:rsidP="00E37354">
            <w:pPr>
              <w:pStyle w:val="TABLES"/>
              <w:ind w:left="57" w:right="57"/>
              <w:rPr>
                <w:lang w:val="en-GB"/>
              </w:rPr>
            </w:pPr>
            <w:r w:rsidRPr="00A1770E">
              <w:rPr>
                <w:lang w:val="en-GB"/>
              </w:rPr>
              <w:t>Topotecan +</w:t>
            </w:r>
            <w:r w:rsidR="00E37354" w:rsidRPr="00A1770E">
              <w:rPr>
                <w:lang w:val="en-GB"/>
              </w:rPr>
              <w:t xml:space="preserve"> </w:t>
            </w:r>
            <w:r w:rsidRPr="00A1770E">
              <w:rPr>
                <w:lang w:val="en-GB"/>
              </w:rPr>
              <w:t>Paclitaxel</w:t>
            </w:r>
          </w:p>
        </w:tc>
        <w:tc>
          <w:tcPr>
            <w:tcW w:w="1223" w:type="pct"/>
            <w:tcBorders>
              <w:top w:val="single" w:sz="4" w:space="0" w:color="000000"/>
              <w:left w:val="single" w:sz="4" w:space="0" w:color="000000"/>
              <w:bottom w:val="single" w:sz="4" w:space="0" w:color="000000"/>
              <w:right w:val="single" w:sz="4" w:space="0" w:color="000000"/>
            </w:tcBorders>
            <w:hideMark/>
          </w:tcPr>
          <w:p w14:paraId="2C001680" w14:textId="77777777" w:rsidR="009C4600" w:rsidRPr="00A1770E" w:rsidRDefault="00786F4D" w:rsidP="00E37354">
            <w:pPr>
              <w:pStyle w:val="TABLES"/>
              <w:ind w:left="57" w:right="57"/>
              <w:jc w:val="center"/>
              <w:rPr>
                <w:lang w:val="en-GB"/>
              </w:rPr>
            </w:pPr>
            <w:r w:rsidRPr="00A1770E">
              <w:rPr>
                <w:lang w:val="en-GB"/>
              </w:rPr>
              <w:t>0.76 (0.55, 1.06)</w:t>
            </w:r>
          </w:p>
          <w:p w14:paraId="1A6BF57C" w14:textId="77777777" w:rsidR="009C4600" w:rsidRPr="00A1770E" w:rsidRDefault="00786F4D" w:rsidP="00E37354">
            <w:pPr>
              <w:pStyle w:val="TABLES"/>
              <w:ind w:left="57" w:right="57"/>
              <w:jc w:val="center"/>
              <w:rPr>
                <w:lang w:val="en-GB"/>
              </w:rPr>
            </w:pPr>
            <w:r w:rsidRPr="00A1770E">
              <w:rPr>
                <w:lang w:val="en-GB"/>
              </w:rPr>
              <w:t>(14.9 vs. 11.9 months;</w:t>
            </w:r>
            <w:r w:rsidR="00E37354" w:rsidRPr="00A1770E">
              <w:rPr>
                <w:lang w:val="en-GB"/>
              </w:rPr>
              <w:t xml:space="preserve"> </w:t>
            </w:r>
            <w:r w:rsidRPr="00A1770E">
              <w:rPr>
                <w:lang w:val="en-GB"/>
              </w:rPr>
              <w:t>p</w:t>
            </w:r>
            <w:r w:rsidR="00E37354" w:rsidRPr="00A1770E">
              <w:rPr>
                <w:lang w:val="en-GB"/>
              </w:rPr>
              <w:t> </w:t>
            </w:r>
            <w:r w:rsidRPr="00A1770E">
              <w:rPr>
                <w:lang w:val="en-GB"/>
              </w:rPr>
              <w:t>= 0.1061)</w:t>
            </w:r>
          </w:p>
        </w:tc>
        <w:tc>
          <w:tcPr>
            <w:tcW w:w="1267" w:type="pct"/>
            <w:tcBorders>
              <w:top w:val="single" w:sz="4" w:space="0" w:color="000000"/>
              <w:left w:val="single" w:sz="4" w:space="0" w:color="000000"/>
              <w:bottom w:val="single" w:sz="4" w:space="0" w:color="000000"/>
              <w:right w:val="single" w:sz="4" w:space="0" w:color="000000"/>
            </w:tcBorders>
            <w:hideMark/>
          </w:tcPr>
          <w:p w14:paraId="3AB54660" w14:textId="77777777" w:rsidR="009C4600" w:rsidRPr="00A1770E" w:rsidRDefault="00786F4D" w:rsidP="00E37354">
            <w:pPr>
              <w:pStyle w:val="TABLES"/>
              <w:ind w:left="57" w:right="57"/>
              <w:jc w:val="center"/>
              <w:rPr>
                <w:lang w:val="en-GB"/>
              </w:rPr>
            </w:pPr>
            <w:r w:rsidRPr="00A1770E">
              <w:rPr>
                <w:lang w:val="en-GB"/>
              </w:rPr>
              <w:t>0.79 (0.59, 1.07)</w:t>
            </w:r>
          </w:p>
          <w:p w14:paraId="5759B0C8" w14:textId="77777777" w:rsidR="009C4600" w:rsidRPr="00A1770E" w:rsidRDefault="00786F4D" w:rsidP="00E37354">
            <w:pPr>
              <w:pStyle w:val="TABLES"/>
              <w:ind w:left="57" w:right="57"/>
              <w:jc w:val="center"/>
              <w:rPr>
                <w:lang w:val="en-GB"/>
              </w:rPr>
            </w:pPr>
            <w:r w:rsidRPr="00A1770E">
              <w:rPr>
                <w:lang w:val="en-GB"/>
              </w:rPr>
              <w:t>(16.2 vs. 12.0 months;</w:t>
            </w:r>
            <w:r w:rsidR="00E37354" w:rsidRPr="00A1770E">
              <w:rPr>
                <w:lang w:val="en-GB"/>
              </w:rPr>
              <w:t xml:space="preserve"> </w:t>
            </w:r>
            <w:r w:rsidRPr="00A1770E">
              <w:rPr>
                <w:lang w:val="en-GB"/>
              </w:rPr>
              <w:t>p</w:t>
            </w:r>
            <w:r w:rsidR="00E37354" w:rsidRPr="00A1770E">
              <w:rPr>
                <w:lang w:val="en-GB"/>
              </w:rPr>
              <w:t> </w:t>
            </w:r>
            <w:r w:rsidRPr="00A1770E">
              <w:rPr>
                <w:lang w:val="en-GB"/>
              </w:rPr>
              <w:t>= 0.1342)</w:t>
            </w:r>
          </w:p>
        </w:tc>
      </w:tr>
      <w:tr w:rsidR="005C5942" w:rsidRPr="00A1770E" w14:paraId="35B3B08C"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741532B3" w14:textId="77777777" w:rsidR="009C4600" w:rsidRPr="00C31EDA" w:rsidRDefault="00786F4D" w:rsidP="00E37354">
            <w:pPr>
              <w:pStyle w:val="TABLES"/>
              <w:ind w:left="57" w:right="57"/>
              <w:rPr>
                <w:lang w:val="es-ES"/>
              </w:rPr>
            </w:pPr>
            <w:proofErr w:type="spellStart"/>
            <w:r w:rsidRPr="00C31EDA">
              <w:rPr>
                <w:lang w:val="es-ES"/>
              </w:rPr>
              <w:t>Topotecan</w:t>
            </w:r>
            <w:proofErr w:type="spellEnd"/>
            <w:r w:rsidRPr="00C31EDA">
              <w:rPr>
                <w:lang w:val="es-ES"/>
              </w:rPr>
              <w:t xml:space="preserve"> +</w:t>
            </w:r>
            <w:proofErr w:type="spellStart"/>
            <w:r w:rsidRPr="00C31EDA">
              <w:rPr>
                <w:lang w:val="es-ES"/>
              </w:rPr>
              <w:t>Paclitaxel</w:t>
            </w:r>
            <w:proofErr w:type="spellEnd"/>
            <w:r w:rsidRPr="00C31EDA">
              <w:rPr>
                <w:lang w:val="es-ES"/>
              </w:rPr>
              <w:t xml:space="preserve"> vs.</w:t>
            </w:r>
            <w:r w:rsidR="00E37354" w:rsidRPr="00C31EDA">
              <w:rPr>
                <w:lang w:val="es-ES"/>
              </w:rPr>
              <w:t xml:space="preserve"> </w:t>
            </w:r>
            <w:proofErr w:type="spellStart"/>
            <w:r w:rsidRPr="00C31EDA">
              <w:rPr>
                <w:lang w:val="es-ES"/>
              </w:rPr>
              <w:t>Cisplatin</w:t>
            </w:r>
            <w:proofErr w:type="spellEnd"/>
            <w:r w:rsidRPr="00C31EDA">
              <w:rPr>
                <w:lang w:val="es-ES"/>
              </w:rPr>
              <w:t xml:space="preserve"> +</w:t>
            </w:r>
            <w:proofErr w:type="spellStart"/>
            <w:r w:rsidRPr="00C31EDA">
              <w:rPr>
                <w:lang w:val="es-ES"/>
              </w:rPr>
              <w:t>Paclitaxel</w:t>
            </w:r>
            <w:proofErr w:type="spellEnd"/>
          </w:p>
        </w:tc>
        <w:tc>
          <w:tcPr>
            <w:tcW w:w="958" w:type="pct"/>
            <w:tcBorders>
              <w:top w:val="single" w:sz="4" w:space="0" w:color="000000"/>
              <w:left w:val="single" w:sz="4" w:space="0" w:color="000000"/>
              <w:bottom w:val="single" w:sz="4" w:space="0" w:color="000000"/>
              <w:right w:val="single" w:sz="4" w:space="0" w:color="000000"/>
            </w:tcBorders>
            <w:hideMark/>
          </w:tcPr>
          <w:p w14:paraId="6C46E999" w14:textId="77777777" w:rsidR="009C4600" w:rsidRPr="00A1770E" w:rsidRDefault="00786F4D" w:rsidP="00E37354">
            <w:pPr>
              <w:pStyle w:val="TABLES"/>
              <w:ind w:left="57" w:right="57"/>
              <w:rPr>
                <w:lang w:val="en-GB"/>
              </w:rPr>
            </w:pPr>
            <w:r w:rsidRPr="00A1770E">
              <w:rPr>
                <w:lang w:val="en-GB"/>
              </w:rPr>
              <w:t>Bevacizumab</w:t>
            </w:r>
          </w:p>
        </w:tc>
        <w:tc>
          <w:tcPr>
            <w:tcW w:w="1223" w:type="pct"/>
            <w:tcBorders>
              <w:top w:val="single" w:sz="4" w:space="0" w:color="000000"/>
              <w:left w:val="single" w:sz="4" w:space="0" w:color="000000"/>
              <w:bottom w:val="single" w:sz="4" w:space="0" w:color="000000"/>
              <w:right w:val="single" w:sz="4" w:space="0" w:color="000000"/>
            </w:tcBorders>
            <w:hideMark/>
          </w:tcPr>
          <w:p w14:paraId="777C7410" w14:textId="77777777" w:rsidR="009C4600" w:rsidRPr="00A1770E" w:rsidRDefault="00786F4D" w:rsidP="00E37354">
            <w:pPr>
              <w:pStyle w:val="TABLES"/>
              <w:ind w:left="57" w:right="57"/>
              <w:jc w:val="center"/>
              <w:rPr>
                <w:lang w:val="en-GB"/>
              </w:rPr>
            </w:pPr>
            <w:r w:rsidRPr="00A1770E">
              <w:rPr>
                <w:lang w:val="en-GB"/>
              </w:rPr>
              <w:t>1.15 (0.82, 1.61)</w:t>
            </w:r>
          </w:p>
          <w:p w14:paraId="7C7D6FC9" w14:textId="77777777" w:rsidR="009C4600" w:rsidRPr="00A1770E" w:rsidRDefault="00786F4D" w:rsidP="00E37354">
            <w:pPr>
              <w:pStyle w:val="TABLES"/>
              <w:ind w:left="57" w:right="57"/>
              <w:jc w:val="center"/>
              <w:rPr>
                <w:lang w:val="en-GB"/>
              </w:rPr>
            </w:pPr>
            <w:r w:rsidRPr="00A1770E">
              <w:rPr>
                <w:lang w:val="en-GB"/>
              </w:rPr>
              <w:t>(14.9 vs. 17.5 months; p</w:t>
            </w:r>
            <w:r w:rsidR="00E37354" w:rsidRPr="00A1770E">
              <w:rPr>
                <w:lang w:val="en-GB"/>
              </w:rPr>
              <w:t> </w:t>
            </w:r>
            <w:r w:rsidRPr="00A1770E">
              <w:rPr>
                <w:lang w:val="en-GB"/>
              </w:rPr>
              <w:t>= 0.4146)</w:t>
            </w:r>
          </w:p>
        </w:tc>
        <w:tc>
          <w:tcPr>
            <w:tcW w:w="1267" w:type="pct"/>
            <w:tcBorders>
              <w:top w:val="single" w:sz="4" w:space="0" w:color="000000"/>
              <w:left w:val="single" w:sz="4" w:space="0" w:color="000000"/>
              <w:bottom w:val="single" w:sz="4" w:space="0" w:color="000000"/>
              <w:right w:val="single" w:sz="4" w:space="0" w:color="000000"/>
            </w:tcBorders>
            <w:hideMark/>
          </w:tcPr>
          <w:p w14:paraId="73367A76" w14:textId="77777777" w:rsidR="009C4600" w:rsidRPr="00A1770E" w:rsidRDefault="00786F4D" w:rsidP="00E37354">
            <w:pPr>
              <w:pStyle w:val="TABLES"/>
              <w:ind w:left="57" w:right="57"/>
              <w:jc w:val="center"/>
              <w:rPr>
                <w:lang w:val="en-GB"/>
              </w:rPr>
            </w:pPr>
            <w:r w:rsidRPr="00A1770E">
              <w:rPr>
                <w:lang w:val="en-GB"/>
              </w:rPr>
              <w:t>1.15 (0.85, 1.56)</w:t>
            </w:r>
          </w:p>
          <w:p w14:paraId="0C04F83B" w14:textId="77777777" w:rsidR="009C4600" w:rsidRPr="00A1770E" w:rsidRDefault="00786F4D" w:rsidP="00E37354">
            <w:pPr>
              <w:pStyle w:val="TABLES"/>
              <w:ind w:left="57" w:right="57"/>
              <w:jc w:val="center"/>
              <w:rPr>
                <w:lang w:val="en-GB"/>
              </w:rPr>
            </w:pPr>
            <w:r w:rsidRPr="00A1770E">
              <w:rPr>
                <w:lang w:val="en-GB"/>
              </w:rPr>
              <w:t>(16.2 vs. 17.5 months;</w:t>
            </w:r>
            <w:r w:rsidR="00E37354" w:rsidRPr="00A1770E">
              <w:rPr>
                <w:lang w:val="en-GB"/>
              </w:rPr>
              <w:t xml:space="preserve"> </w:t>
            </w:r>
            <w:r w:rsidRPr="00A1770E">
              <w:rPr>
                <w:lang w:val="en-GB"/>
              </w:rPr>
              <w:t>p</w:t>
            </w:r>
            <w:r w:rsidR="00E37354" w:rsidRPr="00A1770E">
              <w:rPr>
                <w:lang w:val="en-GB"/>
              </w:rPr>
              <w:t> </w:t>
            </w:r>
            <w:r w:rsidRPr="00A1770E">
              <w:rPr>
                <w:lang w:val="en-GB"/>
              </w:rPr>
              <w:t>= 0.3769)</w:t>
            </w:r>
          </w:p>
        </w:tc>
      </w:tr>
      <w:tr w:rsidR="005C5942" w:rsidRPr="00A1770E" w14:paraId="53976186"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4988BEC7" w14:textId="77777777" w:rsidR="009C4600" w:rsidRPr="00A1770E" w:rsidRDefault="009C4600" w:rsidP="00E37354">
            <w:pPr>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1E0BC2EB" w14:textId="77777777" w:rsidR="009C4600" w:rsidRPr="00A1770E" w:rsidRDefault="00786F4D" w:rsidP="00E37354">
            <w:pPr>
              <w:pStyle w:val="TABLES"/>
              <w:ind w:left="57" w:right="57"/>
              <w:rPr>
                <w:lang w:val="en-GB"/>
              </w:rPr>
            </w:pPr>
            <w:r w:rsidRPr="00A1770E">
              <w:rPr>
                <w:lang w:val="en-GB"/>
              </w:rPr>
              <w:t>No</w:t>
            </w:r>
            <w:r w:rsidR="00E37354" w:rsidRPr="00A1770E">
              <w:rPr>
                <w:lang w:val="en-GB"/>
              </w:rPr>
              <w:t xml:space="preserve"> </w:t>
            </w:r>
            <w:r w:rsidRPr="00A1770E">
              <w:rPr>
                <w:lang w:val="en-GB"/>
              </w:rPr>
              <w:t>bevacizumab</w:t>
            </w:r>
          </w:p>
        </w:tc>
        <w:tc>
          <w:tcPr>
            <w:tcW w:w="1223" w:type="pct"/>
            <w:tcBorders>
              <w:top w:val="single" w:sz="4" w:space="0" w:color="000000"/>
              <w:left w:val="single" w:sz="4" w:space="0" w:color="000000"/>
              <w:bottom w:val="single" w:sz="4" w:space="0" w:color="000000"/>
              <w:right w:val="single" w:sz="4" w:space="0" w:color="000000"/>
            </w:tcBorders>
            <w:hideMark/>
          </w:tcPr>
          <w:p w14:paraId="4441770E" w14:textId="77777777" w:rsidR="009C4600" w:rsidRPr="00A1770E" w:rsidRDefault="00786F4D" w:rsidP="00E37354">
            <w:pPr>
              <w:pStyle w:val="TABLES"/>
              <w:ind w:left="57" w:right="57"/>
              <w:jc w:val="center"/>
              <w:rPr>
                <w:lang w:val="en-GB"/>
              </w:rPr>
            </w:pPr>
            <w:r w:rsidRPr="00A1770E">
              <w:rPr>
                <w:lang w:val="en-GB"/>
              </w:rPr>
              <w:t>1.13 (0.81, 1.57)</w:t>
            </w:r>
          </w:p>
          <w:p w14:paraId="1E812B14" w14:textId="77777777" w:rsidR="009C4600" w:rsidRPr="00A1770E" w:rsidRDefault="00786F4D" w:rsidP="00E37354">
            <w:pPr>
              <w:pStyle w:val="TABLES"/>
              <w:ind w:left="57" w:right="57"/>
              <w:jc w:val="center"/>
              <w:rPr>
                <w:lang w:val="en-GB"/>
              </w:rPr>
            </w:pPr>
            <w:r w:rsidRPr="00A1770E">
              <w:rPr>
                <w:lang w:val="en-GB"/>
              </w:rPr>
              <w:t>(11.9 vs.14.3 months; p</w:t>
            </w:r>
            <w:r w:rsidR="00E37354" w:rsidRPr="00A1770E">
              <w:rPr>
                <w:lang w:val="en-GB"/>
              </w:rPr>
              <w:t> </w:t>
            </w:r>
            <w:r w:rsidRPr="00A1770E">
              <w:rPr>
                <w:lang w:val="en-GB"/>
              </w:rPr>
              <w:t>= 0.4825)</w:t>
            </w:r>
          </w:p>
        </w:tc>
        <w:tc>
          <w:tcPr>
            <w:tcW w:w="1267" w:type="pct"/>
            <w:tcBorders>
              <w:top w:val="single" w:sz="4" w:space="0" w:color="000000"/>
              <w:left w:val="single" w:sz="4" w:space="0" w:color="000000"/>
              <w:bottom w:val="single" w:sz="4" w:space="0" w:color="000000"/>
              <w:right w:val="single" w:sz="4" w:space="0" w:color="000000"/>
            </w:tcBorders>
            <w:hideMark/>
          </w:tcPr>
          <w:p w14:paraId="5C5E73AF" w14:textId="77777777" w:rsidR="009C4600" w:rsidRPr="00A1770E" w:rsidRDefault="00786F4D" w:rsidP="00E37354">
            <w:pPr>
              <w:pStyle w:val="TABLES"/>
              <w:ind w:left="57" w:right="57"/>
              <w:jc w:val="center"/>
              <w:rPr>
                <w:lang w:val="en-GB"/>
              </w:rPr>
            </w:pPr>
            <w:r w:rsidRPr="00A1770E">
              <w:rPr>
                <w:lang w:val="en-GB"/>
              </w:rPr>
              <w:t>1.08 (0.80, 1.45)</w:t>
            </w:r>
          </w:p>
          <w:p w14:paraId="2E88DD1D" w14:textId="77777777" w:rsidR="009C4600" w:rsidRPr="00A1770E" w:rsidRDefault="00786F4D" w:rsidP="00E37354">
            <w:pPr>
              <w:pStyle w:val="TABLES"/>
              <w:ind w:left="57" w:right="57"/>
              <w:jc w:val="center"/>
              <w:rPr>
                <w:lang w:val="en-GB"/>
              </w:rPr>
            </w:pPr>
            <w:r w:rsidRPr="00A1770E">
              <w:rPr>
                <w:lang w:val="en-GB"/>
              </w:rPr>
              <w:t>(12.0 vs. 15.0 months;</w:t>
            </w:r>
            <w:r w:rsidR="00E37354" w:rsidRPr="00A1770E">
              <w:rPr>
                <w:lang w:val="en-GB"/>
              </w:rPr>
              <w:t xml:space="preserve"> </w:t>
            </w:r>
            <w:r w:rsidRPr="00A1770E">
              <w:rPr>
                <w:lang w:val="en-GB"/>
              </w:rPr>
              <w:t>p</w:t>
            </w:r>
            <w:r w:rsidR="00E37354" w:rsidRPr="00A1770E">
              <w:rPr>
                <w:lang w:val="en-GB"/>
              </w:rPr>
              <w:t> </w:t>
            </w:r>
            <w:r w:rsidRPr="00A1770E">
              <w:rPr>
                <w:lang w:val="en-GB"/>
              </w:rPr>
              <w:t>= 0.6267)</w:t>
            </w:r>
          </w:p>
        </w:tc>
      </w:tr>
    </w:tbl>
    <w:p w14:paraId="71853029"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1</w:t>
      </w:r>
      <w:r w:rsidRPr="00A1770E">
        <w:rPr>
          <w:sz w:val="20"/>
          <w:vertAlign w:val="superscript"/>
        </w:rPr>
        <w:tab/>
      </w:r>
      <w:r w:rsidRPr="00A1770E">
        <w:rPr>
          <w:sz w:val="20"/>
        </w:rPr>
        <w:t>Primary analysis was performed with a data cut</w:t>
      </w:r>
      <w:r w:rsidR="00683EFB" w:rsidRPr="00A1770E">
        <w:rPr>
          <w:sz w:val="20"/>
        </w:rPr>
        <w:noBreakHyphen/>
      </w:r>
      <w:r w:rsidRPr="00A1770E">
        <w:rPr>
          <w:sz w:val="20"/>
        </w:rPr>
        <w:t>off date of 12 December 2012 and is considered the final analysis.</w:t>
      </w:r>
    </w:p>
    <w:p w14:paraId="1D9596F9" w14:textId="77777777" w:rsidR="009C4600" w:rsidRPr="00A1770E" w:rsidRDefault="00786F4D" w:rsidP="006C53C7">
      <w:pPr>
        <w:tabs>
          <w:tab w:val="clear" w:pos="567"/>
          <w:tab w:val="left" w:pos="284"/>
        </w:tabs>
        <w:spacing w:line="240" w:lineRule="auto"/>
        <w:ind w:left="284" w:hanging="284"/>
        <w:rPr>
          <w:sz w:val="20"/>
        </w:rPr>
      </w:pPr>
      <w:r w:rsidRPr="00A1770E">
        <w:rPr>
          <w:sz w:val="20"/>
          <w:vertAlign w:val="superscript"/>
        </w:rPr>
        <w:t>2</w:t>
      </w:r>
      <w:r w:rsidRPr="00A1770E">
        <w:rPr>
          <w:sz w:val="20"/>
          <w:vertAlign w:val="superscript"/>
        </w:rPr>
        <w:tab/>
      </w:r>
      <w:r w:rsidRPr="00A1770E">
        <w:rPr>
          <w:sz w:val="20"/>
        </w:rPr>
        <w:t>Follow</w:t>
      </w:r>
      <w:r w:rsidR="00683EFB" w:rsidRPr="00A1770E">
        <w:rPr>
          <w:sz w:val="20"/>
        </w:rPr>
        <w:noBreakHyphen/>
      </w:r>
      <w:r w:rsidRPr="00A1770E">
        <w:rPr>
          <w:sz w:val="20"/>
        </w:rPr>
        <w:t>up analysis was performed with a data cut</w:t>
      </w:r>
      <w:r w:rsidR="00683EFB" w:rsidRPr="00A1770E">
        <w:rPr>
          <w:sz w:val="20"/>
        </w:rPr>
        <w:noBreakHyphen/>
      </w:r>
      <w:r w:rsidRPr="00A1770E">
        <w:rPr>
          <w:sz w:val="20"/>
        </w:rPr>
        <w:t>off date of 07 March 2014; all p</w:t>
      </w:r>
      <w:r w:rsidR="00683EFB" w:rsidRPr="00A1770E">
        <w:rPr>
          <w:sz w:val="20"/>
        </w:rPr>
        <w:noBreakHyphen/>
      </w:r>
      <w:r w:rsidRPr="00A1770E">
        <w:rPr>
          <w:sz w:val="20"/>
        </w:rPr>
        <w:t>values are displayed for descriptive purpose</w:t>
      </w:r>
      <w:r w:rsidRPr="00A1770E">
        <w:rPr>
          <w:spacing w:val="-1"/>
          <w:sz w:val="20"/>
        </w:rPr>
        <w:t xml:space="preserve"> </w:t>
      </w:r>
      <w:r w:rsidRPr="00A1770E">
        <w:rPr>
          <w:sz w:val="20"/>
        </w:rPr>
        <w:t>only.</w:t>
      </w:r>
    </w:p>
    <w:p w14:paraId="0ECD8E86" w14:textId="77777777" w:rsidR="009C4600" w:rsidRPr="00A1770E" w:rsidRDefault="009C4600" w:rsidP="009C4600">
      <w:pPr>
        <w:autoSpaceDE w:val="0"/>
        <w:autoSpaceDN w:val="0"/>
        <w:adjustRightInd w:val="0"/>
        <w:spacing w:line="240" w:lineRule="auto"/>
        <w:rPr>
          <w:szCs w:val="22"/>
        </w:rPr>
      </w:pPr>
    </w:p>
    <w:p w14:paraId="7EE169C4" w14:textId="77777777" w:rsidR="009C4600" w:rsidRPr="00A1770E" w:rsidRDefault="00786F4D" w:rsidP="00AA688E">
      <w:pPr>
        <w:keepNext/>
        <w:spacing w:line="240" w:lineRule="auto"/>
        <w:rPr>
          <w:i/>
          <w:iCs/>
          <w:szCs w:val="22"/>
          <w:u w:val="single"/>
        </w:rPr>
      </w:pPr>
      <w:r w:rsidRPr="00A1770E">
        <w:rPr>
          <w:i/>
          <w:iCs/>
          <w:szCs w:val="22"/>
          <w:u w:val="single"/>
        </w:rPr>
        <w:t>Paediatric population</w:t>
      </w:r>
    </w:p>
    <w:p w14:paraId="28A38229" w14:textId="77777777" w:rsidR="009C4600" w:rsidRPr="00A1770E" w:rsidRDefault="009C4600" w:rsidP="00AA688E">
      <w:pPr>
        <w:keepNext/>
        <w:spacing w:line="240" w:lineRule="auto"/>
      </w:pPr>
    </w:p>
    <w:p w14:paraId="23C51F69" w14:textId="77777777" w:rsidR="009C4600" w:rsidRPr="00A1770E" w:rsidRDefault="00786F4D" w:rsidP="006C53C7">
      <w:pPr>
        <w:spacing w:line="240" w:lineRule="auto"/>
        <w:rPr>
          <w:szCs w:val="22"/>
        </w:rPr>
      </w:pPr>
      <w:r w:rsidRPr="00A1770E">
        <w:rPr>
          <w:szCs w:val="22"/>
        </w:rPr>
        <w:t>The European Medicines Agency has waived the obligation to submit the results of studies, in all subsets of the paediatric population, in breast carcinoma, adenocarcinoma of the colon and rectum, lung carcinoma (small cell and non</w:t>
      </w:r>
      <w:r w:rsidR="00683EFB" w:rsidRPr="00A1770E">
        <w:rPr>
          <w:szCs w:val="22"/>
        </w:rPr>
        <w:noBreakHyphen/>
      </w:r>
      <w:r w:rsidRPr="00A1770E">
        <w:rPr>
          <w:szCs w:val="22"/>
        </w:rPr>
        <w:t xml:space="preserve">small cell carcinoma), kidney and renal pelvis carcinoma (excluding nephroblastoma, </w:t>
      </w:r>
      <w:proofErr w:type="spellStart"/>
      <w:r w:rsidRPr="00A1770E">
        <w:rPr>
          <w:szCs w:val="22"/>
        </w:rPr>
        <w:t>nephroblastomatosis</w:t>
      </w:r>
      <w:proofErr w:type="spellEnd"/>
      <w:r w:rsidRPr="00A1770E">
        <w:rPr>
          <w:szCs w:val="22"/>
        </w:rPr>
        <w:t>, clear cell sarcoma, mesoblastic nephroma, renal medullary carcinoma and rhabdoid tumour of the kidney), ovarian carcinoma (excluding rhabdomyosarcoma and germ cell tumours), fallopian tube carcinoma (excluding rhabdomyosarcoma and germ cell tumours), peritoneal carcinoma (excluding blastomas and sarcomas) and cervix and corpus uteri carcinoma.</w:t>
      </w:r>
    </w:p>
    <w:p w14:paraId="5C52C1AE" w14:textId="77777777" w:rsidR="009C4600" w:rsidRPr="00A1770E" w:rsidRDefault="009C4600" w:rsidP="006C53C7">
      <w:pPr>
        <w:spacing w:line="240" w:lineRule="auto"/>
        <w:rPr>
          <w:i/>
          <w:iCs/>
          <w:szCs w:val="22"/>
        </w:rPr>
      </w:pPr>
    </w:p>
    <w:p w14:paraId="6DDD1570" w14:textId="77777777" w:rsidR="009C4600" w:rsidRPr="00A1770E" w:rsidRDefault="00786F4D" w:rsidP="00AA688E">
      <w:pPr>
        <w:keepNext/>
        <w:spacing w:line="240" w:lineRule="auto"/>
        <w:rPr>
          <w:i/>
          <w:iCs/>
          <w:szCs w:val="22"/>
        </w:rPr>
      </w:pPr>
      <w:r w:rsidRPr="00A1770E">
        <w:rPr>
          <w:i/>
          <w:iCs/>
          <w:szCs w:val="22"/>
        </w:rPr>
        <w:t>High</w:t>
      </w:r>
      <w:r w:rsidR="00683EFB" w:rsidRPr="00A1770E">
        <w:rPr>
          <w:i/>
          <w:iCs/>
          <w:szCs w:val="22"/>
        </w:rPr>
        <w:noBreakHyphen/>
      </w:r>
      <w:r w:rsidRPr="00A1770E">
        <w:rPr>
          <w:i/>
          <w:iCs/>
          <w:szCs w:val="22"/>
        </w:rPr>
        <w:t>grade glioma</w:t>
      </w:r>
    </w:p>
    <w:p w14:paraId="558C52BC" w14:textId="77777777" w:rsidR="009C4600" w:rsidRPr="00A1770E" w:rsidRDefault="009C4600" w:rsidP="00AA688E">
      <w:pPr>
        <w:keepNext/>
        <w:spacing w:line="240" w:lineRule="auto"/>
        <w:rPr>
          <w:szCs w:val="22"/>
        </w:rPr>
      </w:pPr>
    </w:p>
    <w:p w14:paraId="034EE99E" w14:textId="77777777" w:rsidR="009C4600" w:rsidRPr="00A1770E" w:rsidRDefault="00786F4D" w:rsidP="006C53C7">
      <w:pPr>
        <w:spacing w:line="240" w:lineRule="auto"/>
        <w:rPr>
          <w:szCs w:val="22"/>
        </w:rPr>
      </w:pPr>
      <w:r w:rsidRPr="00A1770E">
        <w:rPr>
          <w:szCs w:val="22"/>
        </w:rPr>
        <w:t>Anti</w:t>
      </w:r>
      <w:r w:rsidR="00683EFB" w:rsidRPr="00A1770E">
        <w:rPr>
          <w:szCs w:val="22"/>
        </w:rPr>
        <w:noBreakHyphen/>
      </w:r>
      <w:r w:rsidRPr="00A1770E">
        <w:rPr>
          <w:szCs w:val="22"/>
        </w:rPr>
        <w:t>tumour activity was not observed in two earlier studies among a total of 30 children aged &gt; 3 years old with relapsed or progressive high</w:t>
      </w:r>
      <w:r w:rsidR="00683EFB" w:rsidRPr="00A1770E">
        <w:rPr>
          <w:szCs w:val="22"/>
        </w:rPr>
        <w:noBreakHyphen/>
      </w:r>
      <w:r w:rsidRPr="00A1770E">
        <w:rPr>
          <w:szCs w:val="22"/>
        </w:rPr>
        <w:t>grade glioma when treated with bevacizumab and irinotecan (CPT 11). There is insufficient information to determine the safety and efficacy of bevacizumab in children with newly diagnosed high</w:t>
      </w:r>
      <w:r w:rsidR="00683EFB" w:rsidRPr="00A1770E">
        <w:rPr>
          <w:szCs w:val="22"/>
        </w:rPr>
        <w:noBreakHyphen/>
      </w:r>
      <w:r w:rsidRPr="00A1770E">
        <w:rPr>
          <w:szCs w:val="22"/>
        </w:rPr>
        <w:t>grade glioma.</w:t>
      </w:r>
    </w:p>
    <w:p w14:paraId="0564F46B" w14:textId="77777777" w:rsidR="009C4600" w:rsidRPr="00A1770E" w:rsidRDefault="009C4600" w:rsidP="006C53C7">
      <w:pPr>
        <w:spacing w:line="240" w:lineRule="auto"/>
        <w:rPr>
          <w:szCs w:val="22"/>
        </w:rPr>
      </w:pPr>
    </w:p>
    <w:p w14:paraId="0D01722F" w14:textId="77777777" w:rsidR="009C4600" w:rsidRPr="00A1770E" w:rsidRDefault="00786F4D" w:rsidP="006C53C7">
      <w:pPr>
        <w:pStyle w:val="ListParagraph"/>
        <w:numPr>
          <w:ilvl w:val="0"/>
          <w:numId w:val="41"/>
        </w:numPr>
        <w:ind w:left="567" w:hanging="567"/>
        <w:rPr>
          <w:lang w:val="en-GB"/>
        </w:rPr>
      </w:pPr>
      <w:r w:rsidRPr="00A1770E">
        <w:rPr>
          <w:lang w:val="en-GB"/>
        </w:rPr>
        <w:t>In a single</w:t>
      </w:r>
      <w:r w:rsidR="00683EFB" w:rsidRPr="00A1770E">
        <w:rPr>
          <w:lang w:val="en-GB"/>
        </w:rPr>
        <w:noBreakHyphen/>
      </w:r>
      <w:r w:rsidRPr="00A1770E">
        <w:rPr>
          <w:lang w:val="en-GB"/>
        </w:rPr>
        <w:t>arm study (PBTC</w:t>
      </w:r>
      <w:r w:rsidR="00683EFB" w:rsidRPr="00A1770E">
        <w:rPr>
          <w:lang w:val="en-GB"/>
        </w:rPr>
        <w:noBreakHyphen/>
      </w:r>
      <w:r w:rsidRPr="00A1770E">
        <w:rPr>
          <w:lang w:val="en-GB"/>
        </w:rPr>
        <w:t>022), 18 children with recurrent or progressive non</w:t>
      </w:r>
      <w:r w:rsidR="00683EFB" w:rsidRPr="00A1770E">
        <w:rPr>
          <w:lang w:val="en-GB"/>
        </w:rPr>
        <w:noBreakHyphen/>
      </w:r>
      <w:r w:rsidRPr="00A1770E">
        <w:rPr>
          <w:lang w:val="en-GB"/>
        </w:rPr>
        <w:t>pontine high</w:t>
      </w:r>
      <w:r w:rsidR="00683EFB" w:rsidRPr="00A1770E">
        <w:rPr>
          <w:lang w:val="en-GB"/>
        </w:rPr>
        <w:noBreakHyphen/>
      </w:r>
      <w:r w:rsidRPr="00A1770E">
        <w:rPr>
          <w:lang w:val="en-GB"/>
        </w:rPr>
        <w:t>grade glioma (including 8 with glioblastoma [WHO grade IV], 9 with anaplastic astrocytoma [grade III] and 1 with anaplastic oligodendroglioma [grade III]) were treated with bevacizumab (10 mg/kg) two weeks apart and then with bevacizumab in combination with CPT</w:t>
      </w:r>
      <w:r w:rsidR="00683EFB" w:rsidRPr="00A1770E">
        <w:rPr>
          <w:lang w:val="en-GB"/>
        </w:rPr>
        <w:noBreakHyphen/>
      </w:r>
      <w:r w:rsidRPr="00A1770E">
        <w:rPr>
          <w:lang w:val="en-GB"/>
        </w:rPr>
        <w:t>11 (125</w:t>
      </w:r>
      <w:r w:rsidR="00683EFB" w:rsidRPr="00A1770E">
        <w:rPr>
          <w:lang w:val="en-GB"/>
        </w:rPr>
        <w:noBreakHyphen/>
      </w:r>
      <w:r w:rsidRPr="00A1770E">
        <w:rPr>
          <w:lang w:val="en-GB"/>
        </w:rPr>
        <w:t>350 mg/m</w:t>
      </w:r>
      <w:r w:rsidRPr="00A1770E">
        <w:rPr>
          <w:vertAlign w:val="superscript"/>
          <w:lang w:val="en-GB"/>
        </w:rPr>
        <w:t>2</w:t>
      </w:r>
      <w:r w:rsidRPr="00A1770E">
        <w:rPr>
          <w:lang w:val="en-GB"/>
        </w:rPr>
        <w:t>) once every two weeks until progression. There were no objective (partial or complete) radiological responses (MacDonald criteria). Toxicity and adverse reactions included arterial hypertension and fatigue as well as CNS ischaemia with acute neurological deficit.</w:t>
      </w:r>
    </w:p>
    <w:p w14:paraId="0B864039" w14:textId="77777777" w:rsidR="009C4600" w:rsidRPr="00A1770E" w:rsidRDefault="009C4600" w:rsidP="006C53C7">
      <w:pPr>
        <w:spacing w:line="240" w:lineRule="auto"/>
        <w:ind w:left="567" w:hanging="567"/>
        <w:rPr>
          <w:szCs w:val="22"/>
        </w:rPr>
      </w:pPr>
    </w:p>
    <w:p w14:paraId="385A760B" w14:textId="77777777" w:rsidR="009C4600" w:rsidRPr="00A1770E" w:rsidRDefault="00786F4D" w:rsidP="006C53C7">
      <w:pPr>
        <w:pStyle w:val="ListParagraph"/>
        <w:numPr>
          <w:ilvl w:val="0"/>
          <w:numId w:val="41"/>
        </w:numPr>
        <w:ind w:left="567" w:hanging="567"/>
        <w:rPr>
          <w:lang w:val="en-GB"/>
        </w:rPr>
      </w:pPr>
      <w:r w:rsidRPr="00A1770E">
        <w:rPr>
          <w:lang w:val="en-GB"/>
        </w:rPr>
        <w:t>In a retrospective single institution series, 12 consecutive (2005 to 2008) children with relapsed or progressive high</w:t>
      </w:r>
      <w:r w:rsidR="00683EFB" w:rsidRPr="00A1770E">
        <w:rPr>
          <w:lang w:val="en-GB"/>
        </w:rPr>
        <w:noBreakHyphen/>
      </w:r>
      <w:r w:rsidRPr="00A1770E">
        <w:rPr>
          <w:lang w:val="en-GB"/>
        </w:rPr>
        <w:t xml:space="preserve">grade glioma (3 with WHO grade IV, 9 with grade III) were treated with </w:t>
      </w:r>
      <w:r w:rsidRPr="00A1770E">
        <w:rPr>
          <w:lang w:val="en-GB"/>
        </w:rPr>
        <w:lastRenderedPageBreak/>
        <w:t>bevacizumab (10 mg/kg) and irinotecan (125 mg/m</w:t>
      </w:r>
      <w:r w:rsidRPr="00A1770E">
        <w:rPr>
          <w:vertAlign w:val="superscript"/>
          <w:lang w:val="en-GB"/>
        </w:rPr>
        <w:t>2</w:t>
      </w:r>
      <w:r w:rsidRPr="00A1770E">
        <w:rPr>
          <w:lang w:val="en-GB"/>
        </w:rPr>
        <w:t>) every 2 weeks. There were no complete responses and 2 partial responses (MacDonald criteria).</w:t>
      </w:r>
    </w:p>
    <w:p w14:paraId="016F64CC" w14:textId="77777777" w:rsidR="009C4600" w:rsidRPr="00A1770E" w:rsidRDefault="009C4600" w:rsidP="006C53C7">
      <w:pPr>
        <w:spacing w:line="240" w:lineRule="auto"/>
        <w:rPr>
          <w:szCs w:val="22"/>
        </w:rPr>
      </w:pPr>
    </w:p>
    <w:p w14:paraId="297AA460" w14:textId="77777777" w:rsidR="009C4600" w:rsidRPr="00A1770E" w:rsidRDefault="00786F4D" w:rsidP="006C53C7">
      <w:pPr>
        <w:spacing w:line="240" w:lineRule="auto"/>
        <w:rPr>
          <w:szCs w:val="22"/>
        </w:rPr>
      </w:pPr>
      <w:r w:rsidRPr="00A1770E">
        <w:rPr>
          <w:szCs w:val="22"/>
        </w:rPr>
        <w:t xml:space="preserve">In a randomised phase II study (BO25041) a total of 121 patients aged </w:t>
      </w:r>
      <w:r w:rsidR="00F321FE" w:rsidRPr="00A1770E">
        <w:rPr>
          <w:szCs w:val="22"/>
        </w:rPr>
        <w:t>≥</w:t>
      </w:r>
      <w:r w:rsidRPr="00A1770E">
        <w:rPr>
          <w:szCs w:val="22"/>
        </w:rPr>
        <w:t> 3 years to &lt; 18 years with newly diagnosed supratentorial or infratentorial cerebellar or peduncular high</w:t>
      </w:r>
      <w:r w:rsidR="00683EFB" w:rsidRPr="00A1770E">
        <w:rPr>
          <w:szCs w:val="22"/>
        </w:rPr>
        <w:noBreakHyphen/>
      </w:r>
      <w:r w:rsidRPr="00A1770E">
        <w:rPr>
          <w:szCs w:val="22"/>
        </w:rPr>
        <w:t>grade glioma (HGG) were treated with post</w:t>
      </w:r>
      <w:r w:rsidR="00683EFB" w:rsidRPr="00A1770E">
        <w:rPr>
          <w:szCs w:val="22"/>
        </w:rPr>
        <w:noBreakHyphen/>
      </w:r>
      <w:r w:rsidRPr="00A1770E">
        <w:rPr>
          <w:szCs w:val="22"/>
        </w:rPr>
        <w:t xml:space="preserve">operative radiation therapy (RT) and adjuvant temozolomide (T) with and without bevacizumab: 10 mg/kg every 2 weeks </w:t>
      </w:r>
      <w:r w:rsidR="00502937" w:rsidRPr="00A1770E">
        <w:rPr>
          <w:szCs w:val="22"/>
        </w:rPr>
        <w:t>intravenously</w:t>
      </w:r>
      <w:r w:rsidRPr="00A1770E">
        <w:rPr>
          <w:szCs w:val="22"/>
        </w:rPr>
        <w:t>.</w:t>
      </w:r>
    </w:p>
    <w:p w14:paraId="6100CE8A" w14:textId="77777777" w:rsidR="009C4600" w:rsidRPr="00A1770E" w:rsidRDefault="009C4600" w:rsidP="006C53C7">
      <w:pPr>
        <w:spacing w:line="240" w:lineRule="auto"/>
        <w:rPr>
          <w:szCs w:val="22"/>
        </w:rPr>
      </w:pPr>
    </w:p>
    <w:p w14:paraId="77007D67" w14:textId="77777777" w:rsidR="009C4600" w:rsidRPr="00A1770E" w:rsidRDefault="00786F4D" w:rsidP="006C53C7">
      <w:pPr>
        <w:spacing w:line="240" w:lineRule="auto"/>
        <w:rPr>
          <w:szCs w:val="22"/>
        </w:rPr>
      </w:pPr>
      <w:r w:rsidRPr="00A1770E">
        <w:rPr>
          <w:szCs w:val="22"/>
        </w:rPr>
        <w:t>The study did not meet its primary endpoint of demonstrating a significant improvement of event free survival (EFS) (Central Radiology Review Committee (CRRC)</w:t>
      </w:r>
      <w:r w:rsidR="00683EFB" w:rsidRPr="00A1770E">
        <w:rPr>
          <w:szCs w:val="22"/>
        </w:rPr>
        <w:noBreakHyphen/>
      </w:r>
      <w:r w:rsidRPr="00A1770E">
        <w:rPr>
          <w:szCs w:val="22"/>
        </w:rPr>
        <w:t>assessed) when bevacizumab was added to the RT/T arm compared with RT/T alone (HR = 1.44; 95% CI: 0.90, 2.30). These results were consistent with those from various sensitivity analyses and in clinically relevant subgroups. The results for all secondary endpoints (investigator assessed EFS, and ORR and OS) were consistent in showing no improvement associated with the addition of bevacizumab to the RT/T arm compared with the RT/T arm alone.</w:t>
      </w:r>
    </w:p>
    <w:p w14:paraId="68D7C4E9" w14:textId="77777777" w:rsidR="009C4600" w:rsidRPr="00A1770E" w:rsidRDefault="009C4600" w:rsidP="006C53C7">
      <w:pPr>
        <w:spacing w:line="240" w:lineRule="auto"/>
        <w:rPr>
          <w:szCs w:val="22"/>
        </w:rPr>
      </w:pPr>
    </w:p>
    <w:p w14:paraId="38AA1F72" w14:textId="77777777" w:rsidR="009C4600" w:rsidRPr="00A1770E" w:rsidRDefault="00786F4D" w:rsidP="006C53C7">
      <w:pPr>
        <w:spacing w:line="240" w:lineRule="auto"/>
        <w:rPr>
          <w:szCs w:val="22"/>
        </w:rPr>
      </w:pPr>
      <w:r w:rsidRPr="00A1770E">
        <w:rPr>
          <w:szCs w:val="22"/>
        </w:rPr>
        <w:t xml:space="preserve">Addition of bevacizumab to RT/T did not demonstrate clinical benefit in study BO25041 in 60 evaluable </w:t>
      </w:r>
      <w:proofErr w:type="gramStart"/>
      <w:r w:rsidRPr="00A1770E">
        <w:rPr>
          <w:szCs w:val="22"/>
        </w:rPr>
        <w:t>children</w:t>
      </w:r>
      <w:proofErr w:type="gramEnd"/>
      <w:r w:rsidRPr="00A1770E">
        <w:rPr>
          <w:szCs w:val="22"/>
        </w:rPr>
        <w:t xml:space="preserve"> patients with newly diagnosed supratentorial or infratentorial cerebellar or peduncular high</w:t>
      </w:r>
      <w:r w:rsidR="00683EFB" w:rsidRPr="00A1770E">
        <w:rPr>
          <w:szCs w:val="22"/>
        </w:rPr>
        <w:noBreakHyphen/>
      </w:r>
      <w:r w:rsidRPr="00A1770E">
        <w:rPr>
          <w:szCs w:val="22"/>
        </w:rPr>
        <w:t>grade glioma (HGG) (see section 4.2 for information on paediatric use).</w:t>
      </w:r>
    </w:p>
    <w:p w14:paraId="71853B77" w14:textId="77777777" w:rsidR="009C4600" w:rsidRPr="00A1770E" w:rsidRDefault="009C4600" w:rsidP="006C53C7">
      <w:pPr>
        <w:spacing w:line="240" w:lineRule="auto"/>
        <w:rPr>
          <w:i/>
          <w:iCs/>
          <w:szCs w:val="22"/>
        </w:rPr>
      </w:pPr>
    </w:p>
    <w:p w14:paraId="1F474961" w14:textId="77777777" w:rsidR="009C4600" w:rsidRPr="00A1770E" w:rsidRDefault="00786F4D" w:rsidP="00AA688E">
      <w:pPr>
        <w:keepNext/>
        <w:spacing w:line="240" w:lineRule="auto"/>
        <w:rPr>
          <w:i/>
          <w:iCs/>
          <w:szCs w:val="22"/>
        </w:rPr>
      </w:pPr>
      <w:r w:rsidRPr="00A1770E">
        <w:rPr>
          <w:i/>
          <w:iCs/>
          <w:szCs w:val="22"/>
        </w:rPr>
        <w:t>Soft tissue sarcoma</w:t>
      </w:r>
    </w:p>
    <w:p w14:paraId="0CD6DF8A" w14:textId="77777777" w:rsidR="009C4600" w:rsidRPr="00A1770E" w:rsidRDefault="009C4600" w:rsidP="00AA688E">
      <w:pPr>
        <w:keepNext/>
        <w:spacing w:line="240" w:lineRule="auto"/>
        <w:rPr>
          <w:szCs w:val="22"/>
        </w:rPr>
      </w:pPr>
    </w:p>
    <w:p w14:paraId="2A4A67AF" w14:textId="00225CE4" w:rsidR="009C4600" w:rsidRPr="00A1770E" w:rsidRDefault="00786F4D" w:rsidP="009B3447">
      <w:pPr>
        <w:spacing w:line="240" w:lineRule="auto"/>
        <w:rPr>
          <w:szCs w:val="22"/>
        </w:rPr>
      </w:pPr>
      <w:r w:rsidRPr="00A1770E">
        <w:rPr>
          <w:szCs w:val="22"/>
        </w:rPr>
        <w:t xml:space="preserve">In a randomised phase II study (BO20924) a total of 154 patients aged </w:t>
      </w:r>
      <w:r w:rsidR="00F321FE" w:rsidRPr="00A1770E">
        <w:rPr>
          <w:szCs w:val="22"/>
        </w:rPr>
        <w:t>≥</w:t>
      </w:r>
      <w:r w:rsidRPr="00A1770E">
        <w:rPr>
          <w:szCs w:val="22"/>
        </w:rPr>
        <w:t> 6 months to &lt; 18 years with newly diagnosed metastatic rhabdomyosarcoma and non</w:t>
      </w:r>
      <w:r w:rsidR="00683EFB" w:rsidRPr="00A1770E">
        <w:rPr>
          <w:szCs w:val="22"/>
        </w:rPr>
        <w:noBreakHyphen/>
      </w:r>
      <w:r w:rsidRPr="00A1770E">
        <w:rPr>
          <w:szCs w:val="22"/>
        </w:rPr>
        <w:t>rhabdomyosarcoma soft tissue sarcoma were treated with standard of care (Induction IVADO/IVA+/- local therapy followed by maintenance vinorelbine and cyclophosphamide) with or without bevacizumab (2.5 mg/kg/week) for a total duration of treatment of approximately 18 months. At the time of the final primary analysis, the primary endpoint of EFS by independent central review did not show a statistically significant difference between the two treatment arms, with HR of 0.93 (95% CI: 0.61, 1.41; p</w:t>
      </w:r>
      <w:r w:rsidR="00683EFB" w:rsidRPr="00A1770E">
        <w:rPr>
          <w:szCs w:val="22"/>
        </w:rPr>
        <w:noBreakHyphen/>
      </w:r>
      <w:r w:rsidRPr="00A1770E">
        <w:rPr>
          <w:szCs w:val="22"/>
        </w:rPr>
        <w:t xml:space="preserve">value = 0.72). The difference in ORR per independent central review was 18% (CI: 0.6%, 35.3%) between the two treatment arms in the few patients who had evaluable tumour at baseline and had a confirmed response prior to receiving any local therapy: 27/75 patients (36.0%, 95% CI: 25.2%, 47.9%) in the chemo arm and 34/63 patients (54.0%, 95% CI: 40.9%, 66.6%) in the BV + chemo arm. </w:t>
      </w:r>
      <w:r w:rsidR="00DE1C18" w:rsidRPr="00A1770E">
        <w:rPr>
          <w:szCs w:val="22"/>
        </w:rPr>
        <w:t>The final Overall Survival (OS) analyses showed no significant clinical benefit from addition of bevacizumab to chemotherapy in this patient population.</w:t>
      </w:r>
    </w:p>
    <w:p w14:paraId="0378610C" w14:textId="77777777" w:rsidR="009C4600" w:rsidRPr="00A1770E" w:rsidRDefault="009C4600" w:rsidP="009B3447">
      <w:pPr>
        <w:spacing w:line="240" w:lineRule="auto"/>
        <w:rPr>
          <w:szCs w:val="22"/>
        </w:rPr>
      </w:pPr>
    </w:p>
    <w:p w14:paraId="3C2FACE0" w14:textId="77777777" w:rsidR="009C4600" w:rsidRPr="00A1770E" w:rsidRDefault="00786F4D" w:rsidP="009B3447">
      <w:pPr>
        <w:spacing w:line="240" w:lineRule="auto"/>
        <w:rPr>
          <w:szCs w:val="22"/>
        </w:rPr>
      </w:pPr>
      <w:r w:rsidRPr="00A1770E">
        <w:rPr>
          <w:szCs w:val="22"/>
        </w:rPr>
        <w:t>Addition of bevacizumab to standard of care did not demonstrate clinical benefit in clinical trial BO20924, in 71 evaluable children (from age 6 months to less than 18 years old) patients with metastatic rhabdomyosarcoma and non</w:t>
      </w:r>
      <w:r w:rsidR="00683EFB" w:rsidRPr="00A1770E">
        <w:rPr>
          <w:szCs w:val="22"/>
        </w:rPr>
        <w:noBreakHyphen/>
      </w:r>
      <w:r w:rsidRPr="00A1770E">
        <w:rPr>
          <w:szCs w:val="22"/>
        </w:rPr>
        <w:t>rhabdomyosarcoma soft tissue sarcoma (see section 4.2 for information on paediatric use).</w:t>
      </w:r>
    </w:p>
    <w:p w14:paraId="0C07EAF7" w14:textId="77777777" w:rsidR="009C4600" w:rsidRPr="00A1770E" w:rsidRDefault="009C4600" w:rsidP="009B3447">
      <w:pPr>
        <w:spacing w:line="240" w:lineRule="auto"/>
        <w:rPr>
          <w:szCs w:val="22"/>
        </w:rPr>
      </w:pPr>
    </w:p>
    <w:p w14:paraId="26CDB430" w14:textId="77777777" w:rsidR="009C4600" w:rsidRPr="00A1770E" w:rsidRDefault="00786F4D" w:rsidP="009B3447">
      <w:pPr>
        <w:spacing w:line="240" w:lineRule="auto"/>
        <w:rPr>
          <w:szCs w:val="22"/>
        </w:rPr>
      </w:pPr>
      <w:r w:rsidRPr="00A1770E">
        <w:rPr>
          <w:szCs w:val="22"/>
        </w:rPr>
        <w:t>The incidence of adverse events, including grade ≥ 3 adverse events and serious adverse events, was similar between the two treatment arms. No adverse events leading to death occurred in either treatment arm; all deaths were attributed to disease progression. Bevacizumab addition to multimodal standard of care treatment seemed to be tolerated in this paediatric population.</w:t>
      </w:r>
    </w:p>
    <w:p w14:paraId="3C866097" w14:textId="77777777" w:rsidR="009C4600" w:rsidRPr="00A1770E" w:rsidRDefault="009C4600" w:rsidP="009B3447">
      <w:pPr>
        <w:spacing w:line="240" w:lineRule="auto"/>
        <w:rPr>
          <w:szCs w:val="22"/>
        </w:rPr>
      </w:pPr>
    </w:p>
    <w:p w14:paraId="0A3461D1" w14:textId="77777777" w:rsidR="00812D16" w:rsidRPr="00A1770E" w:rsidRDefault="00786F4D" w:rsidP="00AA688E">
      <w:pPr>
        <w:keepNext/>
        <w:spacing w:line="240" w:lineRule="auto"/>
        <w:rPr>
          <w:b/>
          <w:bCs/>
          <w:szCs w:val="22"/>
        </w:rPr>
      </w:pPr>
      <w:r w:rsidRPr="00A1770E">
        <w:rPr>
          <w:b/>
          <w:bCs/>
          <w:szCs w:val="22"/>
        </w:rPr>
        <w:t>5.2</w:t>
      </w:r>
      <w:r w:rsidRPr="00A1770E">
        <w:rPr>
          <w:b/>
          <w:bCs/>
          <w:szCs w:val="22"/>
        </w:rPr>
        <w:tab/>
        <w:t>Pharmacokinetic properties</w:t>
      </w:r>
    </w:p>
    <w:p w14:paraId="1699440E" w14:textId="77777777" w:rsidR="00812D16" w:rsidRPr="00A1770E" w:rsidRDefault="00812D16" w:rsidP="00AA688E">
      <w:pPr>
        <w:keepNext/>
        <w:spacing w:line="240" w:lineRule="auto"/>
      </w:pPr>
    </w:p>
    <w:p w14:paraId="10D4783F" w14:textId="77777777" w:rsidR="009C4600" w:rsidRPr="00A1770E" w:rsidRDefault="00786F4D" w:rsidP="009B3447">
      <w:pPr>
        <w:spacing w:line="240" w:lineRule="auto"/>
        <w:rPr>
          <w:szCs w:val="22"/>
        </w:rPr>
      </w:pPr>
      <w:r w:rsidRPr="00A1770E">
        <w:rPr>
          <w:szCs w:val="22"/>
        </w:rPr>
        <w:t xml:space="preserve">The pharmacokinetic data for bevacizumab are available from ten clinical trials in patients with solid tumours. In all clinical trials, bevacizumab was administered as an </w:t>
      </w:r>
      <w:r w:rsidR="00502937" w:rsidRPr="00A1770E">
        <w:rPr>
          <w:szCs w:val="22"/>
        </w:rPr>
        <w:t>intravenous</w:t>
      </w:r>
      <w:r w:rsidRPr="00A1770E">
        <w:rPr>
          <w:szCs w:val="22"/>
        </w:rPr>
        <w:t xml:space="preserve"> infusion. The rate of infusion was based on tolerability, with an initial infusion duration of 90 minutes. The pharmacokinetics of bevacizumab was linear at doses ranging from 1 to 10 mg/kg.</w:t>
      </w:r>
    </w:p>
    <w:p w14:paraId="4215D457" w14:textId="77777777" w:rsidR="009C4600" w:rsidRPr="00A1770E" w:rsidRDefault="009C4600" w:rsidP="009B3447">
      <w:pPr>
        <w:spacing w:line="240" w:lineRule="auto"/>
        <w:rPr>
          <w:szCs w:val="22"/>
        </w:rPr>
      </w:pPr>
    </w:p>
    <w:p w14:paraId="5A7FE412" w14:textId="77777777" w:rsidR="009C4600" w:rsidRPr="00A1770E" w:rsidRDefault="00786F4D" w:rsidP="00AA688E">
      <w:pPr>
        <w:keepNext/>
        <w:spacing w:line="240" w:lineRule="auto"/>
        <w:rPr>
          <w:szCs w:val="22"/>
          <w:u w:val="single"/>
        </w:rPr>
      </w:pPr>
      <w:r w:rsidRPr="00A1770E">
        <w:rPr>
          <w:szCs w:val="22"/>
          <w:u w:val="single"/>
        </w:rPr>
        <w:t>Distribution</w:t>
      </w:r>
    </w:p>
    <w:p w14:paraId="775D77E7" w14:textId="77777777" w:rsidR="009C4600" w:rsidRPr="00A1770E" w:rsidRDefault="009C4600" w:rsidP="00AA688E">
      <w:pPr>
        <w:keepNext/>
        <w:spacing w:line="240" w:lineRule="auto"/>
        <w:rPr>
          <w:szCs w:val="22"/>
        </w:rPr>
      </w:pPr>
    </w:p>
    <w:p w14:paraId="57CDD24D" w14:textId="77777777" w:rsidR="009C4600" w:rsidRPr="00A1770E" w:rsidRDefault="00786F4D" w:rsidP="009B3447">
      <w:pPr>
        <w:spacing w:line="240" w:lineRule="auto"/>
        <w:rPr>
          <w:szCs w:val="22"/>
        </w:rPr>
      </w:pPr>
      <w:r w:rsidRPr="00A1770E">
        <w:rPr>
          <w:szCs w:val="22"/>
        </w:rPr>
        <w:t>The typical value for central volume (</w:t>
      </w:r>
      <w:proofErr w:type="spellStart"/>
      <w:r w:rsidRPr="00A1770E">
        <w:rPr>
          <w:szCs w:val="22"/>
        </w:rPr>
        <w:t>V</w:t>
      </w:r>
      <w:r w:rsidRPr="00A1770E">
        <w:rPr>
          <w:sz w:val="14"/>
          <w:szCs w:val="14"/>
        </w:rPr>
        <w:t>c</w:t>
      </w:r>
      <w:proofErr w:type="spellEnd"/>
      <w:r w:rsidRPr="00A1770E">
        <w:rPr>
          <w:szCs w:val="22"/>
        </w:rPr>
        <w:t xml:space="preserve">) was 2.73 L and 3.28 L for female and male patients respectively, which is in the range that has been described for </w:t>
      </w:r>
      <w:proofErr w:type="spellStart"/>
      <w:r w:rsidRPr="00A1770E">
        <w:rPr>
          <w:szCs w:val="22"/>
        </w:rPr>
        <w:t>IgGs</w:t>
      </w:r>
      <w:proofErr w:type="spellEnd"/>
      <w:r w:rsidRPr="00A1770E">
        <w:rPr>
          <w:szCs w:val="22"/>
        </w:rPr>
        <w:t xml:space="preserve"> and other monoclonal antibodies. </w:t>
      </w:r>
      <w:r w:rsidRPr="00A1770E">
        <w:rPr>
          <w:szCs w:val="22"/>
        </w:rPr>
        <w:lastRenderedPageBreak/>
        <w:t>The typical value for peripheral volume (</w:t>
      </w:r>
      <w:proofErr w:type="spellStart"/>
      <w:r w:rsidRPr="00A1770E">
        <w:rPr>
          <w:szCs w:val="22"/>
        </w:rPr>
        <w:t>V</w:t>
      </w:r>
      <w:r w:rsidRPr="00A1770E">
        <w:rPr>
          <w:sz w:val="14"/>
          <w:szCs w:val="14"/>
        </w:rPr>
        <w:t>p</w:t>
      </w:r>
      <w:proofErr w:type="spellEnd"/>
      <w:r w:rsidRPr="00A1770E">
        <w:rPr>
          <w:szCs w:val="22"/>
        </w:rPr>
        <w:t>) was 1.69 L and 2.35 L for female and male patients respectively, when bevacizumab is co</w:t>
      </w:r>
      <w:r w:rsidR="00683EFB" w:rsidRPr="00A1770E">
        <w:rPr>
          <w:szCs w:val="22"/>
        </w:rPr>
        <w:noBreakHyphen/>
      </w:r>
      <w:r w:rsidRPr="00A1770E">
        <w:rPr>
          <w:szCs w:val="22"/>
        </w:rPr>
        <w:t>administered with anti</w:t>
      </w:r>
      <w:r w:rsidR="00683EFB" w:rsidRPr="00A1770E">
        <w:rPr>
          <w:szCs w:val="22"/>
        </w:rPr>
        <w:noBreakHyphen/>
      </w:r>
      <w:r w:rsidRPr="00A1770E">
        <w:rPr>
          <w:szCs w:val="22"/>
        </w:rPr>
        <w:t xml:space="preserve">neoplastic agents. After correcting for body weight, male patients had a larger </w:t>
      </w:r>
      <w:proofErr w:type="spellStart"/>
      <w:r w:rsidRPr="00A1770E">
        <w:rPr>
          <w:szCs w:val="22"/>
        </w:rPr>
        <w:t>V</w:t>
      </w:r>
      <w:r w:rsidRPr="00A1770E">
        <w:rPr>
          <w:sz w:val="14"/>
          <w:szCs w:val="14"/>
        </w:rPr>
        <w:t>c</w:t>
      </w:r>
      <w:proofErr w:type="spellEnd"/>
      <w:r w:rsidRPr="00A1770E">
        <w:rPr>
          <w:sz w:val="14"/>
          <w:szCs w:val="14"/>
        </w:rPr>
        <w:t xml:space="preserve"> </w:t>
      </w:r>
      <w:r w:rsidRPr="00A1770E">
        <w:rPr>
          <w:szCs w:val="22"/>
        </w:rPr>
        <w:t>(+ 20%) than female patients.</w:t>
      </w:r>
    </w:p>
    <w:p w14:paraId="0E09B7B5" w14:textId="77777777" w:rsidR="009C4600" w:rsidRPr="00A1770E" w:rsidRDefault="009C4600" w:rsidP="009B3447">
      <w:pPr>
        <w:spacing w:line="240" w:lineRule="auto"/>
        <w:rPr>
          <w:szCs w:val="22"/>
        </w:rPr>
      </w:pPr>
    </w:p>
    <w:p w14:paraId="25D9452A" w14:textId="77777777" w:rsidR="009C4600" w:rsidRPr="00A1770E" w:rsidRDefault="00786F4D" w:rsidP="00AA688E">
      <w:pPr>
        <w:keepNext/>
        <w:spacing w:line="240" w:lineRule="auto"/>
        <w:rPr>
          <w:szCs w:val="22"/>
          <w:u w:val="single"/>
        </w:rPr>
      </w:pPr>
      <w:r w:rsidRPr="00A1770E">
        <w:rPr>
          <w:szCs w:val="22"/>
          <w:u w:val="single"/>
        </w:rPr>
        <w:t>Biotransformation</w:t>
      </w:r>
    </w:p>
    <w:p w14:paraId="1B3F2EC2" w14:textId="77777777" w:rsidR="009C4600" w:rsidRPr="00A1770E" w:rsidRDefault="009C4600" w:rsidP="00AA688E">
      <w:pPr>
        <w:keepNext/>
        <w:spacing w:line="240" w:lineRule="auto"/>
      </w:pPr>
    </w:p>
    <w:p w14:paraId="61F17B6D" w14:textId="77777777" w:rsidR="009C4600" w:rsidRPr="00A1770E" w:rsidRDefault="00786F4D" w:rsidP="009B3447">
      <w:pPr>
        <w:spacing w:line="240" w:lineRule="auto"/>
      </w:pPr>
      <w:r w:rsidRPr="00A1770E">
        <w:t xml:space="preserve">Assessment of bevacizumab metabolism in rabbits following a single </w:t>
      </w:r>
      <w:r w:rsidR="00502937" w:rsidRPr="00A1770E">
        <w:rPr>
          <w:szCs w:val="22"/>
        </w:rPr>
        <w:t>intravenous</w:t>
      </w:r>
      <w:r w:rsidRPr="00A1770E">
        <w:t xml:space="preserve"> dose of 125I</w:t>
      </w:r>
      <w:r w:rsidR="00683EFB" w:rsidRPr="00A1770E">
        <w:noBreakHyphen/>
      </w:r>
      <w:r w:rsidRPr="00A1770E">
        <w:t xml:space="preserve">bevacizumab indicated that its metabolic profile was </w:t>
      </w:r>
      <w:proofErr w:type="gramStart"/>
      <w:r w:rsidRPr="00A1770E">
        <w:t>similar to</w:t>
      </w:r>
      <w:proofErr w:type="gramEnd"/>
      <w:r w:rsidRPr="00A1770E">
        <w:t xml:space="preserve"> that expected for a native IgG molecule which does not bind VEGF. The metabolism and elimination of bevacizumab is </w:t>
      </w:r>
      <w:proofErr w:type="gramStart"/>
      <w:r w:rsidRPr="00A1770E">
        <w:t>similar to</w:t>
      </w:r>
      <w:proofErr w:type="gramEnd"/>
      <w:r w:rsidRPr="00A1770E">
        <w:t xml:space="preserve"> endogenous IgG i.e. primarily via proteolytic catabolism throughout the body, including endothelial cells, and does not rely primarily on elimination through the kidneys and liver. Binding of the IgG to the </w:t>
      </w:r>
      <w:proofErr w:type="spellStart"/>
      <w:r w:rsidRPr="00A1770E">
        <w:t>FcRn</w:t>
      </w:r>
      <w:proofErr w:type="spellEnd"/>
      <w:r w:rsidRPr="00A1770E">
        <w:t xml:space="preserve"> receptor results in protection from cellular metabolism and the long terminal half</w:t>
      </w:r>
      <w:r w:rsidR="00683EFB" w:rsidRPr="00A1770E">
        <w:noBreakHyphen/>
      </w:r>
      <w:r w:rsidRPr="00A1770E">
        <w:t>l</w:t>
      </w:r>
      <w:r w:rsidR="004B1020" w:rsidRPr="00A1770E">
        <w:t>ife.</w:t>
      </w:r>
    </w:p>
    <w:p w14:paraId="0818F239" w14:textId="77777777" w:rsidR="009C4600" w:rsidRPr="00A1770E" w:rsidRDefault="009C4600" w:rsidP="009B3447">
      <w:pPr>
        <w:spacing w:line="240" w:lineRule="auto"/>
      </w:pPr>
    </w:p>
    <w:p w14:paraId="40111E38" w14:textId="77777777" w:rsidR="009C4600" w:rsidRPr="00A1770E" w:rsidRDefault="00786F4D" w:rsidP="00AA688E">
      <w:pPr>
        <w:keepNext/>
        <w:spacing w:line="240" w:lineRule="auto"/>
        <w:rPr>
          <w:szCs w:val="22"/>
          <w:u w:val="single"/>
        </w:rPr>
      </w:pPr>
      <w:r w:rsidRPr="00A1770E">
        <w:rPr>
          <w:szCs w:val="22"/>
          <w:u w:val="single"/>
        </w:rPr>
        <w:t>Elimination</w:t>
      </w:r>
    </w:p>
    <w:p w14:paraId="6BC115F2" w14:textId="77777777" w:rsidR="009C4600" w:rsidRPr="00A1770E" w:rsidRDefault="009C4600" w:rsidP="00AA688E">
      <w:pPr>
        <w:keepNext/>
        <w:spacing w:line="240" w:lineRule="auto"/>
      </w:pPr>
    </w:p>
    <w:p w14:paraId="6973C951" w14:textId="77777777" w:rsidR="009C4600" w:rsidRPr="00A1770E" w:rsidRDefault="00786F4D" w:rsidP="009B3447">
      <w:pPr>
        <w:spacing w:line="240" w:lineRule="auto"/>
      </w:pPr>
      <w:r w:rsidRPr="00A1770E">
        <w:t>The value for clearance is, on average, equal to 0.188 and 0.220 L/day for female and male patients, respectively. After correcting for body weight, male patients had a higher bevacizumab clearance (+ 17%) than females. According to the two</w:t>
      </w:r>
      <w:r w:rsidR="00683EFB" w:rsidRPr="00A1770E">
        <w:noBreakHyphen/>
      </w:r>
      <w:r w:rsidRPr="00A1770E">
        <w:t>compartmental model, the elimination half</w:t>
      </w:r>
      <w:r w:rsidR="00683EFB" w:rsidRPr="00A1770E">
        <w:noBreakHyphen/>
      </w:r>
      <w:r w:rsidRPr="00A1770E">
        <w:t>life is 18 days for a typical female patient and 20 d</w:t>
      </w:r>
      <w:r w:rsidR="004B1020" w:rsidRPr="00A1770E">
        <w:t>ays for a typical male patient.</w:t>
      </w:r>
    </w:p>
    <w:p w14:paraId="19FF118E" w14:textId="77777777" w:rsidR="009C4600" w:rsidRPr="00A1770E" w:rsidRDefault="009C4600" w:rsidP="009B3447">
      <w:pPr>
        <w:spacing w:line="240" w:lineRule="auto"/>
      </w:pPr>
    </w:p>
    <w:p w14:paraId="695121FE" w14:textId="77777777" w:rsidR="009C4600" w:rsidRPr="00A1770E" w:rsidRDefault="00786F4D" w:rsidP="009B3447">
      <w:pPr>
        <w:spacing w:line="240" w:lineRule="auto"/>
      </w:pPr>
      <w:r w:rsidRPr="00A1770E">
        <w:t>Low albumin and high tumour burden are generally indicative of disease severity. Bevacizumab clearance was approximately 30% faster in patients with low levels of serum albumin and 7% faster in subjects with higher tumour burden when compared with a typical patient with median value</w:t>
      </w:r>
      <w:r w:rsidR="004B1020" w:rsidRPr="00A1770E">
        <w:t>s of albumin and tumour burden.</w:t>
      </w:r>
    </w:p>
    <w:p w14:paraId="6891E9F5" w14:textId="77777777" w:rsidR="009C4600" w:rsidRPr="00A1770E" w:rsidRDefault="009C4600" w:rsidP="009B3447">
      <w:pPr>
        <w:spacing w:line="240" w:lineRule="auto"/>
      </w:pPr>
    </w:p>
    <w:p w14:paraId="40C9504B" w14:textId="77777777" w:rsidR="009C4600" w:rsidRPr="00A1770E" w:rsidRDefault="00786F4D" w:rsidP="00AA688E">
      <w:pPr>
        <w:keepNext/>
        <w:spacing w:line="240" w:lineRule="auto"/>
        <w:rPr>
          <w:szCs w:val="22"/>
          <w:u w:val="single"/>
        </w:rPr>
      </w:pPr>
      <w:r w:rsidRPr="00A1770E">
        <w:rPr>
          <w:szCs w:val="22"/>
          <w:u w:val="single"/>
        </w:rPr>
        <w:t>Pharmaco</w:t>
      </w:r>
      <w:r w:rsidR="004B1020" w:rsidRPr="00A1770E">
        <w:rPr>
          <w:szCs w:val="22"/>
          <w:u w:val="single"/>
        </w:rPr>
        <w:t>kinetics in special populations</w:t>
      </w:r>
    </w:p>
    <w:p w14:paraId="061A237E" w14:textId="77777777" w:rsidR="009C4600" w:rsidRPr="00A1770E" w:rsidRDefault="009C4600" w:rsidP="00AA688E">
      <w:pPr>
        <w:keepNext/>
        <w:spacing w:line="240" w:lineRule="auto"/>
      </w:pPr>
    </w:p>
    <w:p w14:paraId="33D04EDF" w14:textId="77777777" w:rsidR="009C4600" w:rsidRPr="00A1770E" w:rsidRDefault="00786F4D" w:rsidP="009B3447">
      <w:pPr>
        <w:spacing w:line="240" w:lineRule="auto"/>
      </w:pPr>
      <w:r w:rsidRPr="00A1770E">
        <w:t xml:space="preserve">The population pharmacokinetics were analysed in adult and paediatric patients to evaluate the effects of demographic characteristics. In adults the results showed no significant difference in the pharmacokinetics of bevacizumab in relation to age. </w:t>
      </w:r>
    </w:p>
    <w:p w14:paraId="596EA065" w14:textId="77777777" w:rsidR="009C4600" w:rsidRPr="00A1770E" w:rsidRDefault="009C4600" w:rsidP="009B3447">
      <w:pPr>
        <w:spacing w:line="240" w:lineRule="auto"/>
      </w:pPr>
    </w:p>
    <w:p w14:paraId="040C254D" w14:textId="77777777" w:rsidR="009C4600" w:rsidRPr="00A1770E" w:rsidRDefault="00786F4D" w:rsidP="00AA688E">
      <w:pPr>
        <w:keepNext/>
        <w:spacing w:line="240" w:lineRule="auto"/>
        <w:rPr>
          <w:i/>
          <w:iCs/>
        </w:rPr>
      </w:pPr>
      <w:r w:rsidRPr="00A1770E">
        <w:rPr>
          <w:i/>
          <w:iCs/>
        </w:rPr>
        <w:t>Renal</w:t>
      </w:r>
      <w:r w:rsidR="004B1020" w:rsidRPr="00A1770E">
        <w:rPr>
          <w:i/>
          <w:iCs/>
        </w:rPr>
        <w:t xml:space="preserve"> impairment</w:t>
      </w:r>
    </w:p>
    <w:p w14:paraId="60FFAFF2" w14:textId="77777777" w:rsidR="009C4600" w:rsidRPr="00A1770E" w:rsidRDefault="009C4600" w:rsidP="00AA688E">
      <w:pPr>
        <w:keepNext/>
        <w:spacing w:line="240" w:lineRule="auto"/>
      </w:pPr>
    </w:p>
    <w:p w14:paraId="4C0DC0DD" w14:textId="77777777" w:rsidR="009C4600" w:rsidRPr="00A1770E" w:rsidRDefault="00786F4D" w:rsidP="009B3447">
      <w:pPr>
        <w:spacing w:line="240" w:lineRule="auto"/>
      </w:pPr>
      <w:r w:rsidRPr="00A1770E">
        <w:t>No trials have been conducted to investigate the pharmacokinetics of bevacizumab in renally impaired patients since the kidneys are not a major organ for bevac</w:t>
      </w:r>
      <w:r w:rsidR="004B1020" w:rsidRPr="00A1770E">
        <w:t>izumab metabolism or excretion.</w:t>
      </w:r>
    </w:p>
    <w:p w14:paraId="46ACB1FB" w14:textId="77777777" w:rsidR="009C4600" w:rsidRPr="00A1770E" w:rsidRDefault="009C4600" w:rsidP="009B3447">
      <w:pPr>
        <w:spacing w:line="240" w:lineRule="auto"/>
        <w:rPr>
          <w:rFonts w:eastAsia="SimSun"/>
        </w:rPr>
      </w:pPr>
    </w:p>
    <w:p w14:paraId="6A34BFE6" w14:textId="77777777" w:rsidR="009C4600" w:rsidRPr="00A1770E" w:rsidRDefault="00786F4D" w:rsidP="00AA688E">
      <w:pPr>
        <w:keepNext/>
        <w:spacing w:line="240" w:lineRule="auto"/>
        <w:rPr>
          <w:rFonts w:eastAsia="SimSun"/>
          <w:i/>
          <w:iCs/>
        </w:rPr>
      </w:pPr>
      <w:r w:rsidRPr="00A1770E">
        <w:rPr>
          <w:rFonts w:eastAsia="SimSun"/>
          <w:i/>
          <w:iCs/>
        </w:rPr>
        <w:t>Hepatic impairment</w:t>
      </w:r>
    </w:p>
    <w:p w14:paraId="04B2D2F8" w14:textId="77777777" w:rsidR="009C4600" w:rsidRPr="00A1770E" w:rsidRDefault="009C4600" w:rsidP="00AA688E">
      <w:pPr>
        <w:keepNext/>
        <w:spacing w:line="240" w:lineRule="auto"/>
        <w:rPr>
          <w:rFonts w:eastAsia="SimSun"/>
        </w:rPr>
      </w:pPr>
    </w:p>
    <w:p w14:paraId="5B542399" w14:textId="77777777" w:rsidR="009C4600" w:rsidRPr="00A1770E" w:rsidRDefault="00786F4D" w:rsidP="009B3447">
      <w:pPr>
        <w:spacing w:line="240" w:lineRule="auto"/>
        <w:rPr>
          <w:rFonts w:eastAsia="SimSun"/>
        </w:rPr>
      </w:pPr>
      <w:r w:rsidRPr="00A1770E">
        <w:rPr>
          <w:rFonts w:eastAsia="SimSun"/>
        </w:rPr>
        <w:t>No trials have been conducted to investigate the pharmacokinetics of bevacizumab in patients with hepatic impairment since the liver is not a major organ for bevacizumab metabolism or excretion.</w:t>
      </w:r>
    </w:p>
    <w:p w14:paraId="45E68491" w14:textId="77777777" w:rsidR="009C4600" w:rsidRPr="00A1770E" w:rsidRDefault="009C4600" w:rsidP="009B3447">
      <w:pPr>
        <w:spacing w:line="240" w:lineRule="auto"/>
        <w:rPr>
          <w:rFonts w:eastAsia="SimSun"/>
        </w:rPr>
      </w:pPr>
    </w:p>
    <w:p w14:paraId="37787C4D" w14:textId="77777777" w:rsidR="009C4600" w:rsidRPr="00A1770E" w:rsidRDefault="00786F4D" w:rsidP="00AA688E">
      <w:pPr>
        <w:keepNext/>
        <w:spacing w:line="240" w:lineRule="auto"/>
        <w:rPr>
          <w:rFonts w:eastAsia="SimSun"/>
          <w:i/>
          <w:iCs/>
        </w:rPr>
      </w:pPr>
      <w:r w:rsidRPr="00A1770E">
        <w:rPr>
          <w:rFonts w:eastAsia="SimSun"/>
          <w:i/>
          <w:iCs/>
        </w:rPr>
        <w:t>Paediatric population</w:t>
      </w:r>
    </w:p>
    <w:p w14:paraId="244576B5" w14:textId="77777777" w:rsidR="009C4600" w:rsidRPr="00A1770E" w:rsidRDefault="009C4600" w:rsidP="00AA688E">
      <w:pPr>
        <w:keepNext/>
        <w:spacing w:line="240" w:lineRule="auto"/>
        <w:rPr>
          <w:rFonts w:eastAsia="SimSun"/>
        </w:rPr>
      </w:pPr>
    </w:p>
    <w:p w14:paraId="17E7C457" w14:textId="77777777" w:rsidR="009C4600" w:rsidRPr="00A1770E" w:rsidRDefault="00786F4D" w:rsidP="009B3447">
      <w:pPr>
        <w:spacing w:line="240" w:lineRule="auto"/>
        <w:rPr>
          <w:rFonts w:eastAsia="SimSun"/>
        </w:rPr>
      </w:pPr>
      <w:r w:rsidRPr="00A1770E">
        <w:rPr>
          <w:rFonts w:eastAsia="SimSun"/>
        </w:rPr>
        <w:t xml:space="preserve">The pharmacokinetics of bevacizumab were evaluated in 152 children, adolescents and young adults (7 months to 21 years, 5.9 to 125 kg) across 4 clinical studies using a population pharmacokinetic model. The pharmacokinetic results show that the clearance and volume of distribution of bevacizumab were comparable between paediatric and young adult patients when normalised by body weight, with exposure trending lower as body weight decreased. Age was not associated with the pharmacokinetics of bevacizumab when body weight was </w:t>
      </w:r>
      <w:proofErr w:type="gramStart"/>
      <w:r w:rsidRPr="00A1770E">
        <w:rPr>
          <w:rFonts w:eastAsia="SimSun"/>
        </w:rPr>
        <w:t>taken into account</w:t>
      </w:r>
      <w:proofErr w:type="gramEnd"/>
      <w:r w:rsidRPr="00A1770E">
        <w:rPr>
          <w:rFonts w:eastAsia="SimSun"/>
        </w:rPr>
        <w:t>.</w:t>
      </w:r>
    </w:p>
    <w:p w14:paraId="3163F521" w14:textId="77777777" w:rsidR="009C4600" w:rsidRPr="00A1770E" w:rsidRDefault="009C4600" w:rsidP="009B3447">
      <w:pPr>
        <w:spacing w:line="240" w:lineRule="auto"/>
        <w:rPr>
          <w:rFonts w:eastAsia="SimSun"/>
        </w:rPr>
      </w:pPr>
    </w:p>
    <w:p w14:paraId="62BFBD51" w14:textId="77777777" w:rsidR="009C4600" w:rsidRPr="00A1770E" w:rsidRDefault="00786F4D" w:rsidP="009B3447">
      <w:pPr>
        <w:spacing w:line="240" w:lineRule="auto"/>
      </w:pPr>
      <w:r w:rsidRPr="00A1770E">
        <w:rPr>
          <w:rFonts w:eastAsia="SimSun"/>
        </w:rPr>
        <w:t>The pharmacokinetics of bevacizumab was well characteri</w:t>
      </w:r>
      <w:r w:rsidR="00176084" w:rsidRPr="00A1770E">
        <w:rPr>
          <w:rFonts w:eastAsia="SimSun"/>
        </w:rPr>
        <w:t>s</w:t>
      </w:r>
      <w:r w:rsidRPr="00A1770E">
        <w:rPr>
          <w:rFonts w:eastAsia="SimSun"/>
        </w:rPr>
        <w:t xml:space="preserve">ed by the paediatric population PK model for 70 patients in Study BO20924 (1.4 to 17.6 years; 11.6 to 77.5 kg) and 59 patients in Study BO25041 (1 to 17 years; 11.2 to 82.3 kg). In Study BO20924, bevacizumab exposure was generally lower compared to a typical adult patient at the same dose. In Study BO25041, bevacizumab exposure was similar compared to a typical adult at the same dose. In both studies, </w:t>
      </w:r>
      <w:r w:rsidR="00902A1C" w:rsidRPr="00A1770E">
        <w:rPr>
          <w:rFonts w:eastAsia="SimSun"/>
        </w:rPr>
        <w:t>bevacizumab</w:t>
      </w:r>
      <w:r w:rsidRPr="00A1770E">
        <w:rPr>
          <w:rFonts w:eastAsia="SimSun"/>
        </w:rPr>
        <w:t xml:space="preserve"> exposure trended lower as body weight decreased.</w:t>
      </w:r>
    </w:p>
    <w:p w14:paraId="70CEAD75" w14:textId="77777777" w:rsidR="00812D16" w:rsidRPr="00A1770E" w:rsidRDefault="00812D16" w:rsidP="009B3447">
      <w:pPr>
        <w:spacing w:line="240" w:lineRule="auto"/>
      </w:pPr>
    </w:p>
    <w:p w14:paraId="43E143F6" w14:textId="77777777" w:rsidR="00812D16" w:rsidRPr="00A1770E" w:rsidRDefault="00786F4D" w:rsidP="00AA688E">
      <w:pPr>
        <w:keepNext/>
        <w:spacing w:line="240" w:lineRule="auto"/>
        <w:rPr>
          <w:b/>
          <w:bCs/>
          <w:szCs w:val="22"/>
        </w:rPr>
      </w:pPr>
      <w:r w:rsidRPr="00A1770E">
        <w:rPr>
          <w:b/>
          <w:bCs/>
          <w:szCs w:val="22"/>
        </w:rPr>
        <w:lastRenderedPageBreak/>
        <w:t>5.3</w:t>
      </w:r>
      <w:r w:rsidRPr="00A1770E">
        <w:rPr>
          <w:b/>
          <w:bCs/>
          <w:szCs w:val="22"/>
        </w:rPr>
        <w:tab/>
        <w:t>Preclinical safety data</w:t>
      </w:r>
    </w:p>
    <w:p w14:paraId="33F901EB" w14:textId="77777777" w:rsidR="00812D16" w:rsidRPr="00A1770E" w:rsidRDefault="00812D16" w:rsidP="00AA688E">
      <w:pPr>
        <w:keepNext/>
        <w:spacing w:line="240" w:lineRule="auto"/>
        <w:rPr>
          <w:szCs w:val="22"/>
        </w:rPr>
      </w:pPr>
    </w:p>
    <w:p w14:paraId="72CB6E22" w14:textId="77777777" w:rsidR="009C4600" w:rsidRPr="00A1770E" w:rsidRDefault="00786F4D" w:rsidP="009B3447">
      <w:pPr>
        <w:spacing w:line="240" w:lineRule="auto"/>
        <w:rPr>
          <w:szCs w:val="22"/>
        </w:rPr>
      </w:pPr>
      <w:r w:rsidRPr="00A1770E">
        <w:rPr>
          <w:szCs w:val="22"/>
        </w:rPr>
        <w:t xml:space="preserve">In studies of up to 26 weeks duration in cynomolgus monkeys, physeal dysplasia was observed in young animals with open growth plates, at bevacizumab average serum concentrations below the expected human therapeutic average serum concentrations. In rabbits, bevacizumab was shown to inhibit wound healing at doses below the proposed clinical dose. Effects on wound healing were shown to be fully reversible. </w:t>
      </w:r>
    </w:p>
    <w:p w14:paraId="014CFF6C" w14:textId="77777777" w:rsidR="009C4600" w:rsidRPr="00A1770E" w:rsidRDefault="009C4600" w:rsidP="009B3447">
      <w:pPr>
        <w:spacing w:line="240" w:lineRule="auto"/>
        <w:rPr>
          <w:szCs w:val="22"/>
        </w:rPr>
      </w:pPr>
    </w:p>
    <w:p w14:paraId="01EF8976" w14:textId="77777777" w:rsidR="009C4600" w:rsidRPr="00A1770E" w:rsidRDefault="00786F4D" w:rsidP="009B3447">
      <w:pPr>
        <w:spacing w:line="240" w:lineRule="auto"/>
        <w:rPr>
          <w:szCs w:val="22"/>
        </w:rPr>
      </w:pPr>
      <w:r w:rsidRPr="00A1770E">
        <w:rPr>
          <w:szCs w:val="22"/>
        </w:rPr>
        <w:t xml:space="preserve">Studies to evaluate the mutagenic and carcinogenic potential of bevacizumab have not been performed. </w:t>
      </w:r>
    </w:p>
    <w:p w14:paraId="5D792253" w14:textId="77777777" w:rsidR="009C4600" w:rsidRPr="00A1770E" w:rsidRDefault="009C4600" w:rsidP="009B3447">
      <w:pPr>
        <w:spacing w:line="240" w:lineRule="auto"/>
        <w:rPr>
          <w:szCs w:val="22"/>
        </w:rPr>
      </w:pPr>
    </w:p>
    <w:p w14:paraId="0B26A0CF" w14:textId="77777777" w:rsidR="009C4600" w:rsidRPr="00A1770E" w:rsidRDefault="00786F4D" w:rsidP="009B3447">
      <w:pPr>
        <w:spacing w:line="240" w:lineRule="auto"/>
        <w:rPr>
          <w:szCs w:val="22"/>
        </w:rPr>
      </w:pPr>
      <w:r w:rsidRPr="00A1770E">
        <w:rPr>
          <w:szCs w:val="22"/>
        </w:rPr>
        <w:t xml:space="preserve">No specific studies in animals have been conducted to evaluate the effect on fertility. An adverse effect on female fertility can however be expected as repeat dose toxicity studies in animals have shown inhibition of the maturation of ovarian follicles and a decrease/absence of corpora lutea and associated decrease in ovarian and uterus weight as well as a decrease in the number of menstrual cycles. </w:t>
      </w:r>
    </w:p>
    <w:p w14:paraId="63F3D779" w14:textId="77777777" w:rsidR="009C4600" w:rsidRPr="00A1770E" w:rsidRDefault="009C4600" w:rsidP="009B3447">
      <w:pPr>
        <w:spacing w:line="240" w:lineRule="auto"/>
        <w:rPr>
          <w:szCs w:val="22"/>
        </w:rPr>
      </w:pPr>
    </w:p>
    <w:p w14:paraId="1C9E3897" w14:textId="77777777" w:rsidR="009C4600" w:rsidRPr="00A1770E" w:rsidRDefault="00786F4D" w:rsidP="009B3447">
      <w:pPr>
        <w:spacing w:line="240" w:lineRule="auto"/>
        <w:rPr>
          <w:szCs w:val="22"/>
        </w:rPr>
      </w:pPr>
      <w:r w:rsidRPr="00A1770E">
        <w:rPr>
          <w:szCs w:val="22"/>
        </w:rPr>
        <w:t>Bevacizumab has been shown to be embryotoxic and teratogenic when administered to rabbits. Observed effects included decreases in maternal and foetal body weights, an increased number of foetal resorptions and an increased incidence of specific gross and skeletal foetal malformations. Adverse foetal outcomes were observed at all tested doses, of which the lowest dose resulted in average serum concentrations approximately 3 times larger than in humans receiving 5 mg/kg every 2 weeks. Information on foetal malformations observed in the post</w:t>
      </w:r>
      <w:r w:rsidR="00683EFB" w:rsidRPr="00A1770E">
        <w:rPr>
          <w:szCs w:val="22"/>
        </w:rPr>
        <w:noBreakHyphen/>
      </w:r>
      <w:r w:rsidRPr="00A1770E">
        <w:rPr>
          <w:szCs w:val="22"/>
        </w:rPr>
        <w:t>marketing setting are provided in sections 4.6 and 4.8.</w:t>
      </w:r>
    </w:p>
    <w:p w14:paraId="7CEDC774" w14:textId="77777777" w:rsidR="00812D16" w:rsidRPr="00A1770E" w:rsidRDefault="00812D16" w:rsidP="009B3447">
      <w:pPr>
        <w:spacing w:line="240" w:lineRule="auto"/>
        <w:rPr>
          <w:szCs w:val="22"/>
        </w:rPr>
      </w:pPr>
    </w:p>
    <w:p w14:paraId="49099BBC" w14:textId="77777777" w:rsidR="00812D16" w:rsidRPr="00A1770E" w:rsidRDefault="00812D16" w:rsidP="009B3447">
      <w:pPr>
        <w:spacing w:line="240" w:lineRule="auto"/>
        <w:rPr>
          <w:szCs w:val="22"/>
        </w:rPr>
      </w:pPr>
    </w:p>
    <w:p w14:paraId="10A85909" w14:textId="77777777" w:rsidR="00812D16" w:rsidRPr="00A1770E" w:rsidRDefault="00786F4D" w:rsidP="00AA688E">
      <w:pPr>
        <w:keepNext/>
        <w:spacing w:line="240" w:lineRule="auto"/>
        <w:rPr>
          <w:b/>
          <w:bCs/>
          <w:szCs w:val="22"/>
        </w:rPr>
      </w:pPr>
      <w:r w:rsidRPr="00A1770E">
        <w:rPr>
          <w:b/>
          <w:bCs/>
          <w:szCs w:val="22"/>
        </w:rPr>
        <w:t>6.</w:t>
      </w:r>
      <w:r w:rsidRPr="00A1770E">
        <w:rPr>
          <w:b/>
          <w:bCs/>
          <w:szCs w:val="22"/>
        </w:rPr>
        <w:tab/>
        <w:t>PHARMACEUTICAL PARTICULARS</w:t>
      </w:r>
    </w:p>
    <w:p w14:paraId="256C6AAA" w14:textId="77777777" w:rsidR="00812D16" w:rsidRPr="00A1770E" w:rsidRDefault="00812D16" w:rsidP="00AA688E">
      <w:pPr>
        <w:keepNext/>
        <w:spacing w:line="240" w:lineRule="auto"/>
        <w:rPr>
          <w:szCs w:val="22"/>
        </w:rPr>
      </w:pPr>
    </w:p>
    <w:p w14:paraId="4B44BEAB" w14:textId="77777777" w:rsidR="00812D16" w:rsidRPr="00A1770E" w:rsidRDefault="00786F4D" w:rsidP="00AA688E">
      <w:pPr>
        <w:keepNext/>
        <w:spacing w:line="240" w:lineRule="auto"/>
        <w:rPr>
          <w:b/>
          <w:bCs/>
          <w:szCs w:val="22"/>
        </w:rPr>
      </w:pPr>
      <w:r w:rsidRPr="00A1770E">
        <w:rPr>
          <w:b/>
          <w:bCs/>
          <w:szCs w:val="22"/>
        </w:rPr>
        <w:t>6.1</w:t>
      </w:r>
      <w:r w:rsidRPr="00A1770E">
        <w:rPr>
          <w:b/>
          <w:bCs/>
          <w:szCs w:val="22"/>
        </w:rPr>
        <w:tab/>
        <w:t>List of excipients</w:t>
      </w:r>
    </w:p>
    <w:p w14:paraId="275387D4" w14:textId="77777777" w:rsidR="00812D16" w:rsidRPr="00A1770E" w:rsidRDefault="00812D16" w:rsidP="00AA688E">
      <w:pPr>
        <w:keepNext/>
        <w:spacing w:line="240" w:lineRule="auto"/>
      </w:pPr>
    </w:p>
    <w:p w14:paraId="4A8EA476" w14:textId="77777777" w:rsidR="009C4600" w:rsidRPr="00A1770E" w:rsidRDefault="00786F4D" w:rsidP="009B3447">
      <w:pPr>
        <w:spacing w:line="240" w:lineRule="auto"/>
      </w:pPr>
      <w:r w:rsidRPr="00A1770E">
        <w:t>Trehalose dihydrate</w:t>
      </w:r>
    </w:p>
    <w:p w14:paraId="5D48118A" w14:textId="77777777" w:rsidR="00502937" w:rsidRPr="00A1770E" w:rsidRDefault="00786F4D" w:rsidP="009B3447">
      <w:pPr>
        <w:spacing w:line="240" w:lineRule="auto"/>
      </w:pPr>
      <w:r w:rsidRPr="00A1770E">
        <w:t>Monobasic s</w:t>
      </w:r>
      <w:r w:rsidR="001859AF" w:rsidRPr="00A1770E">
        <w:t>odium phosphate monohydrate</w:t>
      </w:r>
    </w:p>
    <w:p w14:paraId="30D5D0B2" w14:textId="77777777" w:rsidR="009C4600" w:rsidRPr="00A1770E" w:rsidRDefault="00786F4D" w:rsidP="009B3447">
      <w:pPr>
        <w:spacing w:line="240" w:lineRule="auto"/>
      </w:pPr>
      <w:r w:rsidRPr="00A1770E">
        <w:t>Disodium phosphate</w:t>
      </w:r>
    </w:p>
    <w:p w14:paraId="15B41648" w14:textId="1F13FCE1" w:rsidR="009C4600" w:rsidRPr="00A1770E" w:rsidRDefault="00786F4D" w:rsidP="009B3447">
      <w:pPr>
        <w:spacing w:line="240" w:lineRule="auto"/>
      </w:pPr>
      <w:r w:rsidRPr="00A1770E">
        <w:t>Polysorbate</w:t>
      </w:r>
      <w:r w:rsidR="000E46B0" w:rsidRPr="00A1770E">
        <w:t> </w:t>
      </w:r>
      <w:r w:rsidRPr="00A1770E">
        <w:t>20</w:t>
      </w:r>
      <w:r w:rsidR="005A7699" w:rsidRPr="00A1770E">
        <w:t xml:space="preserve"> </w:t>
      </w:r>
      <w:r w:rsidR="00331D9A">
        <w:t>(E 432)</w:t>
      </w:r>
    </w:p>
    <w:p w14:paraId="38C784ED" w14:textId="77777777" w:rsidR="009C4600" w:rsidRPr="00A1770E" w:rsidRDefault="00786F4D" w:rsidP="009B3447">
      <w:pPr>
        <w:spacing w:line="240" w:lineRule="auto"/>
      </w:pPr>
      <w:r w:rsidRPr="00A1770E">
        <w:t>Water for injections</w:t>
      </w:r>
    </w:p>
    <w:p w14:paraId="5943377C" w14:textId="77777777" w:rsidR="00812D16" w:rsidRPr="00A1770E" w:rsidRDefault="00812D16" w:rsidP="009B3447">
      <w:pPr>
        <w:spacing w:line="240" w:lineRule="auto"/>
      </w:pPr>
    </w:p>
    <w:p w14:paraId="02B48384" w14:textId="77777777" w:rsidR="00812D16" w:rsidRPr="00A1770E" w:rsidRDefault="00786F4D" w:rsidP="00AA688E">
      <w:pPr>
        <w:keepNext/>
        <w:spacing w:line="240" w:lineRule="auto"/>
        <w:rPr>
          <w:b/>
          <w:bCs/>
          <w:szCs w:val="22"/>
        </w:rPr>
      </w:pPr>
      <w:r w:rsidRPr="00A1770E">
        <w:rPr>
          <w:b/>
          <w:bCs/>
          <w:szCs w:val="22"/>
        </w:rPr>
        <w:t>6.2</w:t>
      </w:r>
      <w:r w:rsidRPr="00A1770E">
        <w:rPr>
          <w:b/>
          <w:bCs/>
          <w:szCs w:val="22"/>
        </w:rPr>
        <w:tab/>
        <w:t>Incompatibilities</w:t>
      </w:r>
    </w:p>
    <w:p w14:paraId="62260EE8" w14:textId="77777777" w:rsidR="00812D16" w:rsidRPr="00A1770E" w:rsidRDefault="00812D16" w:rsidP="00AA688E">
      <w:pPr>
        <w:keepNext/>
        <w:spacing w:line="240" w:lineRule="auto"/>
        <w:rPr>
          <w:szCs w:val="22"/>
        </w:rPr>
      </w:pPr>
    </w:p>
    <w:p w14:paraId="6916BDB6" w14:textId="77777777" w:rsidR="009C4600" w:rsidRPr="00A1770E" w:rsidRDefault="00786F4D" w:rsidP="009B3447">
      <w:pPr>
        <w:spacing w:line="240" w:lineRule="auto"/>
        <w:rPr>
          <w:szCs w:val="22"/>
        </w:rPr>
      </w:pPr>
      <w:r w:rsidRPr="00A1770E">
        <w:rPr>
          <w:szCs w:val="22"/>
        </w:rPr>
        <w:t>This medicinal product must not be mixed with other medicinal products except those mentioned in section 6.6.</w:t>
      </w:r>
    </w:p>
    <w:p w14:paraId="2878E162" w14:textId="77777777" w:rsidR="009C4600" w:rsidRPr="00A1770E" w:rsidRDefault="009C4600" w:rsidP="009B3447">
      <w:pPr>
        <w:spacing w:line="240" w:lineRule="auto"/>
        <w:rPr>
          <w:szCs w:val="22"/>
        </w:rPr>
      </w:pPr>
    </w:p>
    <w:p w14:paraId="406B4684" w14:textId="77777777" w:rsidR="009C4600" w:rsidRPr="00A1770E" w:rsidRDefault="00786F4D" w:rsidP="009B3447">
      <w:pPr>
        <w:spacing w:line="240" w:lineRule="auto"/>
        <w:rPr>
          <w:szCs w:val="22"/>
        </w:rPr>
      </w:pPr>
      <w:r w:rsidRPr="00A1770E">
        <w:rPr>
          <w:szCs w:val="22"/>
        </w:rPr>
        <w:t>A concentration dependent degradation profile of bevacizumab was observed when diluted with glucose solutions (5%).</w:t>
      </w:r>
    </w:p>
    <w:p w14:paraId="6E7D0E97" w14:textId="77777777" w:rsidR="00812D16" w:rsidRPr="00A1770E" w:rsidRDefault="00812D16" w:rsidP="009B3447">
      <w:pPr>
        <w:spacing w:line="240" w:lineRule="auto"/>
        <w:rPr>
          <w:szCs w:val="22"/>
        </w:rPr>
      </w:pPr>
    </w:p>
    <w:p w14:paraId="4EA5B27D" w14:textId="77777777" w:rsidR="00812D16" w:rsidRPr="00A1770E" w:rsidRDefault="00786F4D" w:rsidP="00AA688E">
      <w:pPr>
        <w:keepNext/>
        <w:spacing w:line="240" w:lineRule="auto"/>
        <w:rPr>
          <w:b/>
          <w:bCs/>
          <w:szCs w:val="22"/>
        </w:rPr>
      </w:pPr>
      <w:r w:rsidRPr="00A1770E">
        <w:rPr>
          <w:b/>
          <w:bCs/>
          <w:szCs w:val="22"/>
        </w:rPr>
        <w:t>6.3</w:t>
      </w:r>
      <w:r w:rsidRPr="00A1770E">
        <w:rPr>
          <w:b/>
          <w:bCs/>
          <w:szCs w:val="22"/>
        </w:rPr>
        <w:tab/>
        <w:t>Shelf life</w:t>
      </w:r>
    </w:p>
    <w:p w14:paraId="45BD3429" w14:textId="77777777" w:rsidR="00812D16" w:rsidRPr="00A1770E" w:rsidRDefault="00812D16" w:rsidP="00AA688E">
      <w:pPr>
        <w:keepNext/>
        <w:spacing w:line="240" w:lineRule="auto"/>
        <w:rPr>
          <w:szCs w:val="22"/>
        </w:rPr>
      </w:pPr>
    </w:p>
    <w:p w14:paraId="0686DF11" w14:textId="77777777" w:rsidR="009C4600" w:rsidRPr="00A1770E" w:rsidRDefault="00786F4D" w:rsidP="00AA688E">
      <w:pPr>
        <w:keepNext/>
        <w:spacing w:line="240" w:lineRule="auto"/>
        <w:rPr>
          <w:szCs w:val="22"/>
          <w:u w:val="single"/>
        </w:rPr>
      </w:pPr>
      <w:r w:rsidRPr="00A1770E">
        <w:rPr>
          <w:szCs w:val="22"/>
          <w:u w:val="single"/>
        </w:rPr>
        <w:t>Unopened vial</w:t>
      </w:r>
    </w:p>
    <w:p w14:paraId="7F283E4D" w14:textId="77777777" w:rsidR="009C4600" w:rsidRPr="00A1770E" w:rsidRDefault="009C4600" w:rsidP="00AA688E">
      <w:pPr>
        <w:keepNext/>
        <w:spacing w:line="240" w:lineRule="auto"/>
        <w:rPr>
          <w:szCs w:val="22"/>
        </w:rPr>
      </w:pPr>
    </w:p>
    <w:p w14:paraId="45EB19D7" w14:textId="3F201CEF" w:rsidR="009C4600" w:rsidRPr="00A1770E" w:rsidRDefault="00786F4D" w:rsidP="009B3447">
      <w:pPr>
        <w:spacing w:line="240" w:lineRule="auto"/>
        <w:rPr>
          <w:szCs w:val="22"/>
        </w:rPr>
      </w:pPr>
      <w:r w:rsidRPr="00A1770E">
        <w:rPr>
          <w:szCs w:val="22"/>
        </w:rPr>
        <w:t>3</w:t>
      </w:r>
      <w:r w:rsidR="00A72A03" w:rsidRPr="00A1770E">
        <w:rPr>
          <w:szCs w:val="22"/>
        </w:rPr>
        <w:t>6</w:t>
      </w:r>
      <w:r w:rsidRPr="00A1770E">
        <w:rPr>
          <w:szCs w:val="22"/>
        </w:rPr>
        <w:t xml:space="preserve"> months</w:t>
      </w:r>
    </w:p>
    <w:p w14:paraId="674B2F56" w14:textId="77777777" w:rsidR="009C4600" w:rsidRPr="00A1770E" w:rsidRDefault="009C4600" w:rsidP="009B3447">
      <w:pPr>
        <w:spacing w:line="240" w:lineRule="auto"/>
        <w:rPr>
          <w:szCs w:val="22"/>
        </w:rPr>
      </w:pPr>
    </w:p>
    <w:p w14:paraId="4A63D51A" w14:textId="77777777" w:rsidR="009C4600" w:rsidRPr="00A1770E" w:rsidRDefault="00786F4D" w:rsidP="00AA688E">
      <w:pPr>
        <w:keepNext/>
        <w:spacing w:line="240" w:lineRule="auto"/>
        <w:rPr>
          <w:szCs w:val="22"/>
          <w:u w:val="single"/>
        </w:rPr>
      </w:pPr>
      <w:r w:rsidRPr="00A1770E">
        <w:rPr>
          <w:szCs w:val="22"/>
          <w:u w:val="single"/>
        </w:rPr>
        <w:t>Diluted medicinal product</w:t>
      </w:r>
    </w:p>
    <w:p w14:paraId="72F31EA2" w14:textId="77777777" w:rsidR="009C4600" w:rsidRPr="00A1770E" w:rsidRDefault="009C4600" w:rsidP="00AA688E">
      <w:pPr>
        <w:keepNext/>
        <w:spacing w:line="240" w:lineRule="auto"/>
        <w:rPr>
          <w:szCs w:val="22"/>
        </w:rPr>
      </w:pPr>
    </w:p>
    <w:p w14:paraId="73EB2509" w14:textId="77777777" w:rsidR="009C4600" w:rsidRPr="00A1770E" w:rsidRDefault="00786F4D" w:rsidP="009B3447">
      <w:pPr>
        <w:spacing w:line="240" w:lineRule="auto"/>
        <w:rPr>
          <w:szCs w:val="22"/>
        </w:rPr>
      </w:pPr>
      <w:r w:rsidRPr="00A1770E">
        <w:rPr>
          <w:szCs w:val="22"/>
        </w:rPr>
        <w:t>Chemical and physical in</w:t>
      </w:r>
      <w:r w:rsidR="00683EFB" w:rsidRPr="00A1770E">
        <w:rPr>
          <w:szCs w:val="22"/>
        </w:rPr>
        <w:noBreakHyphen/>
      </w:r>
      <w:r w:rsidRPr="00A1770E">
        <w:rPr>
          <w:szCs w:val="22"/>
        </w:rPr>
        <w:t>use stability has been demonstrated for</w:t>
      </w:r>
      <w:r w:rsidR="00502937" w:rsidRPr="00A1770E">
        <w:rPr>
          <w:szCs w:val="22"/>
        </w:rPr>
        <w:t xml:space="preserve"> 30 days at 2ºC to 8ºC plus an additional</w:t>
      </w:r>
      <w:r w:rsidRPr="00A1770E">
        <w:rPr>
          <w:szCs w:val="22"/>
        </w:rPr>
        <w:t xml:space="preserve"> 48 hours at </w:t>
      </w:r>
      <w:r w:rsidR="00950D48" w:rsidRPr="00A1770E">
        <w:rPr>
          <w:szCs w:val="22"/>
        </w:rPr>
        <w:t xml:space="preserve">temperature not exceeding </w:t>
      </w:r>
      <w:r w:rsidRPr="00A1770E">
        <w:rPr>
          <w:szCs w:val="22"/>
        </w:rPr>
        <w:t>30°C in sodium chloride 9 mg/</w:t>
      </w:r>
      <w:r w:rsidR="009651E7" w:rsidRPr="00A1770E">
        <w:rPr>
          <w:szCs w:val="22"/>
        </w:rPr>
        <w:t>mL</w:t>
      </w:r>
      <w:r w:rsidRPr="00A1770E">
        <w:rPr>
          <w:szCs w:val="22"/>
        </w:rPr>
        <w:t xml:space="preserve"> (0.9%) solution for injection. From a microbiological point of view, the product should be used immediately. If not used immediately, in</w:t>
      </w:r>
      <w:r w:rsidR="001D3910" w:rsidRPr="00A1770E">
        <w:rPr>
          <w:szCs w:val="22"/>
        </w:rPr>
        <w:noBreakHyphen/>
      </w:r>
      <w:r w:rsidRPr="00A1770E">
        <w:rPr>
          <w:szCs w:val="22"/>
        </w:rPr>
        <w:t xml:space="preserve">use storage times and conditions are the responsibility of the user and would </w:t>
      </w:r>
      <w:r w:rsidRPr="00A1770E">
        <w:rPr>
          <w:szCs w:val="22"/>
        </w:rPr>
        <w:lastRenderedPageBreak/>
        <w:t>normally not be longer than 24 hours at 2°C to 8°C, unless dilution has taken place in controlled and validated aseptic conditions.</w:t>
      </w:r>
    </w:p>
    <w:p w14:paraId="1EF8B199" w14:textId="77777777" w:rsidR="00812D16" w:rsidRPr="00A1770E" w:rsidRDefault="00812D16" w:rsidP="009B3447">
      <w:pPr>
        <w:spacing w:line="240" w:lineRule="auto"/>
        <w:rPr>
          <w:szCs w:val="22"/>
        </w:rPr>
      </w:pPr>
    </w:p>
    <w:p w14:paraId="45C200A4" w14:textId="77777777" w:rsidR="00812D16" w:rsidRPr="00A1770E" w:rsidRDefault="00786F4D" w:rsidP="00AA688E">
      <w:pPr>
        <w:keepNext/>
        <w:spacing w:line="240" w:lineRule="auto"/>
        <w:rPr>
          <w:b/>
          <w:bCs/>
          <w:szCs w:val="22"/>
        </w:rPr>
      </w:pPr>
      <w:r w:rsidRPr="00A1770E">
        <w:rPr>
          <w:b/>
          <w:bCs/>
          <w:szCs w:val="22"/>
        </w:rPr>
        <w:t>6.4</w:t>
      </w:r>
      <w:r w:rsidRPr="00A1770E">
        <w:rPr>
          <w:b/>
          <w:bCs/>
          <w:szCs w:val="22"/>
        </w:rPr>
        <w:tab/>
        <w:t>Special precautions for storage</w:t>
      </w:r>
    </w:p>
    <w:p w14:paraId="3E9F670C" w14:textId="77777777" w:rsidR="005108A3" w:rsidRPr="00A1770E" w:rsidRDefault="005108A3" w:rsidP="00AA688E">
      <w:pPr>
        <w:keepNext/>
        <w:spacing w:line="240" w:lineRule="auto"/>
      </w:pPr>
    </w:p>
    <w:p w14:paraId="04411E8A" w14:textId="77777777" w:rsidR="009C4600" w:rsidRPr="00A1770E" w:rsidRDefault="00786F4D" w:rsidP="009B3447">
      <w:pPr>
        <w:spacing w:line="240" w:lineRule="auto"/>
        <w:rPr>
          <w:szCs w:val="22"/>
        </w:rPr>
      </w:pPr>
      <w:r w:rsidRPr="00A1770E">
        <w:rPr>
          <w:szCs w:val="22"/>
        </w:rPr>
        <w:t>Store in a refrigerator (2°C</w:t>
      </w:r>
      <w:r w:rsidR="00683EFB" w:rsidRPr="00A1770E">
        <w:rPr>
          <w:szCs w:val="22"/>
        </w:rPr>
        <w:t> </w:t>
      </w:r>
      <w:r w:rsidR="00683EFB" w:rsidRPr="00A1770E">
        <w:rPr>
          <w:szCs w:val="22"/>
        </w:rPr>
        <w:noBreakHyphen/>
        <w:t> </w:t>
      </w:r>
      <w:r w:rsidRPr="00A1770E">
        <w:rPr>
          <w:szCs w:val="22"/>
        </w:rPr>
        <w:t>8°C).</w:t>
      </w:r>
    </w:p>
    <w:p w14:paraId="513D4C2E" w14:textId="77777777" w:rsidR="009C4600" w:rsidRPr="00A1770E" w:rsidRDefault="00786F4D" w:rsidP="009B3447">
      <w:pPr>
        <w:spacing w:line="240" w:lineRule="auto"/>
        <w:rPr>
          <w:szCs w:val="22"/>
        </w:rPr>
      </w:pPr>
      <w:r w:rsidRPr="00A1770E">
        <w:rPr>
          <w:szCs w:val="22"/>
        </w:rPr>
        <w:t>Do not freeze.</w:t>
      </w:r>
    </w:p>
    <w:p w14:paraId="37A05575" w14:textId="77777777" w:rsidR="009C4600" w:rsidRPr="00A1770E" w:rsidRDefault="00786F4D" w:rsidP="009B3447">
      <w:pPr>
        <w:spacing w:line="240" w:lineRule="auto"/>
        <w:rPr>
          <w:szCs w:val="22"/>
        </w:rPr>
      </w:pPr>
      <w:r w:rsidRPr="00A1770E">
        <w:rPr>
          <w:szCs w:val="22"/>
        </w:rPr>
        <w:t xml:space="preserve">Keep the vial in the outer carton </w:t>
      </w:r>
      <w:proofErr w:type="gramStart"/>
      <w:r w:rsidRPr="00A1770E">
        <w:rPr>
          <w:szCs w:val="22"/>
        </w:rPr>
        <w:t>in order to</w:t>
      </w:r>
      <w:proofErr w:type="gramEnd"/>
      <w:r w:rsidRPr="00A1770E">
        <w:rPr>
          <w:szCs w:val="22"/>
        </w:rPr>
        <w:t xml:space="preserve"> protect from light.</w:t>
      </w:r>
    </w:p>
    <w:p w14:paraId="1CFB2DB1" w14:textId="77777777" w:rsidR="009C4600" w:rsidRPr="00A1770E" w:rsidRDefault="009C4600" w:rsidP="009B3447">
      <w:pPr>
        <w:spacing w:line="240" w:lineRule="auto"/>
        <w:rPr>
          <w:szCs w:val="22"/>
        </w:rPr>
      </w:pPr>
    </w:p>
    <w:p w14:paraId="6B149E03" w14:textId="77777777" w:rsidR="009C4600" w:rsidRPr="00A1770E" w:rsidRDefault="00786F4D" w:rsidP="009B3447">
      <w:pPr>
        <w:spacing w:line="240" w:lineRule="auto"/>
        <w:rPr>
          <w:i/>
          <w:szCs w:val="22"/>
        </w:rPr>
      </w:pPr>
      <w:r w:rsidRPr="00A1770E">
        <w:rPr>
          <w:szCs w:val="22"/>
        </w:rPr>
        <w:t>For storage conditions after dilution of the medicinal product, see section 6.3.</w:t>
      </w:r>
    </w:p>
    <w:p w14:paraId="10FEDA92" w14:textId="77777777" w:rsidR="00812D16" w:rsidRPr="00A1770E" w:rsidRDefault="00812D16" w:rsidP="009B3447">
      <w:pPr>
        <w:spacing w:line="240" w:lineRule="auto"/>
        <w:rPr>
          <w:szCs w:val="22"/>
        </w:rPr>
      </w:pPr>
    </w:p>
    <w:p w14:paraId="1C13C1B9" w14:textId="77777777" w:rsidR="00812D16" w:rsidRPr="00A1770E" w:rsidRDefault="00786F4D" w:rsidP="00AA688E">
      <w:pPr>
        <w:keepNext/>
        <w:spacing w:line="240" w:lineRule="auto"/>
        <w:rPr>
          <w:b/>
          <w:bCs/>
          <w:szCs w:val="22"/>
        </w:rPr>
      </w:pPr>
      <w:r w:rsidRPr="00A1770E">
        <w:rPr>
          <w:b/>
          <w:bCs/>
          <w:szCs w:val="22"/>
        </w:rPr>
        <w:t>6.5</w:t>
      </w:r>
      <w:r w:rsidRPr="00A1770E">
        <w:rPr>
          <w:b/>
          <w:bCs/>
          <w:szCs w:val="22"/>
        </w:rPr>
        <w:tab/>
        <w:t>Nature and contents of container</w:t>
      </w:r>
    </w:p>
    <w:p w14:paraId="3CFB8FE7" w14:textId="77777777" w:rsidR="00812D16" w:rsidRPr="00A1770E" w:rsidRDefault="00812D16" w:rsidP="00AA688E">
      <w:pPr>
        <w:keepNext/>
        <w:spacing w:line="240" w:lineRule="auto"/>
      </w:pPr>
    </w:p>
    <w:p w14:paraId="19CC6584" w14:textId="77777777" w:rsidR="009C4600" w:rsidRPr="00A1770E" w:rsidRDefault="00786F4D" w:rsidP="009B3447">
      <w:pPr>
        <w:spacing w:line="240" w:lineRule="auto"/>
        <w:rPr>
          <w:rFonts w:eastAsia="SimSun"/>
          <w:szCs w:val="22"/>
        </w:rPr>
      </w:pPr>
      <w:r w:rsidRPr="00A1770E">
        <w:rPr>
          <w:rFonts w:eastAsia="SimSun"/>
          <w:szCs w:val="22"/>
        </w:rPr>
        <w:t>4 </w:t>
      </w:r>
      <w:r w:rsidR="009651E7" w:rsidRPr="00A1770E">
        <w:rPr>
          <w:rFonts w:eastAsia="SimSun"/>
          <w:szCs w:val="22"/>
        </w:rPr>
        <w:t>mL</w:t>
      </w:r>
      <w:r w:rsidRPr="00A1770E">
        <w:rPr>
          <w:rFonts w:eastAsia="SimSun"/>
          <w:szCs w:val="22"/>
        </w:rPr>
        <w:t xml:space="preserve"> solution in a vial (Type I glass) with a stopper (</w:t>
      </w:r>
      <w:proofErr w:type="spellStart"/>
      <w:r w:rsidR="00E3134D" w:rsidRPr="00A1770E">
        <w:rPr>
          <w:rFonts w:eastAsia="SimSun"/>
          <w:szCs w:val="22"/>
        </w:rPr>
        <w:t>chloro</w:t>
      </w:r>
      <w:r w:rsidRPr="00A1770E">
        <w:rPr>
          <w:rFonts w:eastAsia="SimSun"/>
          <w:szCs w:val="22"/>
        </w:rPr>
        <w:t>butyl</w:t>
      </w:r>
      <w:proofErr w:type="spellEnd"/>
      <w:r w:rsidRPr="00A1770E">
        <w:rPr>
          <w:rFonts w:eastAsia="SimSun"/>
          <w:szCs w:val="22"/>
        </w:rPr>
        <w:t xml:space="preserve"> rubber) containing 100 mg of bevacizumab.</w:t>
      </w:r>
    </w:p>
    <w:p w14:paraId="515F2F33" w14:textId="77777777" w:rsidR="009C4600" w:rsidRPr="00A1770E" w:rsidRDefault="00786F4D" w:rsidP="009B3447">
      <w:pPr>
        <w:spacing w:line="240" w:lineRule="auto"/>
        <w:rPr>
          <w:rFonts w:eastAsia="SimSun"/>
          <w:szCs w:val="22"/>
        </w:rPr>
      </w:pPr>
      <w:r w:rsidRPr="00A1770E">
        <w:rPr>
          <w:rFonts w:eastAsia="SimSun"/>
          <w:szCs w:val="22"/>
        </w:rPr>
        <w:t>16 </w:t>
      </w:r>
      <w:r w:rsidR="009651E7" w:rsidRPr="00A1770E">
        <w:rPr>
          <w:rFonts w:eastAsia="SimSun"/>
          <w:szCs w:val="22"/>
        </w:rPr>
        <w:t>mL</w:t>
      </w:r>
      <w:r w:rsidRPr="00A1770E">
        <w:rPr>
          <w:rFonts w:eastAsia="SimSun"/>
          <w:szCs w:val="22"/>
        </w:rPr>
        <w:t xml:space="preserve"> solution in a</w:t>
      </w:r>
      <w:r w:rsidR="00A05BB3" w:rsidRPr="00A1770E">
        <w:rPr>
          <w:rFonts w:eastAsia="SimSun"/>
          <w:szCs w:val="22"/>
        </w:rPr>
        <w:t xml:space="preserve"> </w:t>
      </w:r>
      <w:r w:rsidRPr="00A1770E">
        <w:rPr>
          <w:rFonts w:eastAsia="SimSun"/>
          <w:szCs w:val="22"/>
        </w:rPr>
        <w:t>vial (Type I glass) with a stopper (</w:t>
      </w:r>
      <w:proofErr w:type="spellStart"/>
      <w:r w:rsidR="00E3134D" w:rsidRPr="00A1770E">
        <w:rPr>
          <w:rFonts w:eastAsia="SimSun"/>
          <w:szCs w:val="22"/>
        </w:rPr>
        <w:t>chloro</w:t>
      </w:r>
      <w:r w:rsidRPr="00A1770E">
        <w:rPr>
          <w:rFonts w:eastAsia="SimSun"/>
          <w:szCs w:val="22"/>
        </w:rPr>
        <w:t>butyl</w:t>
      </w:r>
      <w:proofErr w:type="spellEnd"/>
      <w:r w:rsidRPr="00A1770E">
        <w:rPr>
          <w:rFonts w:eastAsia="SimSun"/>
          <w:szCs w:val="22"/>
        </w:rPr>
        <w:t xml:space="preserve"> rubber) containing 400 mg of bevacizumab.</w:t>
      </w:r>
    </w:p>
    <w:p w14:paraId="4BA2A4D9" w14:textId="77777777" w:rsidR="009C4600" w:rsidRPr="00A1770E" w:rsidRDefault="009C4600" w:rsidP="009B3447">
      <w:pPr>
        <w:spacing w:line="240" w:lineRule="auto"/>
        <w:rPr>
          <w:rFonts w:eastAsia="SimSun"/>
          <w:szCs w:val="22"/>
        </w:rPr>
      </w:pPr>
    </w:p>
    <w:p w14:paraId="399AF332" w14:textId="77777777" w:rsidR="009C4600" w:rsidRPr="00A1770E" w:rsidRDefault="00786F4D" w:rsidP="009B3447">
      <w:pPr>
        <w:spacing w:line="240" w:lineRule="auto"/>
        <w:rPr>
          <w:szCs w:val="22"/>
        </w:rPr>
      </w:pPr>
      <w:r w:rsidRPr="00A1770E">
        <w:rPr>
          <w:rFonts w:eastAsia="SimSun"/>
          <w:szCs w:val="22"/>
        </w:rPr>
        <w:t>Pack of 1 vial.</w:t>
      </w:r>
    </w:p>
    <w:p w14:paraId="0870A141" w14:textId="77777777" w:rsidR="00812D16" w:rsidRPr="00A1770E" w:rsidRDefault="00812D16" w:rsidP="009B3447">
      <w:pPr>
        <w:spacing w:line="240" w:lineRule="auto"/>
        <w:rPr>
          <w:szCs w:val="22"/>
        </w:rPr>
      </w:pPr>
    </w:p>
    <w:p w14:paraId="63E6F727" w14:textId="77777777" w:rsidR="00812D16" w:rsidRPr="00A1770E" w:rsidRDefault="00786F4D" w:rsidP="00AA688E">
      <w:pPr>
        <w:keepNext/>
        <w:spacing w:line="240" w:lineRule="auto"/>
        <w:rPr>
          <w:b/>
          <w:bCs/>
          <w:szCs w:val="22"/>
        </w:rPr>
      </w:pPr>
      <w:r w:rsidRPr="00A1770E">
        <w:rPr>
          <w:b/>
          <w:bCs/>
          <w:szCs w:val="22"/>
        </w:rPr>
        <w:t>6.6</w:t>
      </w:r>
      <w:r w:rsidRPr="00A1770E">
        <w:rPr>
          <w:b/>
          <w:bCs/>
          <w:szCs w:val="22"/>
        </w:rPr>
        <w:tab/>
        <w:t>Special precautions for disposal and other handling</w:t>
      </w:r>
    </w:p>
    <w:p w14:paraId="2EA48A61" w14:textId="77777777" w:rsidR="00812D16" w:rsidRPr="00A1770E" w:rsidRDefault="00812D16" w:rsidP="00AA688E">
      <w:pPr>
        <w:keepNext/>
        <w:spacing w:line="240" w:lineRule="auto"/>
        <w:rPr>
          <w:szCs w:val="22"/>
        </w:rPr>
      </w:pPr>
    </w:p>
    <w:p w14:paraId="341688E2" w14:textId="56F7AFF6" w:rsidR="00D37FE0" w:rsidRPr="00A1770E" w:rsidRDefault="00D37FE0" w:rsidP="002B0F35">
      <w:pPr>
        <w:rPr>
          <w:szCs w:val="22"/>
        </w:rPr>
      </w:pPr>
      <w:r w:rsidRPr="00A1770E">
        <w:rPr>
          <w:szCs w:val="22"/>
        </w:rPr>
        <w:t>Do not shake the vial.</w:t>
      </w:r>
    </w:p>
    <w:p w14:paraId="158DDB9A" w14:textId="77777777" w:rsidR="00D37FE0" w:rsidRPr="00A1770E" w:rsidRDefault="00D37FE0" w:rsidP="009B3447">
      <w:pPr>
        <w:spacing w:line="240" w:lineRule="auto"/>
        <w:rPr>
          <w:szCs w:val="22"/>
        </w:rPr>
      </w:pPr>
    </w:p>
    <w:p w14:paraId="795D84B3" w14:textId="04CF08B6" w:rsidR="009C4600" w:rsidRPr="00A1770E" w:rsidRDefault="00786F4D" w:rsidP="009B3447">
      <w:pPr>
        <w:spacing w:line="240" w:lineRule="auto"/>
        <w:rPr>
          <w:szCs w:val="22"/>
        </w:rPr>
      </w:pPr>
      <w:proofErr w:type="spellStart"/>
      <w:r w:rsidRPr="00A1770E">
        <w:rPr>
          <w:szCs w:val="22"/>
        </w:rPr>
        <w:t>Alymsys</w:t>
      </w:r>
      <w:proofErr w:type="spellEnd"/>
      <w:r w:rsidRPr="00A1770E">
        <w:rPr>
          <w:szCs w:val="22"/>
        </w:rPr>
        <w:t xml:space="preserve"> should be prepared by a healthcare professional using aseptic technique to ensure the ster</w:t>
      </w:r>
      <w:r w:rsidR="004B1020" w:rsidRPr="00A1770E">
        <w:rPr>
          <w:szCs w:val="22"/>
        </w:rPr>
        <w:t>ility of the prepared solution.</w:t>
      </w:r>
      <w:r w:rsidR="00DE1C18" w:rsidRPr="00A1770E">
        <w:rPr>
          <w:szCs w:val="22"/>
        </w:rPr>
        <w:t xml:space="preserve"> A sterile needle and syringe should be used to prepare </w:t>
      </w:r>
      <w:proofErr w:type="spellStart"/>
      <w:r w:rsidR="00DE1C18" w:rsidRPr="00A1770E">
        <w:rPr>
          <w:szCs w:val="22"/>
        </w:rPr>
        <w:t>Alymsys</w:t>
      </w:r>
      <w:proofErr w:type="spellEnd"/>
      <w:r w:rsidR="00DE1C18" w:rsidRPr="00A1770E">
        <w:rPr>
          <w:szCs w:val="22"/>
        </w:rPr>
        <w:t>.</w:t>
      </w:r>
    </w:p>
    <w:p w14:paraId="13B8C296" w14:textId="77777777" w:rsidR="009C4600" w:rsidRPr="00A1770E" w:rsidRDefault="009C4600" w:rsidP="009B3447">
      <w:pPr>
        <w:spacing w:line="240" w:lineRule="auto"/>
        <w:rPr>
          <w:szCs w:val="22"/>
        </w:rPr>
      </w:pPr>
    </w:p>
    <w:p w14:paraId="320DBC33" w14:textId="77777777" w:rsidR="009C4600" w:rsidRPr="00A1770E" w:rsidRDefault="00786F4D" w:rsidP="009B3447">
      <w:pPr>
        <w:spacing w:line="240" w:lineRule="auto"/>
        <w:rPr>
          <w:szCs w:val="22"/>
        </w:rPr>
      </w:pPr>
      <w:r w:rsidRPr="00A1770E">
        <w:rPr>
          <w:szCs w:val="22"/>
        </w:rPr>
        <w:t>The necessary amount of bevacizumab should be withdrawn and diluted to the required administration volume with sodium chloride 9 mg/</w:t>
      </w:r>
      <w:r w:rsidR="009651E7" w:rsidRPr="00A1770E">
        <w:rPr>
          <w:szCs w:val="22"/>
        </w:rPr>
        <w:t>mL</w:t>
      </w:r>
      <w:r w:rsidRPr="00A1770E">
        <w:rPr>
          <w:szCs w:val="22"/>
        </w:rPr>
        <w:t xml:space="preserve"> (0.9%) solution for injection. The concentration of the final bevacizumab solution should be kept within the range of 1.4 mg/</w:t>
      </w:r>
      <w:r w:rsidR="009651E7" w:rsidRPr="00A1770E">
        <w:rPr>
          <w:szCs w:val="22"/>
        </w:rPr>
        <w:t>mL</w:t>
      </w:r>
      <w:r w:rsidRPr="00A1770E">
        <w:rPr>
          <w:szCs w:val="22"/>
        </w:rPr>
        <w:t xml:space="preserve"> to 16.5 mg/</w:t>
      </w:r>
      <w:proofErr w:type="spellStart"/>
      <w:r w:rsidR="009651E7" w:rsidRPr="00A1770E">
        <w:rPr>
          <w:szCs w:val="22"/>
        </w:rPr>
        <w:t>mL</w:t>
      </w:r>
      <w:r w:rsidRPr="00A1770E">
        <w:rPr>
          <w:szCs w:val="22"/>
        </w:rPr>
        <w:t>.</w:t>
      </w:r>
      <w:proofErr w:type="spellEnd"/>
      <w:r w:rsidRPr="00A1770E">
        <w:rPr>
          <w:szCs w:val="22"/>
        </w:rPr>
        <w:t xml:space="preserve"> In </w:t>
      </w:r>
      <w:proofErr w:type="gramStart"/>
      <w:r w:rsidRPr="00A1770E">
        <w:rPr>
          <w:szCs w:val="22"/>
        </w:rPr>
        <w:t>the majority of</w:t>
      </w:r>
      <w:proofErr w:type="gramEnd"/>
      <w:r w:rsidRPr="00A1770E">
        <w:rPr>
          <w:szCs w:val="22"/>
        </w:rPr>
        <w:t xml:space="preserve"> the occasions the necessary amount of </w:t>
      </w:r>
      <w:proofErr w:type="spellStart"/>
      <w:r w:rsidR="007C2001" w:rsidRPr="00A1770E">
        <w:rPr>
          <w:szCs w:val="22"/>
        </w:rPr>
        <w:t>Alymsys</w:t>
      </w:r>
      <w:proofErr w:type="spellEnd"/>
      <w:r w:rsidRPr="00A1770E">
        <w:rPr>
          <w:szCs w:val="22"/>
        </w:rPr>
        <w:t xml:space="preserve"> can be diluted with sodium chloride</w:t>
      </w:r>
      <w:r w:rsidR="00502937" w:rsidRPr="00A1770E">
        <w:rPr>
          <w:szCs w:val="22"/>
        </w:rPr>
        <w:t xml:space="preserve"> 9 mg/mL (0.9%)</w:t>
      </w:r>
      <w:r w:rsidRPr="00A1770E">
        <w:rPr>
          <w:szCs w:val="22"/>
        </w:rPr>
        <w:t xml:space="preserve"> solution for injection to a total volume of 100 </w:t>
      </w:r>
      <w:proofErr w:type="spellStart"/>
      <w:r w:rsidR="009651E7" w:rsidRPr="00A1770E">
        <w:rPr>
          <w:szCs w:val="22"/>
        </w:rPr>
        <w:t>mL</w:t>
      </w:r>
      <w:r w:rsidRPr="00A1770E">
        <w:rPr>
          <w:szCs w:val="22"/>
        </w:rPr>
        <w:t>.</w:t>
      </w:r>
      <w:proofErr w:type="spellEnd"/>
      <w:r w:rsidRPr="00A1770E">
        <w:rPr>
          <w:szCs w:val="22"/>
        </w:rPr>
        <w:t xml:space="preserve"> </w:t>
      </w:r>
    </w:p>
    <w:p w14:paraId="53F9C3D9" w14:textId="77777777" w:rsidR="00502937" w:rsidRPr="00A1770E" w:rsidRDefault="00502937" w:rsidP="00502937">
      <w:pPr>
        <w:spacing w:line="240" w:lineRule="auto"/>
        <w:rPr>
          <w:szCs w:val="22"/>
        </w:rPr>
      </w:pPr>
    </w:p>
    <w:p w14:paraId="2FDB3513" w14:textId="77777777" w:rsidR="00502937" w:rsidRPr="00A1770E" w:rsidRDefault="00786F4D" w:rsidP="00502937">
      <w:pPr>
        <w:spacing w:line="240" w:lineRule="auto"/>
        <w:rPr>
          <w:szCs w:val="22"/>
        </w:rPr>
      </w:pPr>
      <w:r w:rsidRPr="00A1770E">
        <w:rPr>
          <w:szCs w:val="22"/>
        </w:rPr>
        <w:t xml:space="preserve">No incompatibilities between </w:t>
      </w:r>
      <w:proofErr w:type="spellStart"/>
      <w:r w:rsidRPr="00A1770E">
        <w:rPr>
          <w:szCs w:val="22"/>
        </w:rPr>
        <w:t>Alymsys</w:t>
      </w:r>
      <w:proofErr w:type="spellEnd"/>
      <w:r w:rsidRPr="00A1770E">
        <w:rPr>
          <w:szCs w:val="22"/>
        </w:rPr>
        <w:t xml:space="preserve"> and polyvinyl chloride or polyolefin bags or infusion sets have been observed.</w:t>
      </w:r>
    </w:p>
    <w:p w14:paraId="078FDA32" w14:textId="77777777" w:rsidR="009C4600" w:rsidRPr="00A1770E" w:rsidRDefault="009C4600" w:rsidP="009B3447">
      <w:pPr>
        <w:spacing w:line="240" w:lineRule="auto"/>
        <w:rPr>
          <w:szCs w:val="22"/>
        </w:rPr>
      </w:pPr>
    </w:p>
    <w:p w14:paraId="34B25DCC" w14:textId="77777777" w:rsidR="009C4600" w:rsidRPr="00A1770E" w:rsidRDefault="00786F4D" w:rsidP="009B3447">
      <w:pPr>
        <w:spacing w:line="240" w:lineRule="auto"/>
        <w:rPr>
          <w:szCs w:val="22"/>
        </w:rPr>
      </w:pPr>
      <w:r w:rsidRPr="00A1770E">
        <w:rPr>
          <w:szCs w:val="22"/>
        </w:rPr>
        <w:t xml:space="preserve">Parenteral medicinal products should be inspected visually for particulate matter and discolouration prior to administration. </w:t>
      </w:r>
    </w:p>
    <w:p w14:paraId="39C52657" w14:textId="77777777" w:rsidR="009C4600" w:rsidRPr="00A1770E" w:rsidRDefault="009C4600" w:rsidP="009B3447">
      <w:pPr>
        <w:spacing w:line="240" w:lineRule="auto"/>
        <w:rPr>
          <w:szCs w:val="22"/>
        </w:rPr>
      </w:pPr>
    </w:p>
    <w:p w14:paraId="5B5C992B" w14:textId="77777777" w:rsidR="009C4600" w:rsidRPr="00A1770E" w:rsidRDefault="00786F4D" w:rsidP="009B3447">
      <w:pPr>
        <w:spacing w:line="240" w:lineRule="auto"/>
        <w:rPr>
          <w:i/>
          <w:szCs w:val="22"/>
        </w:rPr>
      </w:pPr>
      <w:proofErr w:type="spellStart"/>
      <w:r w:rsidRPr="00A1770E">
        <w:rPr>
          <w:szCs w:val="22"/>
        </w:rPr>
        <w:t>Alymsys</w:t>
      </w:r>
      <w:proofErr w:type="spellEnd"/>
      <w:r w:rsidRPr="00A1770E">
        <w:rPr>
          <w:szCs w:val="22"/>
        </w:rPr>
        <w:t xml:space="preserve"> is for single</w:t>
      </w:r>
      <w:r w:rsidR="00683EFB" w:rsidRPr="00A1770E">
        <w:rPr>
          <w:szCs w:val="22"/>
        </w:rPr>
        <w:noBreakHyphen/>
      </w:r>
      <w:r w:rsidRPr="00A1770E">
        <w:rPr>
          <w:szCs w:val="22"/>
        </w:rPr>
        <w:t>use only, as the product contains no preservatives. Any unused medicinal product or waste material should be disposed in accordance with local requirements.</w:t>
      </w:r>
    </w:p>
    <w:p w14:paraId="0A6CDDFE" w14:textId="77777777" w:rsidR="00812D16" w:rsidRPr="00A1770E" w:rsidRDefault="00812D16" w:rsidP="009B3447">
      <w:pPr>
        <w:spacing w:line="240" w:lineRule="auto"/>
      </w:pPr>
    </w:p>
    <w:p w14:paraId="0D8D04CF" w14:textId="77777777" w:rsidR="00812D16" w:rsidRPr="00A1770E" w:rsidRDefault="00812D16" w:rsidP="009B3447">
      <w:pPr>
        <w:spacing w:line="240" w:lineRule="auto"/>
        <w:rPr>
          <w:szCs w:val="22"/>
        </w:rPr>
      </w:pPr>
    </w:p>
    <w:p w14:paraId="75FE4121" w14:textId="77777777" w:rsidR="00812D16" w:rsidRPr="00A1770E" w:rsidRDefault="00786F4D" w:rsidP="00AA688E">
      <w:pPr>
        <w:keepNext/>
        <w:spacing w:line="240" w:lineRule="auto"/>
        <w:rPr>
          <w:szCs w:val="22"/>
        </w:rPr>
      </w:pPr>
      <w:r w:rsidRPr="00A1770E">
        <w:rPr>
          <w:b/>
          <w:bCs/>
          <w:szCs w:val="22"/>
        </w:rPr>
        <w:t>7.</w:t>
      </w:r>
      <w:r w:rsidRPr="00A1770E">
        <w:rPr>
          <w:b/>
          <w:bCs/>
          <w:szCs w:val="22"/>
        </w:rPr>
        <w:tab/>
        <w:t>MARKETING AUTHORISATION HOLDER</w:t>
      </w:r>
    </w:p>
    <w:p w14:paraId="36157737" w14:textId="77777777" w:rsidR="009C4600" w:rsidRPr="00A1770E" w:rsidRDefault="009C4600" w:rsidP="00AA688E">
      <w:pPr>
        <w:keepNext/>
        <w:spacing w:line="240" w:lineRule="auto"/>
        <w:rPr>
          <w:szCs w:val="22"/>
        </w:rPr>
      </w:pPr>
    </w:p>
    <w:p w14:paraId="708B45EE" w14:textId="77777777" w:rsidR="005C10FD" w:rsidRPr="00A1770E" w:rsidRDefault="00786F4D" w:rsidP="009B3447">
      <w:pPr>
        <w:spacing w:line="240" w:lineRule="auto"/>
        <w:rPr>
          <w:szCs w:val="22"/>
        </w:rPr>
      </w:pPr>
      <w:proofErr w:type="spellStart"/>
      <w:r w:rsidRPr="00A1770E">
        <w:rPr>
          <w:szCs w:val="22"/>
        </w:rPr>
        <w:t>M</w:t>
      </w:r>
      <w:r w:rsidR="00502937" w:rsidRPr="00A1770E">
        <w:rPr>
          <w:szCs w:val="22"/>
        </w:rPr>
        <w:t>abxience</w:t>
      </w:r>
      <w:proofErr w:type="spellEnd"/>
      <w:r w:rsidRPr="00A1770E">
        <w:rPr>
          <w:szCs w:val="22"/>
        </w:rPr>
        <w:t xml:space="preserve"> R</w:t>
      </w:r>
      <w:r w:rsidR="00502937" w:rsidRPr="00A1770E">
        <w:rPr>
          <w:szCs w:val="22"/>
        </w:rPr>
        <w:t>esearch</w:t>
      </w:r>
      <w:r w:rsidRPr="00A1770E">
        <w:rPr>
          <w:szCs w:val="22"/>
        </w:rPr>
        <w:t xml:space="preserve"> SL</w:t>
      </w:r>
    </w:p>
    <w:p w14:paraId="2A06AA35" w14:textId="4203D33F" w:rsidR="005C10FD" w:rsidRPr="009D08A4" w:rsidRDefault="00786F4D" w:rsidP="009B3447">
      <w:pPr>
        <w:spacing w:line="240" w:lineRule="auto"/>
        <w:rPr>
          <w:szCs w:val="22"/>
          <w:lang w:val="es-ES"/>
        </w:rPr>
      </w:pPr>
      <w:r w:rsidRPr="009D08A4">
        <w:rPr>
          <w:szCs w:val="22"/>
          <w:lang w:val="es-ES"/>
        </w:rPr>
        <w:t>C/ M</w:t>
      </w:r>
      <w:r w:rsidR="00502937" w:rsidRPr="009D08A4">
        <w:rPr>
          <w:szCs w:val="22"/>
          <w:lang w:val="es-ES"/>
        </w:rPr>
        <w:t>anuel</w:t>
      </w:r>
      <w:r w:rsidRPr="009D08A4">
        <w:rPr>
          <w:szCs w:val="22"/>
          <w:lang w:val="es-ES"/>
        </w:rPr>
        <w:t xml:space="preserve"> P</w:t>
      </w:r>
      <w:r w:rsidR="00502937" w:rsidRPr="009D08A4">
        <w:rPr>
          <w:szCs w:val="22"/>
          <w:lang w:val="es-ES"/>
        </w:rPr>
        <w:t>ombo</w:t>
      </w:r>
      <w:r w:rsidRPr="009D08A4">
        <w:rPr>
          <w:szCs w:val="22"/>
          <w:lang w:val="es-ES"/>
        </w:rPr>
        <w:t xml:space="preserve"> A</w:t>
      </w:r>
      <w:r w:rsidR="00502937" w:rsidRPr="009D08A4">
        <w:rPr>
          <w:szCs w:val="22"/>
          <w:lang w:val="es-ES"/>
        </w:rPr>
        <w:t>ngulo</w:t>
      </w:r>
      <w:r w:rsidRPr="009D08A4">
        <w:rPr>
          <w:szCs w:val="22"/>
          <w:lang w:val="es-ES"/>
        </w:rPr>
        <w:t xml:space="preserve"> 28</w:t>
      </w:r>
    </w:p>
    <w:p w14:paraId="5CBC78B6" w14:textId="77777777" w:rsidR="00812D16" w:rsidRPr="009D08A4" w:rsidRDefault="00786F4D" w:rsidP="009B3447">
      <w:pPr>
        <w:spacing w:line="240" w:lineRule="auto"/>
        <w:rPr>
          <w:szCs w:val="22"/>
          <w:lang w:val="es-ES"/>
        </w:rPr>
      </w:pPr>
      <w:r w:rsidRPr="009D08A4">
        <w:rPr>
          <w:szCs w:val="22"/>
          <w:lang w:val="es-ES"/>
        </w:rPr>
        <w:t>28050 M</w:t>
      </w:r>
      <w:r w:rsidR="00502937" w:rsidRPr="009D08A4">
        <w:rPr>
          <w:szCs w:val="22"/>
          <w:lang w:val="es-ES"/>
        </w:rPr>
        <w:t>adrid</w:t>
      </w:r>
    </w:p>
    <w:p w14:paraId="456FC691" w14:textId="77777777" w:rsidR="005C10FD" w:rsidRPr="009D08A4" w:rsidRDefault="00786F4D" w:rsidP="009B3447">
      <w:pPr>
        <w:spacing w:line="240" w:lineRule="auto"/>
        <w:rPr>
          <w:szCs w:val="22"/>
          <w:lang w:val="es-ES"/>
        </w:rPr>
      </w:pPr>
      <w:r w:rsidRPr="009D08A4">
        <w:rPr>
          <w:szCs w:val="22"/>
          <w:lang w:val="es-ES"/>
        </w:rPr>
        <w:t>S</w:t>
      </w:r>
      <w:r w:rsidR="00502937" w:rsidRPr="009D08A4">
        <w:rPr>
          <w:szCs w:val="22"/>
          <w:lang w:val="es-ES"/>
        </w:rPr>
        <w:t>pain</w:t>
      </w:r>
    </w:p>
    <w:p w14:paraId="6C218A74" w14:textId="77777777" w:rsidR="00812D16" w:rsidRPr="009D08A4" w:rsidRDefault="00812D16" w:rsidP="009B3447">
      <w:pPr>
        <w:spacing w:line="240" w:lineRule="auto"/>
        <w:rPr>
          <w:szCs w:val="22"/>
          <w:lang w:val="es-ES"/>
        </w:rPr>
      </w:pPr>
    </w:p>
    <w:p w14:paraId="5DC985EA" w14:textId="77777777" w:rsidR="00376E05" w:rsidRPr="009D08A4" w:rsidRDefault="00376E05" w:rsidP="009B3447">
      <w:pPr>
        <w:spacing w:line="240" w:lineRule="auto"/>
        <w:rPr>
          <w:lang w:val="es-ES"/>
        </w:rPr>
      </w:pPr>
    </w:p>
    <w:p w14:paraId="172352ED" w14:textId="77777777" w:rsidR="00812D16" w:rsidRPr="00A1770E" w:rsidRDefault="00786F4D" w:rsidP="00AA688E">
      <w:pPr>
        <w:keepNext/>
        <w:spacing w:line="240" w:lineRule="auto"/>
        <w:rPr>
          <w:b/>
          <w:bCs/>
          <w:szCs w:val="22"/>
        </w:rPr>
      </w:pPr>
      <w:r w:rsidRPr="00A1770E">
        <w:rPr>
          <w:b/>
          <w:bCs/>
          <w:szCs w:val="22"/>
        </w:rPr>
        <w:t>8.</w:t>
      </w:r>
      <w:r w:rsidRPr="00A1770E">
        <w:rPr>
          <w:b/>
          <w:bCs/>
          <w:szCs w:val="22"/>
        </w:rPr>
        <w:tab/>
        <w:t>MARKETING AUTHORISATION NUMBER(S)</w:t>
      </w:r>
    </w:p>
    <w:p w14:paraId="41311DAC" w14:textId="77777777" w:rsidR="00812D16" w:rsidRPr="00A1770E" w:rsidRDefault="00812D16" w:rsidP="00AA688E">
      <w:pPr>
        <w:keepNext/>
        <w:spacing w:line="240" w:lineRule="auto"/>
        <w:rPr>
          <w:szCs w:val="22"/>
        </w:rPr>
      </w:pPr>
    </w:p>
    <w:p w14:paraId="60D41089" w14:textId="77777777" w:rsidR="00545AD3" w:rsidRPr="00C31EDA" w:rsidRDefault="00545AD3" w:rsidP="00545AD3">
      <w:pPr>
        <w:spacing w:line="240" w:lineRule="auto"/>
        <w:rPr>
          <w:szCs w:val="22"/>
          <w:lang w:val="de-DE"/>
        </w:rPr>
      </w:pPr>
      <w:r w:rsidRPr="00C31EDA">
        <w:rPr>
          <w:szCs w:val="22"/>
          <w:lang w:val="de-DE"/>
        </w:rPr>
        <w:t>EU/1/20/1509/001 – 100 mg/4 ml</w:t>
      </w:r>
    </w:p>
    <w:p w14:paraId="428B428B" w14:textId="77777777" w:rsidR="00545AD3" w:rsidRPr="00C31EDA" w:rsidRDefault="00545AD3" w:rsidP="00545AD3">
      <w:pPr>
        <w:rPr>
          <w:szCs w:val="22"/>
          <w:lang w:val="de-DE"/>
        </w:rPr>
      </w:pPr>
      <w:r w:rsidRPr="00C31EDA">
        <w:rPr>
          <w:szCs w:val="22"/>
          <w:lang w:val="de-DE"/>
        </w:rPr>
        <w:t>EU/1/20/1509/002 – 400 mg/16 ml</w:t>
      </w:r>
    </w:p>
    <w:p w14:paraId="144C2594" w14:textId="77777777" w:rsidR="009C4600" w:rsidRPr="00C31EDA" w:rsidRDefault="009C4600" w:rsidP="009B3447">
      <w:pPr>
        <w:spacing w:line="240" w:lineRule="auto"/>
        <w:rPr>
          <w:szCs w:val="22"/>
          <w:lang w:val="de-DE"/>
        </w:rPr>
      </w:pPr>
    </w:p>
    <w:p w14:paraId="484A6D4A" w14:textId="77777777" w:rsidR="00376E05" w:rsidRPr="00C31EDA" w:rsidRDefault="00376E05" w:rsidP="009B3447">
      <w:pPr>
        <w:spacing w:line="240" w:lineRule="auto"/>
        <w:rPr>
          <w:szCs w:val="22"/>
          <w:lang w:val="de-DE"/>
        </w:rPr>
      </w:pPr>
    </w:p>
    <w:p w14:paraId="6A4F9782" w14:textId="77777777" w:rsidR="00812D16" w:rsidRPr="00A1770E" w:rsidRDefault="00786F4D" w:rsidP="00AA688E">
      <w:pPr>
        <w:keepNext/>
        <w:spacing w:line="240" w:lineRule="auto"/>
        <w:rPr>
          <w:b/>
          <w:bCs/>
          <w:szCs w:val="22"/>
        </w:rPr>
      </w:pPr>
      <w:r w:rsidRPr="00A1770E">
        <w:rPr>
          <w:b/>
          <w:bCs/>
          <w:szCs w:val="22"/>
        </w:rPr>
        <w:lastRenderedPageBreak/>
        <w:t>9.</w:t>
      </w:r>
      <w:r w:rsidRPr="00A1770E">
        <w:rPr>
          <w:b/>
          <w:bCs/>
          <w:szCs w:val="22"/>
        </w:rPr>
        <w:tab/>
        <w:t xml:space="preserve">DATE OF FIRST AUTHORISATION/RENEWAL OF THE AUTHORISATION </w:t>
      </w:r>
    </w:p>
    <w:p w14:paraId="0A743816" w14:textId="77777777" w:rsidR="00812D16" w:rsidRPr="00A1770E" w:rsidRDefault="00812D16" w:rsidP="00AA688E">
      <w:pPr>
        <w:keepNext/>
        <w:spacing w:line="240" w:lineRule="auto"/>
      </w:pPr>
    </w:p>
    <w:p w14:paraId="0DFFF76A" w14:textId="77777777" w:rsidR="00DE1C18" w:rsidRDefault="00DE1C18" w:rsidP="00DE1C18">
      <w:pPr>
        <w:spacing w:line="240" w:lineRule="auto"/>
        <w:rPr>
          <w:ins w:id="5" w:author="Author"/>
        </w:rPr>
      </w:pPr>
      <w:r w:rsidRPr="00A1770E">
        <w:t>Date of first authorisation: 26 March 2021</w:t>
      </w:r>
    </w:p>
    <w:p w14:paraId="1E3DEE93" w14:textId="7A4F4200" w:rsidR="00E72685" w:rsidRPr="00A1770E" w:rsidRDefault="00E72685" w:rsidP="00DE1C18">
      <w:pPr>
        <w:spacing w:line="240" w:lineRule="auto"/>
      </w:pPr>
      <w:ins w:id="6" w:author="Author">
        <w:r w:rsidRPr="00E72685">
          <w:t>Date of latest renewal:</w:t>
        </w:r>
        <w:r>
          <w:t xml:space="preserve"> 19 January 2026</w:t>
        </w:r>
      </w:ins>
    </w:p>
    <w:p w14:paraId="27986003" w14:textId="77777777" w:rsidR="00812D16" w:rsidRPr="00A1770E" w:rsidRDefault="00812D16" w:rsidP="009B3447">
      <w:pPr>
        <w:spacing w:line="240" w:lineRule="auto"/>
      </w:pPr>
    </w:p>
    <w:p w14:paraId="1BA81986" w14:textId="77777777" w:rsidR="00812D16" w:rsidRPr="00A1770E" w:rsidRDefault="00812D16" w:rsidP="009B3447">
      <w:pPr>
        <w:spacing w:line="240" w:lineRule="auto"/>
      </w:pPr>
    </w:p>
    <w:p w14:paraId="1AE7F9A1" w14:textId="77777777" w:rsidR="00812D16" w:rsidRPr="00A1770E" w:rsidRDefault="00786F4D" w:rsidP="00AA688E">
      <w:pPr>
        <w:keepNext/>
        <w:spacing w:line="240" w:lineRule="auto"/>
        <w:rPr>
          <w:b/>
          <w:bCs/>
          <w:szCs w:val="22"/>
        </w:rPr>
      </w:pPr>
      <w:r w:rsidRPr="00A1770E">
        <w:rPr>
          <w:b/>
          <w:bCs/>
          <w:szCs w:val="22"/>
        </w:rPr>
        <w:t>10.</w:t>
      </w:r>
      <w:r w:rsidRPr="00A1770E">
        <w:rPr>
          <w:b/>
          <w:bCs/>
          <w:szCs w:val="22"/>
        </w:rPr>
        <w:tab/>
        <w:t xml:space="preserve">DATE OF REVISION OF THE TEXT </w:t>
      </w:r>
    </w:p>
    <w:p w14:paraId="5060680F" w14:textId="77777777" w:rsidR="00812D16" w:rsidRPr="00A1770E" w:rsidRDefault="00812D16" w:rsidP="00AA688E">
      <w:pPr>
        <w:keepNext/>
        <w:spacing w:line="240" w:lineRule="auto"/>
      </w:pPr>
    </w:p>
    <w:p w14:paraId="1D84E7BC" w14:textId="77777777" w:rsidR="00502937" w:rsidRPr="00A1770E" w:rsidRDefault="00786F4D" w:rsidP="009B3447">
      <w:pPr>
        <w:spacing w:line="240" w:lineRule="auto"/>
      </w:pPr>
      <w:r w:rsidRPr="00A1770E">
        <w:t xml:space="preserve">Detailed information on this medicinal product is available on the website of the European Medicines Agency </w:t>
      </w:r>
      <w:hyperlink r:id="rId14" w:history="1">
        <w:r w:rsidR="00F05B66" w:rsidRPr="00A1770E">
          <w:rPr>
            <w:rStyle w:val="Hyperlink"/>
          </w:rPr>
          <w:t>http://www.ema.europa.eu</w:t>
        </w:r>
      </w:hyperlink>
      <w:r w:rsidR="00F9016F" w:rsidRPr="00A1770E">
        <w:t>.</w:t>
      </w:r>
      <w:r w:rsidRPr="00A1770E">
        <w:br w:type="page"/>
      </w:r>
    </w:p>
    <w:p w14:paraId="0EBADA70" w14:textId="77777777" w:rsidR="00502937" w:rsidRPr="00A1770E" w:rsidRDefault="00502937" w:rsidP="00502937">
      <w:pPr>
        <w:spacing w:line="240" w:lineRule="auto"/>
        <w:rPr>
          <w:szCs w:val="22"/>
        </w:rPr>
      </w:pPr>
    </w:p>
    <w:p w14:paraId="315AA493" w14:textId="77777777" w:rsidR="00502937" w:rsidRPr="00A1770E" w:rsidRDefault="00502937" w:rsidP="00502937">
      <w:pPr>
        <w:spacing w:line="240" w:lineRule="auto"/>
        <w:rPr>
          <w:szCs w:val="22"/>
        </w:rPr>
      </w:pPr>
    </w:p>
    <w:p w14:paraId="7D68637B" w14:textId="77777777" w:rsidR="00502937" w:rsidRPr="00A1770E" w:rsidRDefault="00502937" w:rsidP="00502937">
      <w:pPr>
        <w:spacing w:line="240" w:lineRule="auto"/>
        <w:rPr>
          <w:szCs w:val="22"/>
        </w:rPr>
      </w:pPr>
    </w:p>
    <w:p w14:paraId="28BD5BD9" w14:textId="77777777" w:rsidR="00502937" w:rsidRPr="00A1770E" w:rsidRDefault="00502937" w:rsidP="00502937">
      <w:pPr>
        <w:spacing w:line="240" w:lineRule="auto"/>
        <w:rPr>
          <w:szCs w:val="22"/>
        </w:rPr>
      </w:pPr>
    </w:p>
    <w:p w14:paraId="0379588C" w14:textId="77777777" w:rsidR="00502937" w:rsidRPr="00A1770E" w:rsidRDefault="00502937" w:rsidP="00502937">
      <w:pPr>
        <w:spacing w:line="240" w:lineRule="auto"/>
        <w:rPr>
          <w:szCs w:val="22"/>
        </w:rPr>
      </w:pPr>
    </w:p>
    <w:p w14:paraId="614695A0" w14:textId="77777777" w:rsidR="00502937" w:rsidRPr="00A1770E" w:rsidRDefault="00502937" w:rsidP="00502937">
      <w:pPr>
        <w:spacing w:line="240" w:lineRule="auto"/>
        <w:rPr>
          <w:szCs w:val="22"/>
        </w:rPr>
      </w:pPr>
    </w:p>
    <w:p w14:paraId="6BE6FFC0" w14:textId="77777777" w:rsidR="00502937" w:rsidRPr="00A1770E" w:rsidRDefault="00502937" w:rsidP="00502937">
      <w:pPr>
        <w:spacing w:line="240" w:lineRule="auto"/>
        <w:rPr>
          <w:szCs w:val="22"/>
        </w:rPr>
      </w:pPr>
    </w:p>
    <w:p w14:paraId="17EE66C8" w14:textId="77777777" w:rsidR="00502937" w:rsidRPr="00A1770E" w:rsidRDefault="00502937" w:rsidP="00502937">
      <w:pPr>
        <w:spacing w:line="240" w:lineRule="auto"/>
        <w:rPr>
          <w:szCs w:val="22"/>
        </w:rPr>
      </w:pPr>
    </w:p>
    <w:p w14:paraId="2FE9CE37" w14:textId="77777777" w:rsidR="00502937" w:rsidRPr="00A1770E" w:rsidRDefault="00502937" w:rsidP="00502937">
      <w:pPr>
        <w:spacing w:line="240" w:lineRule="auto"/>
        <w:rPr>
          <w:szCs w:val="22"/>
        </w:rPr>
      </w:pPr>
    </w:p>
    <w:p w14:paraId="3798D95D" w14:textId="77777777" w:rsidR="00502937" w:rsidRPr="00A1770E" w:rsidRDefault="00502937" w:rsidP="00502937">
      <w:pPr>
        <w:spacing w:line="240" w:lineRule="auto"/>
        <w:rPr>
          <w:szCs w:val="22"/>
        </w:rPr>
      </w:pPr>
    </w:p>
    <w:p w14:paraId="7DD7A643" w14:textId="77777777" w:rsidR="00502937" w:rsidRPr="00A1770E" w:rsidRDefault="00502937" w:rsidP="00502937">
      <w:pPr>
        <w:spacing w:line="240" w:lineRule="auto"/>
        <w:rPr>
          <w:szCs w:val="22"/>
        </w:rPr>
      </w:pPr>
    </w:p>
    <w:p w14:paraId="5512649B" w14:textId="77777777" w:rsidR="00502937" w:rsidRPr="00A1770E" w:rsidRDefault="00502937" w:rsidP="00502937">
      <w:pPr>
        <w:spacing w:line="240" w:lineRule="auto"/>
        <w:rPr>
          <w:szCs w:val="22"/>
        </w:rPr>
      </w:pPr>
    </w:p>
    <w:p w14:paraId="3DAA6959" w14:textId="77777777" w:rsidR="00502937" w:rsidRPr="00A1770E" w:rsidRDefault="00502937" w:rsidP="00502937">
      <w:pPr>
        <w:spacing w:line="240" w:lineRule="auto"/>
        <w:rPr>
          <w:szCs w:val="22"/>
        </w:rPr>
      </w:pPr>
    </w:p>
    <w:p w14:paraId="4D984968" w14:textId="77777777" w:rsidR="00502937" w:rsidRPr="00A1770E" w:rsidRDefault="00502937" w:rsidP="00502937">
      <w:pPr>
        <w:spacing w:line="240" w:lineRule="auto"/>
        <w:rPr>
          <w:szCs w:val="22"/>
        </w:rPr>
      </w:pPr>
    </w:p>
    <w:p w14:paraId="6644FEF5" w14:textId="77777777" w:rsidR="00502937" w:rsidRPr="00A1770E" w:rsidRDefault="00502937" w:rsidP="00502937">
      <w:pPr>
        <w:spacing w:line="240" w:lineRule="auto"/>
        <w:rPr>
          <w:szCs w:val="22"/>
        </w:rPr>
      </w:pPr>
    </w:p>
    <w:p w14:paraId="7FF5F795" w14:textId="77777777" w:rsidR="00502937" w:rsidRPr="00A1770E" w:rsidRDefault="00502937" w:rsidP="00502937">
      <w:pPr>
        <w:spacing w:line="240" w:lineRule="auto"/>
        <w:rPr>
          <w:szCs w:val="22"/>
        </w:rPr>
      </w:pPr>
    </w:p>
    <w:p w14:paraId="1A2815A1" w14:textId="77777777" w:rsidR="00502937" w:rsidRPr="00A1770E" w:rsidRDefault="00502937" w:rsidP="00502937">
      <w:pPr>
        <w:spacing w:line="240" w:lineRule="auto"/>
        <w:rPr>
          <w:szCs w:val="22"/>
        </w:rPr>
      </w:pPr>
    </w:p>
    <w:p w14:paraId="0ED276C4" w14:textId="77777777" w:rsidR="00502937" w:rsidRPr="00A1770E" w:rsidRDefault="00502937" w:rsidP="00502937">
      <w:pPr>
        <w:spacing w:line="240" w:lineRule="auto"/>
        <w:rPr>
          <w:szCs w:val="22"/>
        </w:rPr>
      </w:pPr>
    </w:p>
    <w:p w14:paraId="3B22F64D" w14:textId="77777777" w:rsidR="00502937" w:rsidRPr="00A1770E" w:rsidRDefault="00502937" w:rsidP="00502937">
      <w:pPr>
        <w:spacing w:line="240" w:lineRule="auto"/>
        <w:rPr>
          <w:szCs w:val="22"/>
        </w:rPr>
      </w:pPr>
    </w:p>
    <w:p w14:paraId="474FAB2F" w14:textId="77777777" w:rsidR="00502937" w:rsidRPr="00A1770E" w:rsidRDefault="00502937" w:rsidP="00502937">
      <w:pPr>
        <w:spacing w:line="240" w:lineRule="auto"/>
        <w:rPr>
          <w:szCs w:val="22"/>
        </w:rPr>
      </w:pPr>
    </w:p>
    <w:p w14:paraId="5667014A" w14:textId="77777777" w:rsidR="00502937" w:rsidRPr="00A1770E" w:rsidRDefault="00502937" w:rsidP="00502937">
      <w:pPr>
        <w:spacing w:line="240" w:lineRule="auto"/>
        <w:rPr>
          <w:szCs w:val="22"/>
        </w:rPr>
      </w:pPr>
    </w:p>
    <w:p w14:paraId="48A95E35" w14:textId="77777777" w:rsidR="00502937" w:rsidRPr="00A1770E" w:rsidRDefault="00502937" w:rsidP="00502937">
      <w:pPr>
        <w:spacing w:line="240" w:lineRule="auto"/>
        <w:rPr>
          <w:szCs w:val="22"/>
        </w:rPr>
      </w:pPr>
    </w:p>
    <w:p w14:paraId="248FE76E" w14:textId="77777777" w:rsidR="00376E05" w:rsidRPr="00A1770E" w:rsidRDefault="00786F4D" w:rsidP="00C4146E">
      <w:pPr>
        <w:jc w:val="center"/>
        <w:rPr>
          <w:b/>
          <w:bCs/>
          <w:szCs w:val="22"/>
        </w:rPr>
      </w:pPr>
      <w:r w:rsidRPr="00A1770E">
        <w:rPr>
          <w:b/>
          <w:bCs/>
          <w:szCs w:val="22"/>
        </w:rPr>
        <w:t>ANNEX II</w:t>
      </w:r>
    </w:p>
    <w:p w14:paraId="3FAE2813" w14:textId="77777777" w:rsidR="00812D16" w:rsidRPr="00A1770E" w:rsidRDefault="00812D16" w:rsidP="000872A0">
      <w:pPr>
        <w:tabs>
          <w:tab w:val="clear" w:pos="567"/>
          <w:tab w:val="left" w:pos="360"/>
        </w:tabs>
        <w:spacing w:line="240" w:lineRule="auto"/>
        <w:ind w:left="360" w:hanging="360"/>
        <w:rPr>
          <w:szCs w:val="22"/>
        </w:rPr>
      </w:pPr>
    </w:p>
    <w:p w14:paraId="174434D3" w14:textId="77777777" w:rsidR="00376E05" w:rsidRPr="00A1770E" w:rsidRDefault="00786F4D" w:rsidP="00317770">
      <w:pPr>
        <w:pStyle w:val="ListParagraph"/>
        <w:numPr>
          <w:ilvl w:val="0"/>
          <w:numId w:val="21"/>
        </w:numPr>
        <w:tabs>
          <w:tab w:val="left" w:pos="567"/>
        </w:tabs>
        <w:ind w:left="567" w:hanging="567"/>
        <w:rPr>
          <w:b/>
          <w:lang w:val="en-GB"/>
        </w:rPr>
      </w:pPr>
      <w:r w:rsidRPr="00A1770E">
        <w:rPr>
          <w:b/>
          <w:lang w:val="en-GB"/>
        </w:rPr>
        <w:t>MANUFACTURER OF THE BIOLOGICAL ACTIVE SUBSTANCE AND MANUFACTURER RESPONSIBLE FOR BATCH RELEASE</w:t>
      </w:r>
    </w:p>
    <w:p w14:paraId="2EAB46EA" w14:textId="77777777" w:rsidR="00376E05" w:rsidRPr="00A1770E" w:rsidRDefault="00376E05" w:rsidP="00317770">
      <w:pPr>
        <w:pStyle w:val="ListParagraph"/>
        <w:tabs>
          <w:tab w:val="left" w:pos="567"/>
        </w:tabs>
        <w:ind w:left="567"/>
        <w:rPr>
          <w:b/>
          <w:lang w:val="en-GB"/>
        </w:rPr>
      </w:pPr>
    </w:p>
    <w:p w14:paraId="7BCC44B0" w14:textId="77777777" w:rsidR="00376E05" w:rsidRPr="00A1770E" w:rsidRDefault="00786F4D" w:rsidP="00317770">
      <w:pPr>
        <w:pStyle w:val="ListParagraph"/>
        <w:numPr>
          <w:ilvl w:val="0"/>
          <w:numId w:val="21"/>
        </w:numPr>
        <w:tabs>
          <w:tab w:val="left" w:pos="567"/>
        </w:tabs>
        <w:ind w:left="567" w:hanging="567"/>
        <w:rPr>
          <w:b/>
          <w:lang w:val="en-GB"/>
        </w:rPr>
      </w:pPr>
      <w:r w:rsidRPr="00A1770E">
        <w:rPr>
          <w:b/>
          <w:lang w:val="en-GB"/>
        </w:rPr>
        <w:t>CONDITIONS OR RESTRICTIONS REGARDING SUPPLY AND USE</w:t>
      </w:r>
    </w:p>
    <w:p w14:paraId="6674114A" w14:textId="77777777" w:rsidR="00376E05" w:rsidRPr="00A1770E" w:rsidRDefault="00376E05" w:rsidP="00317770">
      <w:pPr>
        <w:ind w:left="567" w:hanging="567"/>
        <w:rPr>
          <w:b/>
        </w:rPr>
      </w:pPr>
    </w:p>
    <w:p w14:paraId="0DC83FBE" w14:textId="77777777" w:rsidR="00376E05" w:rsidRPr="00A1770E" w:rsidRDefault="00786F4D" w:rsidP="00317770">
      <w:pPr>
        <w:pStyle w:val="ListParagraph"/>
        <w:numPr>
          <w:ilvl w:val="0"/>
          <w:numId w:val="21"/>
        </w:numPr>
        <w:tabs>
          <w:tab w:val="left" w:pos="567"/>
        </w:tabs>
        <w:ind w:left="567" w:hanging="567"/>
        <w:rPr>
          <w:b/>
          <w:lang w:val="en-GB"/>
        </w:rPr>
      </w:pPr>
      <w:r w:rsidRPr="00A1770E">
        <w:rPr>
          <w:b/>
          <w:lang w:val="en-GB"/>
        </w:rPr>
        <w:t>OTHER CONDITIONS AND REQUIREMENTS OF THE MARKETING AUTHORISATION</w:t>
      </w:r>
    </w:p>
    <w:p w14:paraId="5642192A" w14:textId="77777777" w:rsidR="00376E05" w:rsidRPr="00A1770E" w:rsidRDefault="00376E05" w:rsidP="00317770">
      <w:pPr>
        <w:ind w:left="567" w:hanging="567"/>
        <w:rPr>
          <w:b/>
        </w:rPr>
      </w:pPr>
    </w:p>
    <w:p w14:paraId="40CC427D" w14:textId="77777777" w:rsidR="00502937" w:rsidRPr="00A1770E" w:rsidRDefault="00786F4D" w:rsidP="00317770">
      <w:pPr>
        <w:pStyle w:val="ListParagraph"/>
        <w:numPr>
          <w:ilvl w:val="0"/>
          <w:numId w:val="21"/>
        </w:numPr>
        <w:tabs>
          <w:tab w:val="left" w:pos="567"/>
        </w:tabs>
        <w:ind w:left="567" w:hanging="567"/>
        <w:rPr>
          <w:b/>
          <w:lang w:val="en-GB"/>
        </w:rPr>
      </w:pPr>
      <w:r w:rsidRPr="00A1770E">
        <w:rPr>
          <w:b/>
          <w:lang w:val="en-GB"/>
        </w:rPr>
        <w:t>CONDITIONS OR RESTRICTIONS WITH REGARD TO THE SAFE AND EFFECTIVE USE OF THE MEDICINAL PRODUCT</w:t>
      </w:r>
      <w:r w:rsidRPr="00A1770E">
        <w:rPr>
          <w:b/>
          <w:lang w:val="en-GB"/>
        </w:rPr>
        <w:br w:type="page"/>
      </w:r>
    </w:p>
    <w:p w14:paraId="771F9444" w14:textId="77777777" w:rsidR="00376E05" w:rsidRPr="00A1770E" w:rsidRDefault="00786F4D" w:rsidP="0024651C">
      <w:pPr>
        <w:pStyle w:val="TitleB"/>
      </w:pPr>
      <w:r w:rsidRPr="00A1770E">
        <w:lastRenderedPageBreak/>
        <w:t>MANUFACTURER OF THE BIOLOGICAL ACTIVE SUBSTANCE AND MANUFACTURER RESPONSIBLE FOR BATCH RELEASE</w:t>
      </w:r>
    </w:p>
    <w:p w14:paraId="1187F343" w14:textId="77777777" w:rsidR="00376E05" w:rsidRPr="00A1770E" w:rsidRDefault="00376E05" w:rsidP="00204AAB">
      <w:pPr>
        <w:spacing w:line="240" w:lineRule="auto"/>
        <w:ind w:left="567" w:hanging="567"/>
        <w:rPr>
          <w:szCs w:val="22"/>
        </w:rPr>
      </w:pPr>
    </w:p>
    <w:p w14:paraId="278BFCE0" w14:textId="77777777" w:rsidR="00AE3F7B" w:rsidRPr="00A1770E" w:rsidRDefault="00786F4D" w:rsidP="000872A0">
      <w:pPr>
        <w:rPr>
          <w:u w:val="single"/>
        </w:rPr>
      </w:pPr>
      <w:r w:rsidRPr="00A1770E">
        <w:rPr>
          <w:u w:val="single"/>
        </w:rPr>
        <w:t>Name and address of the manufacturer of the biological active substance</w:t>
      </w:r>
    </w:p>
    <w:p w14:paraId="4070E54E" w14:textId="77777777" w:rsidR="00AE3F7B" w:rsidRPr="00A1770E" w:rsidRDefault="00AE3F7B" w:rsidP="00AE3F7B">
      <w:pPr>
        <w:spacing w:line="240" w:lineRule="auto"/>
        <w:ind w:right="1416"/>
        <w:rPr>
          <w:szCs w:val="22"/>
        </w:rPr>
      </w:pPr>
    </w:p>
    <w:p w14:paraId="4619C990" w14:textId="77777777" w:rsidR="00AE3F7B" w:rsidRPr="00C31EDA" w:rsidRDefault="00786F4D" w:rsidP="00AE3F7B">
      <w:pPr>
        <w:tabs>
          <w:tab w:val="clear" w:pos="567"/>
          <w:tab w:val="left" w:pos="900"/>
          <w:tab w:val="left" w:pos="990"/>
        </w:tabs>
        <w:rPr>
          <w:lang w:val="es-ES"/>
        </w:rPr>
      </w:pPr>
      <w:r w:rsidRPr="00C31EDA">
        <w:rPr>
          <w:lang w:val="es-ES"/>
        </w:rPr>
        <w:t>GH G</w:t>
      </w:r>
      <w:r w:rsidR="003749BC" w:rsidRPr="00C31EDA">
        <w:rPr>
          <w:lang w:val="es-ES"/>
        </w:rPr>
        <w:t>ENHELIX</w:t>
      </w:r>
      <w:r w:rsidRPr="00C31EDA">
        <w:rPr>
          <w:lang w:val="es-ES"/>
        </w:rPr>
        <w:t xml:space="preserve"> S.A.</w:t>
      </w:r>
    </w:p>
    <w:p w14:paraId="66566630" w14:textId="77777777" w:rsidR="003749BC" w:rsidRPr="00C31EDA" w:rsidRDefault="00786F4D" w:rsidP="003749BC">
      <w:pPr>
        <w:tabs>
          <w:tab w:val="clear" w:pos="567"/>
          <w:tab w:val="left" w:pos="900"/>
          <w:tab w:val="left" w:pos="990"/>
        </w:tabs>
        <w:rPr>
          <w:lang w:val="es-ES"/>
        </w:rPr>
      </w:pPr>
      <w:r w:rsidRPr="00C31EDA">
        <w:rPr>
          <w:lang w:val="es-ES"/>
        </w:rPr>
        <w:t>Parque Tecnológico de León</w:t>
      </w:r>
    </w:p>
    <w:p w14:paraId="1B9B2737" w14:textId="77777777" w:rsidR="003749BC" w:rsidRPr="00C31EDA" w:rsidRDefault="00786F4D" w:rsidP="003749BC">
      <w:pPr>
        <w:tabs>
          <w:tab w:val="clear" w:pos="567"/>
          <w:tab w:val="left" w:pos="900"/>
          <w:tab w:val="left" w:pos="990"/>
        </w:tabs>
        <w:rPr>
          <w:lang w:val="es-ES"/>
        </w:rPr>
      </w:pPr>
      <w:proofErr w:type="spellStart"/>
      <w:r w:rsidRPr="00C31EDA">
        <w:rPr>
          <w:lang w:val="es-ES"/>
        </w:rPr>
        <w:t>Edifício</w:t>
      </w:r>
      <w:proofErr w:type="spellEnd"/>
      <w:r w:rsidRPr="00C31EDA">
        <w:rPr>
          <w:lang w:val="es-ES"/>
        </w:rPr>
        <w:t xml:space="preserve"> GENHELIX</w:t>
      </w:r>
    </w:p>
    <w:p w14:paraId="2A3C3269" w14:textId="77777777" w:rsidR="003749BC" w:rsidRPr="00C31EDA" w:rsidRDefault="00786F4D" w:rsidP="003749BC">
      <w:pPr>
        <w:tabs>
          <w:tab w:val="clear" w:pos="567"/>
          <w:tab w:val="left" w:pos="900"/>
          <w:tab w:val="left" w:pos="990"/>
        </w:tabs>
        <w:rPr>
          <w:lang w:val="es-ES"/>
        </w:rPr>
      </w:pPr>
      <w:r w:rsidRPr="00C31EDA">
        <w:rPr>
          <w:lang w:val="es-ES"/>
        </w:rPr>
        <w:t>C/Julia Morros</w:t>
      </w:r>
      <w:r w:rsidR="00A05BB3" w:rsidRPr="00C31EDA">
        <w:rPr>
          <w:lang w:val="es-ES"/>
        </w:rPr>
        <w:t>,</w:t>
      </w:r>
      <w:r w:rsidRPr="00C31EDA">
        <w:rPr>
          <w:lang w:val="es-ES"/>
        </w:rPr>
        <w:t xml:space="preserve"> s/n</w:t>
      </w:r>
    </w:p>
    <w:p w14:paraId="6266C048" w14:textId="77777777" w:rsidR="00AE3F7B" w:rsidRPr="00C31EDA" w:rsidRDefault="00786F4D" w:rsidP="00AE3F7B">
      <w:pPr>
        <w:tabs>
          <w:tab w:val="clear" w:pos="567"/>
          <w:tab w:val="left" w:pos="900"/>
          <w:tab w:val="left" w:pos="990"/>
        </w:tabs>
        <w:rPr>
          <w:lang w:val="es-ES"/>
        </w:rPr>
      </w:pPr>
      <w:proofErr w:type="spellStart"/>
      <w:r w:rsidRPr="00C31EDA">
        <w:rPr>
          <w:lang w:val="es-ES"/>
        </w:rPr>
        <w:t>Armunia</w:t>
      </w:r>
      <w:proofErr w:type="spellEnd"/>
      <w:r w:rsidRPr="00C31EDA">
        <w:rPr>
          <w:lang w:val="es-ES"/>
        </w:rPr>
        <w:t>, 24009 León, Spain</w:t>
      </w:r>
    </w:p>
    <w:p w14:paraId="09D4495F" w14:textId="77777777" w:rsidR="00A07033" w:rsidRPr="00C31EDA" w:rsidRDefault="00A07033" w:rsidP="00A07033">
      <w:pPr>
        <w:tabs>
          <w:tab w:val="clear" w:pos="567"/>
          <w:tab w:val="left" w:pos="900"/>
          <w:tab w:val="left" w:pos="990"/>
        </w:tabs>
        <w:spacing w:before="240"/>
        <w:rPr>
          <w:lang w:val="es-ES"/>
        </w:rPr>
      </w:pPr>
      <w:proofErr w:type="spellStart"/>
      <w:r w:rsidRPr="00C31EDA">
        <w:rPr>
          <w:lang w:val="es-ES"/>
        </w:rPr>
        <w:t>mAbxience</w:t>
      </w:r>
      <w:proofErr w:type="spellEnd"/>
      <w:r w:rsidRPr="00C31EDA">
        <w:rPr>
          <w:lang w:val="es-ES"/>
        </w:rPr>
        <w:t xml:space="preserve"> S.A.U.</w:t>
      </w:r>
    </w:p>
    <w:p w14:paraId="300F78F6" w14:textId="77777777" w:rsidR="00A07033" w:rsidRPr="00C31EDA" w:rsidRDefault="00A07033" w:rsidP="00A07033">
      <w:pPr>
        <w:tabs>
          <w:tab w:val="clear" w:pos="567"/>
          <w:tab w:val="left" w:pos="900"/>
          <w:tab w:val="left" w:pos="990"/>
        </w:tabs>
        <w:rPr>
          <w:lang w:val="es-ES"/>
        </w:rPr>
      </w:pPr>
      <w:r w:rsidRPr="00C31EDA">
        <w:rPr>
          <w:lang w:val="es-ES"/>
        </w:rPr>
        <w:t>Calle Jose Zabala 1040</w:t>
      </w:r>
    </w:p>
    <w:p w14:paraId="5CA038BA" w14:textId="77777777" w:rsidR="00A07033" w:rsidRPr="00A1770E" w:rsidRDefault="00A07033" w:rsidP="00A07033">
      <w:pPr>
        <w:tabs>
          <w:tab w:val="clear" w:pos="567"/>
          <w:tab w:val="left" w:pos="900"/>
          <w:tab w:val="left" w:pos="990"/>
        </w:tabs>
      </w:pPr>
      <w:r w:rsidRPr="00A1770E">
        <w:t>Garin, B1619JNA</w:t>
      </w:r>
    </w:p>
    <w:p w14:paraId="09AD1CBA" w14:textId="77777777" w:rsidR="00A07033" w:rsidRPr="00A1770E" w:rsidRDefault="00A07033" w:rsidP="00A07033">
      <w:pPr>
        <w:spacing w:after="240" w:line="240" w:lineRule="auto"/>
        <w:rPr>
          <w:szCs w:val="22"/>
        </w:rPr>
      </w:pPr>
      <w:r w:rsidRPr="00A1770E">
        <w:t>Buenos Aires, Argentina</w:t>
      </w:r>
    </w:p>
    <w:p w14:paraId="22111C56" w14:textId="77777777" w:rsidR="00AE3F7B" w:rsidRPr="00A1770E" w:rsidRDefault="00786F4D" w:rsidP="000872A0">
      <w:pPr>
        <w:rPr>
          <w:u w:val="single"/>
        </w:rPr>
      </w:pPr>
      <w:r w:rsidRPr="00A1770E">
        <w:rPr>
          <w:u w:val="single"/>
        </w:rPr>
        <w:t>Name and address of the manufacturer responsible for batch release</w:t>
      </w:r>
    </w:p>
    <w:p w14:paraId="0578CCE9" w14:textId="77777777" w:rsidR="00AE3F7B" w:rsidRPr="00A1770E" w:rsidRDefault="00AE3F7B" w:rsidP="00AE3F7B">
      <w:pPr>
        <w:spacing w:line="240" w:lineRule="auto"/>
        <w:rPr>
          <w:szCs w:val="22"/>
        </w:rPr>
      </w:pPr>
    </w:p>
    <w:p w14:paraId="0659CCEE" w14:textId="77777777" w:rsidR="00AE3F7B" w:rsidRPr="00C31EDA" w:rsidRDefault="00786F4D" w:rsidP="00AE3F7B">
      <w:pPr>
        <w:tabs>
          <w:tab w:val="clear" w:pos="567"/>
          <w:tab w:val="left" w:pos="900"/>
          <w:tab w:val="left" w:pos="990"/>
        </w:tabs>
        <w:rPr>
          <w:lang w:val="es-ES"/>
        </w:rPr>
      </w:pPr>
      <w:r w:rsidRPr="00C31EDA">
        <w:rPr>
          <w:lang w:val="es-ES"/>
        </w:rPr>
        <w:t>GH G</w:t>
      </w:r>
      <w:r w:rsidR="003749BC" w:rsidRPr="00C31EDA">
        <w:rPr>
          <w:lang w:val="es-ES"/>
        </w:rPr>
        <w:t>ENHELIX</w:t>
      </w:r>
      <w:r w:rsidRPr="00C31EDA">
        <w:rPr>
          <w:lang w:val="es-ES"/>
        </w:rPr>
        <w:t xml:space="preserve"> S.A.</w:t>
      </w:r>
    </w:p>
    <w:p w14:paraId="3E178879" w14:textId="77777777" w:rsidR="003749BC" w:rsidRPr="00C31EDA" w:rsidRDefault="00786F4D" w:rsidP="003749BC">
      <w:pPr>
        <w:tabs>
          <w:tab w:val="clear" w:pos="567"/>
          <w:tab w:val="left" w:pos="900"/>
          <w:tab w:val="left" w:pos="990"/>
        </w:tabs>
        <w:rPr>
          <w:lang w:val="es-ES"/>
        </w:rPr>
      </w:pPr>
      <w:r w:rsidRPr="00C31EDA">
        <w:rPr>
          <w:lang w:val="es-ES"/>
        </w:rPr>
        <w:t>Parque Tecnológico de León</w:t>
      </w:r>
    </w:p>
    <w:p w14:paraId="27DB64C6" w14:textId="77777777" w:rsidR="003749BC" w:rsidRPr="00C31EDA" w:rsidRDefault="00786F4D" w:rsidP="003749BC">
      <w:pPr>
        <w:tabs>
          <w:tab w:val="clear" w:pos="567"/>
          <w:tab w:val="left" w:pos="900"/>
          <w:tab w:val="left" w:pos="990"/>
        </w:tabs>
        <w:rPr>
          <w:lang w:val="es-ES"/>
        </w:rPr>
      </w:pPr>
      <w:proofErr w:type="spellStart"/>
      <w:r w:rsidRPr="00C31EDA">
        <w:rPr>
          <w:lang w:val="es-ES"/>
        </w:rPr>
        <w:t>Edifício</w:t>
      </w:r>
      <w:proofErr w:type="spellEnd"/>
      <w:r w:rsidRPr="00C31EDA">
        <w:rPr>
          <w:lang w:val="es-ES"/>
        </w:rPr>
        <w:t xml:space="preserve"> GENHELIX</w:t>
      </w:r>
    </w:p>
    <w:p w14:paraId="26B5B91A" w14:textId="77777777" w:rsidR="003749BC" w:rsidRPr="00C31EDA" w:rsidRDefault="00786F4D" w:rsidP="003749BC">
      <w:pPr>
        <w:tabs>
          <w:tab w:val="clear" w:pos="567"/>
          <w:tab w:val="left" w:pos="900"/>
          <w:tab w:val="left" w:pos="990"/>
        </w:tabs>
        <w:rPr>
          <w:lang w:val="es-ES"/>
        </w:rPr>
      </w:pPr>
      <w:r w:rsidRPr="00C31EDA">
        <w:rPr>
          <w:lang w:val="es-ES"/>
        </w:rPr>
        <w:t>C/Julia Morros</w:t>
      </w:r>
      <w:r w:rsidR="00A05BB3" w:rsidRPr="00C31EDA">
        <w:rPr>
          <w:lang w:val="es-ES"/>
        </w:rPr>
        <w:t>,</w:t>
      </w:r>
      <w:r w:rsidRPr="00C31EDA">
        <w:rPr>
          <w:lang w:val="es-ES"/>
        </w:rPr>
        <w:t xml:space="preserve"> s/n</w:t>
      </w:r>
    </w:p>
    <w:p w14:paraId="248AE4A0" w14:textId="77777777" w:rsidR="00AE3F7B" w:rsidRPr="00A1770E" w:rsidRDefault="00786F4D" w:rsidP="00AE3F7B">
      <w:pPr>
        <w:spacing w:line="240" w:lineRule="auto"/>
      </w:pPr>
      <w:proofErr w:type="spellStart"/>
      <w:r w:rsidRPr="00A1770E">
        <w:t>Armunia</w:t>
      </w:r>
      <w:proofErr w:type="spellEnd"/>
      <w:r w:rsidRPr="00A1770E">
        <w:t>, 24009 León, Spain</w:t>
      </w:r>
    </w:p>
    <w:p w14:paraId="7F71A138" w14:textId="77777777" w:rsidR="00812D16" w:rsidRPr="00A1770E" w:rsidRDefault="00812D16" w:rsidP="00204AAB">
      <w:pPr>
        <w:spacing w:line="240" w:lineRule="auto"/>
        <w:rPr>
          <w:szCs w:val="22"/>
        </w:rPr>
      </w:pPr>
    </w:p>
    <w:p w14:paraId="4542CC0B" w14:textId="77777777" w:rsidR="00812D16" w:rsidRPr="00A1770E" w:rsidRDefault="00812D16" w:rsidP="00204AAB">
      <w:pPr>
        <w:spacing w:line="240" w:lineRule="auto"/>
        <w:rPr>
          <w:szCs w:val="22"/>
        </w:rPr>
      </w:pPr>
    </w:p>
    <w:p w14:paraId="2E9A8EA6" w14:textId="77777777" w:rsidR="00376E05" w:rsidRPr="00A1770E" w:rsidRDefault="00786F4D" w:rsidP="0024651C">
      <w:pPr>
        <w:pStyle w:val="TitleB"/>
      </w:pPr>
      <w:r w:rsidRPr="00A1770E">
        <w:t>CONDITIONS OR RESTRICTIONS REGARDING SUPPLY AND USE</w:t>
      </w:r>
    </w:p>
    <w:p w14:paraId="7A5F492C" w14:textId="77777777" w:rsidR="00376E05" w:rsidRPr="00A1770E" w:rsidRDefault="00376E05" w:rsidP="00204AAB">
      <w:pPr>
        <w:spacing w:line="240" w:lineRule="auto"/>
        <w:rPr>
          <w:szCs w:val="22"/>
        </w:rPr>
      </w:pPr>
    </w:p>
    <w:p w14:paraId="34871924" w14:textId="28F025D7" w:rsidR="00AE3F7B" w:rsidRPr="00A1770E" w:rsidRDefault="00786F4D" w:rsidP="00AE3F7B">
      <w:pPr>
        <w:numPr>
          <w:ilvl w:val="12"/>
          <w:numId w:val="0"/>
        </w:numPr>
        <w:spacing w:line="240" w:lineRule="auto"/>
        <w:rPr>
          <w:szCs w:val="22"/>
        </w:rPr>
      </w:pPr>
      <w:r w:rsidRPr="00A1770E">
        <w:rPr>
          <w:szCs w:val="22"/>
        </w:rPr>
        <w:t>Medicinal product subject to restricted medical prescription (see Annex I: Summary of Product Characteristics, section 4.2).</w:t>
      </w:r>
    </w:p>
    <w:p w14:paraId="3DDC532B" w14:textId="77777777" w:rsidR="00812D16" w:rsidRPr="00A1770E" w:rsidRDefault="00812D16" w:rsidP="00204AAB">
      <w:pPr>
        <w:numPr>
          <w:ilvl w:val="12"/>
          <w:numId w:val="0"/>
        </w:numPr>
        <w:spacing w:line="240" w:lineRule="auto"/>
        <w:rPr>
          <w:szCs w:val="22"/>
        </w:rPr>
      </w:pPr>
    </w:p>
    <w:p w14:paraId="486F7156" w14:textId="77777777" w:rsidR="00C97C7F" w:rsidRPr="00A1770E" w:rsidRDefault="00C97C7F" w:rsidP="00204AAB">
      <w:pPr>
        <w:numPr>
          <w:ilvl w:val="12"/>
          <w:numId w:val="0"/>
        </w:numPr>
        <w:spacing w:line="240" w:lineRule="auto"/>
        <w:rPr>
          <w:szCs w:val="22"/>
        </w:rPr>
      </w:pPr>
    </w:p>
    <w:p w14:paraId="765BCC7A" w14:textId="77777777" w:rsidR="00376E05" w:rsidRPr="00A1770E" w:rsidRDefault="00786F4D" w:rsidP="0024651C">
      <w:pPr>
        <w:pStyle w:val="TitleB"/>
      </w:pPr>
      <w:r w:rsidRPr="00A1770E">
        <w:t>OTHER CONDITIONS AND REQUIREMENTS OF THE MARKETING AUTHORISATION</w:t>
      </w:r>
    </w:p>
    <w:p w14:paraId="3AC0552A" w14:textId="77777777" w:rsidR="00376E05" w:rsidRPr="00A1770E" w:rsidRDefault="00376E05" w:rsidP="00204AAB">
      <w:pPr>
        <w:numPr>
          <w:ilvl w:val="12"/>
          <w:numId w:val="0"/>
        </w:numPr>
        <w:spacing w:line="240" w:lineRule="auto"/>
        <w:rPr>
          <w:szCs w:val="22"/>
        </w:rPr>
      </w:pPr>
    </w:p>
    <w:p w14:paraId="7F8FF502" w14:textId="77777777" w:rsidR="009B5C19" w:rsidRPr="00A1770E" w:rsidRDefault="00786F4D" w:rsidP="00317770">
      <w:pPr>
        <w:numPr>
          <w:ilvl w:val="0"/>
          <w:numId w:val="2"/>
        </w:numPr>
        <w:tabs>
          <w:tab w:val="clear" w:pos="720"/>
        </w:tabs>
        <w:spacing w:line="240" w:lineRule="auto"/>
        <w:ind w:left="567" w:right="-1" w:hanging="567"/>
        <w:rPr>
          <w:b/>
          <w:szCs w:val="22"/>
        </w:rPr>
      </w:pPr>
      <w:r w:rsidRPr="00A1770E">
        <w:rPr>
          <w:b/>
          <w:szCs w:val="22"/>
        </w:rPr>
        <w:t>P</w:t>
      </w:r>
      <w:r w:rsidR="00BB59F6" w:rsidRPr="00A1770E">
        <w:rPr>
          <w:b/>
          <w:szCs w:val="22"/>
        </w:rPr>
        <w:t xml:space="preserve">eriodic </w:t>
      </w:r>
      <w:r w:rsidR="00C65967" w:rsidRPr="00A1770E">
        <w:rPr>
          <w:b/>
          <w:szCs w:val="22"/>
        </w:rPr>
        <w:t>s</w:t>
      </w:r>
      <w:r w:rsidR="00BB59F6" w:rsidRPr="00A1770E">
        <w:rPr>
          <w:b/>
          <w:szCs w:val="22"/>
        </w:rPr>
        <w:t xml:space="preserve">afety </w:t>
      </w:r>
      <w:r w:rsidR="00C65967" w:rsidRPr="00A1770E">
        <w:rPr>
          <w:b/>
          <w:szCs w:val="22"/>
        </w:rPr>
        <w:t>u</w:t>
      </w:r>
      <w:r w:rsidR="00BB59F6" w:rsidRPr="00A1770E">
        <w:rPr>
          <w:b/>
          <w:szCs w:val="22"/>
        </w:rPr>
        <w:t xml:space="preserve">pdate </w:t>
      </w:r>
      <w:r w:rsidR="00C65967" w:rsidRPr="00A1770E">
        <w:rPr>
          <w:b/>
          <w:szCs w:val="22"/>
        </w:rPr>
        <w:t>r</w:t>
      </w:r>
      <w:r w:rsidR="00BB59F6" w:rsidRPr="00A1770E">
        <w:rPr>
          <w:b/>
          <w:szCs w:val="22"/>
        </w:rPr>
        <w:t>eports</w:t>
      </w:r>
      <w:r w:rsidR="00C65967" w:rsidRPr="00A1770E">
        <w:rPr>
          <w:b/>
          <w:szCs w:val="22"/>
        </w:rPr>
        <w:t xml:space="preserve"> (PSURs)</w:t>
      </w:r>
    </w:p>
    <w:p w14:paraId="50B75C3D" w14:textId="77777777" w:rsidR="009B5C19" w:rsidRPr="00A1770E" w:rsidRDefault="009B5C19" w:rsidP="00204AAB">
      <w:pPr>
        <w:tabs>
          <w:tab w:val="left" w:pos="0"/>
        </w:tabs>
        <w:spacing w:line="240" w:lineRule="auto"/>
        <w:ind w:right="567"/>
      </w:pPr>
    </w:p>
    <w:p w14:paraId="255A7C95" w14:textId="77777777" w:rsidR="009B5C19" w:rsidRPr="00A1770E" w:rsidRDefault="00786F4D" w:rsidP="00204AAB">
      <w:pPr>
        <w:tabs>
          <w:tab w:val="left" w:pos="0"/>
        </w:tabs>
        <w:spacing w:line="240" w:lineRule="auto"/>
        <w:ind w:right="567"/>
        <w:rPr>
          <w:iCs/>
          <w:szCs w:val="22"/>
        </w:rPr>
      </w:pPr>
      <w:r w:rsidRPr="00A1770E">
        <w:rPr>
          <w:iCs/>
          <w:szCs w:val="22"/>
        </w:rPr>
        <w:t xml:space="preserve">The requirements </w:t>
      </w:r>
      <w:r w:rsidR="00E11D49" w:rsidRPr="00A1770E">
        <w:rPr>
          <w:iCs/>
          <w:szCs w:val="22"/>
        </w:rPr>
        <w:t xml:space="preserve">for submission of </w:t>
      </w:r>
      <w:r w:rsidR="00C65967" w:rsidRPr="00A1770E">
        <w:rPr>
          <w:iCs/>
          <w:szCs w:val="22"/>
        </w:rPr>
        <w:t xml:space="preserve">PSURs </w:t>
      </w:r>
      <w:r w:rsidR="00E11D49" w:rsidRPr="00A1770E">
        <w:rPr>
          <w:iCs/>
          <w:szCs w:val="22"/>
        </w:rPr>
        <w:t xml:space="preserve">for this medicinal product are </w:t>
      </w:r>
      <w:r w:rsidRPr="00A1770E">
        <w:rPr>
          <w:iCs/>
          <w:szCs w:val="22"/>
        </w:rPr>
        <w:t xml:space="preserve">set out in the list of Union reference dates (EURD list) </w:t>
      </w:r>
      <w:r w:rsidR="00BB59F6" w:rsidRPr="00A1770E">
        <w:t>provided for under Article 107</w:t>
      </w:r>
      <w:proofErr w:type="gramStart"/>
      <w:r w:rsidR="00BB59F6" w:rsidRPr="00A1770E">
        <w:t>c(</w:t>
      </w:r>
      <w:proofErr w:type="gramEnd"/>
      <w:r w:rsidR="00BB59F6" w:rsidRPr="00A1770E">
        <w:t>7) of Directive 2001/83</w:t>
      </w:r>
      <w:r w:rsidR="00970A7E" w:rsidRPr="00A1770E">
        <w:rPr>
          <w:szCs w:val="22"/>
        </w:rPr>
        <w:t>/EC</w:t>
      </w:r>
      <w:r w:rsidR="00BB59F6" w:rsidRPr="00A1770E">
        <w:t xml:space="preserve"> and </w:t>
      </w:r>
      <w:r w:rsidR="00E11D49" w:rsidRPr="00A1770E">
        <w:rPr>
          <w:iCs/>
          <w:szCs w:val="22"/>
        </w:rPr>
        <w:t xml:space="preserve">any subsequent updates </w:t>
      </w:r>
      <w:r w:rsidRPr="00A1770E">
        <w:rPr>
          <w:iCs/>
          <w:szCs w:val="22"/>
        </w:rPr>
        <w:t xml:space="preserve">published on the European </w:t>
      </w:r>
      <w:proofErr w:type="gramStart"/>
      <w:r w:rsidRPr="00A1770E">
        <w:rPr>
          <w:iCs/>
          <w:szCs w:val="22"/>
        </w:rPr>
        <w:t>medicines</w:t>
      </w:r>
      <w:proofErr w:type="gramEnd"/>
      <w:r w:rsidRPr="00A1770E">
        <w:rPr>
          <w:iCs/>
          <w:szCs w:val="22"/>
        </w:rPr>
        <w:t xml:space="preserve"> web-portal.</w:t>
      </w:r>
    </w:p>
    <w:p w14:paraId="1B6A339A" w14:textId="77777777" w:rsidR="00910624" w:rsidRPr="00A1770E" w:rsidRDefault="00910624" w:rsidP="00204AAB">
      <w:pPr>
        <w:spacing w:line="240" w:lineRule="auto"/>
        <w:ind w:right="-1"/>
        <w:rPr>
          <w:iCs/>
          <w:szCs w:val="22"/>
          <w:u w:val="single"/>
        </w:rPr>
      </w:pPr>
    </w:p>
    <w:p w14:paraId="544A5BC2" w14:textId="77777777" w:rsidR="00910624" w:rsidRPr="00A1770E" w:rsidRDefault="00910624" w:rsidP="00204AAB">
      <w:pPr>
        <w:spacing w:line="240" w:lineRule="auto"/>
        <w:ind w:right="-1"/>
        <w:rPr>
          <w:u w:val="single"/>
        </w:rPr>
      </w:pPr>
    </w:p>
    <w:p w14:paraId="43AEFFE3" w14:textId="77777777" w:rsidR="00376E05" w:rsidRPr="00A1770E" w:rsidRDefault="00786F4D" w:rsidP="0024651C">
      <w:pPr>
        <w:pStyle w:val="TitleB"/>
      </w:pPr>
      <w:r w:rsidRPr="00A1770E">
        <w:t>CONDITIONS OR RESTRICTIONS WITH REGARD TO THE SAFE AND EFFECTIVE USE OF THE MEDICINAL PRODUCT</w:t>
      </w:r>
    </w:p>
    <w:p w14:paraId="2B9B7C36" w14:textId="77777777" w:rsidR="00376E05" w:rsidRPr="00A1770E" w:rsidRDefault="00376E05" w:rsidP="00204AAB">
      <w:pPr>
        <w:spacing w:line="240" w:lineRule="auto"/>
        <w:ind w:right="-1"/>
        <w:rPr>
          <w:u w:val="single"/>
        </w:rPr>
      </w:pPr>
    </w:p>
    <w:p w14:paraId="06F8E7CE" w14:textId="77777777" w:rsidR="00812D16" w:rsidRPr="00A1770E" w:rsidRDefault="00786F4D" w:rsidP="00317770">
      <w:pPr>
        <w:numPr>
          <w:ilvl w:val="0"/>
          <w:numId w:val="2"/>
        </w:numPr>
        <w:tabs>
          <w:tab w:val="clear" w:pos="720"/>
        </w:tabs>
        <w:spacing w:line="240" w:lineRule="auto"/>
        <w:ind w:left="567" w:right="-1" w:hanging="567"/>
        <w:rPr>
          <w:b/>
        </w:rPr>
      </w:pPr>
      <w:r w:rsidRPr="00A1770E">
        <w:rPr>
          <w:b/>
        </w:rPr>
        <w:t xml:space="preserve">Risk </w:t>
      </w:r>
      <w:r w:rsidR="00C65967" w:rsidRPr="00A1770E">
        <w:rPr>
          <w:b/>
        </w:rPr>
        <w:t>m</w:t>
      </w:r>
      <w:r w:rsidRPr="00A1770E">
        <w:rPr>
          <w:b/>
        </w:rPr>
        <w:t xml:space="preserve">anagement </w:t>
      </w:r>
      <w:r w:rsidR="00C65967" w:rsidRPr="00A1770E">
        <w:rPr>
          <w:b/>
        </w:rPr>
        <w:t>p</w:t>
      </w:r>
      <w:r w:rsidRPr="00A1770E">
        <w:rPr>
          <w:b/>
        </w:rPr>
        <w:t>lan (RMP)</w:t>
      </w:r>
    </w:p>
    <w:p w14:paraId="15E1888E" w14:textId="77777777" w:rsidR="00CB31DA" w:rsidRPr="00A1770E" w:rsidRDefault="00CB31DA" w:rsidP="00204AAB">
      <w:pPr>
        <w:spacing w:line="240" w:lineRule="auto"/>
        <w:ind w:left="720" w:right="-1"/>
        <w:rPr>
          <w:b/>
        </w:rPr>
      </w:pPr>
    </w:p>
    <w:p w14:paraId="08406457" w14:textId="77777777" w:rsidR="00812D16" w:rsidRPr="00A1770E" w:rsidRDefault="00786F4D" w:rsidP="00204AAB">
      <w:pPr>
        <w:tabs>
          <w:tab w:val="left" w:pos="0"/>
        </w:tabs>
        <w:spacing w:line="240" w:lineRule="auto"/>
        <w:ind w:right="567"/>
        <w:rPr>
          <w:szCs w:val="22"/>
        </w:rPr>
      </w:pPr>
      <w:r w:rsidRPr="00A1770E">
        <w:rPr>
          <w:szCs w:val="22"/>
        </w:rPr>
        <w:t xml:space="preserve">The </w:t>
      </w:r>
      <w:r w:rsidR="000C12D1" w:rsidRPr="00A1770E">
        <w:t>marketing authorisation holder (</w:t>
      </w:r>
      <w:r w:rsidRPr="00A1770E">
        <w:rPr>
          <w:szCs w:val="22"/>
        </w:rPr>
        <w:t>MAH</w:t>
      </w:r>
      <w:r w:rsidR="000C12D1" w:rsidRPr="00A1770E">
        <w:rPr>
          <w:szCs w:val="22"/>
        </w:rPr>
        <w:t>)</w:t>
      </w:r>
      <w:r w:rsidRPr="00A1770E">
        <w:rPr>
          <w:szCs w:val="22"/>
        </w:rPr>
        <w:t xml:space="preserve"> </w:t>
      </w:r>
      <w:r w:rsidR="00A73A74" w:rsidRPr="00A1770E">
        <w:rPr>
          <w:szCs w:val="22"/>
        </w:rPr>
        <w:t>shall perform</w:t>
      </w:r>
      <w:r w:rsidRPr="00A1770E">
        <w:rPr>
          <w:szCs w:val="22"/>
        </w:rPr>
        <w:t xml:space="preserve"> the </w:t>
      </w:r>
      <w:r w:rsidR="00910624" w:rsidRPr="00A1770E">
        <w:rPr>
          <w:szCs w:val="22"/>
        </w:rPr>
        <w:t xml:space="preserve">required </w:t>
      </w:r>
      <w:r w:rsidRPr="00A1770E">
        <w:rPr>
          <w:szCs w:val="22"/>
        </w:rPr>
        <w:t xml:space="preserve">pharmacovigilance activities </w:t>
      </w:r>
      <w:r w:rsidR="00660403" w:rsidRPr="00A1770E">
        <w:rPr>
          <w:szCs w:val="22"/>
        </w:rPr>
        <w:t xml:space="preserve">and interventions </w:t>
      </w:r>
      <w:r w:rsidRPr="00A1770E">
        <w:rPr>
          <w:szCs w:val="22"/>
        </w:rPr>
        <w:t xml:space="preserve">detailed in the agreed RMP presented in Module 1.8.2 of the </w:t>
      </w:r>
      <w:r w:rsidR="000C12D1" w:rsidRPr="00A1770E">
        <w:rPr>
          <w:szCs w:val="22"/>
        </w:rPr>
        <w:t>m</w:t>
      </w:r>
      <w:r w:rsidRPr="00A1770E">
        <w:rPr>
          <w:szCs w:val="22"/>
        </w:rPr>
        <w:t xml:space="preserve">arketing </w:t>
      </w:r>
      <w:r w:rsidR="000C12D1" w:rsidRPr="00A1770E">
        <w:rPr>
          <w:szCs w:val="22"/>
        </w:rPr>
        <w:t>a</w:t>
      </w:r>
      <w:r w:rsidRPr="00A1770E">
        <w:rPr>
          <w:szCs w:val="22"/>
        </w:rPr>
        <w:t xml:space="preserve">uthorisation and any </w:t>
      </w:r>
      <w:r w:rsidR="00660403" w:rsidRPr="00A1770E">
        <w:rPr>
          <w:szCs w:val="22"/>
        </w:rPr>
        <w:t xml:space="preserve">agreed </w:t>
      </w:r>
      <w:r w:rsidRPr="00A1770E">
        <w:rPr>
          <w:szCs w:val="22"/>
        </w:rPr>
        <w:t>subsequent updates of the RMP.</w:t>
      </w:r>
    </w:p>
    <w:p w14:paraId="29560C4A" w14:textId="77777777" w:rsidR="00812D16" w:rsidRPr="00A1770E" w:rsidRDefault="00812D16" w:rsidP="00204AAB">
      <w:pPr>
        <w:spacing w:line="240" w:lineRule="auto"/>
        <w:ind w:right="-1"/>
        <w:rPr>
          <w:iCs/>
          <w:szCs w:val="22"/>
        </w:rPr>
      </w:pPr>
    </w:p>
    <w:p w14:paraId="65222C93" w14:textId="77777777" w:rsidR="00812D16" w:rsidRPr="00A1770E" w:rsidRDefault="00786F4D" w:rsidP="00204AAB">
      <w:pPr>
        <w:spacing w:line="240" w:lineRule="auto"/>
        <w:ind w:right="-1"/>
        <w:rPr>
          <w:iCs/>
          <w:szCs w:val="22"/>
        </w:rPr>
      </w:pPr>
      <w:r w:rsidRPr="00A1770E">
        <w:rPr>
          <w:iCs/>
          <w:szCs w:val="22"/>
        </w:rPr>
        <w:t>An updated RMP should be submitted:</w:t>
      </w:r>
    </w:p>
    <w:p w14:paraId="6B14FE5B" w14:textId="77777777" w:rsidR="00660403" w:rsidRPr="00A1770E" w:rsidRDefault="00786F4D" w:rsidP="00317770">
      <w:pPr>
        <w:numPr>
          <w:ilvl w:val="0"/>
          <w:numId w:val="1"/>
        </w:numPr>
        <w:tabs>
          <w:tab w:val="clear" w:pos="720"/>
        </w:tabs>
        <w:spacing w:line="240" w:lineRule="auto"/>
        <w:ind w:left="567" w:right="-1" w:hanging="567"/>
        <w:rPr>
          <w:iCs/>
          <w:szCs w:val="22"/>
        </w:rPr>
      </w:pPr>
      <w:r w:rsidRPr="00A1770E">
        <w:rPr>
          <w:iCs/>
          <w:szCs w:val="22"/>
        </w:rPr>
        <w:t xml:space="preserve">At the request of the European Medicines </w:t>
      </w:r>
      <w:proofErr w:type="gramStart"/>
      <w:r w:rsidRPr="00A1770E">
        <w:rPr>
          <w:iCs/>
          <w:szCs w:val="22"/>
        </w:rPr>
        <w:t>Agency;</w:t>
      </w:r>
      <w:proofErr w:type="gramEnd"/>
    </w:p>
    <w:p w14:paraId="1F6EEC09" w14:textId="77777777" w:rsidR="00502937" w:rsidRPr="00A1770E" w:rsidRDefault="00786F4D" w:rsidP="00317770">
      <w:pPr>
        <w:numPr>
          <w:ilvl w:val="0"/>
          <w:numId w:val="1"/>
        </w:numPr>
        <w:tabs>
          <w:tab w:val="clear" w:pos="720"/>
        </w:tabs>
        <w:spacing w:line="240" w:lineRule="auto"/>
        <w:ind w:left="567" w:right="-1" w:hanging="567"/>
        <w:rPr>
          <w:iCs/>
          <w:szCs w:val="22"/>
        </w:rPr>
      </w:pPr>
      <w:r w:rsidRPr="00A1770E">
        <w:rPr>
          <w:iCs/>
          <w:szCs w:val="22"/>
        </w:rPr>
        <w:t>When</w:t>
      </w:r>
      <w:r w:rsidR="00660403" w:rsidRPr="00A1770E">
        <w:rPr>
          <w:iCs/>
          <w:szCs w:val="22"/>
        </w:rPr>
        <w:t>ever</w:t>
      </w:r>
      <w:r w:rsidRPr="00A1770E">
        <w:rPr>
          <w:iCs/>
          <w:szCs w:val="22"/>
        </w:rPr>
        <w:t xml:space="preserve"> </w:t>
      </w:r>
      <w:r w:rsidR="00660403" w:rsidRPr="00A1770E">
        <w:rPr>
          <w:iCs/>
          <w:szCs w:val="22"/>
        </w:rPr>
        <w:t xml:space="preserve">the risk management system is modified, especially as the result of </w:t>
      </w:r>
      <w:r w:rsidRPr="00A1770E">
        <w:rPr>
          <w:iCs/>
          <w:szCs w:val="22"/>
        </w:rPr>
        <w:t xml:space="preserve">new information </w:t>
      </w:r>
      <w:r w:rsidR="00660403" w:rsidRPr="00A1770E">
        <w:rPr>
          <w:iCs/>
          <w:szCs w:val="22"/>
        </w:rPr>
        <w:t xml:space="preserve">being </w:t>
      </w:r>
      <w:r w:rsidRPr="00A1770E">
        <w:rPr>
          <w:iCs/>
          <w:szCs w:val="22"/>
        </w:rPr>
        <w:t xml:space="preserve">received that may </w:t>
      </w:r>
      <w:r w:rsidR="00660403" w:rsidRPr="00A1770E">
        <w:rPr>
          <w:iCs/>
          <w:szCs w:val="22"/>
        </w:rPr>
        <w:t xml:space="preserve">lead to a significant change to the benefit/risk profile or as the result </w:t>
      </w:r>
      <w:r w:rsidRPr="00A1770E">
        <w:rPr>
          <w:iCs/>
          <w:szCs w:val="22"/>
        </w:rPr>
        <w:t>of an important (pharmacovigilance or risk minimisation) milestone being reached</w:t>
      </w:r>
      <w:r w:rsidR="00CB31DA" w:rsidRPr="00A1770E">
        <w:rPr>
          <w:iCs/>
          <w:szCs w:val="22"/>
        </w:rPr>
        <w:t>.</w:t>
      </w:r>
      <w:r w:rsidRPr="00A1770E">
        <w:rPr>
          <w:iCs/>
          <w:szCs w:val="22"/>
        </w:rPr>
        <w:br w:type="page"/>
      </w:r>
    </w:p>
    <w:p w14:paraId="7D61DC39" w14:textId="77777777" w:rsidR="00E05DF2" w:rsidRPr="00A1770E" w:rsidRDefault="00E05DF2" w:rsidP="00AA688E">
      <w:pPr>
        <w:spacing w:line="240" w:lineRule="auto"/>
      </w:pPr>
    </w:p>
    <w:p w14:paraId="2E4A776F" w14:textId="77777777" w:rsidR="00E05DF2" w:rsidRPr="00A1770E" w:rsidRDefault="00E05DF2" w:rsidP="00AA688E">
      <w:pPr>
        <w:spacing w:line="240" w:lineRule="auto"/>
      </w:pPr>
    </w:p>
    <w:p w14:paraId="79D4B98F" w14:textId="77777777" w:rsidR="00E05DF2" w:rsidRPr="00A1770E" w:rsidRDefault="00E05DF2" w:rsidP="00AA688E">
      <w:pPr>
        <w:spacing w:line="240" w:lineRule="auto"/>
      </w:pPr>
    </w:p>
    <w:p w14:paraId="70DF93CA" w14:textId="77777777" w:rsidR="00E05DF2" w:rsidRPr="00A1770E" w:rsidRDefault="00E05DF2" w:rsidP="00AA688E">
      <w:pPr>
        <w:spacing w:line="240" w:lineRule="auto"/>
      </w:pPr>
    </w:p>
    <w:p w14:paraId="4C359B80" w14:textId="77777777" w:rsidR="00E05DF2" w:rsidRPr="00A1770E" w:rsidRDefault="00E05DF2" w:rsidP="00AA688E">
      <w:pPr>
        <w:spacing w:line="240" w:lineRule="auto"/>
      </w:pPr>
    </w:p>
    <w:p w14:paraId="3F9B65BA" w14:textId="77777777" w:rsidR="00E05DF2" w:rsidRPr="00A1770E" w:rsidRDefault="00E05DF2" w:rsidP="00AA688E">
      <w:pPr>
        <w:spacing w:line="240" w:lineRule="auto"/>
      </w:pPr>
    </w:p>
    <w:p w14:paraId="479A5D72" w14:textId="77777777" w:rsidR="00E05DF2" w:rsidRPr="00A1770E" w:rsidRDefault="00E05DF2" w:rsidP="00AA688E">
      <w:pPr>
        <w:spacing w:line="240" w:lineRule="auto"/>
      </w:pPr>
    </w:p>
    <w:p w14:paraId="07FFC632" w14:textId="77777777" w:rsidR="00E05DF2" w:rsidRPr="00A1770E" w:rsidRDefault="00E05DF2" w:rsidP="00AA688E">
      <w:pPr>
        <w:spacing w:line="240" w:lineRule="auto"/>
      </w:pPr>
    </w:p>
    <w:p w14:paraId="7A630F3A" w14:textId="77777777" w:rsidR="00E05DF2" w:rsidRPr="00A1770E" w:rsidRDefault="00E05DF2" w:rsidP="00AA688E">
      <w:pPr>
        <w:spacing w:line="240" w:lineRule="auto"/>
      </w:pPr>
    </w:p>
    <w:p w14:paraId="454C2493" w14:textId="77777777" w:rsidR="00E05DF2" w:rsidRPr="00A1770E" w:rsidRDefault="00E05DF2" w:rsidP="00AA688E">
      <w:pPr>
        <w:spacing w:line="240" w:lineRule="auto"/>
      </w:pPr>
    </w:p>
    <w:p w14:paraId="1523E2A9" w14:textId="77777777" w:rsidR="00E05DF2" w:rsidRPr="00A1770E" w:rsidRDefault="00E05DF2" w:rsidP="00AA688E">
      <w:pPr>
        <w:spacing w:line="240" w:lineRule="auto"/>
      </w:pPr>
    </w:p>
    <w:p w14:paraId="1CBB3D45" w14:textId="77777777" w:rsidR="00E05DF2" w:rsidRPr="00A1770E" w:rsidRDefault="00E05DF2" w:rsidP="00AA688E">
      <w:pPr>
        <w:spacing w:line="240" w:lineRule="auto"/>
      </w:pPr>
    </w:p>
    <w:p w14:paraId="562A4BAB" w14:textId="77777777" w:rsidR="00E05DF2" w:rsidRPr="00A1770E" w:rsidRDefault="00E05DF2" w:rsidP="00AA688E">
      <w:pPr>
        <w:spacing w:line="240" w:lineRule="auto"/>
      </w:pPr>
    </w:p>
    <w:p w14:paraId="2FA5C387" w14:textId="77777777" w:rsidR="00E05DF2" w:rsidRPr="00A1770E" w:rsidRDefault="00E05DF2" w:rsidP="00AA688E">
      <w:pPr>
        <w:spacing w:line="240" w:lineRule="auto"/>
      </w:pPr>
    </w:p>
    <w:p w14:paraId="054AD4CF" w14:textId="77777777" w:rsidR="00E05DF2" w:rsidRPr="00A1770E" w:rsidRDefault="00E05DF2" w:rsidP="00AA688E">
      <w:pPr>
        <w:spacing w:line="240" w:lineRule="auto"/>
      </w:pPr>
    </w:p>
    <w:p w14:paraId="22D2B69C" w14:textId="77777777" w:rsidR="00E05DF2" w:rsidRPr="00A1770E" w:rsidRDefault="00E05DF2" w:rsidP="00AA688E">
      <w:pPr>
        <w:spacing w:line="240" w:lineRule="auto"/>
      </w:pPr>
    </w:p>
    <w:p w14:paraId="08B43500" w14:textId="77777777" w:rsidR="00E05DF2" w:rsidRPr="00A1770E" w:rsidRDefault="00E05DF2" w:rsidP="00AA688E">
      <w:pPr>
        <w:spacing w:line="240" w:lineRule="auto"/>
      </w:pPr>
    </w:p>
    <w:p w14:paraId="0461E891" w14:textId="77777777" w:rsidR="00E05DF2" w:rsidRPr="00A1770E" w:rsidRDefault="00E05DF2" w:rsidP="00AA688E">
      <w:pPr>
        <w:spacing w:line="240" w:lineRule="auto"/>
      </w:pPr>
    </w:p>
    <w:p w14:paraId="3B23B28E" w14:textId="77777777" w:rsidR="00E05DF2" w:rsidRPr="00A1770E" w:rsidRDefault="00E05DF2" w:rsidP="00AA688E">
      <w:pPr>
        <w:spacing w:line="240" w:lineRule="auto"/>
      </w:pPr>
    </w:p>
    <w:p w14:paraId="6385CE0C" w14:textId="77777777" w:rsidR="00E05DF2" w:rsidRPr="00A1770E" w:rsidRDefault="00E05DF2" w:rsidP="00AA688E">
      <w:pPr>
        <w:spacing w:line="240" w:lineRule="auto"/>
      </w:pPr>
    </w:p>
    <w:p w14:paraId="1F3E81BF" w14:textId="77777777" w:rsidR="00E05DF2" w:rsidRPr="00A1770E" w:rsidRDefault="00E05DF2" w:rsidP="00AA688E">
      <w:pPr>
        <w:spacing w:line="240" w:lineRule="auto"/>
      </w:pPr>
    </w:p>
    <w:p w14:paraId="3C0438A1" w14:textId="77777777" w:rsidR="00E05DF2" w:rsidRPr="00A1770E" w:rsidRDefault="00E05DF2" w:rsidP="00AA688E">
      <w:pPr>
        <w:spacing w:line="240" w:lineRule="auto"/>
      </w:pPr>
    </w:p>
    <w:p w14:paraId="08FD53D4" w14:textId="77777777" w:rsidR="00E05DF2" w:rsidRPr="00A1770E" w:rsidRDefault="00E05DF2" w:rsidP="00AA688E">
      <w:pPr>
        <w:spacing w:line="240" w:lineRule="auto"/>
      </w:pPr>
    </w:p>
    <w:p w14:paraId="7985AF99" w14:textId="77777777" w:rsidR="00812D16" w:rsidRPr="00A1770E" w:rsidRDefault="00786F4D" w:rsidP="00C4146E">
      <w:pPr>
        <w:jc w:val="center"/>
        <w:rPr>
          <w:b/>
          <w:bCs/>
          <w:szCs w:val="22"/>
        </w:rPr>
      </w:pPr>
      <w:r w:rsidRPr="00A1770E">
        <w:rPr>
          <w:b/>
          <w:bCs/>
          <w:szCs w:val="22"/>
        </w:rPr>
        <w:t>ANNEX III</w:t>
      </w:r>
    </w:p>
    <w:p w14:paraId="18AE7AA5" w14:textId="77777777" w:rsidR="00812D16" w:rsidRPr="00A1770E" w:rsidRDefault="00812D16" w:rsidP="00204AAB">
      <w:pPr>
        <w:spacing w:line="240" w:lineRule="auto"/>
        <w:jc w:val="center"/>
        <w:rPr>
          <w:b/>
          <w:szCs w:val="22"/>
        </w:rPr>
      </w:pPr>
    </w:p>
    <w:p w14:paraId="78A3BB5E" w14:textId="77777777" w:rsidR="00E05DF2" w:rsidRPr="00A1770E" w:rsidRDefault="00786F4D" w:rsidP="00C4146E">
      <w:pPr>
        <w:jc w:val="center"/>
        <w:rPr>
          <w:b/>
          <w:bCs/>
          <w:szCs w:val="22"/>
        </w:rPr>
      </w:pPr>
      <w:r w:rsidRPr="00A1770E">
        <w:rPr>
          <w:b/>
          <w:bCs/>
          <w:szCs w:val="22"/>
        </w:rPr>
        <w:t>LABELLING AND PACKAGE LEAFLET</w:t>
      </w:r>
      <w:r w:rsidRPr="00A1770E">
        <w:rPr>
          <w:b/>
          <w:bCs/>
          <w:szCs w:val="22"/>
        </w:rPr>
        <w:br w:type="page"/>
      </w:r>
    </w:p>
    <w:p w14:paraId="3C580487" w14:textId="77777777" w:rsidR="00E05DF2" w:rsidRPr="00A1770E" w:rsidRDefault="00E05DF2" w:rsidP="00AA688E">
      <w:pPr>
        <w:spacing w:line="240" w:lineRule="auto"/>
      </w:pPr>
    </w:p>
    <w:p w14:paraId="17B280CB" w14:textId="77777777" w:rsidR="00E05DF2" w:rsidRPr="00A1770E" w:rsidRDefault="00E05DF2">
      <w:pPr>
        <w:spacing w:line="240" w:lineRule="auto"/>
      </w:pPr>
    </w:p>
    <w:p w14:paraId="3603A5BE" w14:textId="77777777" w:rsidR="00E05DF2" w:rsidRPr="00A1770E" w:rsidRDefault="00E05DF2">
      <w:pPr>
        <w:spacing w:line="240" w:lineRule="auto"/>
      </w:pPr>
    </w:p>
    <w:p w14:paraId="44FA3421" w14:textId="77777777" w:rsidR="00E05DF2" w:rsidRPr="00A1770E" w:rsidRDefault="00E05DF2">
      <w:pPr>
        <w:spacing w:line="240" w:lineRule="auto"/>
      </w:pPr>
    </w:p>
    <w:p w14:paraId="4DAEA21D" w14:textId="77777777" w:rsidR="00E05DF2" w:rsidRPr="00A1770E" w:rsidRDefault="00E05DF2">
      <w:pPr>
        <w:spacing w:line="240" w:lineRule="auto"/>
      </w:pPr>
    </w:p>
    <w:p w14:paraId="3F8E215B" w14:textId="77777777" w:rsidR="00E05DF2" w:rsidRPr="00A1770E" w:rsidRDefault="00E05DF2">
      <w:pPr>
        <w:spacing w:line="240" w:lineRule="auto"/>
      </w:pPr>
    </w:p>
    <w:p w14:paraId="4AA26C56" w14:textId="77777777" w:rsidR="00E05DF2" w:rsidRPr="00A1770E" w:rsidRDefault="00E05DF2">
      <w:pPr>
        <w:spacing w:line="240" w:lineRule="auto"/>
      </w:pPr>
    </w:p>
    <w:p w14:paraId="5422F5A2" w14:textId="77777777" w:rsidR="00E05DF2" w:rsidRPr="00A1770E" w:rsidRDefault="00E05DF2">
      <w:pPr>
        <w:spacing w:line="240" w:lineRule="auto"/>
      </w:pPr>
    </w:p>
    <w:p w14:paraId="5C363240" w14:textId="77777777" w:rsidR="00E05DF2" w:rsidRPr="00A1770E" w:rsidRDefault="00E05DF2">
      <w:pPr>
        <w:spacing w:line="240" w:lineRule="auto"/>
      </w:pPr>
    </w:p>
    <w:p w14:paraId="26329865" w14:textId="77777777" w:rsidR="00E05DF2" w:rsidRPr="00A1770E" w:rsidRDefault="00E05DF2">
      <w:pPr>
        <w:spacing w:line="240" w:lineRule="auto"/>
      </w:pPr>
    </w:p>
    <w:p w14:paraId="7E0D17AE" w14:textId="77777777" w:rsidR="00E05DF2" w:rsidRPr="00A1770E" w:rsidRDefault="00E05DF2">
      <w:pPr>
        <w:spacing w:line="240" w:lineRule="auto"/>
      </w:pPr>
    </w:p>
    <w:p w14:paraId="575268DE" w14:textId="77777777" w:rsidR="00E05DF2" w:rsidRPr="00A1770E" w:rsidRDefault="00E05DF2">
      <w:pPr>
        <w:spacing w:line="240" w:lineRule="auto"/>
      </w:pPr>
    </w:p>
    <w:p w14:paraId="0F8DF3D4" w14:textId="77777777" w:rsidR="00E05DF2" w:rsidRPr="00A1770E" w:rsidRDefault="00E05DF2">
      <w:pPr>
        <w:spacing w:line="240" w:lineRule="auto"/>
      </w:pPr>
    </w:p>
    <w:p w14:paraId="53CFC410" w14:textId="77777777" w:rsidR="00E05DF2" w:rsidRPr="00A1770E" w:rsidRDefault="00E05DF2">
      <w:pPr>
        <w:spacing w:line="240" w:lineRule="auto"/>
      </w:pPr>
    </w:p>
    <w:p w14:paraId="64A16E8E" w14:textId="77777777" w:rsidR="00E05DF2" w:rsidRPr="00A1770E" w:rsidRDefault="00E05DF2">
      <w:pPr>
        <w:spacing w:line="240" w:lineRule="auto"/>
      </w:pPr>
    </w:p>
    <w:p w14:paraId="201B2823" w14:textId="77777777" w:rsidR="00E05DF2" w:rsidRPr="00A1770E" w:rsidRDefault="00E05DF2">
      <w:pPr>
        <w:spacing w:line="240" w:lineRule="auto"/>
      </w:pPr>
    </w:p>
    <w:p w14:paraId="4CDF856E" w14:textId="77777777" w:rsidR="00E05DF2" w:rsidRPr="00A1770E" w:rsidRDefault="00E05DF2">
      <w:pPr>
        <w:spacing w:line="240" w:lineRule="auto"/>
      </w:pPr>
    </w:p>
    <w:p w14:paraId="360EA813" w14:textId="77777777" w:rsidR="00E05DF2" w:rsidRPr="00A1770E" w:rsidRDefault="00E05DF2" w:rsidP="00AA688E">
      <w:pPr>
        <w:spacing w:line="240" w:lineRule="auto"/>
      </w:pPr>
    </w:p>
    <w:p w14:paraId="6B52B5F2" w14:textId="77777777" w:rsidR="00E05DF2" w:rsidRPr="00A1770E" w:rsidRDefault="00E05DF2" w:rsidP="00AA688E">
      <w:pPr>
        <w:spacing w:line="240" w:lineRule="auto"/>
      </w:pPr>
    </w:p>
    <w:p w14:paraId="5F1AE4F8" w14:textId="77777777" w:rsidR="00E05DF2" w:rsidRPr="00A1770E" w:rsidRDefault="00E05DF2" w:rsidP="00AA688E">
      <w:pPr>
        <w:spacing w:line="240" w:lineRule="auto"/>
      </w:pPr>
    </w:p>
    <w:p w14:paraId="25CEF934" w14:textId="77777777" w:rsidR="00E05DF2" w:rsidRPr="00A1770E" w:rsidRDefault="00E05DF2" w:rsidP="00AA688E">
      <w:pPr>
        <w:spacing w:line="240" w:lineRule="auto"/>
      </w:pPr>
    </w:p>
    <w:p w14:paraId="103B0414" w14:textId="77777777" w:rsidR="00E05DF2" w:rsidRPr="00A1770E" w:rsidRDefault="00E05DF2" w:rsidP="00AA688E">
      <w:pPr>
        <w:spacing w:line="240" w:lineRule="auto"/>
      </w:pPr>
    </w:p>
    <w:p w14:paraId="431831FB" w14:textId="77777777" w:rsidR="00E05DF2" w:rsidRPr="00A1770E" w:rsidRDefault="00E05DF2" w:rsidP="00AA688E">
      <w:pPr>
        <w:spacing w:line="240" w:lineRule="auto"/>
      </w:pPr>
    </w:p>
    <w:p w14:paraId="1242454D" w14:textId="77777777" w:rsidR="00E05DF2" w:rsidRPr="00A1770E" w:rsidRDefault="00786F4D" w:rsidP="00C31EDA">
      <w:pPr>
        <w:pStyle w:val="Heading1"/>
        <w:ind w:left="0"/>
        <w:jc w:val="center"/>
        <w:rPr>
          <w:lang w:val="en-GB"/>
        </w:rPr>
      </w:pPr>
      <w:r w:rsidRPr="00A1770E">
        <w:rPr>
          <w:lang w:val="en-GB"/>
        </w:rPr>
        <w:t>A. LABELLING</w:t>
      </w:r>
      <w:r w:rsidRPr="00A1770E">
        <w:rPr>
          <w:lang w:val="en-GB"/>
        </w:rPr>
        <w:br w:type="page"/>
      </w:r>
    </w:p>
    <w:p w14:paraId="136949A8" w14:textId="77777777" w:rsidR="00B40D17" w:rsidRPr="00A1770E" w:rsidRDefault="00786F4D" w:rsidP="007F5BBD">
      <w:pPr>
        <w:pBdr>
          <w:top w:val="single" w:sz="4" w:space="1" w:color="auto"/>
          <w:left w:val="single" w:sz="4" w:space="4" w:color="auto"/>
          <w:bottom w:val="single" w:sz="4" w:space="1" w:color="auto"/>
          <w:right w:val="single" w:sz="4" w:space="4" w:color="auto"/>
        </w:pBdr>
        <w:spacing w:line="240" w:lineRule="auto"/>
        <w:ind w:left="567" w:hanging="567"/>
      </w:pPr>
      <w:r w:rsidRPr="00A1770E">
        <w:rPr>
          <w:b/>
          <w:bCs/>
          <w:szCs w:val="22"/>
        </w:rPr>
        <w:lastRenderedPageBreak/>
        <w:t>PARTICULARS TO APPEAR ON THE OUTER PACKAGING</w:t>
      </w:r>
    </w:p>
    <w:p w14:paraId="493B6BBA" w14:textId="77777777" w:rsidR="00B40D17" w:rsidRPr="00A1770E" w:rsidRDefault="00B40D17" w:rsidP="007F5BBD">
      <w:pPr>
        <w:pBdr>
          <w:top w:val="single" w:sz="4" w:space="1" w:color="auto"/>
          <w:left w:val="single" w:sz="4" w:space="4" w:color="auto"/>
          <w:bottom w:val="single" w:sz="4" w:space="1" w:color="auto"/>
          <w:right w:val="single" w:sz="4" w:space="4" w:color="auto"/>
        </w:pBdr>
        <w:spacing w:line="240" w:lineRule="auto"/>
        <w:ind w:left="567" w:hanging="567"/>
      </w:pPr>
    </w:p>
    <w:p w14:paraId="07A0932B" w14:textId="77777777" w:rsidR="00B40D17" w:rsidRPr="00A1770E" w:rsidRDefault="00786F4D" w:rsidP="007F5BBD">
      <w:pPr>
        <w:pBdr>
          <w:top w:val="single" w:sz="4" w:space="1" w:color="auto"/>
          <w:left w:val="single" w:sz="4" w:space="4" w:color="auto"/>
          <w:bottom w:val="single" w:sz="4" w:space="1" w:color="auto"/>
          <w:right w:val="single" w:sz="4" w:space="4" w:color="auto"/>
        </w:pBdr>
        <w:spacing w:line="240" w:lineRule="auto"/>
        <w:ind w:left="567" w:hanging="567"/>
        <w:rPr>
          <w:bCs/>
          <w:szCs w:val="22"/>
        </w:rPr>
      </w:pPr>
      <w:r w:rsidRPr="00A1770E">
        <w:rPr>
          <w:b/>
          <w:bCs/>
          <w:szCs w:val="22"/>
        </w:rPr>
        <w:t>CARTON</w:t>
      </w:r>
    </w:p>
    <w:p w14:paraId="363A8EDF" w14:textId="77777777" w:rsidR="006C6114" w:rsidRPr="00A1770E" w:rsidRDefault="006C6114" w:rsidP="00204AAB">
      <w:pPr>
        <w:spacing w:line="240" w:lineRule="auto"/>
        <w:rPr>
          <w:szCs w:val="22"/>
        </w:rPr>
      </w:pPr>
    </w:p>
    <w:p w14:paraId="7F87C7F7"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rPr>
      </w:pPr>
      <w:r w:rsidRPr="00A1770E">
        <w:rPr>
          <w:b/>
          <w:bCs/>
        </w:rPr>
        <w:t>1.</w:t>
      </w:r>
      <w:r w:rsidRPr="00A1770E">
        <w:rPr>
          <w:b/>
          <w:bCs/>
        </w:rPr>
        <w:tab/>
        <w:t>NAME OF THE MEDICINAL PRODUCT</w:t>
      </w:r>
    </w:p>
    <w:p w14:paraId="170F4F76" w14:textId="77777777" w:rsidR="00812D16" w:rsidRPr="00A1770E" w:rsidRDefault="00812D16" w:rsidP="00204AAB">
      <w:pPr>
        <w:spacing w:line="240" w:lineRule="auto"/>
        <w:rPr>
          <w:szCs w:val="22"/>
        </w:rPr>
      </w:pPr>
    </w:p>
    <w:p w14:paraId="416817BE" w14:textId="77777777" w:rsidR="007F5BBD" w:rsidRPr="00A1770E" w:rsidRDefault="00786F4D" w:rsidP="007F5BBD">
      <w:pPr>
        <w:tabs>
          <w:tab w:val="clear" w:pos="567"/>
        </w:tabs>
        <w:autoSpaceDE w:val="0"/>
        <w:autoSpaceDN w:val="0"/>
        <w:adjustRightInd w:val="0"/>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25 mg/</w:t>
      </w:r>
      <w:r w:rsidR="009651E7" w:rsidRPr="00A1770E">
        <w:rPr>
          <w:rFonts w:eastAsia="SimSun"/>
          <w:szCs w:val="22"/>
        </w:rPr>
        <w:t>mL</w:t>
      </w:r>
      <w:r w:rsidRPr="00A1770E">
        <w:rPr>
          <w:rFonts w:eastAsia="SimSun"/>
          <w:szCs w:val="22"/>
        </w:rPr>
        <w:t xml:space="preserve"> concentrate for solution for infusion</w:t>
      </w:r>
    </w:p>
    <w:p w14:paraId="51639E80" w14:textId="77777777" w:rsidR="007F5BBD" w:rsidRPr="00A1770E" w:rsidRDefault="00786F4D" w:rsidP="007F5BBD">
      <w:pPr>
        <w:spacing w:line="240" w:lineRule="auto"/>
        <w:rPr>
          <w:rFonts w:eastAsia="SimSun"/>
          <w:szCs w:val="22"/>
        </w:rPr>
      </w:pPr>
      <w:r w:rsidRPr="00A1770E">
        <w:rPr>
          <w:rFonts w:eastAsia="SimSun"/>
          <w:szCs w:val="22"/>
        </w:rPr>
        <w:t>bevacizumab</w:t>
      </w:r>
    </w:p>
    <w:p w14:paraId="75C48377" w14:textId="77777777" w:rsidR="00812D16" w:rsidRPr="00A1770E" w:rsidRDefault="00812D16" w:rsidP="00204AAB">
      <w:pPr>
        <w:spacing w:line="240" w:lineRule="auto"/>
        <w:rPr>
          <w:szCs w:val="22"/>
        </w:rPr>
      </w:pPr>
    </w:p>
    <w:p w14:paraId="0EF46CD0" w14:textId="77777777" w:rsidR="00812D16" w:rsidRPr="00A1770E" w:rsidRDefault="00812D16" w:rsidP="00204AAB">
      <w:pPr>
        <w:spacing w:line="240" w:lineRule="auto"/>
        <w:rPr>
          <w:szCs w:val="22"/>
        </w:rPr>
      </w:pPr>
    </w:p>
    <w:p w14:paraId="51FF0F59"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2.</w:t>
      </w:r>
      <w:r w:rsidRPr="00A1770E">
        <w:rPr>
          <w:b/>
          <w:bCs/>
          <w:szCs w:val="22"/>
        </w:rPr>
        <w:tab/>
        <w:t>STATEMENT OF ACTIVE SUBSTANCE(S)</w:t>
      </w:r>
    </w:p>
    <w:p w14:paraId="40FCB47B" w14:textId="77777777" w:rsidR="00812D16" w:rsidRPr="00A1770E" w:rsidRDefault="00812D16" w:rsidP="00204AAB">
      <w:pPr>
        <w:spacing w:line="240" w:lineRule="auto"/>
        <w:rPr>
          <w:szCs w:val="22"/>
        </w:rPr>
      </w:pPr>
    </w:p>
    <w:p w14:paraId="39A4A2C8" w14:textId="77777777" w:rsidR="007F5BBD" w:rsidRPr="00A1770E" w:rsidRDefault="00786F4D" w:rsidP="007F5BBD">
      <w:pPr>
        <w:spacing w:line="240" w:lineRule="auto"/>
        <w:rPr>
          <w:rFonts w:eastAsia="SimSun"/>
          <w:szCs w:val="22"/>
        </w:rPr>
      </w:pPr>
      <w:r w:rsidRPr="00A1770E">
        <w:rPr>
          <w:rFonts w:eastAsia="SimSun"/>
          <w:szCs w:val="22"/>
        </w:rPr>
        <w:t>Each vial</w:t>
      </w:r>
      <w:r w:rsidR="008E0969" w:rsidRPr="00A1770E">
        <w:rPr>
          <w:rFonts w:eastAsia="SimSun"/>
          <w:szCs w:val="22"/>
        </w:rPr>
        <w:t xml:space="preserve"> of concentrate</w:t>
      </w:r>
      <w:r w:rsidRPr="00A1770E">
        <w:rPr>
          <w:rFonts w:eastAsia="SimSun"/>
          <w:szCs w:val="22"/>
        </w:rPr>
        <w:t xml:space="preserve"> contains 100 mg bevacizumab.</w:t>
      </w:r>
    </w:p>
    <w:p w14:paraId="7C05B329" w14:textId="77777777" w:rsidR="00812D16" w:rsidRPr="00A1770E" w:rsidRDefault="00812D16" w:rsidP="00204AAB">
      <w:pPr>
        <w:spacing w:line="240" w:lineRule="auto"/>
        <w:rPr>
          <w:szCs w:val="22"/>
        </w:rPr>
      </w:pPr>
    </w:p>
    <w:p w14:paraId="01B72A4D" w14:textId="77777777" w:rsidR="00812D16" w:rsidRPr="00A1770E" w:rsidRDefault="00812D16" w:rsidP="00204AAB">
      <w:pPr>
        <w:spacing w:line="240" w:lineRule="auto"/>
        <w:rPr>
          <w:szCs w:val="22"/>
        </w:rPr>
      </w:pPr>
    </w:p>
    <w:p w14:paraId="6ADE8FEE"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3.</w:t>
      </w:r>
      <w:r w:rsidRPr="00A1770E">
        <w:rPr>
          <w:b/>
          <w:bCs/>
          <w:szCs w:val="22"/>
        </w:rPr>
        <w:tab/>
        <w:t>LIST OF EXCIPIENTS</w:t>
      </w:r>
    </w:p>
    <w:p w14:paraId="774493FF" w14:textId="77777777" w:rsidR="00812D16" w:rsidRPr="00A1770E" w:rsidRDefault="00812D16" w:rsidP="00204AAB">
      <w:pPr>
        <w:spacing w:line="240" w:lineRule="auto"/>
        <w:rPr>
          <w:szCs w:val="22"/>
        </w:rPr>
      </w:pPr>
    </w:p>
    <w:p w14:paraId="1CEE9C31" w14:textId="77777777" w:rsidR="007F5BBD" w:rsidRPr="00A1770E" w:rsidRDefault="00786F4D" w:rsidP="007F5BBD">
      <w:pPr>
        <w:spacing w:line="240" w:lineRule="auto"/>
        <w:rPr>
          <w:rFonts w:eastAsia="SimSun"/>
          <w:szCs w:val="22"/>
        </w:rPr>
      </w:pPr>
      <w:r w:rsidRPr="00A1770E">
        <w:rPr>
          <w:rFonts w:eastAsia="SimSun"/>
          <w:szCs w:val="22"/>
        </w:rPr>
        <w:t>T</w:t>
      </w:r>
      <w:r w:rsidR="00DF3D64" w:rsidRPr="00A1770E">
        <w:rPr>
          <w:rFonts w:eastAsia="SimSun"/>
          <w:szCs w:val="22"/>
        </w:rPr>
        <w:t xml:space="preserve">rehalose dihydrate, </w:t>
      </w:r>
      <w:r w:rsidR="006E1F33" w:rsidRPr="00A1770E">
        <w:rPr>
          <w:rFonts w:eastAsia="SimSun"/>
          <w:szCs w:val="22"/>
        </w:rPr>
        <w:t>monobasic sodium phosphate monohydrate</w:t>
      </w:r>
      <w:r w:rsidR="00E05DF2" w:rsidRPr="00A1770E">
        <w:rPr>
          <w:rFonts w:eastAsia="SimSun"/>
          <w:szCs w:val="22"/>
        </w:rPr>
        <w:t xml:space="preserve">, </w:t>
      </w:r>
      <w:r w:rsidR="00062F7A" w:rsidRPr="00A1770E">
        <w:rPr>
          <w:rFonts w:eastAsia="SimSun"/>
          <w:szCs w:val="22"/>
        </w:rPr>
        <w:t>disodium phosphate</w:t>
      </w:r>
      <w:r w:rsidR="00E05DF2" w:rsidRPr="00A1770E">
        <w:rPr>
          <w:rFonts w:eastAsia="SimSun"/>
          <w:szCs w:val="22"/>
        </w:rPr>
        <w:t>,</w:t>
      </w:r>
      <w:r w:rsidR="00DF3D64" w:rsidRPr="00A1770E">
        <w:rPr>
          <w:rFonts w:eastAsia="SimSun"/>
          <w:szCs w:val="22"/>
        </w:rPr>
        <w:t xml:space="preserve"> polysorbate 20, water for injections</w:t>
      </w:r>
    </w:p>
    <w:p w14:paraId="08EAD5B3" w14:textId="77777777" w:rsidR="007F5BBD" w:rsidRPr="00A1770E" w:rsidRDefault="007F5BBD" w:rsidP="00204AAB">
      <w:pPr>
        <w:spacing w:line="240" w:lineRule="auto"/>
        <w:rPr>
          <w:szCs w:val="22"/>
        </w:rPr>
      </w:pPr>
    </w:p>
    <w:p w14:paraId="3414FBF6" w14:textId="77777777" w:rsidR="00812D16" w:rsidRPr="00A1770E" w:rsidRDefault="00812D16" w:rsidP="00204AAB">
      <w:pPr>
        <w:spacing w:line="240" w:lineRule="auto"/>
        <w:rPr>
          <w:szCs w:val="22"/>
        </w:rPr>
      </w:pPr>
    </w:p>
    <w:p w14:paraId="2412CE3B"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4.</w:t>
      </w:r>
      <w:r w:rsidRPr="00A1770E">
        <w:rPr>
          <w:b/>
          <w:bCs/>
          <w:szCs w:val="22"/>
        </w:rPr>
        <w:tab/>
        <w:t>PHARMACEUTICAL FORM AND CONTENTS</w:t>
      </w:r>
    </w:p>
    <w:p w14:paraId="007E7A50" w14:textId="77777777" w:rsidR="00812D16" w:rsidRPr="00A1770E" w:rsidRDefault="00812D16" w:rsidP="00204AAB">
      <w:pPr>
        <w:spacing w:line="240" w:lineRule="auto"/>
        <w:rPr>
          <w:szCs w:val="22"/>
        </w:rPr>
      </w:pPr>
    </w:p>
    <w:p w14:paraId="0F27107A" w14:textId="77777777" w:rsidR="007F5BBD" w:rsidRPr="00A1770E" w:rsidRDefault="00786F4D" w:rsidP="007F5BBD">
      <w:pPr>
        <w:tabs>
          <w:tab w:val="clear" w:pos="567"/>
        </w:tabs>
        <w:autoSpaceDE w:val="0"/>
        <w:autoSpaceDN w:val="0"/>
        <w:adjustRightInd w:val="0"/>
        <w:spacing w:line="240" w:lineRule="auto"/>
        <w:rPr>
          <w:rFonts w:eastAsia="SimSun"/>
          <w:szCs w:val="22"/>
        </w:rPr>
      </w:pPr>
      <w:r w:rsidRPr="00A1770E">
        <w:rPr>
          <w:rFonts w:eastAsia="SimSun"/>
          <w:szCs w:val="22"/>
          <w:highlight w:val="lightGray"/>
        </w:rPr>
        <w:t>C</w:t>
      </w:r>
      <w:r w:rsidR="00DF3D64" w:rsidRPr="00A1770E">
        <w:rPr>
          <w:rFonts w:eastAsia="SimSun"/>
          <w:szCs w:val="22"/>
          <w:highlight w:val="lightGray"/>
        </w:rPr>
        <w:t>oncentrate for solution for infusion</w:t>
      </w:r>
    </w:p>
    <w:p w14:paraId="68AFE1C0" w14:textId="77777777" w:rsidR="007F5BBD" w:rsidRPr="00A1770E" w:rsidRDefault="00786F4D" w:rsidP="007F5BBD">
      <w:pPr>
        <w:tabs>
          <w:tab w:val="clear" w:pos="567"/>
        </w:tabs>
        <w:autoSpaceDE w:val="0"/>
        <w:autoSpaceDN w:val="0"/>
        <w:adjustRightInd w:val="0"/>
        <w:spacing w:line="240" w:lineRule="auto"/>
        <w:rPr>
          <w:rFonts w:eastAsia="SimSun"/>
          <w:szCs w:val="22"/>
        </w:rPr>
      </w:pPr>
      <w:r w:rsidRPr="00A1770E">
        <w:rPr>
          <w:rFonts w:eastAsia="SimSun"/>
          <w:szCs w:val="22"/>
        </w:rPr>
        <w:t>1 vial of 4 </w:t>
      </w:r>
      <w:r w:rsidR="009651E7" w:rsidRPr="00A1770E">
        <w:rPr>
          <w:rFonts w:eastAsia="SimSun"/>
          <w:szCs w:val="22"/>
        </w:rPr>
        <w:t>mL</w:t>
      </w:r>
    </w:p>
    <w:p w14:paraId="3E746864" w14:textId="77777777" w:rsidR="007F5BBD" w:rsidRPr="00A1770E" w:rsidRDefault="00786F4D" w:rsidP="007F5BBD">
      <w:pPr>
        <w:spacing w:line="240" w:lineRule="auto"/>
        <w:rPr>
          <w:rFonts w:eastAsia="SimSun"/>
          <w:szCs w:val="22"/>
        </w:rPr>
      </w:pPr>
      <w:r w:rsidRPr="00A1770E">
        <w:rPr>
          <w:rFonts w:eastAsia="SimSun"/>
          <w:szCs w:val="22"/>
        </w:rPr>
        <w:t>100 mg/4 </w:t>
      </w:r>
      <w:r w:rsidR="009651E7" w:rsidRPr="00A1770E">
        <w:rPr>
          <w:rFonts w:eastAsia="SimSun"/>
          <w:szCs w:val="22"/>
        </w:rPr>
        <w:t>mL</w:t>
      </w:r>
    </w:p>
    <w:p w14:paraId="12D59A33" w14:textId="77777777" w:rsidR="007F5BBD" w:rsidRPr="00A1770E" w:rsidRDefault="007F5BBD" w:rsidP="00204AAB">
      <w:pPr>
        <w:spacing w:line="240" w:lineRule="auto"/>
        <w:rPr>
          <w:szCs w:val="22"/>
        </w:rPr>
      </w:pPr>
    </w:p>
    <w:p w14:paraId="27895026" w14:textId="77777777" w:rsidR="00812D16" w:rsidRPr="00A1770E" w:rsidRDefault="00812D16" w:rsidP="00204AAB">
      <w:pPr>
        <w:spacing w:line="240" w:lineRule="auto"/>
        <w:rPr>
          <w:szCs w:val="22"/>
        </w:rPr>
      </w:pPr>
    </w:p>
    <w:p w14:paraId="59D48F6E"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5.</w:t>
      </w:r>
      <w:r w:rsidRPr="00A1770E">
        <w:rPr>
          <w:b/>
          <w:bCs/>
          <w:szCs w:val="22"/>
        </w:rPr>
        <w:tab/>
        <w:t>METHOD AND ROUTE(S) OF ADMINISTRATION</w:t>
      </w:r>
    </w:p>
    <w:p w14:paraId="4A8F4FB1" w14:textId="77777777" w:rsidR="00812D16" w:rsidRPr="00A1770E" w:rsidRDefault="00812D16" w:rsidP="00204AAB">
      <w:pPr>
        <w:spacing w:line="240" w:lineRule="auto"/>
        <w:rPr>
          <w:szCs w:val="22"/>
        </w:rPr>
      </w:pPr>
    </w:p>
    <w:p w14:paraId="76F1263E" w14:textId="77777777" w:rsidR="007F5BBD" w:rsidRPr="00A1770E" w:rsidRDefault="00786F4D" w:rsidP="007F5BBD">
      <w:pPr>
        <w:spacing w:line="240" w:lineRule="auto"/>
        <w:rPr>
          <w:rFonts w:eastAsia="SimSun"/>
          <w:szCs w:val="22"/>
        </w:rPr>
      </w:pPr>
      <w:r w:rsidRPr="00A1770E">
        <w:rPr>
          <w:rFonts w:eastAsia="SimSun"/>
          <w:szCs w:val="22"/>
        </w:rPr>
        <w:t>For intravenous use after dilution</w:t>
      </w:r>
    </w:p>
    <w:p w14:paraId="1C551CC6" w14:textId="77777777" w:rsidR="00812D16" w:rsidRPr="00A1770E" w:rsidRDefault="00786F4D" w:rsidP="00204AAB">
      <w:pPr>
        <w:spacing w:line="240" w:lineRule="auto"/>
        <w:rPr>
          <w:szCs w:val="22"/>
        </w:rPr>
      </w:pPr>
      <w:r w:rsidRPr="00A1770E">
        <w:rPr>
          <w:szCs w:val="22"/>
        </w:rPr>
        <w:t>Read the package leaflet before use.</w:t>
      </w:r>
    </w:p>
    <w:p w14:paraId="083DA256" w14:textId="77777777" w:rsidR="00812D16" w:rsidRPr="00A1770E" w:rsidRDefault="00812D16" w:rsidP="00204AAB">
      <w:pPr>
        <w:spacing w:line="240" w:lineRule="auto"/>
        <w:rPr>
          <w:szCs w:val="22"/>
        </w:rPr>
      </w:pPr>
    </w:p>
    <w:p w14:paraId="3F897EE1" w14:textId="77777777" w:rsidR="00812D16" w:rsidRPr="00A1770E" w:rsidRDefault="00812D16" w:rsidP="00204AAB">
      <w:pPr>
        <w:spacing w:line="240" w:lineRule="auto"/>
        <w:rPr>
          <w:szCs w:val="22"/>
        </w:rPr>
      </w:pPr>
    </w:p>
    <w:p w14:paraId="18D55C13"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6.</w:t>
      </w:r>
      <w:r w:rsidRPr="00A1770E">
        <w:rPr>
          <w:b/>
          <w:bCs/>
          <w:szCs w:val="22"/>
        </w:rPr>
        <w:tab/>
        <w:t xml:space="preserve">SPECIAL WARNING THAT THE MEDICINAL PRODUCT MUST BE STORED OUT OF THE </w:t>
      </w:r>
      <w:r w:rsidR="0097116E" w:rsidRPr="00A1770E">
        <w:rPr>
          <w:b/>
          <w:bCs/>
          <w:szCs w:val="22"/>
        </w:rPr>
        <w:t xml:space="preserve">SIGHT AND </w:t>
      </w:r>
      <w:r w:rsidRPr="00A1770E">
        <w:rPr>
          <w:b/>
          <w:bCs/>
          <w:szCs w:val="22"/>
        </w:rPr>
        <w:t>REACH OF CHILDREN</w:t>
      </w:r>
    </w:p>
    <w:p w14:paraId="4C3A12AD" w14:textId="77777777" w:rsidR="00812D16" w:rsidRPr="00A1770E" w:rsidRDefault="00812D16" w:rsidP="00204AAB">
      <w:pPr>
        <w:spacing w:line="240" w:lineRule="auto"/>
        <w:rPr>
          <w:szCs w:val="22"/>
        </w:rPr>
      </w:pPr>
    </w:p>
    <w:p w14:paraId="6AEB6584" w14:textId="77777777" w:rsidR="00812D16" w:rsidRPr="00A1770E" w:rsidRDefault="00786F4D" w:rsidP="00317770">
      <w:r w:rsidRPr="00A1770E">
        <w:t>Keep out of the sight and reach of children.</w:t>
      </w:r>
    </w:p>
    <w:p w14:paraId="63A25DA8" w14:textId="77777777" w:rsidR="00812D16" w:rsidRPr="00A1770E" w:rsidRDefault="00812D16" w:rsidP="00204AAB">
      <w:pPr>
        <w:spacing w:line="240" w:lineRule="auto"/>
        <w:rPr>
          <w:szCs w:val="22"/>
        </w:rPr>
      </w:pPr>
    </w:p>
    <w:p w14:paraId="66EFD4AA" w14:textId="77777777" w:rsidR="00812D16" w:rsidRPr="00A1770E" w:rsidRDefault="00812D16" w:rsidP="00204AAB">
      <w:pPr>
        <w:spacing w:line="240" w:lineRule="auto"/>
        <w:rPr>
          <w:szCs w:val="22"/>
        </w:rPr>
      </w:pPr>
    </w:p>
    <w:p w14:paraId="19BE6769"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7.</w:t>
      </w:r>
      <w:r w:rsidRPr="00A1770E">
        <w:rPr>
          <w:b/>
          <w:bCs/>
          <w:szCs w:val="22"/>
        </w:rPr>
        <w:tab/>
        <w:t>OTHER SPECIAL WARNING(S), IF NECESSARY</w:t>
      </w:r>
    </w:p>
    <w:p w14:paraId="3891DEF8" w14:textId="77777777" w:rsidR="00812D16" w:rsidRPr="00A1770E" w:rsidRDefault="00812D16" w:rsidP="00204AAB">
      <w:pPr>
        <w:tabs>
          <w:tab w:val="left" w:pos="749"/>
        </w:tabs>
        <w:spacing w:line="240" w:lineRule="auto"/>
      </w:pPr>
    </w:p>
    <w:p w14:paraId="4F238FEF" w14:textId="77777777" w:rsidR="00812D16" w:rsidRPr="00A1770E" w:rsidRDefault="00812D16" w:rsidP="00204AAB">
      <w:pPr>
        <w:tabs>
          <w:tab w:val="left" w:pos="749"/>
        </w:tabs>
        <w:spacing w:line="240" w:lineRule="auto"/>
      </w:pPr>
    </w:p>
    <w:p w14:paraId="22559460"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rPr>
      </w:pPr>
      <w:r w:rsidRPr="00A1770E">
        <w:rPr>
          <w:b/>
          <w:bCs/>
        </w:rPr>
        <w:t>8.</w:t>
      </w:r>
      <w:r w:rsidRPr="00A1770E">
        <w:rPr>
          <w:b/>
          <w:bCs/>
        </w:rPr>
        <w:tab/>
        <w:t>EXPIRY DATE</w:t>
      </w:r>
    </w:p>
    <w:p w14:paraId="4829E477" w14:textId="77777777" w:rsidR="00812D16" w:rsidRPr="00A1770E" w:rsidRDefault="00812D16" w:rsidP="00204AAB">
      <w:pPr>
        <w:spacing w:line="240" w:lineRule="auto"/>
      </w:pPr>
    </w:p>
    <w:p w14:paraId="0A2E8EE9" w14:textId="77777777" w:rsidR="007F5BBD" w:rsidRPr="00A1770E" w:rsidRDefault="00786F4D" w:rsidP="007F5BBD">
      <w:pPr>
        <w:spacing w:line="240" w:lineRule="auto"/>
        <w:rPr>
          <w:rFonts w:eastAsia="SimSun"/>
          <w:szCs w:val="22"/>
        </w:rPr>
      </w:pPr>
      <w:r w:rsidRPr="00A1770E">
        <w:rPr>
          <w:rFonts w:eastAsia="SimSun"/>
          <w:szCs w:val="22"/>
        </w:rPr>
        <w:t>EXP</w:t>
      </w:r>
    </w:p>
    <w:p w14:paraId="372D46C7" w14:textId="77777777" w:rsidR="007F5BBD" w:rsidRPr="00A1770E" w:rsidRDefault="007F5BBD" w:rsidP="00204AAB">
      <w:pPr>
        <w:spacing w:line="240" w:lineRule="auto"/>
      </w:pPr>
    </w:p>
    <w:p w14:paraId="5F011ABB" w14:textId="77777777" w:rsidR="00812D16" w:rsidRPr="00A1770E" w:rsidRDefault="00812D16" w:rsidP="00204AAB">
      <w:pPr>
        <w:spacing w:line="240" w:lineRule="auto"/>
        <w:rPr>
          <w:szCs w:val="22"/>
        </w:rPr>
      </w:pPr>
    </w:p>
    <w:p w14:paraId="486B5AFD"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9.</w:t>
      </w:r>
      <w:r w:rsidRPr="00A1770E">
        <w:rPr>
          <w:b/>
          <w:bCs/>
          <w:szCs w:val="22"/>
        </w:rPr>
        <w:tab/>
        <w:t>SPECIAL STORAGE CONDITIONS</w:t>
      </w:r>
    </w:p>
    <w:p w14:paraId="598E7AB1" w14:textId="77777777" w:rsidR="00812D16" w:rsidRPr="00A1770E" w:rsidRDefault="00812D16" w:rsidP="00204AAB">
      <w:pPr>
        <w:spacing w:line="240" w:lineRule="auto"/>
        <w:rPr>
          <w:szCs w:val="22"/>
        </w:rPr>
      </w:pPr>
    </w:p>
    <w:p w14:paraId="4A05CFE3" w14:textId="77777777" w:rsidR="007F5BBD" w:rsidRPr="00A1770E" w:rsidRDefault="00786F4D" w:rsidP="00A27A37">
      <w:pPr>
        <w:spacing w:before="32" w:line="241" w:lineRule="auto"/>
        <w:ind w:right="4751"/>
      </w:pPr>
      <w:r w:rsidRPr="00A1770E">
        <w:t>S</w:t>
      </w:r>
      <w:r w:rsidRPr="00A1770E">
        <w:rPr>
          <w:spacing w:val="1"/>
        </w:rPr>
        <w:t>t</w:t>
      </w:r>
      <w:r w:rsidRPr="00A1770E">
        <w:t>o</w:t>
      </w:r>
      <w:r w:rsidRPr="00A1770E">
        <w:rPr>
          <w:spacing w:val="1"/>
        </w:rPr>
        <w:t>r</w:t>
      </w:r>
      <w:r w:rsidRPr="00A1770E">
        <w:t>e</w:t>
      </w:r>
      <w:r w:rsidRPr="00A1770E">
        <w:rPr>
          <w:spacing w:val="-2"/>
        </w:rPr>
        <w:t xml:space="preserve"> </w:t>
      </w:r>
      <w:r w:rsidRPr="00A1770E">
        <w:rPr>
          <w:spacing w:val="1"/>
        </w:rPr>
        <w:t>i</w:t>
      </w:r>
      <w:r w:rsidRPr="00A1770E">
        <w:t>n</w:t>
      </w:r>
      <w:r w:rsidRPr="00A1770E">
        <w:rPr>
          <w:spacing w:val="-2"/>
        </w:rPr>
        <w:t xml:space="preserve"> </w:t>
      </w:r>
      <w:r w:rsidRPr="00A1770E">
        <w:t>a</w:t>
      </w:r>
      <w:r w:rsidRPr="00A1770E">
        <w:rPr>
          <w:spacing w:val="1"/>
        </w:rPr>
        <w:t xml:space="preserve"> </w:t>
      </w:r>
      <w:r w:rsidRPr="00A1770E">
        <w:rPr>
          <w:spacing w:val="-2"/>
        </w:rPr>
        <w:t>r</w:t>
      </w:r>
      <w:r w:rsidRPr="00A1770E">
        <w:t>e</w:t>
      </w:r>
      <w:r w:rsidRPr="00A1770E">
        <w:rPr>
          <w:spacing w:val="1"/>
        </w:rPr>
        <w:t>f</w:t>
      </w:r>
      <w:r w:rsidRPr="00A1770E">
        <w:rPr>
          <w:spacing w:val="-2"/>
        </w:rPr>
        <w:t>r</w:t>
      </w:r>
      <w:r w:rsidRPr="00A1770E">
        <w:rPr>
          <w:spacing w:val="1"/>
        </w:rPr>
        <w:t>i</w:t>
      </w:r>
      <w:r w:rsidRPr="00A1770E">
        <w:rPr>
          <w:spacing w:val="-2"/>
        </w:rPr>
        <w:t>g</w:t>
      </w:r>
      <w:r w:rsidRPr="00A1770E">
        <w:t>e</w:t>
      </w:r>
      <w:r w:rsidRPr="00A1770E">
        <w:rPr>
          <w:spacing w:val="1"/>
        </w:rPr>
        <w:t>r</w:t>
      </w:r>
      <w:r w:rsidRPr="00A1770E">
        <w:rPr>
          <w:spacing w:val="-2"/>
        </w:rPr>
        <w:t>a</w:t>
      </w:r>
      <w:r w:rsidRPr="00A1770E">
        <w:rPr>
          <w:spacing w:val="1"/>
        </w:rPr>
        <w:t>t</w:t>
      </w:r>
      <w:r w:rsidRPr="00A1770E">
        <w:t>or.</w:t>
      </w:r>
    </w:p>
    <w:p w14:paraId="5C050D68" w14:textId="77777777" w:rsidR="007F5BBD" w:rsidRPr="00A1770E" w:rsidRDefault="00786F4D" w:rsidP="00A27A37">
      <w:pPr>
        <w:spacing w:before="32" w:line="241" w:lineRule="auto"/>
        <w:ind w:right="5903"/>
      </w:pPr>
      <w:r w:rsidRPr="00A1770E">
        <w:rPr>
          <w:spacing w:val="-1"/>
        </w:rPr>
        <w:t>D</w:t>
      </w:r>
      <w:r w:rsidRPr="00A1770E">
        <w:t>o not</w:t>
      </w:r>
      <w:r w:rsidRPr="00A1770E">
        <w:rPr>
          <w:spacing w:val="1"/>
        </w:rPr>
        <w:t xml:space="preserve"> </w:t>
      </w:r>
      <w:r w:rsidRPr="00A1770E">
        <w:rPr>
          <w:spacing w:val="-2"/>
        </w:rPr>
        <w:t>f</w:t>
      </w:r>
      <w:r w:rsidRPr="00A1770E">
        <w:rPr>
          <w:spacing w:val="1"/>
        </w:rPr>
        <w:t>r</w:t>
      </w:r>
      <w:r w:rsidRPr="00A1770E">
        <w:rPr>
          <w:spacing w:val="-2"/>
        </w:rPr>
        <w:t>e</w:t>
      </w:r>
      <w:r w:rsidRPr="00A1770E">
        <w:t>e</w:t>
      </w:r>
      <w:r w:rsidRPr="00A1770E">
        <w:rPr>
          <w:spacing w:val="-2"/>
        </w:rPr>
        <w:t>z</w:t>
      </w:r>
      <w:r w:rsidRPr="00A1770E">
        <w:t>e.</w:t>
      </w:r>
    </w:p>
    <w:p w14:paraId="48E035BC" w14:textId="77777777" w:rsidR="007F5BBD" w:rsidRPr="00A1770E" w:rsidRDefault="00786F4D" w:rsidP="00A27A37">
      <w:pPr>
        <w:spacing w:line="251" w:lineRule="exact"/>
        <w:ind w:right="-20"/>
      </w:pPr>
      <w:r w:rsidRPr="00A1770E">
        <w:rPr>
          <w:spacing w:val="1"/>
        </w:rPr>
        <w:t>K</w:t>
      </w:r>
      <w:r w:rsidRPr="00A1770E">
        <w:t>e</w:t>
      </w:r>
      <w:r w:rsidRPr="00A1770E">
        <w:rPr>
          <w:spacing w:val="-2"/>
        </w:rPr>
        <w:t>e</w:t>
      </w:r>
      <w:r w:rsidRPr="00A1770E">
        <w:t xml:space="preserve">p </w:t>
      </w:r>
      <w:r w:rsidRPr="00A1770E">
        <w:rPr>
          <w:spacing w:val="1"/>
        </w:rPr>
        <w:t>t</w:t>
      </w:r>
      <w:r w:rsidRPr="00A1770E">
        <w:rPr>
          <w:spacing w:val="-2"/>
        </w:rPr>
        <w:t>h</w:t>
      </w:r>
      <w:r w:rsidRPr="00A1770E">
        <w:t>e</w:t>
      </w:r>
      <w:r w:rsidRPr="00A1770E">
        <w:rPr>
          <w:spacing w:val="1"/>
        </w:rPr>
        <w:t xml:space="preserve"> </w:t>
      </w:r>
      <w:r w:rsidRPr="00A1770E">
        <w:rPr>
          <w:spacing w:val="-2"/>
        </w:rPr>
        <w:t>v</w:t>
      </w:r>
      <w:r w:rsidRPr="00A1770E">
        <w:rPr>
          <w:spacing w:val="1"/>
        </w:rPr>
        <w:t>i</w:t>
      </w:r>
      <w:r w:rsidRPr="00A1770E">
        <w:t>al</w:t>
      </w:r>
      <w:r w:rsidRPr="00A1770E">
        <w:rPr>
          <w:spacing w:val="-1"/>
        </w:rPr>
        <w:t xml:space="preserve"> </w:t>
      </w:r>
      <w:r w:rsidRPr="00A1770E">
        <w:rPr>
          <w:spacing w:val="1"/>
        </w:rPr>
        <w:t>i</w:t>
      </w:r>
      <w:r w:rsidRPr="00A1770E">
        <w:t>n</w:t>
      </w:r>
      <w:r w:rsidRPr="00A1770E">
        <w:rPr>
          <w:spacing w:val="-2"/>
        </w:rPr>
        <w:t xml:space="preserve"> </w:t>
      </w:r>
      <w:r w:rsidRPr="00A1770E">
        <w:rPr>
          <w:spacing w:val="1"/>
        </w:rPr>
        <w:t>t</w:t>
      </w:r>
      <w:r w:rsidRPr="00A1770E">
        <w:t>he</w:t>
      </w:r>
      <w:r w:rsidRPr="00A1770E">
        <w:rPr>
          <w:spacing w:val="1"/>
        </w:rPr>
        <w:t xml:space="preserve"> </w:t>
      </w:r>
      <w:r w:rsidRPr="00A1770E">
        <w:rPr>
          <w:spacing w:val="-2"/>
        </w:rPr>
        <w:t>o</w:t>
      </w:r>
      <w:r w:rsidRPr="00A1770E">
        <w:t>u</w:t>
      </w:r>
      <w:r w:rsidRPr="00A1770E">
        <w:rPr>
          <w:spacing w:val="1"/>
        </w:rPr>
        <w:t>t</w:t>
      </w:r>
      <w:r w:rsidRPr="00A1770E">
        <w:rPr>
          <w:spacing w:val="-2"/>
        </w:rPr>
        <w:t>e</w:t>
      </w:r>
      <w:r w:rsidRPr="00A1770E">
        <w:t>r</w:t>
      </w:r>
      <w:r w:rsidRPr="00A1770E">
        <w:rPr>
          <w:spacing w:val="1"/>
        </w:rPr>
        <w:t xml:space="preserve"> </w:t>
      </w:r>
      <w:r w:rsidRPr="00A1770E">
        <w:rPr>
          <w:spacing w:val="-2"/>
        </w:rPr>
        <w:t>c</w:t>
      </w:r>
      <w:r w:rsidRPr="00A1770E">
        <w:t>a</w:t>
      </w:r>
      <w:r w:rsidRPr="00A1770E">
        <w:rPr>
          <w:spacing w:val="1"/>
        </w:rPr>
        <w:t>rt</w:t>
      </w:r>
      <w:r w:rsidRPr="00A1770E">
        <w:rPr>
          <w:spacing w:val="-2"/>
        </w:rPr>
        <w:t>o</w:t>
      </w:r>
      <w:r w:rsidRPr="00A1770E">
        <w:t>n</w:t>
      </w:r>
      <w:r w:rsidR="0029452E" w:rsidRPr="00A1770E">
        <w:t xml:space="preserve"> </w:t>
      </w:r>
      <w:proofErr w:type="gramStart"/>
      <w:r w:rsidR="0029452E" w:rsidRPr="00A1770E">
        <w:t>in order to</w:t>
      </w:r>
      <w:proofErr w:type="gramEnd"/>
      <w:r w:rsidR="0029452E" w:rsidRPr="00A1770E">
        <w:t xml:space="preserve"> protect from light</w:t>
      </w:r>
      <w:r w:rsidRPr="00A1770E">
        <w:t>.</w:t>
      </w:r>
    </w:p>
    <w:p w14:paraId="5C7A36CD" w14:textId="77777777" w:rsidR="00812D16" w:rsidRPr="00A1770E" w:rsidRDefault="00812D16" w:rsidP="00204AAB">
      <w:pPr>
        <w:spacing w:line="240" w:lineRule="auto"/>
        <w:ind w:left="567" w:hanging="567"/>
        <w:rPr>
          <w:szCs w:val="22"/>
        </w:rPr>
      </w:pPr>
    </w:p>
    <w:p w14:paraId="57953794" w14:textId="77777777" w:rsidR="007F5BBD" w:rsidRPr="00A1770E" w:rsidRDefault="007F5BBD" w:rsidP="00204AAB">
      <w:pPr>
        <w:spacing w:line="240" w:lineRule="auto"/>
        <w:ind w:left="567" w:hanging="567"/>
        <w:rPr>
          <w:szCs w:val="22"/>
        </w:rPr>
      </w:pPr>
    </w:p>
    <w:p w14:paraId="12821231"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10.</w:t>
      </w:r>
      <w:r w:rsidRPr="00A1770E">
        <w:rPr>
          <w:b/>
          <w:bCs/>
          <w:szCs w:val="22"/>
        </w:rPr>
        <w:tab/>
        <w:t>SPECIAL PRECAUTIONS FOR DISPOSAL OF UNUSED MEDICINAL PRODUCTS OR WASTE MATERIALS DERIVED FROM SUCH MEDICINAL PRODUCTS, IF APPROPRIATE</w:t>
      </w:r>
    </w:p>
    <w:p w14:paraId="2300AB15" w14:textId="77777777" w:rsidR="00812D16" w:rsidRPr="00A1770E" w:rsidRDefault="00812D16" w:rsidP="00204AAB">
      <w:pPr>
        <w:spacing w:line="240" w:lineRule="auto"/>
        <w:rPr>
          <w:szCs w:val="22"/>
        </w:rPr>
      </w:pPr>
    </w:p>
    <w:p w14:paraId="6BB010D4" w14:textId="77777777" w:rsidR="00812D16" w:rsidRPr="00A1770E" w:rsidRDefault="00812D16" w:rsidP="00204AAB">
      <w:pPr>
        <w:spacing w:line="240" w:lineRule="auto"/>
        <w:rPr>
          <w:szCs w:val="22"/>
        </w:rPr>
      </w:pPr>
    </w:p>
    <w:p w14:paraId="5C828ACD"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11.</w:t>
      </w:r>
      <w:r w:rsidRPr="00A1770E">
        <w:rPr>
          <w:b/>
          <w:bCs/>
          <w:szCs w:val="22"/>
        </w:rPr>
        <w:tab/>
        <w:t>NAME AND ADDRESS OF THE MARKETING AUTHORISATION HOLDER</w:t>
      </w:r>
    </w:p>
    <w:p w14:paraId="1713C8FF" w14:textId="77777777" w:rsidR="00812D16" w:rsidRPr="00A1770E" w:rsidRDefault="00812D16" w:rsidP="00204AAB">
      <w:pPr>
        <w:spacing w:line="240" w:lineRule="auto"/>
        <w:rPr>
          <w:szCs w:val="22"/>
        </w:rPr>
      </w:pPr>
    </w:p>
    <w:p w14:paraId="6D128F0A" w14:textId="77777777" w:rsidR="005C10FD" w:rsidRPr="00C31EDA" w:rsidRDefault="00786F4D" w:rsidP="005C10FD">
      <w:pPr>
        <w:spacing w:line="240" w:lineRule="auto"/>
        <w:rPr>
          <w:lang w:val="es-ES"/>
        </w:rPr>
      </w:pPr>
      <w:proofErr w:type="spellStart"/>
      <w:r w:rsidRPr="00C31EDA">
        <w:rPr>
          <w:lang w:val="es-ES"/>
        </w:rPr>
        <w:t>M</w:t>
      </w:r>
      <w:r w:rsidR="00E05DF2" w:rsidRPr="00C31EDA">
        <w:rPr>
          <w:lang w:val="es-ES"/>
        </w:rPr>
        <w:t>abxience</w:t>
      </w:r>
      <w:proofErr w:type="spellEnd"/>
      <w:r w:rsidR="00E05DF2" w:rsidRPr="00C31EDA">
        <w:rPr>
          <w:lang w:val="es-ES"/>
        </w:rPr>
        <w:t xml:space="preserve"> </w:t>
      </w:r>
      <w:proofErr w:type="spellStart"/>
      <w:r w:rsidR="00E05DF2" w:rsidRPr="00C31EDA">
        <w:rPr>
          <w:lang w:val="es-ES"/>
        </w:rPr>
        <w:t>Research</w:t>
      </w:r>
      <w:proofErr w:type="spellEnd"/>
      <w:r w:rsidR="00E05DF2" w:rsidRPr="00C31EDA">
        <w:rPr>
          <w:lang w:val="es-ES"/>
        </w:rPr>
        <w:t xml:space="preserve"> </w:t>
      </w:r>
      <w:r w:rsidRPr="00C31EDA">
        <w:rPr>
          <w:lang w:val="es-ES"/>
        </w:rPr>
        <w:t>SL</w:t>
      </w:r>
    </w:p>
    <w:p w14:paraId="7C065982" w14:textId="4DB5C2C4" w:rsidR="005C10FD" w:rsidRPr="00C31EDA" w:rsidRDefault="00786F4D" w:rsidP="005C10FD">
      <w:pPr>
        <w:spacing w:line="240" w:lineRule="auto"/>
        <w:rPr>
          <w:lang w:val="es-ES"/>
        </w:rPr>
      </w:pPr>
      <w:r w:rsidRPr="00C31EDA">
        <w:rPr>
          <w:lang w:val="es-ES"/>
        </w:rPr>
        <w:t>C/ M</w:t>
      </w:r>
      <w:r w:rsidR="00E05DF2" w:rsidRPr="00C31EDA">
        <w:rPr>
          <w:lang w:val="es-ES"/>
        </w:rPr>
        <w:t>anuel</w:t>
      </w:r>
      <w:r w:rsidRPr="00C31EDA">
        <w:rPr>
          <w:lang w:val="es-ES"/>
        </w:rPr>
        <w:t xml:space="preserve"> P</w:t>
      </w:r>
      <w:r w:rsidR="00E05DF2" w:rsidRPr="00C31EDA">
        <w:rPr>
          <w:lang w:val="es-ES"/>
        </w:rPr>
        <w:t>ombo</w:t>
      </w:r>
      <w:r w:rsidRPr="00C31EDA">
        <w:rPr>
          <w:lang w:val="es-ES"/>
        </w:rPr>
        <w:t xml:space="preserve"> A</w:t>
      </w:r>
      <w:r w:rsidR="00E05DF2" w:rsidRPr="00C31EDA">
        <w:rPr>
          <w:lang w:val="es-ES"/>
        </w:rPr>
        <w:t>ngulo</w:t>
      </w:r>
      <w:r w:rsidRPr="00C31EDA">
        <w:rPr>
          <w:lang w:val="es-ES"/>
        </w:rPr>
        <w:t xml:space="preserve"> 28</w:t>
      </w:r>
    </w:p>
    <w:p w14:paraId="1AA4B934" w14:textId="77777777" w:rsidR="00812D16" w:rsidRPr="00C31EDA" w:rsidRDefault="00786F4D" w:rsidP="005C10FD">
      <w:pPr>
        <w:spacing w:line="240" w:lineRule="auto"/>
        <w:rPr>
          <w:lang w:val="es-ES"/>
        </w:rPr>
      </w:pPr>
      <w:r w:rsidRPr="00C31EDA">
        <w:rPr>
          <w:lang w:val="es-ES"/>
        </w:rPr>
        <w:t>28050 M</w:t>
      </w:r>
      <w:r w:rsidR="00E05DF2" w:rsidRPr="00C31EDA">
        <w:rPr>
          <w:lang w:val="es-ES"/>
        </w:rPr>
        <w:t>adrid</w:t>
      </w:r>
    </w:p>
    <w:p w14:paraId="3C61C5CD" w14:textId="77777777" w:rsidR="005C10FD" w:rsidRPr="00A1770E" w:rsidRDefault="00786F4D" w:rsidP="005C10FD">
      <w:pPr>
        <w:spacing w:line="240" w:lineRule="auto"/>
        <w:rPr>
          <w:szCs w:val="22"/>
        </w:rPr>
      </w:pPr>
      <w:r w:rsidRPr="00A1770E">
        <w:t>S</w:t>
      </w:r>
      <w:r w:rsidR="00E05DF2" w:rsidRPr="00A1770E">
        <w:t>pain</w:t>
      </w:r>
    </w:p>
    <w:p w14:paraId="0DEE0F02" w14:textId="77777777" w:rsidR="00812D16" w:rsidRPr="00A1770E" w:rsidRDefault="00812D16" w:rsidP="00204AAB">
      <w:pPr>
        <w:spacing w:line="240" w:lineRule="auto"/>
        <w:rPr>
          <w:szCs w:val="22"/>
        </w:rPr>
      </w:pPr>
    </w:p>
    <w:p w14:paraId="00C288C9"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12.</w:t>
      </w:r>
      <w:r w:rsidRPr="00A1770E">
        <w:rPr>
          <w:b/>
          <w:bCs/>
          <w:szCs w:val="22"/>
        </w:rPr>
        <w:tab/>
        <w:t>MARKETING AUTHORISATION NUMBER(S)</w:t>
      </w:r>
    </w:p>
    <w:p w14:paraId="42063E51" w14:textId="77777777" w:rsidR="00812D16" w:rsidRPr="00A1770E" w:rsidRDefault="00812D16" w:rsidP="00204AAB">
      <w:pPr>
        <w:spacing w:line="240" w:lineRule="auto"/>
        <w:rPr>
          <w:szCs w:val="22"/>
        </w:rPr>
      </w:pPr>
    </w:p>
    <w:p w14:paraId="04918538" w14:textId="34B196D9" w:rsidR="00812D16" w:rsidRPr="00A1770E" w:rsidRDefault="00545AD3" w:rsidP="00204AAB">
      <w:pPr>
        <w:spacing w:line="240" w:lineRule="auto"/>
        <w:rPr>
          <w:szCs w:val="22"/>
        </w:rPr>
      </w:pPr>
      <w:r w:rsidRPr="00A1770E">
        <w:rPr>
          <w:szCs w:val="22"/>
        </w:rPr>
        <w:t>EU/1/20/1509/001</w:t>
      </w:r>
    </w:p>
    <w:p w14:paraId="1BF4C30C" w14:textId="77777777" w:rsidR="00545AD3" w:rsidRPr="00A1770E" w:rsidRDefault="00545AD3" w:rsidP="00204AAB">
      <w:pPr>
        <w:spacing w:line="240" w:lineRule="auto"/>
        <w:rPr>
          <w:szCs w:val="22"/>
        </w:rPr>
      </w:pPr>
    </w:p>
    <w:p w14:paraId="5DB0617A" w14:textId="77777777" w:rsidR="00812D16" w:rsidRPr="00A1770E" w:rsidRDefault="00812D16" w:rsidP="00204AAB">
      <w:pPr>
        <w:spacing w:line="240" w:lineRule="auto"/>
        <w:rPr>
          <w:szCs w:val="22"/>
        </w:rPr>
      </w:pPr>
    </w:p>
    <w:p w14:paraId="52985EA2"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13.</w:t>
      </w:r>
      <w:r w:rsidRPr="00A1770E">
        <w:rPr>
          <w:b/>
          <w:bCs/>
          <w:szCs w:val="22"/>
        </w:rPr>
        <w:tab/>
        <w:t>BATCH NUMBER</w:t>
      </w:r>
    </w:p>
    <w:p w14:paraId="3A735A79" w14:textId="77777777" w:rsidR="00812D16" w:rsidRPr="00A1770E" w:rsidRDefault="00812D16" w:rsidP="00204AAB">
      <w:pPr>
        <w:spacing w:line="240" w:lineRule="auto"/>
        <w:rPr>
          <w:i/>
          <w:szCs w:val="22"/>
        </w:rPr>
      </w:pPr>
    </w:p>
    <w:p w14:paraId="7662A3D4" w14:textId="77777777" w:rsidR="007F5BBD" w:rsidRPr="00A1770E" w:rsidRDefault="00786F4D" w:rsidP="007F5BBD">
      <w:pPr>
        <w:spacing w:line="240" w:lineRule="auto"/>
        <w:rPr>
          <w:rFonts w:eastAsia="SimSun"/>
          <w:szCs w:val="22"/>
        </w:rPr>
      </w:pPr>
      <w:r w:rsidRPr="00A1770E">
        <w:rPr>
          <w:rFonts w:eastAsia="SimSun"/>
          <w:szCs w:val="22"/>
        </w:rPr>
        <w:t>Lot</w:t>
      </w:r>
    </w:p>
    <w:p w14:paraId="4133EDFB" w14:textId="77777777" w:rsidR="00812D16" w:rsidRPr="00A1770E" w:rsidRDefault="00812D16" w:rsidP="00204AAB">
      <w:pPr>
        <w:spacing w:line="240" w:lineRule="auto"/>
        <w:rPr>
          <w:szCs w:val="22"/>
        </w:rPr>
      </w:pPr>
    </w:p>
    <w:p w14:paraId="003D9AAB" w14:textId="77777777" w:rsidR="007F5BBD" w:rsidRPr="00A1770E" w:rsidRDefault="007F5BBD" w:rsidP="00204AAB">
      <w:pPr>
        <w:spacing w:line="240" w:lineRule="auto"/>
        <w:rPr>
          <w:szCs w:val="22"/>
        </w:rPr>
      </w:pPr>
    </w:p>
    <w:p w14:paraId="5663357C"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14.</w:t>
      </w:r>
      <w:r w:rsidRPr="00A1770E">
        <w:rPr>
          <w:b/>
          <w:bCs/>
          <w:szCs w:val="22"/>
        </w:rPr>
        <w:tab/>
        <w:t>GENERAL CLASSIFICATION FOR SUPPLY</w:t>
      </w:r>
    </w:p>
    <w:p w14:paraId="3707CC10" w14:textId="77777777" w:rsidR="00812D16" w:rsidRPr="00A1770E" w:rsidRDefault="00812D16" w:rsidP="00204AAB">
      <w:pPr>
        <w:spacing w:line="240" w:lineRule="auto"/>
        <w:rPr>
          <w:i/>
          <w:szCs w:val="22"/>
        </w:rPr>
      </w:pPr>
    </w:p>
    <w:p w14:paraId="412C46E6" w14:textId="77777777" w:rsidR="00812D16" w:rsidRPr="00A1770E" w:rsidRDefault="00812D16" w:rsidP="00204AAB">
      <w:pPr>
        <w:spacing w:line="240" w:lineRule="auto"/>
        <w:rPr>
          <w:szCs w:val="22"/>
        </w:rPr>
      </w:pPr>
    </w:p>
    <w:p w14:paraId="5AA8AB29"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15.</w:t>
      </w:r>
      <w:r w:rsidRPr="00A1770E">
        <w:rPr>
          <w:b/>
          <w:bCs/>
          <w:szCs w:val="22"/>
        </w:rPr>
        <w:tab/>
        <w:t>INSTRUCTIONS ON USE</w:t>
      </w:r>
    </w:p>
    <w:p w14:paraId="13BB3A49" w14:textId="77777777" w:rsidR="00812D16" w:rsidRPr="00A1770E" w:rsidRDefault="00812D16" w:rsidP="00204AAB">
      <w:pPr>
        <w:spacing w:line="240" w:lineRule="auto"/>
        <w:rPr>
          <w:szCs w:val="22"/>
        </w:rPr>
      </w:pPr>
    </w:p>
    <w:p w14:paraId="10B7B5B3" w14:textId="77777777" w:rsidR="00812D16" w:rsidRPr="00A1770E" w:rsidRDefault="00812D16" w:rsidP="00204AAB">
      <w:pPr>
        <w:spacing w:line="240" w:lineRule="auto"/>
        <w:rPr>
          <w:szCs w:val="22"/>
        </w:rPr>
      </w:pPr>
    </w:p>
    <w:p w14:paraId="72C249D3" w14:textId="77777777" w:rsidR="00317770"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16.</w:t>
      </w:r>
      <w:r w:rsidRPr="00A1770E">
        <w:rPr>
          <w:b/>
          <w:bCs/>
          <w:szCs w:val="22"/>
        </w:rPr>
        <w:tab/>
        <w:t>INFORMATION IN BRAILLE</w:t>
      </w:r>
    </w:p>
    <w:p w14:paraId="22970D87" w14:textId="77777777" w:rsidR="00812D16" w:rsidRPr="00A1770E" w:rsidRDefault="00812D16" w:rsidP="00204AAB">
      <w:pPr>
        <w:spacing w:line="240" w:lineRule="auto"/>
        <w:rPr>
          <w:szCs w:val="22"/>
        </w:rPr>
      </w:pPr>
    </w:p>
    <w:p w14:paraId="17EEC0D9" w14:textId="77777777" w:rsidR="00812D16" w:rsidRPr="00A1770E" w:rsidRDefault="00786F4D" w:rsidP="00204AAB">
      <w:pPr>
        <w:spacing w:line="240" w:lineRule="auto"/>
        <w:rPr>
          <w:szCs w:val="22"/>
          <w:shd w:val="clear" w:color="auto" w:fill="CCCCCC"/>
        </w:rPr>
      </w:pPr>
      <w:r w:rsidRPr="00A1770E">
        <w:rPr>
          <w:szCs w:val="22"/>
          <w:shd w:val="clear" w:color="auto" w:fill="CCCCCC"/>
        </w:rPr>
        <w:t>Justification for not including Braille accepted</w:t>
      </w:r>
      <w:r w:rsidR="00DB1B31" w:rsidRPr="00A1770E">
        <w:rPr>
          <w:szCs w:val="22"/>
          <w:shd w:val="clear" w:color="auto" w:fill="CCCCCC"/>
        </w:rPr>
        <w:t>.</w:t>
      </w:r>
    </w:p>
    <w:p w14:paraId="3D68FF47" w14:textId="77777777" w:rsidR="005C71E4" w:rsidRPr="00A1770E" w:rsidRDefault="005C71E4" w:rsidP="00204AAB">
      <w:pPr>
        <w:spacing w:line="240" w:lineRule="auto"/>
        <w:rPr>
          <w:szCs w:val="22"/>
          <w:shd w:val="clear" w:color="auto" w:fill="CCCCCC"/>
        </w:rPr>
      </w:pPr>
    </w:p>
    <w:p w14:paraId="00161459" w14:textId="77777777" w:rsidR="005C71E4" w:rsidRPr="00A1770E" w:rsidRDefault="005C71E4" w:rsidP="00204AAB">
      <w:pPr>
        <w:spacing w:line="240" w:lineRule="auto"/>
        <w:rPr>
          <w:szCs w:val="22"/>
          <w:shd w:val="clear" w:color="auto" w:fill="CCCCCC"/>
        </w:rPr>
      </w:pPr>
    </w:p>
    <w:p w14:paraId="6A174DBB" w14:textId="77777777" w:rsidR="00317770"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17.</w:t>
      </w:r>
      <w:r w:rsidRPr="00A1770E">
        <w:rPr>
          <w:b/>
          <w:bCs/>
          <w:szCs w:val="22"/>
        </w:rPr>
        <w:tab/>
      </w:r>
      <w:r w:rsidRPr="00A1770E">
        <w:rPr>
          <w:b/>
          <w:bCs/>
        </w:rPr>
        <w:t>UNIQUE IDENTIFIER – 2D BARCODE</w:t>
      </w:r>
    </w:p>
    <w:p w14:paraId="1B0DF001" w14:textId="77777777" w:rsidR="005C71E4" w:rsidRPr="00A1770E" w:rsidRDefault="005C71E4" w:rsidP="005C71E4">
      <w:pPr>
        <w:tabs>
          <w:tab w:val="clear" w:pos="567"/>
        </w:tabs>
        <w:spacing w:line="240" w:lineRule="auto"/>
      </w:pPr>
    </w:p>
    <w:p w14:paraId="00BD1B27" w14:textId="77777777" w:rsidR="005C71E4" w:rsidRPr="00A1770E" w:rsidRDefault="00786F4D" w:rsidP="005C71E4">
      <w:pPr>
        <w:spacing w:line="240" w:lineRule="auto"/>
        <w:rPr>
          <w:szCs w:val="22"/>
          <w:shd w:val="clear" w:color="auto" w:fill="CCCCCC"/>
        </w:rPr>
      </w:pPr>
      <w:r w:rsidRPr="00A1770E">
        <w:rPr>
          <w:highlight w:val="lightGray"/>
        </w:rPr>
        <w:t>2D barcode carrying the unique identifier included.</w:t>
      </w:r>
    </w:p>
    <w:p w14:paraId="71C750E6" w14:textId="77777777" w:rsidR="005C71E4" w:rsidRPr="00A1770E" w:rsidRDefault="005C71E4" w:rsidP="005C71E4">
      <w:pPr>
        <w:spacing w:line="240" w:lineRule="auto"/>
        <w:rPr>
          <w:szCs w:val="22"/>
          <w:shd w:val="clear" w:color="auto" w:fill="CCCCCC"/>
        </w:rPr>
      </w:pPr>
    </w:p>
    <w:p w14:paraId="06778E6E" w14:textId="77777777" w:rsidR="005C71E4" w:rsidRPr="00A1770E" w:rsidRDefault="005C71E4" w:rsidP="005C71E4">
      <w:pPr>
        <w:tabs>
          <w:tab w:val="clear" w:pos="567"/>
        </w:tabs>
        <w:spacing w:line="240" w:lineRule="auto"/>
      </w:pPr>
    </w:p>
    <w:p w14:paraId="339FCF2E" w14:textId="77777777" w:rsidR="00317770"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18.</w:t>
      </w:r>
      <w:r w:rsidRPr="00A1770E">
        <w:rPr>
          <w:b/>
          <w:bCs/>
          <w:szCs w:val="22"/>
        </w:rPr>
        <w:tab/>
      </w:r>
      <w:r w:rsidRPr="00A1770E">
        <w:rPr>
          <w:b/>
          <w:bCs/>
        </w:rPr>
        <w:t>UNIQUE IDENTIFIER - HUMAN READABLE DATA</w:t>
      </w:r>
    </w:p>
    <w:p w14:paraId="14DBDA8D" w14:textId="77777777" w:rsidR="005C71E4" w:rsidRPr="00A1770E" w:rsidRDefault="005C71E4" w:rsidP="005C71E4">
      <w:pPr>
        <w:tabs>
          <w:tab w:val="clear" w:pos="567"/>
        </w:tabs>
        <w:spacing w:line="240" w:lineRule="auto"/>
      </w:pPr>
    </w:p>
    <w:p w14:paraId="515C0799" w14:textId="77777777" w:rsidR="007F5BBD" w:rsidRPr="00A1770E" w:rsidRDefault="00786F4D" w:rsidP="007F5BBD">
      <w:pPr>
        <w:rPr>
          <w:szCs w:val="22"/>
        </w:rPr>
      </w:pPr>
      <w:r w:rsidRPr="00A1770E">
        <w:rPr>
          <w:szCs w:val="22"/>
        </w:rPr>
        <w:t>PC</w:t>
      </w:r>
    </w:p>
    <w:p w14:paraId="529C5125" w14:textId="77777777" w:rsidR="007F5BBD" w:rsidRPr="00A1770E" w:rsidRDefault="00786F4D" w:rsidP="007F5BBD">
      <w:pPr>
        <w:rPr>
          <w:szCs w:val="22"/>
        </w:rPr>
      </w:pPr>
      <w:r w:rsidRPr="00A1770E">
        <w:rPr>
          <w:szCs w:val="22"/>
        </w:rPr>
        <w:t>SN</w:t>
      </w:r>
    </w:p>
    <w:p w14:paraId="51E1ED1B" w14:textId="77777777" w:rsidR="007F5BBD" w:rsidRPr="00A1770E" w:rsidRDefault="00786F4D" w:rsidP="007F5BBD">
      <w:pPr>
        <w:spacing w:line="240" w:lineRule="auto"/>
        <w:rPr>
          <w:b/>
          <w:szCs w:val="22"/>
        </w:rPr>
      </w:pPr>
      <w:r w:rsidRPr="00A1770E">
        <w:rPr>
          <w:szCs w:val="22"/>
        </w:rPr>
        <w:t>NN</w:t>
      </w:r>
      <w:r w:rsidR="00B674D6" w:rsidRPr="00A1770E">
        <w:rPr>
          <w:szCs w:val="22"/>
          <w:shd w:val="clear" w:color="auto" w:fill="CCCCCC"/>
        </w:rPr>
        <w:br w:type="page"/>
      </w:r>
    </w:p>
    <w:p w14:paraId="6351F787" w14:textId="77777777" w:rsidR="00A27A37" w:rsidRPr="00A1770E" w:rsidRDefault="00786F4D" w:rsidP="005F3768">
      <w:pPr>
        <w:pBdr>
          <w:top w:val="single" w:sz="4" w:space="1" w:color="auto"/>
          <w:left w:val="single" w:sz="4" w:space="4" w:color="auto"/>
          <w:bottom w:val="single" w:sz="4" w:space="1" w:color="auto"/>
          <w:right w:val="single" w:sz="4" w:space="4" w:color="auto"/>
        </w:pBdr>
        <w:ind w:left="567" w:hanging="567"/>
        <w:rPr>
          <w:b/>
          <w:bCs/>
        </w:rPr>
      </w:pPr>
      <w:r w:rsidRPr="00A1770E">
        <w:rPr>
          <w:b/>
          <w:bCs/>
        </w:rPr>
        <w:lastRenderedPageBreak/>
        <w:t>MINIMUM PARTICULARS TO APPEAR ON SMALL IMMEDIATE PACKAGING UNITS</w:t>
      </w:r>
    </w:p>
    <w:p w14:paraId="5A91E443" w14:textId="77777777" w:rsidR="00812D16" w:rsidRPr="00A1770E" w:rsidRDefault="00812D16" w:rsidP="005F3768">
      <w:pPr>
        <w:pBdr>
          <w:top w:val="single" w:sz="4" w:space="1" w:color="auto"/>
          <w:left w:val="single" w:sz="4" w:space="4" w:color="auto"/>
          <w:bottom w:val="single" w:sz="4" w:space="1" w:color="auto"/>
          <w:right w:val="single" w:sz="4" w:space="4" w:color="auto"/>
        </w:pBdr>
        <w:ind w:left="567" w:hanging="567"/>
        <w:rPr>
          <w:b/>
          <w:bCs/>
          <w:szCs w:val="22"/>
        </w:rPr>
      </w:pPr>
    </w:p>
    <w:p w14:paraId="29EEBF99"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rPr>
        <w:t>VIAL</w:t>
      </w:r>
    </w:p>
    <w:p w14:paraId="47392194" w14:textId="77777777" w:rsidR="00812D16" w:rsidRPr="00A1770E" w:rsidRDefault="00812D16" w:rsidP="00204AAB">
      <w:pPr>
        <w:spacing w:line="240" w:lineRule="auto"/>
        <w:rPr>
          <w:szCs w:val="22"/>
        </w:rPr>
      </w:pPr>
    </w:p>
    <w:p w14:paraId="75CA122A" w14:textId="77777777" w:rsidR="00812D16" w:rsidRPr="00A1770E" w:rsidRDefault="00812D16" w:rsidP="00204AAB">
      <w:pPr>
        <w:spacing w:line="240" w:lineRule="auto"/>
        <w:rPr>
          <w:szCs w:val="22"/>
        </w:rPr>
      </w:pPr>
    </w:p>
    <w:p w14:paraId="6427C892"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w:t>
      </w:r>
      <w:r w:rsidRPr="00A1770E">
        <w:rPr>
          <w:b/>
          <w:bCs/>
          <w:szCs w:val="22"/>
        </w:rPr>
        <w:tab/>
        <w:t>NAME OF THE MEDICINAL PRODUCT AND ROUTE(S) OF ADMINISTRATION</w:t>
      </w:r>
    </w:p>
    <w:p w14:paraId="654677DB" w14:textId="77777777" w:rsidR="00812D16" w:rsidRPr="00A1770E" w:rsidRDefault="00812D16" w:rsidP="00204AAB">
      <w:pPr>
        <w:spacing w:line="240" w:lineRule="auto"/>
        <w:ind w:left="567" w:hanging="567"/>
        <w:rPr>
          <w:szCs w:val="22"/>
        </w:rPr>
      </w:pPr>
    </w:p>
    <w:p w14:paraId="5B70FF33" w14:textId="77777777" w:rsidR="007F5BBD" w:rsidRPr="00A000C0" w:rsidRDefault="00786F4D" w:rsidP="007F5BBD">
      <w:pPr>
        <w:tabs>
          <w:tab w:val="clear" w:pos="567"/>
        </w:tabs>
        <w:autoSpaceDE w:val="0"/>
        <w:autoSpaceDN w:val="0"/>
        <w:adjustRightInd w:val="0"/>
        <w:spacing w:line="240" w:lineRule="auto"/>
        <w:rPr>
          <w:rFonts w:eastAsia="SimSun"/>
          <w:szCs w:val="22"/>
        </w:rPr>
      </w:pPr>
      <w:proofErr w:type="spellStart"/>
      <w:r w:rsidRPr="00A000C0">
        <w:rPr>
          <w:rFonts w:eastAsia="SimSun"/>
          <w:szCs w:val="22"/>
        </w:rPr>
        <w:t>Alymsys</w:t>
      </w:r>
      <w:proofErr w:type="spellEnd"/>
      <w:r w:rsidRPr="00A000C0">
        <w:rPr>
          <w:rFonts w:eastAsia="SimSun"/>
          <w:szCs w:val="22"/>
        </w:rPr>
        <w:t xml:space="preserve"> 25 mg/</w:t>
      </w:r>
      <w:r w:rsidR="009651E7" w:rsidRPr="00A000C0">
        <w:rPr>
          <w:rFonts w:eastAsia="SimSun"/>
          <w:szCs w:val="22"/>
        </w:rPr>
        <w:t>mL</w:t>
      </w:r>
      <w:r w:rsidRPr="00A000C0">
        <w:rPr>
          <w:rFonts w:eastAsia="SimSun"/>
          <w:szCs w:val="22"/>
        </w:rPr>
        <w:t xml:space="preserve"> </w:t>
      </w:r>
      <w:r w:rsidR="0029452E" w:rsidRPr="00A000C0">
        <w:rPr>
          <w:rFonts w:eastAsia="SimSun"/>
          <w:szCs w:val="22"/>
        </w:rPr>
        <w:t xml:space="preserve">sterile </w:t>
      </w:r>
      <w:r w:rsidRPr="00A000C0">
        <w:rPr>
          <w:rFonts w:eastAsia="SimSun"/>
          <w:szCs w:val="22"/>
        </w:rPr>
        <w:t xml:space="preserve">concentrate </w:t>
      </w:r>
    </w:p>
    <w:p w14:paraId="18FB1DEC" w14:textId="77777777" w:rsidR="007F5BBD" w:rsidRPr="00A000C0" w:rsidRDefault="00786F4D" w:rsidP="007F5BBD">
      <w:pPr>
        <w:tabs>
          <w:tab w:val="clear" w:pos="567"/>
        </w:tabs>
        <w:autoSpaceDE w:val="0"/>
        <w:autoSpaceDN w:val="0"/>
        <w:adjustRightInd w:val="0"/>
        <w:spacing w:line="240" w:lineRule="auto"/>
        <w:rPr>
          <w:rFonts w:eastAsia="SimSun"/>
          <w:szCs w:val="22"/>
        </w:rPr>
      </w:pPr>
      <w:r w:rsidRPr="00A000C0">
        <w:rPr>
          <w:rFonts w:eastAsia="SimSun"/>
          <w:szCs w:val="22"/>
        </w:rPr>
        <w:t>bevacizumab</w:t>
      </w:r>
    </w:p>
    <w:p w14:paraId="74B7AAC4" w14:textId="77777777" w:rsidR="007F5BBD" w:rsidRPr="00A1770E" w:rsidRDefault="00786F4D" w:rsidP="007F5BBD">
      <w:pPr>
        <w:spacing w:line="240" w:lineRule="auto"/>
        <w:rPr>
          <w:szCs w:val="22"/>
        </w:rPr>
      </w:pPr>
      <w:r w:rsidRPr="00A1770E">
        <w:rPr>
          <w:rFonts w:eastAsia="SimSun"/>
          <w:szCs w:val="22"/>
        </w:rPr>
        <w:t>IV</w:t>
      </w:r>
      <w:r w:rsidR="0029452E" w:rsidRPr="00A1770E">
        <w:rPr>
          <w:rFonts w:eastAsia="SimSun"/>
          <w:szCs w:val="22"/>
        </w:rPr>
        <w:t xml:space="preserve"> after dilution</w:t>
      </w:r>
    </w:p>
    <w:p w14:paraId="451F1EB5" w14:textId="77777777" w:rsidR="00812D16" w:rsidRPr="00A1770E" w:rsidRDefault="00812D16" w:rsidP="00204AAB">
      <w:pPr>
        <w:spacing w:line="240" w:lineRule="auto"/>
        <w:rPr>
          <w:szCs w:val="22"/>
        </w:rPr>
      </w:pPr>
    </w:p>
    <w:p w14:paraId="55E9E92F" w14:textId="77777777" w:rsidR="00812D16" w:rsidRPr="00A1770E" w:rsidRDefault="00812D16" w:rsidP="00204AAB">
      <w:pPr>
        <w:spacing w:line="240" w:lineRule="auto"/>
        <w:rPr>
          <w:szCs w:val="22"/>
        </w:rPr>
      </w:pPr>
    </w:p>
    <w:p w14:paraId="09A38B57"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2.</w:t>
      </w:r>
      <w:r w:rsidRPr="00A1770E">
        <w:rPr>
          <w:b/>
          <w:bCs/>
          <w:szCs w:val="22"/>
        </w:rPr>
        <w:tab/>
        <w:t>METHOD OF ADMINISTRATION</w:t>
      </w:r>
    </w:p>
    <w:p w14:paraId="62254538" w14:textId="77777777" w:rsidR="00812D16" w:rsidRPr="00A1770E" w:rsidRDefault="00812D16" w:rsidP="00204AAB">
      <w:pPr>
        <w:spacing w:line="240" w:lineRule="auto"/>
        <w:rPr>
          <w:szCs w:val="22"/>
        </w:rPr>
      </w:pPr>
    </w:p>
    <w:p w14:paraId="4ADD7386" w14:textId="77777777" w:rsidR="00812D16" w:rsidRPr="00A1770E" w:rsidRDefault="00812D16" w:rsidP="00204AAB">
      <w:pPr>
        <w:spacing w:line="240" w:lineRule="auto"/>
        <w:rPr>
          <w:szCs w:val="22"/>
        </w:rPr>
      </w:pPr>
    </w:p>
    <w:p w14:paraId="2CA5B106"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3.</w:t>
      </w:r>
      <w:r w:rsidRPr="00A1770E">
        <w:rPr>
          <w:b/>
          <w:bCs/>
          <w:szCs w:val="22"/>
        </w:rPr>
        <w:tab/>
        <w:t>EXPIRY DATE</w:t>
      </w:r>
    </w:p>
    <w:p w14:paraId="6B8508BF" w14:textId="77777777" w:rsidR="00812D16" w:rsidRPr="00A1770E" w:rsidRDefault="00812D16" w:rsidP="00204AAB">
      <w:pPr>
        <w:spacing w:line="240" w:lineRule="auto"/>
      </w:pPr>
    </w:p>
    <w:p w14:paraId="69AD71DC" w14:textId="77777777" w:rsidR="007F5BBD" w:rsidRPr="00A1770E" w:rsidRDefault="00786F4D" w:rsidP="007F5BBD">
      <w:pPr>
        <w:spacing w:line="240" w:lineRule="auto"/>
        <w:rPr>
          <w:rFonts w:eastAsia="SimSun"/>
          <w:szCs w:val="22"/>
        </w:rPr>
      </w:pPr>
      <w:r w:rsidRPr="00A1770E">
        <w:rPr>
          <w:rFonts w:eastAsia="SimSun"/>
          <w:szCs w:val="22"/>
        </w:rPr>
        <w:t>EXP</w:t>
      </w:r>
    </w:p>
    <w:p w14:paraId="3DF5E31B" w14:textId="77777777" w:rsidR="00812D16" w:rsidRPr="00A1770E" w:rsidRDefault="00812D16" w:rsidP="00204AAB">
      <w:pPr>
        <w:spacing w:line="240" w:lineRule="auto"/>
      </w:pPr>
    </w:p>
    <w:p w14:paraId="1D166903" w14:textId="77777777" w:rsidR="007F5BBD" w:rsidRPr="00A1770E" w:rsidRDefault="007F5BBD" w:rsidP="00204AAB">
      <w:pPr>
        <w:spacing w:line="240" w:lineRule="auto"/>
      </w:pPr>
    </w:p>
    <w:p w14:paraId="7FC768A2"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rPr>
      </w:pPr>
      <w:r w:rsidRPr="00A1770E">
        <w:rPr>
          <w:b/>
          <w:bCs/>
        </w:rPr>
        <w:t>4.</w:t>
      </w:r>
      <w:r w:rsidRPr="00A1770E">
        <w:rPr>
          <w:b/>
          <w:bCs/>
        </w:rPr>
        <w:tab/>
        <w:t>BATCH NUMBER</w:t>
      </w:r>
    </w:p>
    <w:p w14:paraId="2006192C" w14:textId="77777777" w:rsidR="00812D16" w:rsidRPr="00A1770E" w:rsidRDefault="00812D16" w:rsidP="00204AAB">
      <w:pPr>
        <w:spacing w:line="240" w:lineRule="auto"/>
        <w:ind w:right="113"/>
      </w:pPr>
    </w:p>
    <w:p w14:paraId="25006C73" w14:textId="77777777" w:rsidR="007F5BBD" w:rsidRPr="00A1770E" w:rsidRDefault="00786F4D" w:rsidP="007F5BBD">
      <w:pPr>
        <w:spacing w:line="240" w:lineRule="auto"/>
        <w:ind w:right="113"/>
        <w:rPr>
          <w:rFonts w:eastAsia="SimSun"/>
          <w:szCs w:val="22"/>
        </w:rPr>
      </w:pPr>
      <w:r w:rsidRPr="00A1770E">
        <w:rPr>
          <w:rFonts w:eastAsia="SimSun"/>
          <w:szCs w:val="22"/>
        </w:rPr>
        <w:t>Lot</w:t>
      </w:r>
    </w:p>
    <w:p w14:paraId="1C4D4BD9" w14:textId="77777777" w:rsidR="00812D16" w:rsidRPr="00A1770E" w:rsidRDefault="00812D16" w:rsidP="00204AAB">
      <w:pPr>
        <w:spacing w:line="240" w:lineRule="auto"/>
        <w:ind w:right="113"/>
      </w:pPr>
    </w:p>
    <w:p w14:paraId="5C639607" w14:textId="77777777" w:rsidR="007F5BBD" w:rsidRPr="00A1770E" w:rsidRDefault="007F5BBD" w:rsidP="00204AAB">
      <w:pPr>
        <w:spacing w:line="240" w:lineRule="auto"/>
        <w:ind w:right="113"/>
      </w:pPr>
    </w:p>
    <w:p w14:paraId="737F6E58"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5.</w:t>
      </w:r>
      <w:r w:rsidRPr="00A1770E">
        <w:rPr>
          <w:b/>
          <w:bCs/>
          <w:szCs w:val="22"/>
        </w:rPr>
        <w:tab/>
        <w:t>CONTENTS BY WEIGHT, BY VOLUME OR BY UNIT</w:t>
      </w:r>
    </w:p>
    <w:p w14:paraId="7AB92412" w14:textId="77777777" w:rsidR="00812D16" w:rsidRPr="00A1770E" w:rsidRDefault="00812D16" w:rsidP="00204AAB">
      <w:pPr>
        <w:spacing w:line="240" w:lineRule="auto"/>
        <w:ind w:right="113"/>
        <w:rPr>
          <w:szCs w:val="22"/>
        </w:rPr>
      </w:pPr>
    </w:p>
    <w:p w14:paraId="2BA9BB5B" w14:textId="77777777" w:rsidR="007F5BBD" w:rsidRPr="00A1770E" w:rsidRDefault="00786F4D" w:rsidP="007F5BBD">
      <w:pPr>
        <w:spacing w:line="240" w:lineRule="auto"/>
        <w:ind w:right="113"/>
        <w:rPr>
          <w:rFonts w:eastAsia="SimSun"/>
          <w:szCs w:val="22"/>
        </w:rPr>
      </w:pPr>
      <w:r w:rsidRPr="00A1770E">
        <w:rPr>
          <w:rFonts w:eastAsia="SimSun"/>
          <w:szCs w:val="22"/>
        </w:rPr>
        <w:t>100 mg/4 </w:t>
      </w:r>
      <w:r w:rsidR="009651E7" w:rsidRPr="00A1770E">
        <w:rPr>
          <w:rFonts w:eastAsia="SimSun"/>
          <w:szCs w:val="22"/>
        </w:rPr>
        <w:t>mL</w:t>
      </w:r>
    </w:p>
    <w:p w14:paraId="29854C6E" w14:textId="77777777" w:rsidR="00812D16" w:rsidRPr="00A1770E" w:rsidRDefault="00812D16" w:rsidP="00204AAB">
      <w:pPr>
        <w:spacing w:line="240" w:lineRule="auto"/>
        <w:ind w:right="113"/>
        <w:rPr>
          <w:szCs w:val="22"/>
        </w:rPr>
      </w:pPr>
    </w:p>
    <w:p w14:paraId="79D1DE8A" w14:textId="77777777" w:rsidR="007F5BBD" w:rsidRPr="00A1770E" w:rsidRDefault="007F5BBD" w:rsidP="00204AAB">
      <w:pPr>
        <w:spacing w:line="240" w:lineRule="auto"/>
        <w:ind w:right="113"/>
        <w:rPr>
          <w:szCs w:val="22"/>
        </w:rPr>
      </w:pPr>
    </w:p>
    <w:p w14:paraId="03535863" w14:textId="77777777" w:rsidR="00812D16"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6.</w:t>
      </w:r>
      <w:r w:rsidRPr="00A1770E">
        <w:rPr>
          <w:b/>
          <w:bCs/>
          <w:szCs w:val="22"/>
        </w:rPr>
        <w:tab/>
        <w:t>OTHER</w:t>
      </w:r>
    </w:p>
    <w:p w14:paraId="2F727202" w14:textId="77777777" w:rsidR="00812D16" w:rsidRPr="00A1770E" w:rsidRDefault="00812D16" w:rsidP="00204AAB">
      <w:pPr>
        <w:spacing w:line="240" w:lineRule="auto"/>
        <w:ind w:right="113"/>
        <w:rPr>
          <w:szCs w:val="22"/>
        </w:rPr>
      </w:pPr>
    </w:p>
    <w:p w14:paraId="548C785D" w14:textId="77777777" w:rsidR="00812D16" w:rsidRPr="00A1770E" w:rsidRDefault="00812D16" w:rsidP="00204AAB">
      <w:pPr>
        <w:spacing w:line="240" w:lineRule="auto"/>
        <w:ind w:right="113"/>
      </w:pPr>
    </w:p>
    <w:p w14:paraId="2BF27D20" w14:textId="77777777" w:rsidR="007F5BBD" w:rsidRPr="00A1770E" w:rsidRDefault="00786F4D" w:rsidP="007F5BBD">
      <w:pPr>
        <w:shd w:val="clear" w:color="auto" w:fill="FFFFFF"/>
        <w:spacing w:line="240" w:lineRule="auto"/>
        <w:rPr>
          <w:szCs w:val="22"/>
        </w:rPr>
      </w:pPr>
      <w:r w:rsidRPr="00A1770E">
        <w:rPr>
          <w:b/>
        </w:rPr>
        <w:br w:type="page"/>
      </w:r>
    </w:p>
    <w:p w14:paraId="10B6F956"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lastRenderedPageBreak/>
        <w:t>PARTICULARS TO APPEAR ON THE OUTER PACKAGING</w:t>
      </w:r>
    </w:p>
    <w:p w14:paraId="5688215F" w14:textId="77777777" w:rsidR="007F5BBD" w:rsidRPr="00A1770E" w:rsidRDefault="007F5BBD" w:rsidP="005F3768">
      <w:pPr>
        <w:pBdr>
          <w:top w:val="single" w:sz="4" w:space="1" w:color="auto"/>
          <w:left w:val="single" w:sz="4" w:space="4" w:color="auto"/>
          <w:bottom w:val="single" w:sz="4" w:space="1" w:color="auto"/>
          <w:right w:val="single" w:sz="4" w:space="4" w:color="auto"/>
        </w:pBdr>
        <w:ind w:left="567" w:hanging="567"/>
        <w:rPr>
          <w:b/>
          <w:bCs/>
          <w:szCs w:val="22"/>
        </w:rPr>
      </w:pPr>
    </w:p>
    <w:p w14:paraId="3F751E24"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rPr>
        <w:t>CARTON</w:t>
      </w:r>
    </w:p>
    <w:p w14:paraId="0B1222BF" w14:textId="77777777" w:rsidR="007F5BBD" w:rsidRPr="00A1770E" w:rsidRDefault="007F5BBD" w:rsidP="007F5BBD">
      <w:pPr>
        <w:spacing w:line="240" w:lineRule="auto"/>
      </w:pPr>
    </w:p>
    <w:p w14:paraId="51CBC0CB" w14:textId="77777777" w:rsidR="007F5BBD" w:rsidRPr="00A1770E" w:rsidRDefault="007F5BBD" w:rsidP="007F5BBD">
      <w:pPr>
        <w:spacing w:line="240" w:lineRule="auto"/>
        <w:rPr>
          <w:szCs w:val="22"/>
        </w:rPr>
      </w:pPr>
    </w:p>
    <w:p w14:paraId="10B0098F"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rPr>
      </w:pPr>
      <w:r w:rsidRPr="00A1770E">
        <w:rPr>
          <w:b/>
          <w:bCs/>
        </w:rPr>
        <w:t>1.</w:t>
      </w:r>
      <w:r w:rsidRPr="00A1770E">
        <w:rPr>
          <w:b/>
          <w:bCs/>
        </w:rPr>
        <w:tab/>
        <w:t>NAME OF THE MEDICINAL PRODUCT</w:t>
      </w:r>
    </w:p>
    <w:p w14:paraId="4C6B764F" w14:textId="77777777" w:rsidR="007F5BBD" w:rsidRPr="00A1770E" w:rsidRDefault="007F5BBD" w:rsidP="007F5BBD">
      <w:pPr>
        <w:spacing w:line="240" w:lineRule="auto"/>
        <w:rPr>
          <w:szCs w:val="22"/>
        </w:rPr>
      </w:pPr>
    </w:p>
    <w:p w14:paraId="51A699DA" w14:textId="77777777" w:rsidR="007F5BBD" w:rsidRPr="00A1770E" w:rsidRDefault="00786F4D" w:rsidP="007F5BBD">
      <w:pPr>
        <w:tabs>
          <w:tab w:val="clear" w:pos="567"/>
        </w:tabs>
        <w:autoSpaceDE w:val="0"/>
        <w:autoSpaceDN w:val="0"/>
        <w:adjustRightInd w:val="0"/>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25 mg/</w:t>
      </w:r>
      <w:r w:rsidR="009651E7" w:rsidRPr="00A1770E">
        <w:rPr>
          <w:rFonts w:eastAsia="SimSun"/>
          <w:szCs w:val="22"/>
        </w:rPr>
        <w:t>mL</w:t>
      </w:r>
      <w:r w:rsidRPr="00A1770E">
        <w:rPr>
          <w:rFonts w:eastAsia="SimSun"/>
          <w:szCs w:val="22"/>
        </w:rPr>
        <w:t xml:space="preserve"> concentrate for solution for infusion</w:t>
      </w:r>
    </w:p>
    <w:p w14:paraId="7F692246" w14:textId="77777777" w:rsidR="007F5BBD" w:rsidRPr="00A1770E" w:rsidRDefault="00786F4D" w:rsidP="007F5BBD">
      <w:pPr>
        <w:spacing w:line="240" w:lineRule="auto"/>
        <w:rPr>
          <w:rFonts w:eastAsia="SimSun"/>
          <w:szCs w:val="22"/>
        </w:rPr>
      </w:pPr>
      <w:r w:rsidRPr="00A1770E">
        <w:rPr>
          <w:rFonts w:eastAsia="SimSun"/>
          <w:szCs w:val="22"/>
        </w:rPr>
        <w:t>bevacizumab</w:t>
      </w:r>
    </w:p>
    <w:p w14:paraId="7F54CEB6" w14:textId="77777777" w:rsidR="007F5BBD" w:rsidRPr="00A1770E" w:rsidRDefault="007F5BBD" w:rsidP="007F5BBD">
      <w:pPr>
        <w:spacing w:line="240" w:lineRule="auto"/>
        <w:rPr>
          <w:szCs w:val="22"/>
        </w:rPr>
      </w:pPr>
    </w:p>
    <w:p w14:paraId="738B22E9" w14:textId="77777777" w:rsidR="007F5BBD" w:rsidRPr="00A1770E" w:rsidRDefault="007F5BBD" w:rsidP="007F5BBD">
      <w:pPr>
        <w:spacing w:line="240" w:lineRule="auto"/>
        <w:rPr>
          <w:szCs w:val="22"/>
        </w:rPr>
      </w:pPr>
    </w:p>
    <w:p w14:paraId="3BC73C28"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2.</w:t>
      </w:r>
      <w:r w:rsidRPr="00A1770E">
        <w:rPr>
          <w:b/>
          <w:bCs/>
          <w:szCs w:val="22"/>
        </w:rPr>
        <w:tab/>
        <w:t>STATEMENT OF ACTIVE SUBSTANCE(S)</w:t>
      </w:r>
    </w:p>
    <w:p w14:paraId="655B9994" w14:textId="77777777" w:rsidR="007F5BBD" w:rsidRPr="00A1770E" w:rsidRDefault="007F5BBD" w:rsidP="007F5BBD">
      <w:pPr>
        <w:spacing w:line="240" w:lineRule="auto"/>
        <w:rPr>
          <w:szCs w:val="22"/>
        </w:rPr>
      </w:pPr>
    </w:p>
    <w:p w14:paraId="061FB4CF" w14:textId="77777777" w:rsidR="007F5BBD" w:rsidRPr="00A1770E" w:rsidRDefault="00786F4D" w:rsidP="007F5BBD">
      <w:pPr>
        <w:spacing w:line="240" w:lineRule="auto"/>
        <w:rPr>
          <w:rFonts w:eastAsia="SimSun"/>
          <w:szCs w:val="22"/>
        </w:rPr>
      </w:pPr>
      <w:r w:rsidRPr="00A1770E">
        <w:rPr>
          <w:rFonts w:eastAsia="SimSun"/>
          <w:szCs w:val="22"/>
        </w:rPr>
        <w:t xml:space="preserve">Each vial </w:t>
      </w:r>
      <w:r w:rsidR="003F1A69" w:rsidRPr="00A1770E">
        <w:rPr>
          <w:rFonts w:eastAsia="SimSun"/>
          <w:szCs w:val="22"/>
        </w:rPr>
        <w:t xml:space="preserve">of concentrate </w:t>
      </w:r>
      <w:r w:rsidRPr="00A1770E">
        <w:rPr>
          <w:rFonts w:eastAsia="SimSun"/>
          <w:szCs w:val="22"/>
        </w:rPr>
        <w:t>contains 400 mg bevacizumab.</w:t>
      </w:r>
    </w:p>
    <w:p w14:paraId="09682E36" w14:textId="77777777" w:rsidR="007F5BBD" w:rsidRPr="00A1770E" w:rsidRDefault="007F5BBD" w:rsidP="007F5BBD">
      <w:pPr>
        <w:spacing w:line="240" w:lineRule="auto"/>
        <w:rPr>
          <w:szCs w:val="22"/>
        </w:rPr>
      </w:pPr>
    </w:p>
    <w:p w14:paraId="7CC18C41" w14:textId="77777777" w:rsidR="007F5BBD" w:rsidRPr="00A1770E" w:rsidRDefault="007F5BBD" w:rsidP="007F5BBD">
      <w:pPr>
        <w:spacing w:line="240" w:lineRule="auto"/>
        <w:rPr>
          <w:szCs w:val="22"/>
        </w:rPr>
      </w:pPr>
    </w:p>
    <w:p w14:paraId="282E941F"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3.</w:t>
      </w:r>
      <w:r w:rsidRPr="00A1770E">
        <w:rPr>
          <w:b/>
          <w:bCs/>
          <w:szCs w:val="22"/>
        </w:rPr>
        <w:tab/>
        <w:t>LIST OF EXCIPIENTS</w:t>
      </w:r>
    </w:p>
    <w:p w14:paraId="1DF54281" w14:textId="77777777" w:rsidR="007F5BBD" w:rsidRPr="00A1770E" w:rsidRDefault="007F5BBD" w:rsidP="007F5BBD">
      <w:pPr>
        <w:spacing w:line="240" w:lineRule="auto"/>
        <w:rPr>
          <w:szCs w:val="22"/>
        </w:rPr>
      </w:pPr>
    </w:p>
    <w:p w14:paraId="65050F26" w14:textId="77777777" w:rsidR="007F5BBD" w:rsidRPr="00A1770E" w:rsidRDefault="00786F4D" w:rsidP="007F5BBD">
      <w:pPr>
        <w:spacing w:line="240" w:lineRule="auto"/>
        <w:rPr>
          <w:rFonts w:eastAsia="SimSun"/>
          <w:szCs w:val="22"/>
        </w:rPr>
      </w:pPr>
      <w:r w:rsidRPr="00A1770E">
        <w:rPr>
          <w:rFonts w:eastAsia="SimSun"/>
          <w:szCs w:val="22"/>
        </w:rPr>
        <w:t>T</w:t>
      </w:r>
      <w:r w:rsidR="00DF3D64" w:rsidRPr="00A1770E">
        <w:rPr>
          <w:rFonts w:eastAsia="SimSun"/>
          <w:szCs w:val="22"/>
        </w:rPr>
        <w:t xml:space="preserve">rehalose dihydrate, </w:t>
      </w:r>
      <w:r w:rsidR="006E1F33" w:rsidRPr="00A1770E">
        <w:rPr>
          <w:rFonts w:eastAsia="SimSun"/>
          <w:szCs w:val="22"/>
        </w:rPr>
        <w:t>monobasic sodium phosphate monohydrate</w:t>
      </w:r>
      <w:r w:rsidRPr="00A1770E">
        <w:rPr>
          <w:rFonts w:eastAsia="SimSun"/>
          <w:szCs w:val="22"/>
        </w:rPr>
        <w:t xml:space="preserve">, </w:t>
      </w:r>
      <w:r w:rsidR="00062F7A" w:rsidRPr="00A1770E">
        <w:rPr>
          <w:rFonts w:eastAsia="SimSun"/>
          <w:szCs w:val="22"/>
        </w:rPr>
        <w:t>disodium phosphate</w:t>
      </w:r>
      <w:r w:rsidRPr="00A1770E">
        <w:rPr>
          <w:rFonts w:eastAsia="SimSun"/>
          <w:szCs w:val="22"/>
        </w:rPr>
        <w:t>,</w:t>
      </w:r>
      <w:r w:rsidR="00DF3D64" w:rsidRPr="00A1770E">
        <w:rPr>
          <w:rFonts w:eastAsia="SimSun"/>
          <w:szCs w:val="22"/>
        </w:rPr>
        <w:t xml:space="preserve"> polysorbate 20, water for injections</w:t>
      </w:r>
    </w:p>
    <w:p w14:paraId="0E231F2A" w14:textId="77777777" w:rsidR="007F5BBD" w:rsidRPr="00A1770E" w:rsidRDefault="007F5BBD" w:rsidP="007F5BBD">
      <w:pPr>
        <w:spacing w:line="240" w:lineRule="auto"/>
        <w:rPr>
          <w:szCs w:val="22"/>
        </w:rPr>
      </w:pPr>
    </w:p>
    <w:p w14:paraId="746F597C" w14:textId="77777777" w:rsidR="007F5BBD" w:rsidRPr="00A1770E" w:rsidRDefault="007F5BBD" w:rsidP="007F5BBD">
      <w:pPr>
        <w:spacing w:line="240" w:lineRule="auto"/>
        <w:rPr>
          <w:szCs w:val="22"/>
        </w:rPr>
      </w:pPr>
    </w:p>
    <w:p w14:paraId="6EC8D1F8"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4.</w:t>
      </w:r>
      <w:r w:rsidRPr="00A1770E">
        <w:rPr>
          <w:b/>
          <w:bCs/>
          <w:szCs w:val="22"/>
        </w:rPr>
        <w:tab/>
        <w:t>PHARMACEUTICAL FORM AND CONTENTS</w:t>
      </w:r>
    </w:p>
    <w:p w14:paraId="292C14E6" w14:textId="77777777" w:rsidR="007F5BBD" w:rsidRPr="00A1770E" w:rsidRDefault="007F5BBD" w:rsidP="007F5BBD">
      <w:pPr>
        <w:spacing w:line="240" w:lineRule="auto"/>
        <w:rPr>
          <w:szCs w:val="22"/>
        </w:rPr>
      </w:pPr>
    </w:p>
    <w:p w14:paraId="1B2A947F" w14:textId="77777777" w:rsidR="007F5BBD" w:rsidRPr="00A1770E" w:rsidRDefault="00786F4D" w:rsidP="007F5BBD">
      <w:pPr>
        <w:tabs>
          <w:tab w:val="clear" w:pos="567"/>
        </w:tabs>
        <w:autoSpaceDE w:val="0"/>
        <w:autoSpaceDN w:val="0"/>
        <w:adjustRightInd w:val="0"/>
        <w:spacing w:line="240" w:lineRule="auto"/>
        <w:rPr>
          <w:rFonts w:eastAsia="SimSun"/>
          <w:szCs w:val="22"/>
        </w:rPr>
      </w:pPr>
      <w:r w:rsidRPr="00A1770E">
        <w:rPr>
          <w:rFonts w:eastAsia="SimSun"/>
          <w:szCs w:val="22"/>
          <w:highlight w:val="lightGray"/>
        </w:rPr>
        <w:t>C</w:t>
      </w:r>
      <w:r w:rsidR="00DF3D64" w:rsidRPr="00A1770E">
        <w:rPr>
          <w:rFonts w:eastAsia="SimSun"/>
          <w:szCs w:val="22"/>
          <w:highlight w:val="lightGray"/>
        </w:rPr>
        <w:t>oncentrate for solution for infusion</w:t>
      </w:r>
    </w:p>
    <w:p w14:paraId="4B8F96EA" w14:textId="77777777" w:rsidR="00A72679" w:rsidRPr="00A1770E" w:rsidRDefault="00786F4D" w:rsidP="00A72679">
      <w:pPr>
        <w:tabs>
          <w:tab w:val="clear" w:pos="567"/>
        </w:tabs>
        <w:autoSpaceDE w:val="0"/>
        <w:autoSpaceDN w:val="0"/>
        <w:adjustRightInd w:val="0"/>
        <w:spacing w:line="240" w:lineRule="auto"/>
        <w:rPr>
          <w:rFonts w:eastAsia="SimSun"/>
          <w:szCs w:val="22"/>
        </w:rPr>
      </w:pPr>
      <w:r w:rsidRPr="00A1770E">
        <w:rPr>
          <w:rFonts w:eastAsia="SimSun"/>
          <w:szCs w:val="22"/>
        </w:rPr>
        <w:t xml:space="preserve">1 vial of </w:t>
      </w:r>
      <w:r w:rsidR="00FD5AB4" w:rsidRPr="00A1770E">
        <w:rPr>
          <w:rFonts w:eastAsia="SimSun"/>
          <w:szCs w:val="22"/>
        </w:rPr>
        <w:t>16</w:t>
      </w:r>
      <w:r w:rsidRPr="00A1770E">
        <w:rPr>
          <w:rFonts w:eastAsia="SimSun"/>
          <w:szCs w:val="22"/>
        </w:rPr>
        <w:t> </w:t>
      </w:r>
      <w:r w:rsidR="009651E7" w:rsidRPr="00A1770E">
        <w:rPr>
          <w:rFonts w:eastAsia="SimSun"/>
          <w:szCs w:val="22"/>
        </w:rPr>
        <w:t>mL</w:t>
      </w:r>
    </w:p>
    <w:p w14:paraId="5E9D737C" w14:textId="77777777" w:rsidR="00A72679" w:rsidRPr="00A1770E" w:rsidRDefault="00786F4D" w:rsidP="00A72679">
      <w:pPr>
        <w:spacing w:line="240" w:lineRule="auto"/>
        <w:rPr>
          <w:rFonts w:eastAsia="SimSun"/>
          <w:szCs w:val="22"/>
        </w:rPr>
      </w:pPr>
      <w:r w:rsidRPr="00A1770E">
        <w:rPr>
          <w:rFonts w:eastAsia="SimSun"/>
          <w:szCs w:val="22"/>
        </w:rPr>
        <w:t>400 mg/16 </w:t>
      </w:r>
      <w:r w:rsidR="009651E7" w:rsidRPr="00A1770E">
        <w:rPr>
          <w:rFonts w:eastAsia="SimSun"/>
          <w:szCs w:val="22"/>
        </w:rPr>
        <w:t>mL</w:t>
      </w:r>
    </w:p>
    <w:p w14:paraId="59644C23" w14:textId="77777777" w:rsidR="007F5BBD" w:rsidRPr="00A1770E" w:rsidRDefault="007F5BBD" w:rsidP="007F5BBD">
      <w:pPr>
        <w:spacing w:line="240" w:lineRule="auto"/>
        <w:rPr>
          <w:szCs w:val="22"/>
        </w:rPr>
      </w:pPr>
    </w:p>
    <w:p w14:paraId="77C9D0B9" w14:textId="77777777" w:rsidR="007F5BBD" w:rsidRPr="00A1770E" w:rsidRDefault="007F5BBD" w:rsidP="007F5BBD">
      <w:pPr>
        <w:spacing w:line="240" w:lineRule="auto"/>
        <w:rPr>
          <w:szCs w:val="22"/>
        </w:rPr>
      </w:pPr>
    </w:p>
    <w:p w14:paraId="14594CA2"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5.</w:t>
      </w:r>
      <w:r w:rsidRPr="00A1770E">
        <w:rPr>
          <w:b/>
          <w:bCs/>
          <w:szCs w:val="22"/>
        </w:rPr>
        <w:tab/>
        <w:t>METHOD AND ROUTE(S) OF ADMINISTRATION</w:t>
      </w:r>
    </w:p>
    <w:p w14:paraId="40DDAD68" w14:textId="77777777" w:rsidR="007F5BBD" w:rsidRPr="00A1770E" w:rsidRDefault="007F5BBD" w:rsidP="007F5BBD">
      <w:pPr>
        <w:spacing w:line="240" w:lineRule="auto"/>
        <w:rPr>
          <w:szCs w:val="22"/>
        </w:rPr>
      </w:pPr>
    </w:p>
    <w:p w14:paraId="13523E5C" w14:textId="77777777" w:rsidR="007F5BBD" w:rsidRPr="00A1770E" w:rsidRDefault="00786F4D" w:rsidP="007F5BBD">
      <w:pPr>
        <w:spacing w:line="240" w:lineRule="auto"/>
        <w:rPr>
          <w:rFonts w:eastAsia="SimSun"/>
          <w:szCs w:val="22"/>
        </w:rPr>
      </w:pPr>
      <w:r w:rsidRPr="00A1770E">
        <w:rPr>
          <w:rFonts w:eastAsia="SimSun"/>
          <w:szCs w:val="22"/>
        </w:rPr>
        <w:t>For intravenous use after dilution</w:t>
      </w:r>
    </w:p>
    <w:p w14:paraId="552EFF26" w14:textId="77777777" w:rsidR="007F5BBD" w:rsidRPr="00A1770E" w:rsidRDefault="00786F4D" w:rsidP="007F5BBD">
      <w:pPr>
        <w:spacing w:line="240" w:lineRule="auto"/>
        <w:rPr>
          <w:szCs w:val="22"/>
        </w:rPr>
      </w:pPr>
      <w:r w:rsidRPr="00A1770E">
        <w:rPr>
          <w:szCs w:val="22"/>
        </w:rPr>
        <w:t>Read the package leaflet before use.</w:t>
      </w:r>
    </w:p>
    <w:p w14:paraId="06FF49B2" w14:textId="77777777" w:rsidR="007F5BBD" w:rsidRPr="00A1770E" w:rsidRDefault="007F5BBD" w:rsidP="007F5BBD">
      <w:pPr>
        <w:spacing w:line="240" w:lineRule="auto"/>
        <w:rPr>
          <w:szCs w:val="22"/>
        </w:rPr>
      </w:pPr>
    </w:p>
    <w:p w14:paraId="0ABAF2EE" w14:textId="77777777" w:rsidR="007F5BBD" w:rsidRPr="00A1770E" w:rsidRDefault="007F5BBD" w:rsidP="007F5BBD">
      <w:pPr>
        <w:spacing w:line="240" w:lineRule="auto"/>
        <w:rPr>
          <w:szCs w:val="22"/>
        </w:rPr>
      </w:pPr>
    </w:p>
    <w:p w14:paraId="41064FF4"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6.</w:t>
      </w:r>
      <w:r w:rsidRPr="00A1770E">
        <w:rPr>
          <w:b/>
          <w:bCs/>
          <w:szCs w:val="22"/>
        </w:rPr>
        <w:tab/>
        <w:t>SPECIAL WARNING THAT THE MEDICINAL PRODUCT MUST BE STORED OUT OF THE SIGHT AND REACH OF CHILDREN</w:t>
      </w:r>
    </w:p>
    <w:p w14:paraId="2A362606" w14:textId="77777777" w:rsidR="007F5BBD" w:rsidRPr="00A1770E" w:rsidRDefault="007F5BBD" w:rsidP="007F5BBD">
      <w:pPr>
        <w:spacing w:line="240" w:lineRule="auto"/>
        <w:rPr>
          <w:szCs w:val="22"/>
        </w:rPr>
      </w:pPr>
    </w:p>
    <w:p w14:paraId="7A5D7A9C" w14:textId="77777777" w:rsidR="007F5BBD" w:rsidRPr="00A1770E" w:rsidRDefault="00786F4D" w:rsidP="00A27A37">
      <w:r w:rsidRPr="00A1770E">
        <w:t>Keep out of the sight and reach of children.</w:t>
      </w:r>
    </w:p>
    <w:p w14:paraId="6F35A8FB" w14:textId="77777777" w:rsidR="007F5BBD" w:rsidRPr="00A1770E" w:rsidRDefault="007F5BBD" w:rsidP="007F5BBD">
      <w:pPr>
        <w:spacing w:line="240" w:lineRule="auto"/>
        <w:rPr>
          <w:szCs w:val="22"/>
        </w:rPr>
      </w:pPr>
    </w:p>
    <w:p w14:paraId="78A09E31" w14:textId="77777777" w:rsidR="007F5BBD" w:rsidRPr="00A1770E" w:rsidRDefault="007F5BBD" w:rsidP="007F5BBD">
      <w:pPr>
        <w:spacing w:line="240" w:lineRule="auto"/>
        <w:rPr>
          <w:szCs w:val="22"/>
        </w:rPr>
      </w:pPr>
    </w:p>
    <w:p w14:paraId="44E1A520"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7.</w:t>
      </w:r>
      <w:r w:rsidRPr="00A1770E">
        <w:rPr>
          <w:b/>
          <w:bCs/>
          <w:szCs w:val="22"/>
        </w:rPr>
        <w:tab/>
        <w:t>OTHER SPECIAL WARNING(S), IF NECESSARY</w:t>
      </w:r>
    </w:p>
    <w:p w14:paraId="1F88A90C" w14:textId="77777777" w:rsidR="007F5BBD" w:rsidRPr="00A1770E" w:rsidRDefault="007F5BBD" w:rsidP="007F5BBD">
      <w:pPr>
        <w:spacing w:line="240" w:lineRule="auto"/>
        <w:rPr>
          <w:szCs w:val="22"/>
        </w:rPr>
      </w:pPr>
    </w:p>
    <w:p w14:paraId="58CA04D4" w14:textId="77777777" w:rsidR="007F5BBD" w:rsidRPr="00A1770E" w:rsidRDefault="007F5BBD" w:rsidP="007F5BBD">
      <w:pPr>
        <w:tabs>
          <w:tab w:val="left" w:pos="749"/>
        </w:tabs>
        <w:spacing w:line="240" w:lineRule="auto"/>
      </w:pPr>
    </w:p>
    <w:p w14:paraId="59282031"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rPr>
      </w:pPr>
      <w:r w:rsidRPr="00A1770E">
        <w:rPr>
          <w:b/>
          <w:bCs/>
        </w:rPr>
        <w:t>8.</w:t>
      </w:r>
      <w:r w:rsidRPr="00A1770E">
        <w:rPr>
          <w:b/>
          <w:bCs/>
        </w:rPr>
        <w:tab/>
        <w:t>EXPIRY DATE</w:t>
      </w:r>
    </w:p>
    <w:p w14:paraId="7367D635" w14:textId="77777777" w:rsidR="007F5BBD" w:rsidRPr="00A1770E" w:rsidRDefault="007F5BBD" w:rsidP="007F5BBD">
      <w:pPr>
        <w:spacing w:line="240" w:lineRule="auto"/>
      </w:pPr>
    </w:p>
    <w:p w14:paraId="7191AA5C" w14:textId="77777777" w:rsidR="007F5BBD" w:rsidRPr="00A1770E" w:rsidRDefault="00786F4D" w:rsidP="007F5BBD">
      <w:pPr>
        <w:spacing w:line="240" w:lineRule="auto"/>
        <w:rPr>
          <w:rFonts w:eastAsia="SimSun"/>
          <w:szCs w:val="22"/>
        </w:rPr>
      </w:pPr>
      <w:r w:rsidRPr="00A1770E">
        <w:rPr>
          <w:rFonts w:eastAsia="SimSun"/>
          <w:szCs w:val="22"/>
        </w:rPr>
        <w:t>EXP</w:t>
      </w:r>
    </w:p>
    <w:p w14:paraId="7C41760B" w14:textId="77777777" w:rsidR="007F5BBD" w:rsidRPr="00A1770E" w:rsidRDefault="007F5BBD" w:rsidP="007F5BBD">
      <w:pPr>
        <w:spacing w:line="240" w:lineRule="auto"/>
      </w:pPr>
    </w:p>
    <w:p w14:paraId="765A701D" w14:textId="77777777" w:rsidR="007F5BBD" w:rsidRPr="00A1770E" w:rsidRDefault="007F5BBD" w:rsidP="007F5BBD">
      <w:pPr>
        <w:spacing w:line="240" w:lineRule="auto"/>
        <w:rPr>
          <w:szCs w:val="22"/>
        </w:rPr>
      </w:pPr>
    </w:p>
    <w:p w14:paraId="068C0CF0"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9.</w:t>
      </w:r>
      <w:r w:rsidRPr="00A1770E">
        <w:rPr>
          <w:b/>
          <w:bCs/>
          <w:szCs w:val="22"/>
        </w:rPr>
        <w:tab/>
        <w:t>SPECIAL STORAGE CONDITIONS</w:t>
      </w:r>
    </w:p>
    <w:p w14:paraId="45D9052A" w14:textId="77777777" w:rsidR="007F5BBD" w:rsidRPr="00A1770E" w:rsidRDefault="007F5BBD" w:rsidP="00A27A37">
      <w:pPr>
        <w:spacing w:line="240" w:lineRule="auto"/>
        <w:rPr>
          <w:szCs w:val="22"/>
        </w:rPr>
      </w:pPr>
    </w:p>
    <w:p w14:paraId="31A7FC04" w14:textId="77777777" w:rsidR="007F5BBD" w:rsidRPr="00A1770E" w:rsidRDefault="00786F4D" w:rsidP="00A27A37">
      <w:pPr>
        <w:spacing w:before="32" w:line="241" w:lineRule="auto"/>
        <w:ind w:right="4751"/>
      </w:pPr>
      <w:r w:rsidRPr="00A1770E">
        <w:t>S</w:t>
      </w:r>
      <w:r w:rsidRPr="00A1770E">
        <w:rPr>
          <w:spacing w:val="1"/>
        </w:rPr>
        <w:t>t</w:t>
      </w:r>
      <w:r w:rsidRPr="00A1770E">
        <w:t>o</w:t>
      </w:r>
      <w:r w:rsidRPr="00A1770E">
        <w:rPr>
          <w:spacing w:val="1"/>
        </w:rPr>
        <w:t>r</w:t>
      </w:r>
      <w:r w:rsidRPr="00A1770E">
        <w:t>e</w:t>
      </w:r>
      <w:r w:rsidRPr="00A1770E">
        <w:rPr>
          <w:spacing w:val="-2"/>
        </w:rPr>
        <w:t xml:space="preserve"> </w:t>
      </w:r>
      <w:r w:rsidRPr="00A1770E">
        <w:rPr>
          <w:spacing w:val="1"/>
        </w:rPr>
        <w:t>i</w:t>
      </w:r>
      <w:r w:rsidRPr="00A1770E">
        <w:t>n</w:t>
      </w:r>
      <w:r w:rsidRPr="00A1770E">
        <w:rPr>
          <w:spacing w:val="-2"/>
        </w:rPr>
        <w:t xml:space="preserve"> </w:t>
      </w:r>
      <w:r w:rsidRPr="00A1770E">
        <w:t>a</w:t>
      </w:r>
      <w:r w:rsidRPr="00A1770E">
        <w:rPr>
          <w:spacing w:val="1"/>
        </w:rPr>
        <w:t xml:space="preserve"> </w:t>
      </w:r>
      <w:r w:rsidRPr="00A1770E">
        <w:rPr>
          <w:spacing w:val="-2"/>
        </w:rPr>
        <w:t>r</w:t>
      </w:r>
      <w:r w:rsidRPr="00A1770E">
        <w:t>e</w:t>
      </w:r>
      <w:r w:rsidRPr="00A1770E">
        <w:rPr>
          <w:spacing w:val="1"/>
        </w:rPr>
        <w:t>f</w:t>
      </w:r>
      <w:r w:rsidRPr="00A1770E">
        <w:rPr>
          <w:spacing w:val="-2"/>
        </w:rPr>
        <w:t>r</w:t>
      </w:r>
      <w:r w:rsidRPr="00A1770E">
        <w:rPr>
          <w:spacing w:val="1"/>
        </w:rPr>
        <w:t>i</w:t>
      </w:r>
      <w:r w:rsidRPr="00A1770E">
        <w:rPr>
          <w:spacing w:val="-2"/>
        </w:rPr>
        <w:t>g</w:t>
      </w:r>
      <w:r w:rsidRPr="00A1770E">
        <w:t>e</w:t>
      </w:r>
      <w:r w:rsidRPr="00A1770E">
        <w:rPr>
          <w:spacing w:val="1"/>
        </w:rPr>
        <w:t>r</w:t>
      </w:r>
      <w:r w:rsidRPr="00A1770E">
        <w:rPr>
          <w:spacing w:val="-2"/>
        </w:rPr>
        <w:t>a</w:t>
      </w:r>
      <w:r w:rsidRPr="00A1770E">
        <w:rPr>
          <w:spacing w:val="1"/>
        </w:rPr>
        <w:t>t</w:t>
      </w:r>
      <w:r w:rsidRPr="00A1770E">
        <w:t>or.</w:t>
      </w:r>
    </w:p>
    <w:p w14:paraId="147C048A" w14:textId="77777777" w:rsidR="007F5BBD" w:rsidRPr="00A1770E" w:rsidRDefault="00786F4D" w:rsidP="00A27A37">
      <w:pPr>
        <w:spacing w:before="32" w:line="241" w:lineRule="auto"/>
        <w:ind w:right="5903"/>
      </w:pPr>
      <w:r w:rsidRPr="00A1770E">
        <w:rPr>
          <w:spacing w:val="-1"/>
        </w:rPr>
        <w:t>D</w:t>
      </w:r>
      <w:r w:rsidRPr="00A1770E">
        <w:t>o not</w:t>
      </w:r>
      <w:r w:rsidRPr="00A1770E">
        <w:rPr>
          <w:spacing w:val="1"/>
        </w:rPr>
        <w:t xml:space="preserve"> </w:t>
      </w:r>
      <w:r w:rsidRPr="00A1770E">
        <w:rPr>
          <w:spacing w:val="-2"/>
        </w:rPr>
        <w:t>f</w:t>
      </w:r>
      <w:r w:rsidRPr="00A1770E">
        <w:rPr>
          <w:spacing w:val="1"/>
        </w:rPr>
        <w:t>r</w:t>
      </w:r>
      <w:r w:rsidRPr="00A1770E">
        <w:rPr>
          <w:spacing w:val="-2"/>
        </w:rPr>
        <w:t>e</w:t>
      </w:r>
      <w:r w:rsidRPr="00A1770E">
        <w:t>e</w:t>
      </w:r>
      <w:r w:rsidRPr="00A1770E">
        <w:rPr>
          <w:spacing w:val="-2"/>
        </w:rPr>
        <w:t>z</w:t>
      </w:r>
      <w:r w:rsidRPr="00A1770E">
        <w:t>e.</w:t>
      </w:r>
    </w:p>
    <w:p w14:paraId="74C6E8DD" w14:textId="77777777" w:rsidR="007F5BBD" w:rsidRPr="00A1770E" w:rsidRDefault="00786F4D" w:rsidP="00A27A37">
      <w:pPr>
        <w:spacing w:line="251" w:lineRule="exact"/>
        <w:ind w:right="-20"/>
      </w:pPr>
      <w:r w:rsidRPr="00A1770E">
        <w:rPr>
          <w:spacing w:val="1"/>
        </w:rPr>
        <w:t>K</w:t>
      </w:r>
      <w:r w:rsidRPr="00A1770E">
        <w:t>e</w:t>
      </w:r>
      <w:r w:rsidRPr="00A1770E">
        <w:rPr>
          <w:spacing w:val="-2"/>
        </w:rPr>
        <w:t>e</w:t>
      </w:r>
      <w:r w:rsidRPr="00A1770E">
        <w:t xml:space="preserve">p </w:t>
      </w:r>
      <w:r w:rsidRPr="00A1770E">
        <w:rPr>
          <w:spacing w:val="1"/>
        </w:rPr>
        <w:t>t</w:t>
      </w:r>
      <w:r w:rsidRPr="00A1770E">
        <w:rPr>
          <w:spacing w:val="-2"/>
        </w:rPr>
        <w:t>h</w:t>
      </w:r>
      <w:r w:rsidRPr="00A1770E">
        <w:t>e</w:t>
      </w:r>
      <w:r w:rsidRPr="00A1770E">
        <w:rPr>
          <w:spacing w:val="1"/>
        </w:rPr>
        <w:t xml:space="preserve"> </w:t>
      </w:r>
      <w:r w:rsidRPr="00A1770E">
        <w:rPr>
          <w:spacing w:val="-2"/>
        </w:rPr>
        <w:t>v</w:t>
      </w:r>
      <w:r w:rsidRPr="00A1770E">
        <w:rPr>
          <w:spacing w:val="1"/>
        </w:rPr>
        <w:t>i</w:t>
      </w:r>
      <w:r w:rsidRPr="00A1770E">
        <w:t>al</w:t>
      </w:r>
      <w:r w:rsidRPr="00A1770E">
        <w:rPr>
          <w:spacing w:val="-1"/>
        </w:rPr>
        <w:t xml:space="preserve"> </w:t>
      </w:r>
      <w:r w:rsidRPr="00A1770E">
        <w:rPr>
          <w:spacing w:val="1"/>
        </w:rPr>
        <w:t>i</w:t>
      </w:r>
      <w:r w:rsidRPr="00A1770E">
        <w:t>n</w:t>
      </w:r>
      <w:r w:rsidRPr="00A1770E">
        <w:rPr>
          <w:spacing w:val="-2"/>
        </w:rPr>
        <w:t xml:space="preserve"> </w:t>
      </w:r>
      <w:r w:rsidRPr="00A1770E">
        <w:rPr>
          <w:spacing w:val="1"/>
        </w:rPr>
        <w:t>t</w:t>
      </w:r>
      <w:r w:rsidRPr="00A1770E">
        <w:t>he</w:t>
      </w:r>
      <w:r w:rsidRPr="00A1770E">
        <w:rPr>
          <w:spacing w:val="1"/>
        </w:rPr>
        <w:t xml:space="preserve"> </w:t>
      </w:r>
      <w:r w:rsidRPr="00A1770E">
        <w:rPr>
          <w:spacing w:val="-2"/>
        </w:rPr>
        <w:t>o</w:t>
      </w:r>
      <w:r w:rsidRPr="00A1770E">
        <w:t>u</w:t>
      </w:r>
      <w:r w:rsidRPr="00A1770E">
        <w:rPr>
          <w:spacing w:val="1"/>
        </w:rPr>
        <w:t>t</w:t>
      </w:r>
      <w:r w:rsidRPr="00A1770E">
        <w:rPr>
          <w:spacing w:val="-2"/>
        </w:rPr>
        <w:t>e</w:t>
      </w:r>
      <w:r w:rsidRPr="00A1770E">
        <w:t>r</w:t>
      </w:r>
      <w:r w:rsidRPr="00A1770E">
        <w:rPr>
          <w:spacing w:val="1"/>
        </w:rPr>
        <w:t xml:space="preserve"> </w:t>
      </w:r>
      <w:r w:rsidRPr="00A1770E">
        <w:rPr>
          <w:spacing w:val="-2"/>
        </w:rPr>
        <w:t>c</w:t>
      </w:r>
      <w:r w:rsidRPr="00A1770E">
        <w:t>a</w:t>
      </w:r>
      <w:r w:rsidRPr="00A1770E">
        <w:rPr>
          <w:spacing w:val="1"/>
        </w:rPr>
        <w:t>rt</w:t>
      </w:r>
      <w:r w:rsidRPr="00A1770E">
        <w:rPr>
          <w:spacing w:val="-2"/>
        </w:rPr>
        <w:t>o</w:t>
      </w:r>
      <w:r w:rsidRPr="00A1770E">
        <w:t>n</w:t>
      </w:r>
      <w:r w:rsidR="0029452E" w:rsidRPr="00A1770E">
        <w:t xml:space="preserve"> </w:t>
      </w:r>
      <w:proofErr w:type="gramStart"/>
      <w:r w:rsidR="0029452E" w:rsidRPr="00A1770E">
        <w:t>in order to</w:t>
      </w:r>
      <w:proofErr w:type="gramEnd"/>
      <w:r w:rsidR="0029452E" w:rsidRPr="00A1770E">
        <w:t xml:space="preserve"> protect from light</w:t>
      </w:r>
      <w:r w:rsidRPr="00A1770E">
        <w:t>.</w:t>
      </w:r>
    </w:p>
    <w:p w14:paraId="0DE0521C" w14:textId="77777777" w:rsidR="007F5BBD" w:rsidRPr="00A1770E" w:rsidRDefault="007F5BBD" w:rsidP="00A27A37">
      <w:pPr>
        <w:spacing w:line="240" w:lineRule="auto"/>
        <w:rPr>
          <w:szCs w:val="22"/>
        </w:rPr>
      </w:pPr>
    </w:p>
    <w:p w14:paraId="71BABE55" w14:textId="77777777" w:rsidR="007F5BBD" w:rsidRPr="00A1770E" w:rsidRDefault="007F5BBD" w:rsidP="007F5BBD">
      <w:pPr>
        <w:spacing w:line="240" w:lineRule="auto"/>
        <w:ind w:left="567" w:hanging="567"/>
        <w:rPr>
          <w:szCs w:val="22"/>
        </w:rPr>
      </w:pPr>
    </w:p>
    <w:p w14:paraId="2424ABA1"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10.</w:t>
      </w:r>
      <w:r w:rsidRPr="00A1770E">
        <w:rPr>
          <w:b/>
          <w:bCs/>
          <w:szCs w:val="22"/>
        </w:rPr>
        <w:tab/>
        <w:t>SPECIAL PRECAUTIONS FOR DISPOSAL OF UNUSED MEDICINAL PRODUCTS OR WASTE MATERIALS DERIVED FROM SUCH MEDICINAL PRODUCTS, IF APPROPRIATE</w:t>
      </w:r>
    </w:p>
    <w:p w14:paraId="2DD916EE" w14:textId="77777777" w:rsidR="007F5BBD" w:rsidRPr="00A1770E" w:rsidRDefault="007F5BBD" w:rsidP="007F5BBD">
      <w:pPr>
        <w:spacing w:line="240" w:lineRule="auto"/>
        <w:rPr>
          <w:szCs w:val="22"/>
        </w:rPr>
      </w:pPr>
    </w:p>
    <w:p w14:paraId="7C518153" w14:textId="77777777" w:rsidR="007F5BBD" w:rsidRPr="00A1770E" w:rsidRDefault="007F5BBD" w:rsidP="007F5BBD">
      <w:pPr>
        <w:spacing w:line="240" w:lineRule="auto"/>
        <w:rPr>
          <w:szCs w:val="22"/>
        </w:rPr>
      </w:pPr>
    </w:p>
    <w:p w14:paraId="5DDB3753"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11.</w:t>
      </w:r>
      <w:r w:rsidRPr="00A1770E">
        <w:rPr>
          <w:b/>
          <w:bCs/>
          <w:szCs w:val="22"/>
        </w:rPr>
        <w:tab/>
        <w:t>NAME AND ADDRESS OF THE MARKETING AUTHORISATION HOLDER</w:t>
      </w:r>
    </w:p>
    <w:p w14:paraId="3DE653D4" w14:textId="77777777" w:rsidR="007F5BBD" w:rsidRPr="00A1770E" w:rsidRDefault="007F5BBD" w:rsidP="007F5BBD">
      <w:pPr>
        <w:spacing w:line="240" w:lineRule="auto"/>
        <w:rPr>
          <w:szCs w:val="22"/>
        </w:rPr>
      </w:pPr>
    </w:p>
    <w:p w14:paraId="482ABC57" w14:textId="77777777" w:rsidR="005C10FD" w:rsidRPr="00C31EDA" w:rsidRDefault="00786F4D" w:rsidP="005C10FD">
      <w:pPr>
        <w:spacing w:line="240" w:lineRule="auto"/>
        <w:rPr>
          <w:lang w:val="es-ES"/>
        </w:rPr>
      </w:pPr>
      <w:proofErr w:type="spellStart"/>
      <w:r w:rsidRPr="00C31EDA">
        <w:rPr>
          <w:lang w:val="es-ES"/>
        </w:rPr>
        <w:t>M</w:t>
      </w:r>
      <w:r w:rsidR="003F1A69" w:rsidRPr="00C31EDA">
        <w:rPr>
          <w:lang w:val="es-ES"/>
        </w:rPr>
        <w:t>abxience</w:t>
      </w:r>
      <w:proofErr w:type="spellEnd"/>
      <w:r w:rsidRPr="00C31EDA">
        <w:rPr>
          <w:lang w:val="es-ES"/>
        </w:rPr>
        <w:t xml:space="preserve"> </w:t>
      </w:r>
      <w:proofErr w:type="spellStart"/>
      <w:r w:rsidRPr="00C31EDA">
        <w:rPr>
          <w:lang w:val="es-ES"/>
        </w:rPr>
        <w:t>R</w:t>
      </w:r>
      <w:r w:rsidR="003F1A69" w:rsidRPr="00C31EDA">
        <w:rPr>
          <w:lang w:val="es-ES"/>
        </w:rPr>
        <w:t>esearch</w:t>
      </w:r>
      <w:proofErr w:type="spellEnd"/>
      <w:r w:rsidRPr="00C31EDA">
        <w:rPr>
          <w:lang w:val="es-ES"/>
        </w:rPr>
        <w:t xml:space="preserve"> SL</w:t>
      </w:r>
    </w:p>
    <w:p w14:paraId="2A8824A8" w14:textId="68C428E2" w:rsidR="005C10FD" w:rsidRPr="00C31EDA" w:rsidRDefault="00786F4D" w:rsidP="005C10FD">
      <w:pPr>
        <w:spacing w:line="240" w:lineRule="auto"/>
        <w:rPr>
          <w:lang w:val="es-ES"/>
        </w:rPr>
      </w:pPr>
      <w:r w:rsidRPr="00C31EDA">
        <w:rPr>
          <w:lang w:val="es-ES"/>
        </w:rPr>
        <w:t>C/ M</w:t>
      </w:r>
      <w:r w:rsidR="003F1A69" w:rsidRPr="00C31EDA">
        <w:rPr>
          <w:lang w:val="es-ES"/>
        </w:rPr>
        <w:t>anuel</w:t>
      </w:r>
      <w:r w:rsidRPr="00C31EDA">
        <w:rPr>
          <w:lang w:val="es-ES"/>
        </w:rPr>
        <w:t xml:space="preserve"> P</w:t>
      </w:r>
      <w:r w:rsidR="003F1A69" w:rsidRPr="00C31EDA">
        <w:rPr>
          <w:lang w:val="es-ES"/>
        </w:rPr>
        <w:t>ombo</w:t>
      </w:r>
      <w:r w:rsidRPr="00C31EDA">
        <w:rPr>
          <w:lang w:val="es-ES"/>
        </w:rPr>
        <w:t xml:space="preserve"> A</w:t>
      </w:r>
      <w:r w:rsidR="003F1A69" w:rsidRPr="00C31EDA">
        <w:rPr>
          <w:lang w:val="es-ES"/>
        </w:rPr>
        <w:t>ngulo</w:t>
      </w:r>
      <w:r w:rsidRPr="00C31EDA">
        <w:rPr>
          <w:lang w:val="es-ES"/>
        </w:rPr>
        <w:t xml:space="preserve"> 28</w:t>
      </w:r>
    </w:p>
    <w:p w14:paraId="43F30CB5" w14:textId="77777777" w:rsidR="005C10FD" w:rsidRPr="00C31EDA" w:rsidRDefault="00786F4D" w:rsidP="005C10FD">
      <w:pPr>
        <w:spacing w:line="240" w:lineRule="auto"/>
        <w:rPr>
          <w:lang w:val="es-ES"/>
        </w:rPr>
      </w:pPr>
      <w:r w:rsidRPr="00C31EDA">
        <w:rPr>
          <w:lang w:val="es-ES"/>
        </w:rPr>
        <w:t>28050 M</w:t>
      </w:r>
      <w:r w:rsidR="003F1A69" w:rsidRPr="00C31EDA">
        <w:rPr>
          <w:lang w:val="es-ES"/>
        </w:rPr>
        <w:t>adrid</w:t>
      </w:r>
    </w:p>
    <w:p w14:paraId="5E3B6720" w14:textId="77777777" w:rsidR="005C10FD" w:rsidRPr="00A1770E" w:rsidRDefault="00786F4D" w:rsidP="005C10FD">
      <w:pPr>
        <w:spacing w:line="240" w:lineRule="auto"/>
      </w:pPr>
      <w:r w:rsidRPr="00A1770E">
        <w:t>S</w:t>
      </w:r>
      <w:r w:rsidR="003F1A69" w:rsidRPr="00A1770E">
        <w:t>pain</w:t>
      </w:r>
    </w:p>
    <w:p w14:paraId="27F01BA1" w14:textId="77777777" w:rsidR="007F5BBD" w:rsidRPr="00A1770E" w:rsidRDefault="007F5BBD" w:rsidP="007F5BBD">
      <w:pPr>
        <w:spacing w:line="240" w:lineRule="auto"/>
        <w:rPr>
          <w:szCs w:val="22"/>
        </w:rPr>
      </w:pPr>
    </w:p>
    <w:p w14:paraId="4160C3A2" w14:textId="77777777" w:rsidR="007F5BBD" w:rsidRPr="00A1770E" w:rsidRDefault="007F5BBD" w:rsidP="007F5BBD">
      <w:pPr>
        <w:spacing w:line="240" w:lineRule="auto"/>
        <w:rPr>
          <w:szCs w:val="22"/>
        </w:rPr>
      </w:pPr>
    </w:p>
    <w:p w14:paraId="383DF704"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12.</w:t>
      </w:r>
      <w:r w:rsidRPr="00A1770E">
        <w:rPr>
          <w:b/>
          <w:bCs/>
          <w:szCs w:val="22"/>
        </w:rPr>
        <w:tab/>
        <w:t xml:space="preserve">MARKETING AUTHORISATION NUMBER(S) </w:t>
      </w:r>
    </w:p>
    <w:p w14:paraId="3C3A3423" w14:textId="77777777" w:rsidR="007F5BBD" w:rsidRPr="00A1770E" w:rsidRDefault="007F5BBD" w:rsidP="007F5BBD">
      <w:pPr>
        <w:spacing w:line="240" w:lineRule="auto"/>
        <w:rPr>
          <w:szCs w:val="22"/>
        </w:rPr>
      </w:pPr>
    </w:p>
    <w:p w14:paraId="01652E3E" w14:textId="77777777" w:rsidR="00545AD3" w:rsidRPr="00A1770E" w:rsidRDefault="00545AD3" w:rsidP="00545AD3">
      <w:pPr>
        <w:rPr>
          <w:szCs w:val="22"/>
        </w:rPr>
      </w:pPr>
      <w:r w:rsidRPr="00A1770E">
        <w:rPr>
          <w:szCs w:val="22"/>
        </w:rPr>
        <w:t>EU/1/20/1509/002</w:t>
      </w:r>
    </w:p>
    <w:p w14:paraId="1FEEFAD5" w14:textId="77777777" w:rsidR="007F5BBD" w:rsidRPr="00A1770E" w:rsidRDefault="007F5BBD" w:rsidP="007F5BBD">
      <w:pPr>
        <w:spacing w:line="240" w:lineRule="auto"/>
        <w:rPr>
          <w:szCs w:val="22"/>
        </w:rPr>
      </w:pPr>
    </w:p>
    <w:p w14:paraId="2E19883C" w14:textId="77777777" w:rsidR="007F5BBD" w:rsidRPr="00A1770E" w:rsidRDefault="007F5BBD" w:rsidP="007F5BBD">
      <w:pPr>
        <w:spacing w:line="240" w:lineRule="auto"/>
        <w:rPr>
          <w:szCs w:val="22"/>
        </w:rPr>
      </w:pPr>
    </w:p>
    <w:p w14:paraId="248C2AE2"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13.</w:t>
      </w:r>
      <w:r w:rsidRPr="00A1770E">
        <w:rPr>
          <w:b/>
          <w:bCs/>
          <w:szCs w:val="22"/>
        </w:rPr>
        <w:tab/>
        <w:t>BATCH NUMBER</w:t>
      </w:r>
    </w:p>
    <w:p w14:paraId="3055E5B6" w14:textId="77777777" w:rsidR="007F5BBD" w:rsidRPr="00A1770E" w:rsidRDefault="007F5BBD" w:rsidP="007F5BBD">
      <w:pPr>
        <w:spacing w:line="240" w:lineRule="auto"/>
        <w:rPr>
          <w:i/>
          <w:szCs w:val="22"/>
        </w:rPr>
      </w:pPr>
    </w:p>
    <w:p w14:paraId="6A5A4723" w14:textId="77777777" w:rsidR="007F5BBD" w:rsidRPr="00A1770E" w:rsidRDefault="00786F4D" w:rsidP="007F5BBD">
      <w:pPr>
        <w:spacing w:line="240" w:lineRule="auto"/>
        <w:rPr>
          <w:rFonts w:eastAsia="SimSun"/>
          <w:szCs w:val="22"/>
        </w:rPr>
      </w:pPr>
      <w:r w:rsidRPr="00A1770E">
        <w:rPr>
          <w:rFonts w:eastAsia="SimSun"/>
          <w:szCs w:val="22"/>
        </w:rPr>
        <w:t>Lot</w:t>
      </w:r>
    </w:p>
    <w:p w14:paraId="2468099F" w14:textId="77777777" w:rsidR="007F5BBD" w:rsidRPr="00A1770E" w:rsidRDefault="007F5BBD" w:rsidP="007F5BBD">
      <w:pPr>
        <w:spacing w:line="240" w:lineRule="auto"/>
        <w:rPr>
          <w:szCs w:val="22"/>
        </w:rPr>
      </w:pPr>
    </w:p>
    <w:p w14:paraId="4645CE8F" w14:textId="77777777" w:rsidR="007F5BBD" w:rsidRPr="00A1770E" w:rsidRDefault="007F5BBD" w:rsidP="007F5BBD">
      <w:pPr>
        <w:spacing w:line="240" w:lineRule="auto"/>
        <w:rPr>
          <w:szCs w:val="22"/>
        </w:rPr>
      </w:pPr>
    </w:p>
    <w:p w14:paraId="7F122DD2"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14.</w:t>
      </w:r>
      <w:r w:rsidRPr="00A1770E">
        <w:rPr>
          <w:b/>
          <w:bCs/>
          <w:szCs w:val="22"/>
        </w:rPr>
        <w:tab/>
        <w:t>GENERAL CLASSIFICATION FOR SUPPLY</w:t>
      </w:r>
    </w:p>
    <w:p w14:paraId="7774C460" w14:textId="77777777" w:rsidR="007F5BBD" w:rsidRPr="00A1770E" w:rsidRDefault="007F5BBD" w:rsidP="007F5BBD">
      <w:pPr>
        <w:spacing w:line="240" w:lineRule="auto"/>
        <w:rPr>
          <w:i/>
          <w:szCs w:val="22"/>
        </w:rPr>
      </w:pPr>
    </w:p>
    <w:p w14:paraId="559E9714" w14:textId="77777777" w:rsidR="007F5BBD" w:rsidRPr="00A1770E" w:rsidRDefault="007F5BBD" w:rsidP="007F5BBD">
      <w:pPr>
        <w:spacing w:line="240" w:lineRule="auto"/>
        <w:rPr>
          <w:szCs w:val="22"/>
        </w:rPr>
      </w:pPr>
    </w:p>
    <w:p w14:paraId="4016AC03"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15.</w:t>
      </w:r>
      <w:r w:rsidRPr="00A1770E">
        <w:rPr>
          <w:b/>
          <w:bCs/>
          <w:szCs w:val="22"/>
        </w:rPr>
        <w:tab/>
        <w:t>INSTRUCTIONS ON USE</w:t>
      </w:r>
    </w:p>
    <w:p w14:paraId="40D1CF73" w14:textId="77777777" w:rsidR="007F5BBD" w:rsidRPr="00A1770E" w:rsidRDefault="007F5BBD" w:rsidP="007F5BBD">
      <w:pPr>
        <w:spacing w:line="240" w:lineRule="auto"/>
        <w:rPr>
          <w:szCs w:val="22"/>
        </w:rPr>
      </w:pPr>
    </w:p>
    <w:p w14:paraId="4C1038E2" w14:textId="77777777" w:rsidR="007F5BBD" w:rsidRPr="00A1770E" w:rsidRDefault="007F5BBD" w:rsidP="007F5BBD">
      <w:pPr>
        <w:spacing w:line="240" w:lineRule="auto"/>
        <w:rPr>
          <w:szCs w:val="22"/>
        </w:rPr>
      </w:pPr>
    </w:p>
    <w:p w14:paraId="2563023B"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rPr>
        <w:t>16.</w:t>
      </w:r>
      <w:r w:rsidRPr="00A1770E">
        <w:rPr>
          <w:b/>
          <w:bCs/>
        </w:rPr>
        <w:tab/>
      </w:r>
      <w:r w:rsidRPr="00A1770E">
        <w:rPr>
          <w:b/>
          <w:bCs/>
          <w:szCs w:val="22"/>
        </w:rPr>
        <w:t>INFORMATION IN BRAILLE</w:t>
      </w:r>
      <w:r w:rsidRPr="00A1770E">
        <w:rPr>
          <w:b/>
          <w:bCs/>
          <w:szCs w:val="22"/>
        </w:rPr>
        <w:tab/>
      </w:r>
    </w:p>
    <w:p w14:paraId="625959E3" w14:textId="77777777" w:rsidR="007F5BBD" w:rsidRPr="00A1770E" w:rsidRDefault="007F5BBD" w:rsidP="007F5BBD">
      <w:pPr>
        <w:spacing w:line="240" w:lineRule="auto"/>
        <w:rPr>
          <w:szCs w:val="22"/>
        </w:rPr>
      </w:pPr>
    </w:p>
    <w:p w14:paraId="18DA4C1C" w14:textId="77777777" w:rsidR="007F5BBD" w:rsidRPr="00A1770E" w:rsidRDefault="00786F4D" w:rsidP="007F5BBD">
      <w:pPr>
        <w:spacing w:line="240" w:lineRule="auto"/>
        <w:rPr>
          <w:szCs w:val="22"/>
          <w:shd w:val="clear" w:color="auto" w:fill="CCCCCC"/>
        </w:rPr>
      </w:pPr>
      <w:r w:rsidRPr="00A1770E">
        <w:rPr>
          <w:szCs w:val="22"/>
          <w:shd w:val="clear" w:color="auto" w:fill="CCCCCC"/>
        </w:rPr>
        <w:t>Justification for not including Braille accepted.</w:t>
      </w:r>
    </w:p>
    <w:p w14:paraId="09A67E34" w14:textId="77777777" w:rsidR="007F5BBD" w:rsidRPr="00A1770E" w:rsidRDefault="007F5BBD" w:rsidP="007F5BBD">
      <w:pPr>
        <w:spacing w:line="240" w:lineRule="auto"/>
        <w:rPr>
          <w:szCs w:val="22"/>
          <w:shd w:val="clear" w:color="auto" w:fill="CCCCCC"/>
        </w:rPr>
      </w:pPr>
    </w:p>
    <w:p w14:paraId="534454ED" w14:textId="77777777" w:rsidR="007F5BBD" w:rsidRPr="00A1770E" w:rsidRDefault="007F5BBD" w:rsidP="007F5BBD">
      <w:pPr>
        <w:spacing w:line="240" w:lineRule="auto"/>
        <w:rPr>
          <w:szCs w:val="22"/>
          <w:shd w:val="clear" w:color="auto" w:fill="CCCCCC"/>
        </w:rPr>
      </w:pPr>
    </w:p>
    <w:p w14:paraId="7F7ADF3C"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i/>
        </w:rPr>
      </w:pPr>
      <w:r w:rsidRPr="00A1770E">
        <w:rPr>
          <w:b/>
          <w:bCs/>
        </w:rPr>
        <w:t>17.</w:t>
      </w:r>
      <w:r w:rsidRPr="00A1770E">
        <w:rPr>
          <w:b/>
          <w:bCs/>
        </w:rPr>
        <w:tab/>
        <w:t>UNIQUE IDENTIFIER – 2D BARCODE</w:t>
      </w:r>
    </w:p>
    <w:p w14:paraId="27D30A84" w14:textId="77777777" w:rsidR="007F5BBD" w:rsidRPr="00A1770E" w:rsidRDefault="007F5BBD" w:rsidP="007F5BBD">
      <w:pPr>
        <w:tabs>
          <w:tab w:val="clear" w:pos="567"/>
        </w:tabs>
        <w:spacing w:line="240" w:lineRule="auto"/>
      </w:pPr>
    </w:p>
    <w:p w14:paraId="66473E65" w14:textId="77777777" w:rsidR="007F5BBD" w:rsidRPr="00A1770E" w:rsidRDefault="00786F4D" w:rsidP="007F5BBD">
      <w:pPr>
        <w:spacing w:line="240" w:lineRule="auto"/>
        <w:rPr>
          <w:szCs w:val="22"/>
          <w:shd w:val="clear" w:color="auto" w:fill="CCCCCC"/>
        </w:rPr>
      </w:pPr>
      <w:r w:rsidRPr="00A1770E">
        <w:rPr>
          <w:highlight w:val="lightGray"/>
        </w:rPr>
        <w:t>2D barcode carrying the unique identifier included.</w:t>
      </w:r>
    </w:p>
    <w:p w14:paraId="56319DBA" w14:textId="77777777" w:rsidR="007F5BBD" w:rsidRPr="00A1770E" w:rsidRDefault="007F5BBD" w:rsidP="007F5BBD">
      <w:pPr>
        <w:spacing w:line="240" w:lineRule="auto"/>
        <w:rPr>
          <w:szCs w:val="22"/>
          <w:shd w:val="clear" w:color="auto" w:fill="CCCCCC"/>
        </w:rPr>
      </w:pPr>
    </w:p>
    <w:p w14:paraId="487CDE22" w14:textId="77777777" w:rsidR="00A27A37" w:rsidRPr="00A1770E" w:rsidRDefault="00A27A37" w:rsidP="007F5BBD">
      <w:pPr>
        <w:spacing w:line="240" w:lineRule="auto"/>
        <w:rPr>
          <w:szCs w:val="22"/>
          <w:shd w:val="clear" w:color="auto" w:fill="CCCCCC"/>
        </w:rPr>
      </w:pPr>
    </w:p>
    <w:p w14:paraId="796297F6"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i/>
        </w:rPr>
      </w:pPr>
      <w:r w:rsidRPr="00A1770E">
        <w:rPr>
          <w:b/>
          <w:bCs/>
        </w:rPr>
        <w:t>18.</w:t>
      </w:r>
      <w:r w:rsidRPr="00A1770E">
        <w:rPr>
          <w:b/>
          <w:bCs/>
        </w:rPr>
        <w:tab/>
        <w:t>UNIQUE IDENTIFIER - HUMAN READABLE DATA</w:t>
      </w:r>
    </w:p>
    <w:p w14:paraId="566CC1DC" w14:textId="77777777" w:rsidR="007F5BBD" w:rsidRPr="00A1770E" w:rsidRDefault="007F5BBD" w:rsidP="007F5BBD">
      <w:pPr>
        <w:tabs>
          <w:tab w:val="clear" w:pos="567"/>
        </w:tabs>
        <w:spacing w:line="240" w:lineRule="auto"/>
      </w:pPr>
    </w:p>
    <w:p w14:paraId="2555FAC0" w14:textId="77777777" w:rsidR="007F5BBD" w:rsidRPr="00A1770E" w:rsidRDefault="00786F4D" w:rsidP="007F5BBD">
      <w:pPr>
        <w:rPr>
          <w:szCs w:val="22"/>
        </w:rPr>
      </w:pPr>
      <w:r w:rsidRPr="00A1770E">
        <w:rPr>
          <w:szCs w:val="22"/>
        </w:rPr>
        <w:t>PC</w:t>
      </w:r>
    </w:p>
    <w:p w14:paraId="6E816BD1" w14:textId="77777777" w:rsidR="007F5BBD" w:rsidRPr="00A1770E" w:rsidRDefault="00786F4D" w:rsidP="007F5BBD">
      <w:pPr>
        <w:rPr>
          <w:szCs w:val="22"/>
        </w:rPr>
      </w:pPr>
      <w:r w:rsidRPr="00A1770E">
        <w:rPr>
          <w:szCs w:val="22"/>
        </w:rPr>
        <w:t>SN</w:t>
      </w:r>
    </w:p>
    <w:p w14:paraId="7612297C" w14:textId="77777777" w:rsidR="007F5BBD" w:rsidRPr="00A1770E" w:rsidRDefault="00786F4D" w:rsidP="007F5BBD">
      <w:pPr>
        <w:spacing w:line="240" w:lineRule="auto"/>
        <w:rPr>
          <w:b/>
          <w:szCs w:val="22"/>
        </w:rPr>
      </w:pPr>
      <w:r w:rsidRPr="00A1770E">
        <w:rPr>
          <w:szCs w:val="22"/>
        </w:rPr>
        <w:t>NN</w:t>
      </w:r>
      <w:r w:rsidRPr="00A1770E">
        <w:rPr>
          <w:szCs w:val="22"/>
          <w:shd w:val="clear" w:color="auto" w:fill="CCCCCC"/>
        </w:rPr>
        <w:br w:type="page"/>
      </w:r>
    </w:p>
    <w:p w14:paraId="31CE5DED" w14:textId="77777777" w:rsidR="00A27A37" w:rsidRPr="00A1770E" w:rsidRDefault="00786F4D" w:rsidP="005F3768">
      <w:pPr>
        <w:pBdr>
          <w:top w:val="single" w:sz="4" w:space="1" w:color="auto"/>
          <w:left w:val="single" w:sz="4" w:space="4" w:color="auto"/>
          <w:bottom w:val="single" w:sz="4" w:space="1" w:color="auto"/>
          <w:right w:val="single" w:sz="4" w:space="4" w:color="auto"/>
        </w:pBdr>
        <w:ind w:left="567" w:hanging="567"/>
        <w:rPr>
          <w:b/>
          <w:bCs/>
        </w:rPr>
      </w:pPr>
      <w:r w:rsidRPr="00A1770E">
        <w:rPr>
          <w:b/>
          <w:bCs/>
          <w:szCs w:val="22"/>
        </w:rPr>
        <w:lastRenderedPageBreak/>
        <w:t>MINIMUM PARTICULARS TO APPEAR ON SMALL IMMEDIATE PACKAGING UNITS</w:t>
      </w:r>
    </w:p>
    <w:p w14:paraId="54F62BE2" w14:textId="77777777" w:rsidR="007F5BBD" w:rsidRPr="00A1770E" w:rsidRDefault="007F5BBD" w:rsidP="005F3768">
      <w:pPr>
        <w:pBdr>
          <w:top w:val="single" w:sz="4" w:space="1" w:color="auto"/>
          <w:left w:val="single" w:sz="4" w:space="4" w:color="auto"/>
          <w:bottom w:val="single" w:sz="4" w:space="1" w:color="auto"/>
          <w:right w:val="single" w:sz="4" w:space="4" w:color="auto"/>
        </w:pBdr>
        <w:ind w:left="567" w:hanging="567"/>
        <w:rPr>
          <w:b/>
          <w:bCs/>
          <w:szCs w:val="22"/>
        </w:rPr>
      </w:pPr>
    </w:p>
    <w:p w14:paraId="02FE4E54"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rPr>
        <w:t>VIAL</w:t>
      </w:r>
    </w:p>
    <w:p w14:paraId="710F9C18" w14:textId="77777777" w:rsidR="007F5BBD" w:rsidRPr="00A1770E" w:rsidRDefault="007F5BBD" w:rsidP="007F5BBD">
      <w:pPr>
        <w:spacing w:line="240" w:lineRule="auto"/>
        <w:rPr>
          <w:szCs w:val="22"/>
        </w:rPr>
      </w:pPr>
    </w:p>
    <w:p w14:paraId="7EE42BAB" w14:textId="77777777" w:rsidR="007F5BBD" w:rsidRPr="00A1770E" w:rsidRDefault="007F5BBD" w:rsidP="007F5BBD">
      <w:pPr>
        <w:spacing w:line="240" w:lineRule="auto"/>
        <w:rPr>
          <w:szCs w:val="22"/>
        </w:rPr>
      </w:pPr>
    </w:p>
    <w:p w14:paraId="126C4612"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1.</w:t>
      </w:r>
      <w:r w:rsidRPr="00A1770E">
        <w:rPr>
          <w:b/>
          <w:bCs/>
          <w:szCs w:val="22"/>
        </w:rPr>
        <w:tab/>
        <w:t>NAME OF THE MEDICINAL PRODUCT AND ROUTE(S) OF ADMINISTRATION</w:t>
      </w:r>
    </w:p>
    <w:p w14:paraId="5EC8D942" w14:textId="77777777" w:rsidR="007F5BBD" w:rsidRPr="00A1770E" w:rsidRDefault="007F5BBD" w:rsidP="007F5BBD">
      <w:pPr>
        <w:spacing w:line="240" w:lineRule="auto"/>
        <w:ind w:left="567" w:hanging="567"/>
        <w:rPr>
          <w:szCs w:val="22"/>
        </w:rPr>
      </w:pPr>
    </w:p>
    <w:p w14:paraId="5A43A612" w14:textId="77777777" w:rsidR="007F5BBD" w:rsidRPr="00A000C0" w:rsidRDefault="00786F4D" w:rsidP="007F5BBD">
      <w:pPr>
        <w:tabs>
          <w:tab w:val="clear" w:pos="567"/>
        </w:tabs>
        <w:autoSpaceDE w:val="0"/>
        <w:autoSpaceDN w:val="0"/>
        <w:adjustRightInd w:val="0"/>
        <w:spacing w:line="240" w:lineRule="auto"/>
        <w:rPr>
          <w:rFonts w:eastAsia="SimSun"/>
          <w:szCs w:val="22"/>
        </w:rPr>
      </w:pPr>
      <w:proofErr w:type="spellStart"/>
      <w:r w:rsidRPr="00A000C0">
        <w:rPr>
          <w:rFonts w:eastAsia="SimSun"/>
          <w:szCs w:val="22"/>
        </w:rPr>
        <w:t>Alymsys</w:t>
      </w:r>
      <w:proofErr w:type="spellEnd"/>
      <w:r w:rsidRPr="00A000C0">
        <w:rPr>
          <w:rFonts w:eastAsia="SimSun"/>
          <w:szCs w:val="22"/>
        </w:rPr>
        <w:t xml:space="preserve"> 25 mg/</w:t>
      </w:r>
      <w:r w:rsidR="009651E7" w:rsidRPr="00A000C0">
        <w:rPr>
          <w:rFonts w:eastAsia="SimSun"/>
          <w:szCs w:val="22"/>
        </w:rPr>
        <w:t>mL</w:t>
      </w:r>
      <w:r w:rsidRPr="00A000C0">
        <w:rPr>
          <w:rFonts w:eastAsia="SimSun"/>
          <w:szCs w:val="22"/>
        </w:rPr>
        <w:t xml:space="preserve"> </w:t>
      </w:r>
      <w:r w:rsidR="0029452E" w:rsidRPr="00A000C0">
        <w:rPr>
          <w:rFonts w:eastAsia="SimSun"/>
          <w:szCs w:val="22"/>
        </w:rPr>
        <w:t xml:space="preserve">sterile </w:t>
      </w:r>
      <w:r w:rsidRPr="00A000C0">
        <w:rPr>
          <w:rFonts w:eastAsia="SimSun"/>
          <w:szCs w:val="22"/>
        </w:rPr>
        <w:t xml:space="preserve">concentrate </w:t>
      </w:r>
    </w:p>
    <w:p w14:paraId="7046EC5C" w14:textId="77777777" w:rsidR="007F5BBD" w:rsidRPr="00A000C0" w:rsidRDefault="00786F4D" w:rsidP="007F5BBD">
      <w:pPr>
        <w:tabs>
          <w:tab w:val="clear" w:pos="567"/>
        </w:tabs>
        <w:autoSpaceDE w:val="0"/>
        <w:autoSpaceDN w:val="0"/>
        <w:adjustRightInd w:val="0"/>
        <w:spacing w:line="240" w:lineRule="auto"/>
        <w:rPr>
          <w:rFonts w:eastAsia="SimSun"/>
          <w:szCs w:val="22"/>
        </w:rPr>
      </w:pPr>
      <w:r w:rsidRPr="00A000C0">
        <w:rPr>
          <w:rFonts w:eastAsia="SimSun"/>
          <w:szCs w:val="22"/>
        </w:rPr>
        <w:t>bevacizumab</w:t>
      </w:r>
    </w:p>
    <w:p w14:paraId="6BE66DDF" w14:textId="77777777" w:rsidR="007F5BBD" w:rsidRPr="00A1770E" w:rsidRDefault="00786F4D" w:rsidP="007F5BBD">
      <w:pPr>
        <w:spacing w:line="240" w:lineRule="auto"/>
        <w:rPr>
          <w:szCs w:val="22"/>
        </w:rPr>
      </w:pPr>
      <w:r w:rsidRPr="00A1770E">
        <w:rPr>
          <w:rFonts w:eastAsia="SimSun"/>
          <w:szCs w:val="22"/>
        </w:rPr>
        <w:t>IV</w:t>
      </w:r>
      <w:r w:rsidR="0029452E" w:rsidRPr="00A1770E">
        <w:rPr>
          <w:rFonts w:eastAsia="SimSun"/>
          <w:szCs w:val="22"/>
        </w:rPr>
        <w:t xml:space="preserve"> after dilution</w:t>
      </w:r>
    </w:p>
    <w:p w14:paraId="0211E5F2" w14:textId="77777777" w:rsidR="007F5BBD" w:rsidRPr="00A1770E" w:rsidRDefault="007F5BBD" w:rsidP="007F5BBD">
      <w:pPr>
        <w:spacing w:line="240" w:lineRule="auto"/>
        <w:rPr>
          <w:szCs w:val="22"/>
        </w:rPr>
      </w:pPr>
    </w:p>
    <w:p w14:paraId="03AF37FB" w14:textId="77777777" w:rsidR="007F5BBD" w:rsidRPr="00A1770E" w:rsidRDefault="007F5BBD" w:rsidP="007F5BBD">
      <w:pPr>
        <w:spacing w:line="240" w:lineRule="auto"/>
        <w:rPr>
          <w:szCs w:val="22"/>
        </w:rPr>
      </w:pPr>
    </w:p>
    <w:p w14:paraId="74033B1A"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2.</w:t>
      </w:r>
      <w:r w:rsidRPr="00A1770E">
        <w:rPr>
          <w:b/>
          <w:bCs/>
          <w:szCs w:val="22"/>
        </w:rPr>
        <w:tab/>
        <w:t>METHOD OF ADMINISTRATION</w:t>
      </w:r>
    </w:p>
    <w:p w14:paraId="3AFF37A4" w14:textId="77777777" w:rsidR="007F5BBD" w:rsidRPr="00A1770E" w:rsidRDefault="007F5BBD" w:rsidP="007F5BBD">
      <w:pPr>
        <w:spacing w:line="240" w:lineRule="auto"/>
        <w:rPr>
          <w:szCs w:val="22"/>
        </w:rPr>
      </w:pPr>
    </w:p>
    <w:p w14:paraId="6C066C29" w14:textId="77777777" w:rsidR="007F5BBD" w:rsidRPr="00A1770E" w:rsidRDefault="007F5BBD" w:rsidP="007F5BBD">
      <w:pPr>
        <w:spacing w:line="240" w:lineRule="auto"/>
        <w:rPr>
          <w:szCs w:val="22"/>
        </w:rPr>
      </w:pPr>
    </w:p>
    <w:p w14:paraId="4D705C13"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3.</w:t>
      </w:r>
      <w:r w:rsidRPr="00A1770E">
        <w:rPr>
          <w:b/>
          <w:bCs/>
          <w:szCs w:val="22"/>
        </w:rPr>
        <w:tab/>
        <w:t>EXPIRY DATE</w:t>
      </w:r>
    </w:p>
    <w:p w14:paraId="6A89366B" w14:textId="77777777" w:rsidR="007F5BBD" w:rsidRPr="00A1770E" w:rsidRDefault="007F5BBD" w:rsidP="007F5BBD">
      <w:pPr>
        <w:spacing w:line="240" w:lineRule="auto"/>
      </w:pPr>
    </w:p>
    <w:p w14:paraId="2CF987D4" w14:textId="77777777" w:rsidR="007F5BBD" w:rsidRPr="00A1770E" w:rsidRDefault="00786F4D" w:rsidP="007F5BBD">
      <w:pPr>
        <w:spacing w:line="240" w:lineRule="auto"/>
        <w:rPr>
          <w:rFonts w:eastAsia="SimSun"/>
          <w:szCs w:val="22"/>
        </w:rPr>
      </w:pPr>
      <w:r w:rsidRPr="00A1770E">
        <w:rPr>
          <w:rFonts w:eastAsia="SimSun"/>
          <w:szCs w:val="22"/>
        </w:rPr>
        <w:t>EXP</w:t>
      </w:r>
    </w:p>
    <w:p w14:paraId="7BDCAB80" w14:textId="77777777" w:rsidR="007F5BBD" w:rsidRPr="00A1770E" w:rsidRDefault="007F5BBD" w:rsidP="007F5BBD">
      <w:pPr>
        <w:spacing w:line="240" w:lineRule="auto"/>
      </w:pPr>
    </w:p>
    <w:p w14:paraId="5BAC4562" w14:textId="77777777" w:rsidR="007F5BBD" w:rsidRPr="00A1770E" w:rsidRDefault="007F5BBD" w:rsidP="007F5BBD">
      <w:pPr>
        <w:spacing w:line="240" w:lineRule="auto"/>
      </w:pPr>
    </w:p>
    <w:p w14:paraId="7AEEB26A"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rPr>
      </w:pPr>
      <w:r w:rsidRPr="00A1770E">
        <w:rPr>
          <w:b/>
          <w:bCs/>
        </w:rPr>
        <w:t>4.</w:t>
      </w:r>
      <w:r w:rsidRPr="00A1770E">
        <w:rPr>
          <w:b/>
          <w:bCs/>
        </w:rPr>
        <w:tab/>
        <w:t>BATCH NUMBER</w:t>
      </w:r>
    </w:p>
    <w:p w14:paraId="323F8957" w14:textId="77777777" w:rsidR="007F5BBD" w:rsidRPr="00A1770E" w:rsidRDefault="007F5BBD" w:rsidP="007F5BBD">
      <w:pPr>
        <w:spacing w:line="240" w:lineRule="auto"/>
        <w:ind w:right="113"/>
      </w:pPr>
    </w:p>
    <w:p w14:paraId="4A8499C2" w14:textId="77777777" w:rsidR="007F5BBD" w:rsidRPr="00A1770E" w:rsidRDefault="00786F4D" w:rsidP="007F5BBD">
      <w:pPr>
        <w:spacing w:line="240" w:lineRule="auto"/>
        <w:ind w:right="113"/>
        <w:rPr>
          <w:rFonts w:eastAsia="SimSun"/>
          <w:szCs w:val="22"/>
        </w:rPr>
      </w:pPr>
      <w:r w:rsidRPr="00A1770E">
        <w:rPr>
          <w:rFonts w:eastAsia="SimSun"/>
          <w:szCs w:val="22"/>
        </w:rPr>
        <w:t>Lot</w:t>
      </w:r>
    </w:p>
    <w:p w14:paraId="5C0B886F" w14:textId="77777777" w:rsidR="007F5BBD" w:rsidRPr="00A1770E" w:rsidRDefault="007F5BBD" w:rsidP="007F5BBD">
      <w:pPr>
        <w:spacing w:line="240" w:lineRule="auto"/>
        <w:ind w:right="113"/>
      </w:pPr>
    </w:p>
    <w:p w14:paraId="417DE5D0" w14:textId="77777777" w:rsidR="007F5BBD" w:rsidRPr="00A1770E" w:rsidRDefault="007F5BBD" w:rsidP="007F5BBD">
      <w:pPr>
        <w:spacing w:line="240" w:lineRule="auto"/>
        <w:ind w:right="113"/>
      </w:pPr>
    </w:p>
    <w:p w14:paraId="15E62E16"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5.</w:t>
      </w:r>
      <w:r w:rsidRPr="00A1770E">
        <w:rPr>
          <w:b/>
          <w:bCs/>
          <w:szCs w:val="22"/>
        </w:rPr>
        <w:tab/>
        <w:t>CONTENTS BY WEIGHT, BY VOLUME OR BY UNIT</w:t>
      </w:r>
    </w:p>
    <w:p w14:paraId="3A82CD72" w14:textId="77777777" w:rsidR="007F5BBD" w:rsidRPr="00A1770E" w:rsidRDefault="007F5BBD" w:rsidP="007F5BBD">
      <w:pPr>
        <w:spacing w:line="240" w:lineRule="auto"/>
        <w:ind w:right="113"/>
        <w:rPr>
          <w:szCs w:val="22"/>
        </w:rPr>
      </w:pPr>
    </w:p>
    <w:p w14:paraId="471064E2" w14:textId="77777777" w:rsidR="00A72679" w:rsidRPr="00A1770E" w:rsidRDefault="00786F4D" w:rsidP="00A72679">
      <w:pPr>
        <w:spacing w:line="240" w:lineRule="auto"/>
        <w:ind w:right="113"/>
        <w:rPr>
          <w:rFonts w:eastAsia="SimSun"/>
          <w:szCs w:val="22"/>
        </w:rPr>
      </w:pPr>
      <w:r w:rsidRPr="00A1770E">
        <w:rPr>
          <w:rFonts w:eastAsia="SimSun"/>
          <w:szCs w:val="22"/>
        </w:rPr>
        <w:t>400 mg/16 </w:t>
      </w:r>
      <w:r w:rsidR="009651E7" w:rsidRPr="00A1770E">
        <w:rPr>
          <w:rFonts w:eastAsia="SimSun"/>
          <w:szCs w:val="22"/>
        </w:rPr>
        <w:t>mL</w:t>
      </w:r>
    </w:p>
    <w:p w14:paraId="5AFAFD1A" w14:textId="77777777" w:rsidR="007F5BBD" w:rsidRPr="00A1770E" w:rsidRDefault="007F5BBD" w:rsidP="007F5BBD">
      <w:pPr>
        <w:spacing w:line="240" w:lineRule="auto"/>
        <w:ind w:right="113"/>
        <w:rPr>
          <w:szCs w:val="22"/>
        </w:rPr>
      </w:pPr>
    </w:p>
    <w:p w14:paraId="69CCC7D4" w14:textId="77777777" w:rsidR="007F5BBD" w:rsidRPr="00A1770E" w:rsidRDefault="007F5BBD" w:rsidP="007F5BBD">
      <w:pPr>
        <w:spacing w:line="240" w:lineRule="auto"/>
        <w:ind w:right="113"/>
        <w:rPr>
          <w:szCs w:val="22"/>
        </w:rPr>
      </w:pPr>
    </w:p>
    <w:p w14:paraId="701AF3BE" w14:textId="77777777" w:rsidR="007F5BBD" w:rsidRPr="00A1770E" w:rsidRDefault="00786F4D" w:rsidP="005F3768">
      <w:pPr>
        <w:pBdr>
          <w:top w:val="single" w:sz="4" w:space="1" w:color="auto"/>
          <w:left w:val="single" w:sz="4" w:space="4" w:color="auto"/>
          <w:bottom w:val="single" w:sz="4" w:space="1" w:color="auto"/>
          <w:right w:val="single" w:sz="4" w:space="4" w:color="auto"/>
        </w:pBdr>
        <w:ind w:left="567" w:hanging="567"/>
        <w:rPr>
          <w:b/>
          <w:bCs/>
          <w:szCs w:val="22"/>
        </w:rPr>
      </w:pPr>
      <w:r w:rsidRPr="00A1770E">
        <w:rPr>
          <w:b/>
          <w:bCs/>
          <w:szCs w:val="22"/>
        </w:rPr>
        <w:t>6.</w:t>
      </w:r>
      <w:r w:rsidRPr="00A1770E">
        <w:rPr>
          <w:b/>
          <w:bCs/>
          <w:szCs w:val="22"/>
        </w:rPr>
        <w:tab/>
        <w:t>OTHER</w:t>
      </w:r>
    </w:p>
    <w:p w14:paraId="5505B729" w14:textId="77777777" w:rsidR="007F5BBD" w:rsidRPr="00A1770E" w:rsidRDefault="007F5BBD" w:rsidP="007F5BBD">
      <w:pPr>
        <w:spacing w:line="240" w:lineRule="auto"/>
        <w:ind w:right="113"/>
        <w:rPr>
          <w:szCs w:val="22"/>
        </w:rPr>
      </w:pPr>
    </w:p>
    <w:p w14:paraId="5750728A" w14:textId="77777777" w:rsidR="007F5BBD" w:rsidRPr="00A1770E" w:rsidRDefault="007F5BBD" w:rsidP="007F5BBD">
      <w:pPr>
        <w:spacing w:line="240" w:lineRule="auto"/>
        <w:ind w:right="113"/>
      </w:pPr>
    </w:p>
    <w:p w14:paraId="4446FF62" w14:textId="77777777" w:rsidR="003003A4" w:rsidRPr="00A1770E" w:rsidRDefault="003003A4" w:rsidP="00204AAB">
      <w:pPr>
        <w:spacing w:line="240" w:lineRule="auto"/>
        <w:jc w:val="center"/>
        <w:outlineLvl w:val="0"/>
        <w:rPr>
          <w:b/>
        </w:rPr>
        <w:sectPr w:rsidR="003003A4" w:rsidRPr="00A1770E" w:rsidSect="00BE7CB1">
          <w:footerReference w:type="default" r:id="rId15"/>
          <w:headerReference w:type="first" r:id="rId16"/>
          <w:footerReference w:type="first" r:id="rId17"/>
          <w:endnotePr>
            <w:numFmt w:val="decimal"/>
          </w:endnotePr>
          <w:pgSz w:w="11907" w:h="16840" w:code="9"/>
          <w:pgMar w:top="1134" w:right="1418" w:bottom="1134" w:left="1418" w:header="737" w:footer="737" w:gutter="0"/>
          <w:cols w:space="720"/>
          <w:titlePg/>
          <w:docGrid w:linePitch="299"/>
        </w:sectPr>
      </w:pPr>
    </w:p>
    <w:p w14:paraId="72C037FA" w14:textId="77777777" w:rsidR="003F1A69" w:rsidRPr="00A1770E" w:rsidRDefault="003F1A69" w:rsidP="00AA688E">
      <w:pPr>
        <w:spacing w:line="240" w:lineRule="auto"/>
      </w:pPr>
    </w:p>
    <w:p w14:paraId="533068CE" w14:textId="77777777" w:rsidR="003F1A69" w:rsidRPr="00A1770E" w:rsidRDefault="003F1A69" w:rsidP="00AA688E">
      <w:pPr>
        <w:spacing w:line="240" w:lineRule="auto"/>
      </w:pPr>
    </w:p>
    <w:p w14:paraId="033191C3" w14:textId="77777777" w:rsidR="003F1A69" w:rsidRPr="00A1770E" w:rsidRDefault="003F1A69" w:rsidP="00AA688E">
      <w:pPr>
        <w:spacing w:line="240" w:lineRule="auto"/>
      </w:pPr>
    </w:p>
    <w:p w14:paraId="1FB1A109" w14:textId="77777777" w:rsidR="003F1A69" w:rsidRPr="00A1770E" w:rsidRDefault="003F1A69" w:rsidP="00AA688E">
      <w:pPr>
        <w:spacing w:line="240" w:lineRule="auto"/>
      </w:pPr>
    </w:p>
    <w:p w14:paraId="7C7B9CC7" w14:textId="77777777" w:rsidR="003F1A69" w:rsidRPr="00A1770E" w:rsidRDefault="003F1A69" w:rsidP="00AA688E">
      <w:pPr>
        <w:spacing w:line="240" w:lineRule="auto"/>
      </w:pPr>
    </w:p>
    <w:p w14:paraId="2D3A6C37" w14:textId="77777777" w:rsidR="003F1A69" w:rsidRPr="00A1770E" w:rsidRDefault="003F1A69" w:rsidP="00AA688E">
      <w:pPr>
        <w:spacing w:line="240" w:lineRule="auto"/>
      </w:pPr>
    </w:p>
    <w:p w14:paraId="35563F71" w14:textId="77777777" w:rsidR="003F1A69" w:rsidRPr="00A1770E" w:rsidRDefault="003F1A69" w:rsidP="00AA688E">
      <w:pPr>
        <w:spacing w:line="240" w:lineRule="auto"/>
      </w:pPr>
    </w:p>
    <w:p w14:paraId="48CC9423" w14:textId="77777777" w:rsidR="003F1A69" w:rsidRPr="00A1770E" w:rsidRDefault="003F1A69" w:rsidP="00AA688E">
      <w:pPr>
        <w:spacing w:line="240" w:lineRule="auto"/>
      </w:pPr>
    </w:p>
    <w:p w14:paraId="6B5BE47E" w14:textId="77777777" w:rsidR="003F1A69" w:rsidRPr="00A1770E" w:rsidRDefault="003F1A69" w:rsidP="00AA688E">
      <w:pPr>
        <w:spacing w:line="240" w:lineRule="auto"/>
      </w:pPr>
    </w:p>
    <w:p w14:paraId="3F59B78D" w14:textId="77777777" w:rsidR="003F1A69" w:rsidRPr="00A1770E" w:rsidRDefault="003F1A69" w:rsidP="00AA688E">
      <w:pPr>
        <w:spacing w:line="240" w:lineRule="auto"/>
      </w:pPr>
    </w:p>
    <w:p w14:paraId="6FE366C6" w14:textId="77777777" w:rsidR="003F1A69" w:rsidRPr="00A1770E" w:rsidRDefault="003F1A69" w:rsidP="00AA688E">
      <w:pPr>
        <w:spacing w:line="240" w:lineRule="auto"/>
      </w:pPr>
    </w:p>
    <w:p w14:paraId="01EAAFDF" w14:textId="77777777" w:rsidR="003F1A69" w:rsidRPr="00A1770E" w:rsidRDefault="003F1A69" w:rsidP="00AA688E">
      <w:pPr>
        <w:spacing w:line="240" w:lineRule="auto"/>
      </w:pPr>
    </w:p>
    <w:p w14:paraId="2369ADE5" w14:textId="77777777" w:rsidR="003F1A69" w:rsidRPr="00A1770E" w:rsidRDefault="003F1A69" w:rsidP="00AA688E">
      <w:pPr>
        <w:spacing w:line="240" w:lineRule="auto"/>
      </w:pPr>
    </w:p>
    <w:p w14:paraId="2840E04B" w14:textId="77777777" w:rsidR="003F1A69" w:rsidRPr="00A1770E" w:rsidRDefault="003F1A69" w:rsidP="00AA688E">
      <w:pPr>
        <w:spacing w:line="240" w:lineRule="auto"/>
      </w:pPr>
    </w:p>
    <w:p w14:paraId="5BE96D45" w14:textId="77777777" w:rsidR="003F1A69" w:rsidRPr="00A1770E" w:rsidRDefault="003F1A69" w:rsidP="00AA688E">
      <w:pPr>
        <w:spacing w:line="240" w:lineRule="auto"/>
      </w:pPr>
    </w:p>
    <w:p w14:paraId="2511C99C" w14:textId="77777777" w:rsidR="003F1A69" w:rsidRPr="00A1770E" w:rsidRDefault="003F1A69" w:rsidP="00AA688E">
      <w:pPr>
        <w:spacing w:line="240" w:lineRule="auto"/>
      </w:pPr>
    </w:p>
    <w:p w14:paraId="36701B79" w14:textId="77777777" w:rsidR="003F1A69" w:rsidRPr="00A1770E" w:rsidRDefault="003F1A69" w:rsidP="00AA688E">
      <w:pPr>
        <w:spacing w:line="240" w:lineRule="auto"/>
      </w:pPr>
    </w:p>
    <w:p w14:paraId="05DAB479" w14:textId="77777777" w:rsidR="003F1A69" w:rsidRPr="00A1770E" w:rsidRDefault="003F1A69" w:rsidP="00AA688E">
      <w:pPr>
        <w:spacing w:line="240" w:lineRule="auto"/>
      </w:pPr>
    </w:p>
    <w:p w14:paraId="324A2C52" w14:textId="77777777" w:rsidR="003F1A69" w:rsidRPr="00A1770E" w:rsidRDefault="003F1A69" w:rsidP="00AA688E">
      <w:pPr>
        <w:spacing w:line="240" w:lineRule="auto"/>
      </w:pPr>
    </w:p>
    <w:p w14:paraId="62931FA0" w14:textId="77777777" w:rsidR="003F1A69" w:rsidRPr="00A1770E" w:rsidRDefault="003F1A69" w:rsidP="00AA688E">
      <w:pPr>
        <w:spacing w:line="240" w:lineRule="auto"/>
      </w:pPr>
    </w:p>
    <w:p w14:paraId="41313529" w14:textId="77777777" w:rsidR="003F1A69" w:rsidRPr="00A1770E" w:rsidRDefault="003F1A69" w:rsidP="00AA688E">
      <w:pPr>
        <w:spacing w:line="240" w:lineRule="auto"/>
      </w:pPr>
    </w:p>
    <w:p w14:paraId="17D13F49" w14:textId="77777777" w:rsidR="003F1A69" w:rsidRPr="00A1770E" w:rsidRDefault="003F1A69" w:rsidP="00AA688E">
      <w:pPr>
        <w:spacing w:line="240" w:lineRule="auto"/>
      </w:pPr>
    </w:p>
    <w:p w14:paraId="5175A1BE" w14:textId="77777777" w:rsidR="003F1A69" w:rsidRPr="00A1770E" w:rsidRDefault="003F1A69" w:rsidP="00AA688E">
      <w:pPr>
        <w:spacing w:line="240" w:lineRule="auto"/>
      </w:pPr>
    </w:p>
    <w:p w14:paraId="28CAE824" w14:textId="0C494EA0" w:rsidR="003F1A69" w:rsidRPr="00A1770E" w:rsidRDefault="00786F4D" w:rsidP="00C31EDA">
      <w:pPr>
        <w:pStyle w:val="Heading1"/>
        <w:ind w:left="0"/>
        <w:jc w:val="center"/>
        <w:rPr>
          <w:lang w:val="en-GB"/>
        </w:rPr>
      </w:pPr>
      <w:r w:rsidRPr="00A1770E">
        <w:rPr>
          <w:lang w:val="en-GB"/>
        </w:rPr>
        <w:t>B. PACKAGE LEAFLET</w:t>
      </w:r>
      <w:r w:rsidRPr="00A1770E">
        <w:rPr>
          <w:lang w:val="en-GB"/>
        </w:rPr>
        <w:br w:type="page"/>
      </w:r>
    </w:p>
    <w:p w14:paraId="0B38790F" w14:textId="77777777" w:rsidR="00812D16" w:rsidRPr="00A1770E" w:rsidRDefault="00786F4D" w:rsidP="00C4146E">
      <w:pPr>
        <w:jc w:val="center"/>
        <w:rPr>
          <w:b/>
          <w:bCs/>
        </w:rPr>
      </w:pPr>
      <w:r w:rsidRPr="00A1770E">
        <w:rPr>
          <w:b/>
          <w:bCs/>
        </w:rPr>
        <w:lastRenderedPageBreak/>
        <w:t>Package leaflet: Information for the user</w:t>
      </w:r>
    </w:p>
    <w:p w14:paraId="1088EEF9" w14:textId="77777777" w:rsidR="00812D16" w:rsidRPr="00A1770E" w:rsidRDefault="00812D16" w:rsidP="00204AAB">
      <w:pPr>
        <w:numPr>
          <w:ilvl w:val="12"/>
          <w:numId w:val="0"/>
        </w:numPr>
        <w:shd w:val="clear" w:color="auto" w:fill="FFFFFF"/>
        <w:tabs>
          <w:tab w:val="clear" w:pos="567"/>
        </w:tabs>
        <w:spacing w:line="240" w:lineRule="auto"/>
        <w:jc w:val="center"/>
      </w:pPr>
    </w:p>
    <w:p w14:paraId="7044749C" w14:textId="77777777" w:rsidR="00A72679" w:rsidRPr="00A1770E" w:rsidRDefault="00786F4D" w:rsidP="00F11B81">
      <w:pPr>
        <w:jc w:val="center"/>
        <w:rPr>
          <w:b/>
        </w:rPr>
      </w:pPr>
      <w:proofErr w:type="spellStart"/>
      <w:r w:rsidRPr="00A1770E">
        <w:rPr>
          <w:rFonts w:eastAsia="SimSun"/>
          <w:b/>
        </w:rPr>
        <w:t>Alymsys</w:t>
      </w:r>
      <w:proofErr w:type="spellEnd"/>
      <w:r w:rsidRPr="00A1770E">
        <w:rPr>
          <w:rFonts w:eastAsia="SimSun"/>
          <w:b/>
        </w:rPr>
        <w:t xml:space="preserve"> 25 mg/</w:t>
      </w:r>
      <w:r w:rsidR="009651E7" w:rsidRPr="00A1770E">
        <w:rPr>
          <w:rFonts w:eastAsia="SimSun"/>
          <w:b/>
        </w:rPr>
        <w:t>mL</w:t>
      </w:r>
      <w:r w:rsidRPr="00A1770E">
        <w:rPr>
          <w:rFonts w:eastAsia="SimSun"/>
          <w:b/>
        </w:rPr>
        <w:t xml:space="preserve"> concentrate for solution for infusion</w:t>
      </w:r>
    </w:p>
    <w:p w14:paraId="0D3A80AE" w14:textId="77777777" w:rsidR="00A72679" w:rsidRPr="00A1770E" w:rsidRDefault="00786F4D" w:rsidP="00A72679">
      <w:pPr>
        <w:numPr>
          <w:ilvl w:val="12"/>
          <w:numId w:val="0"/>
        </w:numPr>
        <w:tabs>
          <w:tab w:val="clear" w:pos="567"/>
        </w:tabs>
        <w:spacing w:line="240" w:lineRule="auto"/>
        <w:jc w:val="center"/>
      </w:pPr>
      <w:r w:rsidRPr="00A1770E">
        <w:rPr>
          <w:rFonts w:eastAsia="SimSun"/>
          <w:szCs w:val="22"/>
        </w:rPr>
        <w:t>bevacizumab</w:t>
      </w:r>
    </w:p>
    <w:p w14:paraId="18675E5E" w14:textId="77777777" w:rsidR="00A72679" w:rsidRPr="00A1770E" w:rsidRDefault="00A72679" w:rsidP="00A72679">
      <w:pPr>
        <w:tabs>
          <w:tab w:val="clear" w:pos="567"/>
        </w:tabs>
        <w:spacing w:line="240" w:lineRule="auto"/>
      </w:pPr>
    </w:p>
    <w:p w14:paraId="14AE1D1D" w14:textId="77777777" w:rsidR="00A72679" w:rsidRPr="00A1770E" w:rsidRDefault="00786F4D" w:rsidP="00AA7FDF">
      <w:pPr>
        <w:spacing w:line="240" w:lineRule="auto"/>
        <w:rPr>
          <w:b/>
          <w:bCs/>
        </w:rPr>
      </w:pPr>
      <w:r w:rsidRPr="00A1770E">
        <w:rPr>
          <w:b/>
          <w:bCs/>
        </w:rPr>
        <w:t xml:space="preserve">Read </w:t>
      </w:r>
      <w:proofErr w:type="gramStart"/>
      <w:r w:rsidRPr="00A1770E">
        <w:rPr>
          <w:b/>
          <w:bCs/>
        </w:rPr>
        <w:t>all of</w:t>
      </w:r>
      <w:proofErr w:type="gramEnd"/>
      <w:r w:rsidRPr="00A1770E">
        <w:rPr>
          <w:b/>
          <w:bCs/>
        </w:rPr>
        <w:t xml:space="preserve"> this leaflet carefully before you start using this medicine because it contains important information for you.</w:t>
      </w:r>
    </w:p>
    <w:p w14:paraId="769FACFC" w14:textId="77777777" w:rsidR="00A72679" w:rsidRPr="00A1770E" w:rsidRDefault="00786F4D" w:rsidP="00AA7FDF">
      <w:pPr>
        <w:pStyle w:val="ListParagraph"/>
        <w:numPr>
          <w:ilvl w:val="0"/>
          <w:numId w:val="42"/>
        </w:numPr>
        <w:ind w:left="567" w:hanging="567"/>
        <w:rPr>
          <w:lang w:val="en-GB"/>
        </w:rPr>
      </w:pPr>
      <w:r w:rsidRPr="00A1770E">
        <w:rPr>
          <w:lang w:val="en-GB"/>
        </w:rPr>
        <w:t xml:space="preserve">Keep this leaflet. You may need to read it again. </w:t>
      </w:r>
    </w:p>
    <w:p w14:paraId="66BC3C60" w14:textId="77777777" w:rsidR="00A72679" w:rsidRPr="00A1770E" w:rsidRDefault="00786F4D" w:rsidP="00AA7FDF">
      <w:pPr>
        <w:pStyle w:val="ListParagraph"/>
        <w:numPr>
          <w:ilvl w:val="0"/>
          <w:numId w:val="42"/>
        </w:numPr>
        <w:ind w:left="567" w:hanging="567"/>
        <w:rPr>
          <w:lang w:val="en-GB"/>
        </w:rPr>
      </w:pPr>
      <w:r w:rsidRPr="00A1770E">
        <w:rPr>
          <w:lang w:val="en-GB"/>
        </w:rPr>
        <w:t xml:space="preserve">If you have any further questions, ask </w:t>
      </w:r>
      <w:r w:rsidRPr="00A1770E">
        <w:rPr>
          <w:rFonts w:eastAsia="SimSun"/>
          <w:lang w:val="en-GB"/>
        </w:rPr>
        <w:t>your doctor, pharmacist or nurse.</w:t>
      </w:r>
    </w:p>
    <w:p w14:paraId="5E652064" w14:textId="77777777" w:rsidR="00A72679" w:rsidRPr="00A1770E" w:rsidRDefault="00786F4D" w:rsidP="00AA7FDF">
      <w:pPr>
        <w:pStyle w:val="ListParagraph"/>
        <w:numPr>
          <w:ilvl w:val="0"/>
          <w:numId w:val="42"/>
        </w:numPr>
        <w:ind w:left="567" w:hanging="567"/>
        <w:rPr>
          <w:lang w:val="en-GB"/>
        </w:rPr>
      </w:pPr>
      <w:r w:rsidRPr="00A1770E">
        <w:rPr>
          <w:lang w:val="en-GB"/>
        </w:rPr>
        <w:t xml:space="preserve">If you get any side effects, talk to your </w:t>
      </w:r>
      <w:r w:rsidRPr="00A1770E">
        <w:rPr>
          <w:rFonts w:eastAsia="SimSun"/>
          <w:lang w:val="en-GB"/>
        </w:rPr>
        <w:t xml:space="preserve">doctor, pharmacist or nurse. </w:t>
      </w:r>
      <w:r w:rsidRPr="00A1770E">
        <w:rPr>
          <w:lang w:val="en-GB"/>
        </w:rPr>
        <w:t>This includes any possible side effects not listed in this leaflet. See section 4.</w:t>
      </w:r>
    </w:p>
    <w:p w14:paraId="68987D48" w14:textId="77777777" w:rsidR="00812D16" w:rsidRPr="00A1770E" w:rsidRDefault="00812D16" w:rsidP="00AA7FDF">
      <w:pPr>
        <w:spacing w:line="240" w:lineRule="auto"/>
      </w:pPr>
    </w:p>
    <w:p w14:paraId="3D0B3502" w14:textId="77777777" w:rsidR="00F11B81" w:rsidRPr="00A1770E" w:rsidRDefault="00786F4D" w:rsidP="00AA7FDF">
      <w:pPr>
        <w:spacing w:line="240" w:lineRule="auto"/>
        <w:rPr>
          <w:b/>
          <w:bCs/>
        </w:rPr>
      </w:pPr>
      <w:r w:rsidRPr="00A1770E">
        <w:rPr>
          <w:b/>
          <w:bCs/>
        </w:rPr>
        <w:t>What is in this leaflet</w:t>
      </w:r>
    </w:p>
    <w:p w14:paraId="71FD5F3F" w14:textId="77777777" w:rsidR="00812D16" w:rsidRPr="00A1770E" w:rsidRDefault="00812D16" w:rsidP="00AA7FDF">
      <w:pPr>
        <w:spacing w:line="240" w:lineRule="auto"/>
      </w:pPr>
    </w:p>
    <w:p w14:paraId="203BE5B4" w14:textId="77777777" w:rsidR="00A72679" w:rsidRPr="00A1770E" w:rsidRDefault="00786F4D" w:rsidP="00011E6E">
      <w:pPr>
        <w:spacing w:line="240" w:lineRule="auto"/>
      </w:pPr>
      <w:r w:rsidRPr="00A1770E">
        <w:t>1.</w:t>
      </w:r>
      <w:r w:rsidRPr="00A1770E">
        <w:tab/>
        <w:t xml:space="preserve">What </w:t>
      </w:r>
      <w:proofErr w:type="spellStart"/>
      <w:r w:rsidR="007C2001" w:rsidRPr="00A1770E">
        <w:rPr>
          <w:rFonts w:eastAsia="SimSun"/>
          <w:szCs w:val="22"/>
        </w:rPr>
        <w:t>Alymsys</w:t>
      </w:r>
      <w:proofErr w:type="spellEnd"/>
      <w:r w:rsidRPr="00A1770E">
        <w:rPr>
          <w:rFonts w:eastAsia="SimSun"/>
          <w:szCs w:val="22"/>
        </w:rPr>
        <w:t xml:space="preserve"> </w:t>
      </w:r>
      <w:r w:rsidRPr="00A1770E">
        <w:t xml:space="preserve">is and what it is used for </w:t>
      </w:r>
    </w:p>
    <w:p w14:paraId="34E800EF" w14:textId="77777777" w:rsidR="00A72679" w:rsidRPr="00A1770E" w:rsidRDefault="00786F4D" w:rsidP="00011E6E">
      <w:pPr>
        <w:spacing w:line="240" w:lineRule="auto"/>
      </w:pPr>
      <w:r w:rsidRPr="00A1770E">
        <w:t>2.</w:t>
      </w:r>
      <w:r w:rsidRPr="00A1770E">
        <w:tab/>
        <w:t xml:space="preserve">What you need to know before you use </w:t>
      </w:r>
      <w:proofErr w:type="spellStart"/>
      <w:r w:rsidR="007C2001" w:rsidRPr="00A1770E">
        <w:rPr>
          <w:rFonts w:eastAsia="SimSun"/>
          <w:szCs w:val="22"/>
        </w:rPr>
        <w:t>Alymsys</w:t>
      </w:r>
      <w:proofErr w:type="spellEnd"/>
    </w:p>
    <w:p w14:paraId="4378A2CC" w14:textId="77777777" w:rsidR="00A72679" w:rsidRPr="00A1770E" w:rsidRDefault="00786F4D" w:rsidP="00011E6E">
      <w:pPr>
        <w:spacing w:line="240" w:lineRule="auto"/>
      </w:pPr>
      <w:r w:rsidRPr="00A1770E">
        <w:t>3.</w:t>
      </w:r>
      <w:r w:rsidRPr="00A1770E">
        <w:tab/>
        <w:t xml:space="preserve">How to use </w:t>
      </w:r>
      <w:proofErr w:type="spellStart"/>
      <w:r w:rsidR="007C2001" w:rsidRPr="00A1770E">
        <w:rPr>
          <w:rFonts w:eastAsia="SimSun"/>
          <w:szCs w:val="22"/>
        </w:rPr>
        <w:t>Alymsys</w:t>
      </w:r>
      <w:proofErr w:type="spellEnd"/>
    </w:p>
    <w:p w14:paraId="060A3B03" w14:textId="77777777" w:rsidR="00A72679" w:rsidRPr="00A1770E" w:rsidRDefault="00786F4D" w:rsidP="00011E6E">
      <w:pPr>
        <w:spacing w:line="240" w:lineRule="auto"/>
      </w:pPr>
      <w:r w:rsidRPr="00A1770E">
        <w:t>4.</w:t>
      </w:r>
      <w:r w:rsidRPr="00A1770E">
        <w:tab/>
        <w:t xml:space="preserve">Possible side effects </w:t>
      </w:r>
    </w:p>
    <w:p w14:paraId="51869FD4" w14:textId="77777777" w:rsidR="00A72679" w:rsidRPr="00A1770E" w:rsidRDefault="00786F4D" w:rsidP="00011E6E">
      <w:pPr>
        <w:spacing w:line="240" w:lineRule="auto"/>
      </w:pPr>
      <w:r w:rsidRPr="00A1770E">
        <w:t>5.</w:t>
      </w:r>
      <w:r w:rsidRPr="00A1770E">
        <w:tab/>
        <w:t xml:space="preserve">How to store </w:t>
      </w:r>
      <w:proofErr w:type="spellStart"/>
      <w:r w:rsidR="007C2001" w:rsidRPr="00A1770E">
        <w:rPr>
          <w:rFonts w:eastAsia="SimSun"/>
          <w:szCs w:val="22"/>
        </w:rPr>
        <w:t>Alymsys</w:t>
      </w:r>
      <w:proofErr w:type="spellEnd"/>
    </w:p>
    <w:p w14:paraId="34AE7BA2" w14:textId="77777777" w:rsidR="00A72679" w:rsidRPr="00A1770E" w:rsidRDefault="00786F4D" w:rsidP="00011E6E">
      <w:pPr>
        <w:spacing w:line="240" w:lineRule="auto"/>
      </w:pPr>
      <w:r w:rsidRPr="00A1770E">
        <w:t>6.</w:t>
      </w:r>
      <w:r w:rsidRPr="00A1770E">
        <w:tab/>
        <w:t>Contents of the pack and other information</w:t>
      </w:r>
    </w:p>
    <w:p w14:paraId="24C9B3BF" w14:textId="77777777" w:rsidR="009B6496" w:rsidRPr="00A1770E" w:rsidRDefault="009B6496" w:rsidP="00204AAB">
      <w:pPr>
        <w:numPr>
          <w:ilvl w:val="12"/>
          <w:numId w:val="0"/>
        </w:numPr>
        <w:tabs>
          <w:tab w:val="clear" w:pos="567"/>
        </w:tabs>
        <w:spacing w:line="240" w:lineRule="auto"/>
        <w:rPr>
          <w:szCs w:val="22"/>
        </w:rPr>
      </w:pPr>
    </w:p>
    <w:p w14:paraId="69015B36" w14:textId="77777777" w:rsidR="00A72679" w:rsidRPr="00A1770E" w:rsidRDefault="00A72679" w:rsidP="00204AAB">
      <w:pPr>
        <w:numPr>
          <w:ilvl w:val="12"/>
          <w:numId w:val="0"/>
        </w:numPr>
        <w:tabs>
          <w:tab w:val="clear" w:pos="567"/>
        </w:tabs>
        <w:spacing w:line="240" w:lineRule="auto"/>
        <w:rPr>
          <w:szCs w:val="22"/>
        </w:rPr>
      </w:pPr>
    </w:p>
    <w:p w14:paraId="741502A0" w14:textId="77777777" w:rsidR="00F11B81" w:rsidRPr="00A1770E" w:rsidRDefault="00786F4D" w:rsidP="00AA688E">
      <w:pPr>
        <w:pStyle w:val="ListParagraph"/>
        <w:keepNext/>
        <w:numPr>
          <w:ilvl w:val="0"/>
          <w:numId w:val="43"/>
        </w:numPr>
        <w:ind w:left="567" w:hanging="567"/>
        <w:rPr>
          <w:b/>
          <w:bCs/>
          <w:lang w:val="en-GB"/>
        </w:rPr>
      </w:pPr>
      <w:r w:rsidRPr="00A1770E">
        <w:rPr>
          <w:b/>
          <w:bCs/>
          <w:lang w:val="en-GB"/>
        </w:rPr>
        <w:t xml:space="preserve">What </w:t>
      </w:r>
      <w:proofErr w:type="spellStart"/>
      <w:r w:rsidRPr="00A1770E">
        <w:rPr>
          <w:b/>
          <w:bCs/>
          <w:lang w:val="en-GB"/>
        </w:rPr>
        <w:t>Alymsys</w:t>
      </w:r>
      <w:proofErr w:type="spellEnd"/>
      <w:r w:rsidRPr="00A1770E">
        <w:rPr>
          <w:b/>
          <w:bCs/>
          <w:lang w:val="en-GB"/>
        </w:rPr>
        <w:t xml:space="preserve"> is and what it is used for</w:t>
      </w:r>
    </w:p>
    <w:p w14:paraId="6512B66C" w14:textId="77777777" w:rsidR="00F11B81" w:rsidRPr="00A1770E" w:rsidRDefault="00F11B81" w:rsidP="00AA688E">
      <w:pPr>
        <w:keepNext/>
        <w:spacing w:line="240" w:lineRule="auto"/>
        <w:rPr>
          <w:rFonts w:eastAsia="SimSun"/>
          <w:szCs w:val="22"/>
        </w:rPr>
      </w:pPr>
    </w:p>
    <w:p w14:paraId="19ED48A5" w14:textId="77777777" w:rsidR="00A72679" w:rsidRPr="00A1770E" w:rsidRDefault="00786F4D" w:rsidP="00011E6E">
      <w:pPr>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contains the active substance bevacizumab, which is a humanised monoclonal antibody (a type of protein that is normally made by the immune system to help defend the body from infection and cancer). Bevacizumab binds selectively to a protein called human vascular endothelial growth factor (VEGF), which is found on the lining of blood and lymph vessels in the body. The VEGF protein causes blood vessels to grow within </w:t>
      </w:r>
      <w:proofErr w:type="gramStart"/>
      <w:r w:rsidRPr="00A1770E">
        <w:rPr>
          <w:rFonts w:eastAsia="SimSun"/>
          <w:szCs w:val="22"/>
        </w:rPr>
        <w:t>tumours,</w:t>
      </w:r>
      <w:proofErr w:type="gramEnd"/>
      <w:r w:rsidRPr="00A1770E">
        <w:rPr>
          <w:rFonts w:eastAsia="SimSun"/>
          <w:szCs w:val="22"/>
        </w:rPr>
        <w:t xml:space="preserve"> these blood vessels provide the tumour with nutrients and oxygen. Once bevacizumab is bound to VEGF, tumour growth is prevented by blocking the growth of the blood vessels which provide the nutrients and oxygen to the tumour.</w:t>
      </w:r>
    </w:p>
    <w:p w14:paraId="3F089BA3" w14:textId="77777777" w:rsidR="00A72679" w:rsidRPr="00A1770E" w:rsidRDefault="00A72679" w:rsidP="00011E6E">
      <w:pPr>
        <w:spacing w:line="240" w:lineRule="auto"/>
        <w:rPr>
          <w:rFonts w:eastAsia="SimSun"/>
          <w:szCs w:val="22"/>
        </w:rPr>
      </w:pPr>
    </w:p>
    <w:p w14:paraId="484790CF" w14:textId="77777777" w:rsidR="00A72679" w:rsidRPr="00A1770E" w:rsidRDefault="00786F4D" w:rsidP="00011E6E">
      <w:pPr>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is a medicine used for the treatment of adult patients with advanced cancer in the large bowel, i.e., in the colon or rectum. </w:t>
      </w:r>
      <w:proofErr w:type="spellStart"/>
      <w:r w:rsidRPr="00A1770E">
        <w:rPr>
          <w:rFonts w:eastAsia="SimSun"/>
          <w:szCs w:val="22"/>
        </w:rPr>
        <w:t>Alymsys</w:t>
      </w:r>
      <w:proofErr w:type="spellEnd"/>
      <w:r w:rsidRPr="00A1770E">
        <w:rPr>
          <w:rFonts w:eastAsia="SimSun"/>
          <w:szCs w:val="22"/>
        </w:rPr>
        <w:t xml:space="preserve"> will be administered in combination with chemotherapy treatment containing a fluoropyrimidine medicine.</w:t>
      </w:r>
    </w:p>
    <w:p w14:paraId="7C8B31CF" w14:textId="77777777" w:rsidR="00A72679" w:rsidRPr="00A1770E" w:rsidRDefault="00A72679" w:rsidP="00011E6E">
      <w:pPr>
        <w:spacing w:line="240" w:lineRule="auto"/>
        <w:rPr>
          <w:rFonts w:eastAsia="SimSun"/>
          <w:szCs w:val="22"/>
        </w:rPr>
      </w:pPr>
    </w:p>
    <w:p w14:paraId="0302BF86" w14:textId="77777777" w:rsidR="00A72679" w:rsidRPr="00A1770E" w:rsidRDefault="00786F4D" w:rsidP="00011E6E">
      <w:pPr>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is also used for the treatment of adult patients with metastatic breast cancer. When used for patients with breast cancer, it will be administered with a chemotherapy medicinal product called paclitaxel or capecitabine.</w:t>
      </w:r>
    </w:p>
    <w:p w14:paraId="1B7A2BC2" w14:textId="77777777" w:rsidR="00A72679" w:rsidRPr="00A1770E" w:rsidRDefault="00A72679" w:rsidP="00011E6E">
      <w:pPr>
        <w:spacing w:line="240" w:lineRule="auto"/>
        <w:rPr>
          <w:rFonts w:eastAsia="SimSun"/>
          <w:szCs w:val="22"/>
        </w:rPr>
      </w:pPr>
    </w:p>
    <w:p w14:paraId="38ED6E2C" w14:textId="77777777" w:rsidR="00A72679" w:rsidRPr="00A1770E" w:rsidRDefault="00786F4D" w:rsidP="00011E6E">
      <w:pPr>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is also used for the treatment of adult patients with advanced non</w:t>
      </w:r>
      <w:r w:rsidR="00BD6BEA" w:rsidRPr="00A1770E">
        <w:rPr>
          <w:rFonts w:eastAsia="SimSun"/>
          <w:szCs w:val="22"/>
        </w:rPr>
        <w:noBreakHyphen/>
      </w:r>
      <w:r w:rsidRPr="00A1770E">
        <w:rPr>
          <w:rFonts w:eastAsia="SimSun"/>
          <w:szCs w:val="22"/>
        </w:rPr>
        <w:t xml:space="preserve">small cell lung cancer. </w:t>
      </w:r>
      <w:proofErr w:type="spellStart"/>
      <w:r w:rsidRPr="00A1770E">
        <w:rPr>
          <w:rFonts w:eastAsia="SimSun"/>
          <w:szCs w:val="22"/>
        </w:rPr>
        <w:t>Alymsys</w:t>
      </w:r>
      <w:proofErr w:type="spellEnd"/>
      <w:r w:rsidRPr="00A1770E">
        <w:rPr>
          <w:rFonts w:eastAsia="SimSun"/>
          <w:szCs w:val="22"/>
        </w:rPr>
        <w:t xml:space="preserve"> will be administered together with a chemotherapy regimen containing platinum.</w:t>
      </w:r>
    </w:p>
    <w:p w14:paraId="07A85D6A" w14:textId="77777777" w:rsidR="00A72679" w:rsidRPr="00A1770E" w:rsidRDefault="00A72679" w:rsidP="00011E6E">
      <w:pPr>
        <w:spacing w:line="240" w:lineRule="auto"/>
        <w:rPr>
          <w:rFonts w:eastAsia="SimSun"/>
          <w:szCs w:val="22"/>
        </w:rPr>
      </w:pPr>
    </w:p>
    <w:p w14:paraId="61144D4C" w14:textId="77777777" w:rsidR="00A72679" w:rsidRPr="00A1770E" w:rsidRDefault="00786F4D" w:rsidP="00011E6E">
      <w:pPr>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is also used for the treatment of adult patients with advanced non</w:t>
      </w:r>
      <w:r w:rsidR="00BD6BEA" w:rsidRPr="00A1770E">
        <w:rPr>
          <w:rFonts w:eastAsia="SimSun"/>
          <w:szCs w:val="22"/>
        </w:rPr>
        <w:noBreakHyphen/>
      </w:r>
      <w:r w:rsidRPr="00A1770E">
        <w:rPr>
          <w:rFonts w:eastAsia="SimSun"/>
          <w:szCs w:val="22"/>
        </w:rPr>
        <w:t xml:space="preserve">small cell lung cancer when cancer cells have specific mutations of a protein called epidermal growth factor receptor (EGFR). </w:t>
      </w:r>
      <w:proofErr w:type="spellStart"/>
      <w:r w:rsidRPr="00A1770E">
        <w:rPr>
          <w:rFonts w:eastAsia="SimSun"/>
          <w:szCs w:val="22"/>
        </w:rPr>
        <w:t>Alymsys</w:t>
      </w:r>
      <w:proofErr w:type="spellEnd"/>
      <w:r w:rsidRPr="00A1770E">
        <w:rPr>
          <w:rFonts w:eastAsia="SimSun"/>
          <w:szCs w:val="22"/>
        </w:rPr>
        <w:t xml:space="preserve"> will be administered in combination with erlotinib.</w:t>
      </w:r>
    </w:p>
    <w:p w14:paraId="62E659BD" w14:textId="77777777" w:rsidR="00A72679" w:rsidRPr="00A1770E" w:rsidRDefault="00A72679" w:rsidP="00011E6E">
      <w:pPr>
        <w:spacing w:line="240" w:lineRule="auto"/>
        <w:rPr>
          <w:rFonts w:eastAsia="SimSun"/>
          <w:szCs w:val="22"/>
        </w:rPr>
      </w:pPr>
    </w:p>
    <w:p w14:paraId="3A0D8E8A" w14:textId="77777777" w:rsidR="00A72679" w:rsidRPr="00A1770E" w:rsidRDefault="00786F4D" w:rsidP="00011E6E">
      <w:pPr>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is also used for treatment of adult patients with advanced kidney cancer. When used for patients with kidney cancer, it will be administered with another type of medicine called interferon.</w:t>
      </w:r>
    </w:p>
    <w:p w14:paraId="352206AC" w14:textId="77777777" w:rsidR="00A72679" w:rsidRPr="00A1770E" w:rsidRDefault="00A72679" w:rsidP="00011E6E">
      <w:pPr>
        <w:spacing w:line="240" w:lineRule="auto"/>
        <w:rPr>
          <w:rFonts w:eastAsia="SimSun"/>
          <w:szCs w:val="22"/>
        </w:rPr>
      </w:pPr>
    </w:p>
    <w:p w14:paraId="7566B359" w14:textId="77777777" w:rsidR="00A72679" w:rsidRPr="00A1770E" w:rsidRDefault="00786F4D" w:rsidP="00011E6E">
      <w:pPr>
        <w:spacing w:line="240" w:lineRule="auto"/>
        <w:rPr>
          <w:rFonts w:eastAsia="SimSun"/>
          <w:szCs w:val="22"/>
        </w:rPr>
      </w:pPr>
      <w:proofErr w:type="spellStart"/>
      <w:r w:rsidRPr="00A1770E">
        <w:rPr>
          <w:rFonts w:eastAsia="SimSun"/>
          <w:szCs w:val="22"/>
        </w:rPr>
        <w:t>Alymsys</w:t>
      </w:r>
      <w:proofErr w:type="spellEnd"/>
      <w:r w:rsidRPr="00A1770E">
        <w:rPr>
          <w:rFonts w:eastAsia="SimSun"/>
          <w:szCs w:val="22"/>
        </w:rPr>
        <w:t xml:space="preserve"> is also used for the treatment of adult patients with advanced epithelial ovarian, fallopian tube, or primary peritoneal cancer. When used for patients with epithelial ovarian, fallopian tube, or primary peritoneal cancer, it will be administered in combination with carboplatin and paclitaxel.</w:t>
      </w:r>
    </w:p>
    <w:p w14:paraId="7FFB4661" w14:textId="77777777" w:rsidR="00A72679" w:rsidRPr="00A1770E" w:rsidRDefault="00A72679" w:rsidP="00011E6E">
      <w:pPr>
        <w:spacing w:line="240" w:lineRule="auto"/>
        <w:rPr>
          <w:rFonts w:eastAsia="SimSun"/>
          <w:szCs w:val="22"/>
        </w:rPr>
      </w:pPr>
    </w:p>
    <w:p w14:paraId="65C7EA8D" w14:textId="77777777" w:rsidR="00A72679" w:rsidRPr="00A1770E" w:rsidRDefault="00786F4D" w:rsidP="00011E6E">
      <w:pPr>
        <w:spacing w:line="240" w:lineRule="auto"/>
        <w:rPr>
          <w:rFonts w:eastAsia="SimSun"/>
          <w:szCs w:val="22"/>
        </w:rPr>
      </w:pPr>
      <w:r w:rsidRPr="00A1770E">
        <w:rPr>
          <w:rFonts w:eastAsia="SimSun"/>
          <w:szCs w:val="22"/>
        </w:rPr>
        <w:t xml:space="preserve">When used for those adult patients with advanced epithelial ovarian, fallopian tube, or primary peritoneal cancer whose disease has come back at least 6 months after the last time they were treated </w:t>
      </w:r>
      <w:r w:rsidRPr="00A1770E">
        <w:rPr>
          <w:rFonts w:eastAsia="SimSun"/>
          <w:szCs w:val="22"/>
        </w:rPr>
        <w:lastRenderedPageBreak/>
        <w:t xml:space="preserve">with a chemotherapy regimen containing a platinum agent, </w:t>
      </w:r>
      <w:proofErr w:type="spellStart"/>
      <w:r w:rsidR="007C2001" w:rsidRPr="00A1770E">
        <w:rPr>
          <w:rFonts w:eastAsia="SimSun"/>
          <w:szCs w:val="22"/>
        </w:rPr>
        <w:t>Alymsys</w:t>
      </w:r>
      <w:proofErr w:type="spellEnd"/>
      <w:r w:rsidRPr="00A1770E">
        <w:rPr>
          <w:rFonts w:eastAsia="SimSun"/>
          <w:szCs w:val="22"/>
        </w:rPr>
        <w:t xml:space="preserve"> will be administered in combination with carboplatin and gemcitabine or with carboplatin and paclitaxel.</w:t>
      </w:r>
    </w:p>
    <w:p w14:paraId="417E120B" w14:textId="77777777" w:rsidR="00494FF1" w:rsidRPr="00A1770E" w:rsidRDefault="00494FF1" w:rsidP="00494FF1">
      <w:pPr>
        <w:tabs>
          <w:tab w:val="clear" w:pos="567"/>
        </w:tabs>
        <w:autoSpaceDE w:val="0"/>
        <w:autoSpaceDN w:val="0"/>
        <w:adjustRightInd w:val="0"/>
        <w:spacing w:line="240" w:lineRule="auto"/>
        <w:rPr>
          <w:rFonts w:eastAsia="SimSun"/>
          <w:szCs w:val="22"/>
        </w:rPr>
      </w:pPr>
    </w:p>
    <w:p w14:paraId="1C86FC47" w14:textId="3D306049" w:rsidR="00B56595" w:rsidRPr="00A1770E" w:rsidRDefault="00786F4D" w:rsidP="00AA688E">
      <w:pPr>
        <w:tabs>
          <w:tab w:val="clear" w:pos="567"/>
        </w:tabs>
        <w:autoSpaceDE w:val="0"/>
        <w:autoSpaceDN w:val="0"/>
        <w:adjustRightInd w:val="0"/>
        <w:spacing w:line="240" w:lineRule="auto"/>
        <w:rPr>
          <w:rFonts w:eastAsia="SimSun"/>
          <w:szCs w:val="22"/>
        </w:rPr>
      </w:pPr>
      <w:r w:rsidRPr="00A1770E">
        <w:rPr>
          <w:rFonts w:eastAsia="SimSun"/>
          <w:szCs w:val="22"/>
        </w:rPr>
        <w:t xml:space="preserve">When used for those adult patients with advanced epithelial ovarian, fallopian tube, or primary peritoneal cancer whose disease has come back before 6 months after the last time they were treated with a chemotherapy regimen containing a platinum agent, </w:t>
      </w:r>
      <w:proofErr w:type="spellStart"/>
      <w:r w:rsidRPr="00A1770E">
        <w:rPr>
          <w:rFonts w:eastAsia="SimSun"/>
          <w:szCs w:val="22"/>
        </w:rPr>
        <w:t>Alymsys</w:t>
      </w:r>
      <w:proofErr w:type="spellEnd"/>
      <w:r w:rsidRPr="00A1770E">
        <w:rPr>
          <w:rFonts w:eastAsia="SimSun"/>
          <w:szCs w:val="22"/>
        </w:rPr>
        <w:t xml:space="preserve"> will be administered in combination with</w:t>
      </w:r>
      <w:r w:rsidR="00015CAE" w:rsidRPr="00A1770E">
        <w:rPr>
          <w:szCs w:val="22"/>
        </w:rPr>
        <w:t xml:space="preserve"> paclitaxel,</w:t>
      </w:r>
      <w:r w:rsidRPr="00A1770E">
        <w:rPr>
          <w:rFonts w:eastAsia="SimSun"/>
          <w:szCs w:val="22"/>
        </w:rPr>
        <w:t xml:space="preserve"> topotecan, or pegylated liposomal doxorubicin.</w:t>
      </w:r>
    </w:p>
    <w:p w14:paraId="0188DFD3" w14:textId="77777777" w:rsidR="00A72679" w:rsidRPr="00A1770E" w:rsidRDefault="00A72679" w:rsidP="00011E6E">
      <w:pPr>
        <w:spacing w:line="240" w:lineRule="auto"/>
        <w:rPr>
          <w:rFonts w:eastAsia="SimSun"/>
          <w:szCs w:val="22"/>
        </w:rPr>
      </w:pPr>
    </w:p>
    <w:p w14:paraId="7AFF65AF" w14:textId="77777777" w:rsidR="00A72679" w:rsidRPr="00A1770E" w:rsidRDefault="00786F4D" w:rsidP="00011E6E">
      <w:pPr>
        <w:spacing w:line="240" w:lineRule="auto"/>
        <w:rPr>
          <w:szCs w:val="22"/>
        </w:rPr>
      </w:pPr>
      <w:proofErr w:type="spellStart"/>
      <w:r w:rsidRPr="00A1770E">
        <w:rPr>
          <w:rFonts w:eastAsia="SimSun"/>
          <w:szCs w:val="22"/>
        </w:rPr>
        <w:t>Alymsys</w:t>
      </w:r>
      <w:proofErr w:type="spellEnd"/>
      <w:r w:rsidRPr="00A1770E">
        <w:rPr>
          <w:rFonts w:eastAsia="SimSun"/>
          <w:szCs w:val="22"/>
        </w:rPr>
        <w:t xml:space="preserve"> is also used for the treatment of adult patients with persistent, recurrent or metastatic cervical cancer. </w:t>
      </w:r>
      <w:proofErr w:type="spellStart"/>
      <w:r w:rsidRPr="00A1770E">
        <w:rPr>
          <w:rFonts w:eastAsia="SimSun"/>
          <w:szCs w:val="22"/>
        </w:rPr>
        <w:t>Alymsys</w:t>
      </w:r>
      <w:proofErr w:type="spellEnd"/>
      <w:r w:rsidRPr="00A1770E">
        <w:rPr>
          <w:rFonts w:eastAsia="SimSun"/>
          <w:szCs w:val="22"/>
        </w:rPr>
        <w:t xml:space="preserve"> will be administered in combination with paclitaxel and cisplatin or, alternatively, paclitaxel and topotecan in patients who cannot receive platinum therapy.</w:t>
      </w:r>
    </w:p>
    <w:p w14:paraId="32ECE815" w14:textId="77777777" w:rsidR="009B6496" w:rsidRPr="00A1770E" w:rsidRDefault="009B6496" w:rsidP="00011E6E">
      <w:pPr>
        <w:spacing w:line="240" w:lineRule="auto"/>
        <w:rPr>
          <w:szCs w:val="22"/>
        </w:rPr>
      </w:pPr>
    </w:p>
    <w:p w14:paraId="4590363C" w14:textId="77777777" w:rsidR="00896658" w:rsidRPr="00A1770E" w:rsidRDefault="00896658" w:rsidP="00011E6E">
      <w:pPr>
        <w:spacing w:line="240" w:lineRule="auto"/>
        <w:rPr>
          <w:szCs w:val="22"/>
        </w:rPr>
      </w:pPr>
    </w:p>
    <w:p w14:paraId="487D7603" w14:textId="77777777" w:rsidR="009B6496" w:rsidRPr="00A1770E" w:rsidRDefault="00786F4D" w:rsidP="00AA688E">
      <w:pPr>
        <w:pStyle w:val="ListParagraph"/>
        <w:keepNext/>
        <w:numPr>
          <w:ilvl w:val="0"/>
          <w:numId w:val="43"/>
        </w:numPr>
        <w:ind w:left="567" w:hanging="567"/>
        <w:rPr>
          <w:b/>
          <w:bCs/>
          <w:lang w:val="en-GB"/>
        </w:rPr>
      </w:pPr>
      <w:r w:rsidRPr="00A1770E">
        <w:rPr>
          <w:b/>
          <w:bCs/>
          <w:lang w:val="en-GB"/>
        </w:rPr>
        <w:t xml:space="preserve">What you need to know before you use </w:t>
      </w:r>
      <w:proofErr w:type="spellStart"/>
      <w:r w:rsidRPr="00A1770E">
        <w:rPr>
          <w:b/>
          <w:bCs/>
          <w:lang w:val="en-GB"/>
        </w:rPr>
        <w:t>Alymsys</w:t>
      </w:r>
      <w:proofErr w:type="spellEnd"/>
    </w:p>
    <w:p w14:paraId="10251F3E" w14:textId="77777777" w:rsidR="009B6496" w:rsidRPr="00A1770E" w:rsidRDefault="009B6496" w:rsidP="00AA688E">
      <w:pPr>
        <w:keepNext/>
        <w:spacing w:line="240" w:lineRule="auto"/>
      </w:pPr>
    </w:p>
    <w:p w14:paraId="7B2C524E" w14:textId="77777777" w:rsidR="00A72679" w:rsidRPr="00A1770E" w:rsidRDefault="00786F4D" w:rsidP="00AA688E">
      <w:pPr>
        <w:keepNext/>
        <w:spacing w:line="240" w:lineRule="auto"/>
        <w:rPr>
          <w:b/>
          <w:bCs/>
        </w:rPr>
      </w:pPr>
      <w:r w:rsidRPr="00A1770E">
        <w:rPr>
          <w:b/>
          <w:bCs/>
        </w:rPr>
        <w:t xml:space="preserve">Do not use </w:t>
      </w:r>
      <w:proofErr w:type="spellStart"/>
      <w:r w:rsidR="007C2001" w:rsidRPr="00A1770E">
        <w:rPr>
          <w:b/>
          <w:bCs/>
        </w:rPr>
        <w:t>Alymsys</w:t>
      </w:r>
      <w:proofErr w:type="spellEnd"/>
      <w:r w:rsidRPr="00A1770E">
        <w:rPr>
          <w:b/>
          <w:bCs/>
        </w:rPr>
        <w:t xml:space="preserve"> if:</w:t>
      </w:r>
    </w:p>
    <w:p w14:paraId="6E5E70CC" w14:textId="77777777" w:rsidR="00A72679" w:rsidRPr="00A1770E" w:rsidRDefault="00786F4D" w:rsidP="00011E6E">
      <w:pPr>
        <w:pStyle w:val="ListParagraph"/>
        <w:numPr>
          <w:ilvl w:val="0"/>
          <w:numId w:val="44"/>
        </w:numPr>
        <w:ind w:left="567" w:hanging="567"/>
        <w:rPr>
          <w:lang w:val="en-GB"/>
        </w:rPr>
      </w:pPr>
      <w:r w:rsidRPr="00A1770E">
        <w:rPr>
          <w:spacing w:val="-2"/>
          <w:lang w:val="en-GB"/>
        </w:rPr>
        <w:t>y</w:t>
      </w:r>
      <w:r w:rsidRPr="00A1770E">
        <w:rPr>
          <w:lang w:val="en-GB"/>
        </w:rPr>
        <w:t>ou a</w:t>
      </w:r>
      <w:r w:rsidRPr="00A1770E">
        <w:rPr>
          <w:spacing w:val="1"/>
          <w:lang w:val="en-GB"/>
        </w:rPr>
        <w:t>r</w:t>
      </w:r>
      <w:r w:rsidRPr="00A1770E">
        <w:rPr>
          <w:lang w:val="en-GB"/>
        </w:rPr>
        <w:t>e</w:t>
      </w:r>
      <w:r w:rsidRPr="00A1770E">
        <w:rPr>
          <w:spacing w:val="1"/>
          <w:lang w:val="en-GB"/>
        </w:rPr>
        <w:t xml:space="preserve"> </w:t>
      </w:r>
      <w:r w:rsidRPr="00A1770E">
        <w:rPr>
          <w:spacing w:val="-2"/>
          <w:lang w:val="en-GB"/>
        </w:rPr>
        <w:t>a</w:t>
      </w:r>
      <w:r w:rsidRPr="00A1770E">
        <w:rPr>
          <w:spacing w:val="1"/>
          <w:lang w:val="en-GB"/>
        </w:rPr>
        <w:t>ll</w:t>
      </w:r>
      <w:r w:rsidRPr="00A1770E">
        <w:rPr>
          <w:spacing w:val="-2"/>
          <w:lang w:val="en-GB"/>
        </w:rPr>
        <w:t>e</w:t>
      </w:r>
      <w:r w:rsidRPr="00A1770E">
        <w:rPr>
          <w:spacing w:val="1"/>
          <w:lang w:val="en-GB"/>
        </w:rPr>
        <w:t>r</w:t>
      </w:r>
      <w:r w:rsidRPr="00A1770E">
        <w:rPr>
          <w:spacing w:val="-2"/>
          <w:lang w:val="en-GB"/>
        </w:rPr>
        <w:t>g</w:t>
      </w:r>
      <w:r w:rsidRPr="00A1770E">
        <w:rPr>
          <w:spacing w:val="1"/>
          <w:lang w:val="en-GB"/>
        </w:rPr>
        <w:t>i</w:t>
      </w:r>
      <w:r w:rsidRPr="00A1770E">
        <w:rPr>
          <w:lang w:val="en-GB"/>
        </w:rPr>
        <w:t>c</w:t>
      </w:r>
      <w:r w:rsidRPr="00A1770E">
        <w:rPr>
          <w:spacing w:val="1"/>
          <w:lang w:val="en-GB"/>
        </w:rPr>
        <w:t xml:space="preserve"> t</w:t>
      </w:r>
      <w:r w:rsidRPr="00A1770E">
        <w:rPr>
          <w:lang w:val="en-GB"/>
        </w:rPr>
        <w:t>o be</w:t>
      </w:r>
      <w:r w:rsidRPr="00A1770E">
        <w:rPr>
          <w:spacing w:val="-2"/>
          <w:lang w:val="en-GB"/>
        </w:rPr>
        <w:t>v</w:t>
      </w:r>
      <w:r w:rsidRPr="00A1770E">
        <w:rPr>
          <w:lang w:val="en-GB"/>
        </w:rPr>
        <w:t>a</w:t>
      </w:r>
      <w:r w:rsidRPr="00A1770E">
        <w:rPr>
          <w:spacing w:val="-2"/>
          <w:lang w:val="en-GB"/>
        </w:rPr>
        <w:t>c</w:t>
      </w:r>
      <w:r w:rsidRPr="00A1770E">
        <w:rPr>
          <w:spacing w:val="1"/>
          <w:lang w:val="en-GB"/>
        </w:rPr>
        <w:t>i</w:t>
      </w:r>
      <w:r w:rsidRPr="00A1770E">
        <w:rPr>
          <w:spacing w:val="-2"/>
          <w:lang w:val="en-GB"/>
        </w:rPr>
        <w:t>z</w:t>
      </w:r>
      <w:r w:rsidRPr="00A1770E">
        <w:rPr>
          <w:lang w:val="en-GB"/>
        </w:rPr>
        <w:t>u</w:t>
      </w:r>
      <w:r w:rsidRPr="00A1770E">
        <w:rPr>
          <w:spacing w:val="-4"/>
          <w:lang w:val="en-GB"/>
        </w:rPr>
        <w:t>m</w:t>
      </w:r>
      <w:r w:rsidRPr="00A1770E">
        <w:rPr>
          <w:lang w:val="en-GB"/>
        </w:rPr>
        <w:t>ab or</w:t>
      </w:r>
      <w:r w:rsidRPr="00A1770E">
        <w:rPr>
          <w:spacing w:val="1"/>
          <w:lang w:val="en-GB"/>
        </w:rPr>
        <w:t xml:space="preserve"> </w:t>
      </w:r>
      <w:r w:rsidRPr="00A1770E">
        <w:rPr>
          <w:lang w:val="en-GB"/>
        </w:rPr>
        <w:t>any</w:t>
      </w:r>
      <w:r w:rsidRPr="00A1770E">
        <w:rPr>
          <w:spacing w:val="-2"/>
          <w:lang w:val="en-GB"/>
        </w:rPr>
        <w:t xml:space="preserve"> </w:t>
      </w:r>
      <w:r w:rsidRPr="00A1770E">
        <w:rPr>
          <w:lang w:val="en-GB"/>
        </w:rPr>
        <w:t>of</w:t>
      </w:r>
      <w:r w:rsidRPr="00A1770E">
        <w:rPr>
          <w:spacing w:val="1"/>
          <w:lang w:val="en-GB"/>
        </w:rPr>
        <w:t xml:space="preserve"> t</w:t>
      </w:r>
      <w:r w:rsidRPr="00A1770E">
        <w:rPr>
          <w:lang w:val="en-GB"/>
        </w:rPr>
        <w:t>he</w:t>
      </w:r>
      <w:r w:rsidRPr="00A1770E">
        <w:rPr>
          <w:spacing w:val="-2"/>
          <w:lang w:val="en-GB"/>
        </w:rPr>
        <w:t xml:space="preserve"> </w:t>
      </w:r>
      <w:r w:rsidRPr="00A1770E">
        <w:rPr>
          <w:lang w:val="en-GB"/>
        </w:rPr>
        <w:t>o</w:t>
      </w:r>
      <w:r w:rsidRPr="00A1770E">
        <w:rPr>
          <w:spacing w:val="1"/>
          <w:lang w:val="en-GB"/>
        </w:rPr>
        <w:t>t</w:t>
      </w:r>
      <w:r w:rsidRPr="00A1770E">
        <w:rPr>
          <w:spacing w:val="-2"/>
          <w:lang w:val="en-GB"/>
        </w:rPr>
        <w:t>h</w:t>
      </w:r>
      <w:r w:rsidRPr="00A1770E">
        <w:rPr>
          <w:lang w:val="en-GB"/>
        </w:rPr>
        <w:t>er</w:t>
      </w:r>
      <w:r w:rsidRPr="00A1770E">
        <w:rPr>
          <w:spacing w:val="-1"/>
          <w:lang w:val="en-GB"/>
        </w:rPr>
        <w:t xml:space="preserve"> </w:t>
      </w:r>
      <w:r w:rsidRPr="00A1770E">
        <w:rPr>
          <w:spacing w:val="1"/>
          <w:lang w:val="en-GB"/>
        </w:rPr>
        <w:t>i</w:t>
      </w:r>
      <w:r w:rsidRPr="00A1770E">
        <w:rPr>
          <w:lang w:val="en-GB"/>
        </w:rPr>
        <w:t>n</w:t>
      </w:r>
      <w:r w:rsidRPr="00A1770E">
        <w:rPr>
          <w:spacing w:val="-2"/>
          <w:lang w:val="en-GB"/>
        </w:rPr>
        <w:t>g</w:t>
      </w:r>
      <w:r w:rsidRPr="00A1770E">
        <w:rPr>
          <w:spacing w:val="1"/>
          <w:lang w:val="en-GB"/>
        </w:rPr>
        <w:t>r</w:t>
      </w:r>
      <w:r w:rsidRPr="00A1770E">
        <w:rPr>
          <w:lang w:val="en-GB"/>
        </w:rPr>
        <w:t>e</w:t>
      </w:r>
      <w:r w:rsidRPr="00A1770E">
        <w:rPr>
          <w:spacing w:val="-2"/>
          <w:lang w:val="en-GB"/>
        </w:rPr>
        <w:t>d</w:t>
      </w:r>
      <w:r w:rsidRPr="00A1770E">
        <w:rPr>
          <w:spacing w:val="1"/>
          <w:lang w:val="en-GB"/>
        </w:rPr>
        <w:t>i</w:t>
      </w:r>
      <w:r w:rsidRPr="00A1770E">
        <w:rPr>
          <w:lang w:val="en-GB"/>
        </w:rPr>
        <w:t>e</w:t>
      </w:r>
      <w:r w:rsidRPr="00A1770E">
        <w:rPr>
          <w:spacing w:val="-2"/>
          <w:lang w:val="en-GB"/>
        </w:rPr>
        <w:t>n</w:t>
      </w:r>
      <w:r w:rsidRPr="00A1770E">
        <w:rPr>
          <w:spacing w:val="1"/>
          <w:lang w:val="en-GB"/>
        </w:rPr>
        <w:t>t</w:t>
      </w:r>
      <w:r w:rsidRPr="00A1770E">
        <w:rPr>
          <w:lang w:val="en-GB"/>
        </w:rPr>
        <w:t>s</w:t>
      </w:r>
      <w:r w:rsidRPr="00A1770E">
        <w:rPr>
          <w:spacing w:val="-2"/>
          <w:lang w:val="en-GB"/>
        </w:rPr>
        <w:t xml:space="preserve"> </w:t>
      </w:r>
      <w:r w:rsidRPr="00A1770E">
        <w:rPr>
          <w:lang w:val="en-GB"/>
        </w:rPr>
        <w:t>of</w:t>
      </w:r>
      <w:r w:rsidRPr="00A1770E">
        <w:rPr>
          <w:spacing w:val="1"/>
          <w:lang w:val="en-GB"/>
        </w:rPr>
        <w:t xml:space="preserve"> t</w:t>
      </w:r>
      <w:r w:rsidRPr="00A1770E">
        <w:rPr>
          <w:spacing w:val="-2"/>
          <w:lang w:val="en-GB"/>
        </w:rPr>
        <w:t>h</w:t>
      </w:r>
      <w:r w:rsidRPr="00A1770E">
        <w:rPr>
          <w:spacing w:val="1"/>
          <w:lang w:val="en-GB"/>
        </w:rPr>
        <w:t xml:space="preserve">is </w:t>
      </w:r>
      <w:r w:rsidRPr="00A1770E">
        <w:rPr>
          <w:spacing w:val="-4"/>
          <w:lang w:val="en-GB"/>
        </w:rPr>
        <w:t>m</w:t>
      </w:r>
      <w:r w:rsidRPr="00A1770E">
        <w:rPr>
          <w:lang w:val="en-GB"/>
        </w:rPr>
        <w:t>ed</w:t>
      </w:r>
      <w:r w:rsidRPr="00A1770E">
        <w:rPr>
          <w:spacing w:val="1"/>
          <w:lang w:val="en-GB"/>
        </w:rPr>
        <w:t>i</w:t>
      </w:r>
      <w:r w:rsidRPr="00A1770E">
        <w:rPr>
          <w:lang w:val="en-GB"/>
        </w:rPr>
        <w:t>c</w:t>
      </w:r>
      <w:r w:rsidRPr="00A1770E">
        <w:rPr>
          <w:spacing w:val="1"/>
          <w:lang w:val="en-GB"/>
        </w:rPr>
        <w:t>i</w:t>
      </w:r>
      <w:r w:rsidRPr="00A1770E">
        <w:rPr>
          <w:lang w:val="en-GB"/>
        </w:rPr>
        <w:t>ne</w:t>
      </w:r>
      <w:r w:rsidRPr="00A1770E">
        <w:rPr>
          <w:spacing w:val="-2"/>
          <w:lang w:val="en-GB"/>
        </w:rPr>
        <w:t xml:space="preserve"> </w:t>
      </w:r>
      <w:r w:rsidRPr="00A1770E">
        <w:rPr>
          <w:spacing w:val="1"/>
          <w:lang w:val="en-GB"/>
        </w:rPr>
        <w:t>(</w:t>
      </w:r>
      <w:r w:rsidRPr="00A1770E">
        <w:rPr>
          <w:spacing w:val="-1"/>
          <w:lang w:val="en-GB"/>
        </w:rPr>
        <w:t>l</w:t>
      </w:r>
      <w:r w:rsidRPr="00A1770E">
        <w:rPr>
          <w:spacing w:val="1"/>
          <w:lang w:val="en-GB"/>
        </w:rPr>
        <w:t>i</w:t>
      </w:r>
      <w:r w:rsidRPr="00A1770E">
        <w:rPr>
          <w:lang w:val="en-GB"/>
        </w:rPr>
        <w:t>s</w:t>
      </w:r>
      <w:r w:rsidRPr="00A1770E">
        <w:rPr>
          <w:spacing w:val="-1"/>
          <w:lang w:val="en-GB"/>
        </w:rPr>
        <w:t>t</w:t>
      </w:r>
      <w:r w:rsidRPr="00A1770E">
        <w:rPr>
          <w:lang w:val="en-GB"/>
        </w:rPr>
        <w:t>ed</w:t>
      </w:r>
      <w:r w:rsidRPr="00A1770E">
        <w:rPr>
          <w:spacing w:val="-2"/>
          <w:lang w:val="en-GB"/>
        </w:rPr>
        <w:t xml:space="preserve"> </w:t>
      </w:r>
      <w:r w:rsidRPr="00A1770E">
        <w:rPr>
          <w:spacing w:val="1"/>
          <w:lang w:val="en-GB"/>
        </w:rPr>
        <w:t>i</w:t>
      </w:r>
      <w:r w:rsidRPr="00A1770E">
        <w:rPr>
          <w:lang w:val="en-GB"/>
        </w:rPr>
        <w:t>n s</w:t>
      </w:r>
      <w:r w:rsidRPr="00A1770E">
        <w:rPr>
          <w:spacing w:val="-2"/>
          <w:lang w:val="en-GB"/>
        </w:rPr>
        <w:t>e</w:t>
      </w:r>
      <w:r w:rsidRPr="00A1770E">
        <w:rPr>
          <w:lang w:val="en-GB"/>
        </w:rPr>
        <w:t>c</w:t>
      </w:r>
      <w:r w:rsidRPr="00A1770E">
        <w:rPr>
          <w:spacing w:val="-1"/>
          <w:lang w:val="en-GB"/>
        </w:rPr>
        <w:t>t</w:t>
      </w:r>
      <w:r w:rsidRPr="00A1770E">
        <w:rPr>
          <w:spacing w:val="1"/>
          <w:lang w:val="en-GB"/>
        </w:rPr>
        <w:t>i</w:t>
      </w:r>
      <w:r w:rsidRPr="00A1770E">
        <w:rPr>
          <w:lang w:val="en-GB"/>
        </w:rPr>
        <w:t>on</w:t>
      </w:r>
      <w:r w:rsidRPr="00A1770E">
        <w:rPr>
          <w:spacing w:val="-2"/>
          <w:lang w:val="en-GB"/>
        </w:rPr>
        <w:t> </w:t>
      </w:r>
      <w:r w:rsidRPr="00A1770E">
        <w:rPr>
          <w:lang w:val="en-GB"/>
        </w:rPr>
        <w:t>6</w:t>
      </w:r>
      <w:r w:rsidRPr="00A1770E">
        <w:rPr>
          <w:spacing w:val="1"/>
          <w:lang w:val="en-GB"/>
        </w:rPr>
        <w:t>)</w:t>
      </w:r>
      <w:r w:rsidRPr="00A1770E">
        <w:rPr>
          <w:lang w:val="en-GB"/>
        </w:rPr>
        <w:t>.</w:t>
      </w:r>
    </w:p>
    <w:p w14:paraId="381A22B1" w14:textId="77777777" w:rsidR="00A72679" w:rsidRPr="00A1770E" w:rsidRDefault="00786F4D" w:rsidP="00011E6E">
      <w:pPr>
        <w:pStyle w:val="ListParagraph"/>
        <w:numPr>
          <w:ilvl w:val="0"/>
          <w:numId w:val="44"/>
        </w:numPr>
        <w:ind w:left="567" w:hanging="567"/>
        <w:rPr>
          <w:lang w:val="en-GB"/>
        </w:rPr>
      </w:pPr>
      <w:r w:rsidRPr="00A1770E">
        <w:rPr>
          <w:spacing w:val="-2"/>
          <w:lang w:val="en-GB"/>
        </w:rPr>
        <w:t>y</w:t>
      </w:r>
      <w:r w:rsidRPr="00A1770E">
        <w:rPr>
          <w:lang w:val="en-GB"/>
        </w:rPr>
        <w:t>ou a</w:t>
      </w:r>
      <w:r w:rsidRPr="00A1770E">
        <w:rPr>
          <w:spacing w:val="1"/>
          <w:lang w:val="en-GB"/>
        </w:rPr>
        <w:t>r</w:t>
      </w:r>
      <w:r w:rsidRPr="00A1770E">
        <w:rPr>
          <w:lang w:val="en-GB"/>
        </w:rPr>
        <w:t>e</w:t>
      </w:r>
      <w:r w:rsidRPr="00A1770E">
        <w:rPr>
          <w:spacing w:val="1"/>
          <w:lang w:val="en-GB"/>
        </w:rPr>
        <w:t xml:space="preserve"> </w:t>
      </w:r>
      <w:r w:rsidRPr="00A1770E">
        <w:rPr>
          <w:spacing w:val="-2"/>
          <w:lang w:val="en-GB"/>
        </w:rPr>
        <w:t>a</w:t>
      </w:r>
      <w:r w:rsidRPr="00A1770E">
        <w:rPr>
          <w:spacing w:val="1"/>
          <w:lang w:val="en-GB"/>
        </w:rPr>
        <w:t>ll</w:t>
      </w:r>
      <w:r w:rsidRPr="00A1770E">
        <w:rPr>
          <w:spacing w:val="-2"/>
          <w:lang w:val="en-GB"/>
        </w:rPr>
        <w:t>e</w:t>
      </w:r>
      <w:r w:rsidRPr="00A1770E">
        <w:rPr>
          <w:spacing w:val="1"/>
          <w:lang w:val="en-GB"/>
        </w:rPr>
        <w:t>r</w:t>
      </w:r>
      <w:r w:rsidRPr="00A1770E">
        <w:rPr>
          <w:spacing w:val="-2"/>
          <w:lang w:val="en-GB"/>
        </w:rPr>
        <w:t>g</w:t>
      </w:r>
      <w:r w:rsidRPr="00A1770E">
        <w:rPr>
          <w:spacing w:val="1"/>
          <w:lang w:val="en-GB"/>
        </w:rPr>
        <w:t>i</w:t>
      </w:r>
      <w:r w:rsidRPr="00A1770E">
        <w:rPr>
          <w:lang w:val="en-GB"/>
        </w:rPr>
        <w:t>c</w:t>
      </w:r>
      <w:r w:rsidRPr="00A1770E">
        <w:rPr>
          <w:spacing w:val="1"/>
          <w:lang w:val="en-GB"/>
        </w:rPr>
        <w:t xml:space="preserve"> t</w:t>
      </w:r>
      <w:r w:rsidRPr="00A1770E">
        <w:rPr>
          <w:lang w:val="en-GB"/>
        </w:rPr>
        <w:t xml:space="preserve">o </w:t>
      </w:r>
      <w:r w:rsidRPr="00A1770E">
        <w:rPr>
          <w:spacing w:val="-1"/>
          <w:lang w:val="en-GB"/>
        </w:rPr>
        <w:t>C</w:t>
      </w:r>
      <w:r w:rsidRPr="00A1770E">
        <w:rPr>
          <w:lang w:val="en-GB"/>
        </w:rPr>
        <w:t>h</w:t>
      </w:r>
      <w:r w:rsidRPr="00A1770E">
        <w:rPr>
          <w:spacing w:val="-1"/>
          <w:lang w:val="en-GB"/>
        </w:rPr>
        <w:t>i</w:t>
      </w:r>
      <w:r w:rsidRPr="00A1770E">
        <w:rPr>
          <w:lang w:val="en-GB"/>
        </w:rPr>
        <w:t>ne</w:t>
      </w:r>
      <w:r w:rsidRPr="00A1770E">
        <w:rPr>
          <w:spacing w:val="-2"/>
          <w:lang w:val="en-GB"/>
        </w:rPr>
        <w:t>s</w:t>
      </w:r>
      <w:r w:rsidRPr="00A1770E">
        <w:rPr>
          <w:lang w:val="en-GB"/>
        </w:rPr>
        <w:t>e</w:t>
      </w:r>
      <w:r w:rsidRPr="00A1770E">
        <w:rPr>
          <w:spacing w:val="1"/>
          <w:lang w:val="en-GB"/>
        </w:rPr>
        <w:t xml:space="preserve"> </w:t>
      </w:r>
      <w:r w:rsidRPr="00A1770E">
        <w:rPr>
          <w:lang w:val="en-GB"/>
        </w:rPr>
        <w:t>ha</w:t>
      </w:r>
      <w:r w:rsidRPr="00A1770E">
        <w:rPr>
          <w:spacing w:val="-4"/>
          <w:lang w:val="en-GB"/>
        </w:rPr>
        <w:t>m</w:t>
      </w:r>
      <w:r w:rsidRPr="00A1770E">
        <w:rPr>
          <w:lang w:val="en-GB"/>
        </w:rPr>
        <w:t>s</w:t>
      </w:r>
      <w:r w:rsidRPr="00A1770E">
        <w:rPr>
          <w:spacing w:val="1"/>
          <w:lang w:val="en-GB"/>
        </w:rPr>
        <w:t>t</w:t>
      </w:r>
      <w:r w:rsidRPr="00A1770E">
        <w:rPr>
          <w:lang w:val="en-GB"/>
        </w:rPr>
        <w:t>er</w:t>
      </w:r>
      <w:r w:rsidRPr="00A1770E">
        <w:rPr>
          <w:spacing w:val="-1"/>
          <w:lang w:val="en-GB"/>
        </w:rPr>
        <w:t xml:space="preserve"> </w:t>
      </w:r>
      <w:r w:rsidRPr="00A1770E">
        <w:rPr>
          <w:lang w:val="en-GB"/>
        </w:rPr>
        <w:t>o</w:t>
      </w:r>
      <w:r w:rsidRPr="00A1770E">
        <w:rPr>
          <w:spacing w:val="-2"/>
          <w:lang w:val="en-GB"/>
        </w:rPr>
        <w:t>v</w:t>
      </w:r>
      <w:r w:rsidRPr="00A1770E">
        <w:rPr>
          <w:lang w:val="en-GB"/>
        </w:rPr>
        <w:t>a</w:t>
      </w:r>
      <w:r w:rsidRPr="00A1770E">
        <w:rPr>
          <w:spacing w:val="1"/>
          <w:lang w:val="en-GB"/>
        </w:rPr>
        <w:t>r</w:t>
      </w:r>
      <w:r w:rsidRPr="00A1770E">
        <w:rPr>
          <w:lang w:val="en-GB"/>
        </w:rPr>
        <w:t>y</w:t>
      </w:r>
      <w:r w:rsidRPr="00A1770E">
        <w:rPr>
          <w:spacing w:val="-2"/>
          <w:lang w:val="en-GB"/>
        </w:rPr>
        <w:t xml:space="preserve"> </w:t>
      </w:r>
      <w:r w:rsidRPr="00A1770E">
        <w:rPr>
          <w:spacing w:val="1"/>
          <w:lang w:val="en-GB"/>
        </w:rPr>
        <w:t>(</w:t>
      </w:r>
      <w:r w:rsidRPr="00A1770E">
        <w:rPr>
          <w:spacing w:val="-1"/>
          <w:lang w:val="en-GB"/>
        </w:rPr>
        <w:t>CHO</w:t>
      </w:r>
      <w:r w:rsidRPr="00A1770E">
        <w:rPr>
          <w:lang w:val="en-GB"/>
        </w:rPr>
        <w:t>)</w:t>
      </w:r>
      <w:r w:rsidRPr="00A1770E">
        <w:rPr>
          <w:spacing w:val="1"/>
          <w:lang w:val="en-GB"/>
        </w:rPr>
        <w:t xml:space="preserve"> </w:t>
      </w:r>
      <w:r w:rsidRPr="00A1770E">
        <w:rPr>
          <w:lang w:val="en-GB"/>
        </w:rPr>
        <w:t>c</w:t>
      </w:r>
      <w:r w:rsidRPr="00A1770E">
        <w:rPr>
          <w:spacing w:val="-2"/>
          <w:lang w:val="en-GB"/>
        </w:rPr>
        <w:t>e</w:t>
      </w:r>
      <w:r w:rsidRPr="00A1770E">
        <w:rPr>
          <w:spacing w:val="1"/>
          <w:lang w:val="en-GB"/>
        </w:rPr>
        <w:t>l</w:t>
      </w:r>
      <w:r w:rsidRPr="00A1770E">
        <w:rPr>
          <w:lang w:val="en-GB"/>
        </w:rPr>
        <w:t>l</w:t>
      </w:r>
      <w:r w:rsidRPr="00A1770E">
        <w:rPr>
          <w:spacing w:val="1"/>
          <w:lang w:val="en-GB"/>
        </w:rPr>
        <w:t xml:space="preserve"> </w:t>
      </w:r>
      <w:r w:rsidRPr="00A1770E">
        <w:rPr>
          <w:spacing w:val="-2"/>
          <w:lang w:val="en-GB"/>
        </w:rPr>
        <w:t>p</w:t>
      </w:r>
      <w:r w:rsidRPr="00A1770E">
        <w:rPr>
          <w:spacing w:val="1"/>
          <w:lang w:val="en-GB"/>
        </w:rPr>
        <w:t>r</w:t>
      </w:r>
      <w:r w:rsidRPr="00A1770E">
        <w:rPr>
          <w:lang w:val="en-GB"/>
        </w:rPr>
        <w:t>od</w:t>
      </w:r>
      <w:r w:rsidRPr="00A1770E">
        <w:rPr>
          <w:spacing w:val="-2"/>
          <w:lang w:val="en-GB"/>
        </w:rPr>
        <w:t>u</w:t>
      </w:r>
      <w:r w:rsidRPr="00A1770E">
        <w:rPr>
          <w:lang w:val="en-GB"/>
        </w:rPr>
        <w:t>c</w:t>
      </w:r>
      <w:r w:rsidRPr="00A1770E">
        <w:rPr>
          <w:spacing w:val="-1"/>
          <w:lang w:val="en-GB"/>
        </w:rPr>
        <w:t>t</w:t>
      </w:r>
      <w:r w:rsidRPr="00A1770E">
        <w:rPr>
          <w:lang w:val="en-GB"/>
        </w:rPr>
        <w:t>s</w:t>
      </w:r>
      <w:r w:rsidRPr="00A1770E">
        <w:rPr>
          <w:spacing w:val="1"/>
          <w:lang w:val="en-GB"/>
        </w:rPr>
        <w:t xml:space="preserve"> </w:t>
      </w:r>
      <w:r w:rsidRPr="00A1770E">
        <w:rPr>
          <w:lang w:val="en-GB"/>
        </w:rPr>
        <w:t>or</w:t>
      </w:r>
      <w:r w:rsidRPr="00A1770E">
        <w:rPr>
          <w:spacing w:val="-1"/>
          <w:lang w:val="en-GB"/>
        </w:rPr>
        <w:t xml:space="preserve"> </w:t>
      </w:r>
      <w:r w:rsidRPr="00A1770E">
        <w:rPr>
          <w:spacing w:val="1"/>
          <w:lang w:val="en-GB"/>
        </w:rPr>
        <w:t>t</w:t>
      </w:r>
      <w:r w:rsidRPr="00A1770E">
        <w:rPr>
          <w:lang w:val="en-GB"/>
        </w:rPr>
        <w:t>o o</w:t>
      </w:r>
      <w:r w:rsidRPr="00A1770E">
        <w:rPr>
          <w:spacing w:val="-1"/>
          <w:lang w:val="en-GB"/>
        </w:rPr>
        <w:t>t</w:t>
      </w:r>
      <w:r w:rsidRPr="00A1770E">
        <w:rPr>
          <w:lang w:val="en-GB"/>
        </w:rPr>
        <w:t xml:space="preserve">her </w:t>
      </w:r>
      <w:r w:rsidRPr="00A1770E">
        <w:rPr>
          <w:spacing w:val="1"/>
          <w:lang w:val="en-GB"/>
        </w:rPr>
        <w:t>r</w:t>
      </w:r>
      <w:r w:rsidRPr="00A1770E">
        <w:rPr>
          <w:lang w:val="en-GB"/>
        </w:rPr>
        <w:t>eco</w:t>
      </w:r>
      <w:r w:rsidRPr="00A1770E">
        <w:rPr>
          <w:spacing w:val="-4"/>
          <w:lang w:val="en-GB"/>
        </w:rPr>
        <w:t>m</w:t>
      </w:r>
      <w:r w:rsidRPr="00A1770E">
        <w:rPr>
          <w:lang w:val="en-GB"/>
        </w:rPr>
        <w:t>b</w:t>
      </w:r>
      <w:r w:rsidRPr="00A1770E">
        <w:rPr>
          <w:spacing w:val="1"/>
          <w:lang w:val="en-GB"/>
        </w:rPr>
        <w:t>i</w:t>
      </w:r>
      <w:r w:rsidRPr="00A1770E">
        <w:rPr>
          <w:lang w:val="en-GB"/>
        </w:rPr>
        <w:t>na</w:t>
      </w:r>
      <w:r w:rsidRPr="00A1770E">
        <w:rPr>
          <w:spacing w:val="-2"/>
          <w:lang w:val="en-GB"/>
        </w:rPr>
        <w:t>n</w:t>
      </w:r>
      <w:r w:rsidRPr="00A1770E">
        <w:rPr>
          <w:lang w:val="en-GB"/>
        </w:rPr>
        <w:t>t</w:t>
      </w:r>
      <w:r w:rsidRPr="00A1770E">
        <w:rPr>
          <w:spacing w:val="1"/>
          <w:lang w:val="en-GB"/>
        </w:rPr>
        <w:t xml:space="preserve"> </w:t>
      </w:r>
      <w:r w:rsidRPr="00A1770E">
        <w:rPr>
          <w:lang w:val="en-GB"/>
        </w:rPr>
        <w:t>hu</w:t>
      </w:r>
      <w:r w:rsidRPr="00A1770E">
        <w:rPr>
          <w:spacing w:val="-4"/>
          <w:lang w:val="en-GB"/>
        </w:rPr>
        <w:t>m</w:t>
      </w:r>
      <w:r w:rsidRPr="00A1770E">
        <w:rPr>
          <w:lang w:val="en-GB"/>
        </w:rPr>
        <w:t>an or</w:t>
      </w:r>
      <w:r w:rsidRPr="00A1770E">
        <w:rPr>
          <w:spacing w:val="1"/>
          <w:lang w:val="en-GB"/>
        </w:rPr>
        <w:t xml:space="preserve"> </w:t>
      </w:r>
      <w:r w:rsidRPr="00A1770E">
        <w:rPr>
          <w:spacing w:val="-2"/>
          <w:lang w:val="en-GB"/>
        </w:rPr>
        <w:t>h</w:t>
      </w:r>
      <w:r w:rsidRPr="00A1770E">
        <w:rPr>
          <w:lang w:val="en-GB"/>
        </w:rPr>
        <w:t>u</w:t>
      </w:r>
      <w:r w:rsidRPr="00A1770E">
        <w:rPr>
          <w:spacing w:val="-1"/>
          <w:lang w:val="en-GB"/>
        </w:rPr>
        <w:t>m</w:t>
      </w:r>
      <w:r w:rsidRPr="00A1770E">
        <w:rPr>
          <w:lang w:val="en-GB"/>
        </w:rPr>
        <w:t>an</w:t>
      </w:r>
      <w:r w:rsidRPr="00A1770E">
        <w:rPr>
          <w:spacing w:val="1"/>
          <w:lang w:val="en-GB"/>
        </w:rPr>
        <w:t>i</w:t>
      </w:r>
      <w:r w:rsidRPr="00A1770E">
        <w:rPr>
          <w:spacing w:val="-2"/>
          <w:lang w:val="en-GB"/>
        </w:rPr>
        <w:t>s</w:t>
      </w:r>
      <w:r w:rsidRPr="00A1770E">
        <w:rPr>
          <w:lang w:val="en-GB"/>
        </w:rPr>
        <w:t>ed a</w:t>
      </w:r>
      <w:r w:rsidRPr="00A1770E">
        <w:rPr>
          <w:spacing w:val="-2"/>
          <w:lang w:val="en-GB"/>
        </w:rPr>
        <w:t>n</w:t>
      </w:r>
      <w:r w:rsidRPr="00A1770E">
        <w:rPr>
          <w:spacing w:val="1"/>
          <w:lang w:val="en-GB"/>
        </w:rPr>
        <w:t>t</w:t>
      </w:r>
      <w:r w:rsidRPr="00A1770E">
        <w:rPr>
          <w:spacing w:val="-1"/>
          <w:lang w:val="en-GB"/>
        </w:rPr>
        <w:t>i</w:t>
      </w:r>
      <w:r w:rsidRPr="00A1770E">
        <w:rPr>
          <w:lang w:val="en-GB"/>
        </w:rPr>
        <w:t>bod</w:t>
      </w:r>
      <w:r w:rsidRPr="00A1770E">
        <w:rPr>
          <w:spacing w:val="-1"/>
          <w:lang w:val="en-GB"/>
        </w:rPr>
        <w:t>i</w:t>
      </w:r>
      <w:r w:rsidRPr="00A1770E">
        <w:rPr>
          <w:lang w:val="en-GB"/>
        </w:rPr>
        <w:t>es.</w:t>
      </w:r>
    </w:p>
    <w:p w14:paraId="5DB1BF62" w14:textId="77777777" w:rsidR="00A72679" w:rsidRPr="00A1770E" w:rsidRDefault="00786F4D" w:rsidP="00011E6E">
      <w:pPr>
        <w:pStyle w:val="ListParagraph"/>
        <w:numPr>
          <w:ilvl w:val="0"/>
          <w:numId w:val="44"/>
        </w:numPr>
        <w:ind w:left="567" w:hanging="567"/>
        <w:rPr>
          <w:lang w:val="en-GB"/>
        </w:rPr>
      </w:pPr>
      <w:r w:rsidRPr="00A1770E">
        <w:rPr>
          <w:spacing w:val="-2"/>
          <w:lang w:val="en-GB"/>
        </w:rPr>
        <w:t>y</w:t>
      </w:r>
      <w:r w:rsidRPr="00A1770E">
        <w:rPr>
          <w:lang w:val="en-GB"/>
        </w:rPr>
        <w:t>ou a</w:t>
      </w:r>
      <w:r w:rsidRPr="00A1770E">
        <w:rPr>
          <w:spacing w:val="1"/>
          <w:lang w:val="en-GB"/>
        </w:rPr>
        <w:t>r</w:t>
      </w:r>
      <w:r w:rsidRPr="00A1770E">
        <w:rPr>
          <w:lang w:val="en-GB"/>
        </w:rPr>
        <w:t>e</w:t>
      </w:r>
      <w:r w:rsidRPr="00A1770E">
        <w:rPr>
          <w:spacing w:val="1"/>
          <w:lang w:val="en-GB"/>
        </w:rPr>
        <w:t xml:space="preserve"> </w:t>
      </w:r>
      <w:r w:rsidRPr="00A1770E">
        <w:rPr>
          <w:lang w:val="en-GB"/>
        </w:rPr>
        <w:t>p</w:t>
      </w:r>
      <w:r w:rsidRPr="00A1770E">
        <w:rPr>
          <w:spacing w:val="-2"/>
          <w:lang w:val="en-GB"/>
        </w:rPr>
        <w:t>r</w:t>
      </w:r>
      <w:r w:rsidRPr="00A1770E">
        <w:rPr>
          <w:lang w:val="en-GB"/>
        </w:rPr>
        <w:t>e</w:t>
      </w:r>
      <w:r w:rsidRPr="00A1770E">
        <w:rPr>
          <w:spacing w:val="-2"/>
          <w:lang w:val="en-GB"/>
        </w:rPr>
        <w:t>g</w:t>
      </w:r>
      <w:r w:rsidRPr="00A1770E">
        <w:rPr>
          <w:lang w:val="en-GB"/>
        </w:rPr>
        <w:t>nan</w:t>
      </w:r>
      <w:r w:rsidRPr="00A1770E">
        <w:rPr>
          <w:spacing w:val="1"/>
          <w:lang w:val="en-GB"/>
        </w:rPr>
        <w:t>t</w:t>
      </w:r>
      <w:r w:rsidRPr="00A1770E">
        <w:rPr>
          <w:lang w:val="en-GB"/>
        </w:rPr>
        <w:t>.</w:t>
      </w:r>
    </w:p>
    <w:p w14:paraId="0707FFB3" w14:textId="77777777" w:rsidR="00A72679" w:rsidRPr="00A1770E" w:rsidRDefault="00A72679" w:rsidP="00011E6E">
      <w:pPr>
        <w:spacing w:line="240" w:lineRule="auto"/>
        <w:rPr>
          <w:szCs w:val="22"/>
        </w:rPr>
      </w:pPr>
    </w:p>
    <w:p w14:paraId="58E93B7C" w14:textId="77777777" w:rsidR="00A72679" w:rsidRPr="00A1770E" w:rsidRDefault="00786F4D" w:rsidP="00AA688E">
      <w:pPr>
        <w:keepNext/>
        <w:spacing w:line="240" w:lineRule="auto"/>
        <w:rPr>
          <w:b/>
          <w:bCs/>
        </w:rPr>
      </w:pPr>
      <w:r w:rsidRPr="00A1770E">
        <w:rPr>
          <w:b/>
          <w:bCs/>
        </w:rPr>
        <w:t>Warnings and precautions</w:t>
      </w:r>
    </w:p>
    <w:p w14:paraId="069BEC80" w14:textId="77777777" w:rsidR="00A72679" w:rsidRPr="00A1770E" w:rsidRDefault="00786F4D" w:rsidP="00AA688E">
      <w:pPr>
        <w:keepNext/>
        <w:spacing w:line="240" w:lineRule="auto"/>
      </w:pPr>
      <w:r w:rsidRPr="00A1770E">
        <w:t xml:space="preserve">Talk to your doctor, pharmacist or nurse before using </w:t>
      </w:r>
      <w:proofErr w:type="spellStart"/>
      <w:r w:rsidR="007C2001" w:rsidRPr="00A1770E">
        <w:t>Alymsys</w:t>
      </w:r>
      <w:proofErr w:type="spellEnd"/>
      <w:r w:rsidRPr="00A1770E">
        <w:t>:</w:t>
      </w:r>
    </w:p>
    <w:p w14:paraId="26CCA5EC" w14:textId="77777777" w:rsidR="00A72679" w:rsidRPr="00A1770E" w:rsidRDefault="00A72679" w:rsidP="00AA688E">
      <w:pPr>
        <w:keepNext/>
        <w:spacing w:line="240" w:lineRule="auto"/>
      </w:pPr>
    </w:p>
    <w:p w14:paraId="140603C9" w14:textId="77777777" w:rsidR="00A72679" w:rsidRPr="00A1770E" w:rsidRDefault="00786F4D" w:rsidP="00011E6E">
      <w:pPr>
        <w:pStyle w:val="ListParagraph"/>
        <w:numPr>
          <w:ilvl w:val="0"/>
          <w:numId w:val="46"/>
        </w:numPr>
        <w:ind w:left="567" w:hanging="567"/>
        <w:rPr>
          <w:lang w:val="en-GB"/>
        </w:rPr>
      </w:pPr>
      <w:proofErr w:type="spellStart"/>
      <w:r w:rsidRPr="00A1770E">
        <w:rPr>
          <w:lang w:val="en-GB"/>
        </w:rPr>
        <w:t>Alymsys</w:t>
      </w:r>
      <w:proofErr w:type="spellEnd"/>
      <w:r w:rsidR="00BE7CB1" w:rsidRPr="00A1770E">
        <w:rPr>
          <w:lang w:val="en-GB"/>
        </w:rPr>
        <w:t xml:space="preserve"> may increase the risk of developing holes in the gut wall. If you have conditions causing inflammation inside the abdomen (e.g. diverticulitis, stomach ulcers, colitis associated with chemotherapy), please discuss this with your doctor.</w:t>
      </w:r>
    </w:p>
    <w:p w14:paraId="45CC0093" w14:textId="77777777" w:rsidR="00A72679" w:rsidRPr="00A1770E" w:rsidRDefault="00A72679" w:rsidP="00011E6E">
      <w:pPr>
        <w:spacing w:line="240" w:lineRule="auto"/>
        <w:ind w:left="567" w:hanging="567"/>
      </w:pPr>
    </w:p>
    <w:p w14:paraId="3E3ED6FA" w14:textId="77777777" w:rsidR="00A72679" w:rsidRPr="00A1770E" w:rsidRDefault="00786F4D" w:rsidP="00011E6E">
      <w:pPr>
        <w:pStyle w:val="ListParagraph"/>
        <w:numPr>
          <w:ilvl w:val="0"/>
          <w:numId w:val="46"/>
        </w:numPr>
        <w:ind w:left="567" w:hanging="567"/>
        <w:rPr>
          <w:lang w:val="en-GB"/>
        </w:rPr>
      </w:pPr>
      <w:proofErr w:type="spellStart"/>
      <w:r w:rsidRPr="00A1770E">
        <w:rPr>
          <w:lang w:val="en-GB"/>
        </w:rPr>
        <w:t>Alymsys</w:t>
      </w:r>
      <w:proofErr w:type="spellEnd"/>
      <w:r w:rsidR="00BE7CB1" w:rsidRPr="00A1770E">
        <w:rPr>
          <w:lang w:val="en-GB"/>
        </w:rPr>
        <w:t xml:space="preserve"> may increase the risk of developing an abnormal connection or passageway between two organs or vessels. The risk of developing connections between the vagina and any parts of the gut can increase if you have persistent, recurrent or metastatic cervical cancer.</w:t>
      </w:r>
    </w:p>
    <w:p w14:paraId="0BCA0AEB" w14:textId="77777777" w:rsidR="00A72679" w:rsidRPr="00A1770E" w:rsidRDefault="00A72679" w:rsidP="00011E6E">
      <w:pPr>
        <w:spacing w:line="240" w:lineRule="auto"/>
        <w:ind w:left="567" w:hanging="567"/>
      </w:pPr>
    </w:p>
    <w:p w14:paraId="61118188" w14:textId="77777777" w:rsidR="00A72679" w:rsidRPr="00A1770E" w:rsidRDefault="00786F4D" w:rsidP="00011E6E">
      <w:pPr>
        <w:pStyle w:val="ListParagraph"/>
        <w:numPr>
          <w:ilvl w:val="0"/>
          <w:numId w:val="46"/>
        </w:numPr>
        <w:ind w:left="567" w:hanging="567"/>
        <w:rPr>
          <w:lang w:val="en-GB"/>
        </w:rPr>
      </w:pPr>
      <w:proofErr w:type="spellStart"/>
      <w:r w:rsidRPr="00A1770E">
        <w:rPr>
          <w:lang w:val="en-GB"/>
        </w:rPr>
        <w:t>Alymsys</w:t>
      </w:r>
      <w:proofErr w:type="spellEnd"/>
      <w:r w:rsidR="00BE7CB1" w:rsidRPr="00A1770E">
        <w:rPr>
          <w:lang w:val="en-GB"/>
        </w:rPr>
        <w:t xml:space="preserve"> can increase the risk of bleeding or increase the risk of problems with wound healing after surgery. If you are going to have an operation, if you have had major surgery within the last 28 days or if you still have an unhealed wound following surgery, you should not receive this medicine.</w:t>
      </w:r>
    </w:p>
    <w:p w14:paraId="77A32607" w14:textId="77777777" w:rsidR="00A72679" w:rsidRPr="00A1770E" w:rsidRDefault="00A72679" w:rsidP="00011E6E">
      <w:pPr>
        <w:spacing w:line="240" w:lineRule="auto"/>
        <w:ind w:left="567" w:hanging="567"/>
      </w:pPr>
    </w:p>
    <w:p w14:paraId="48F6E2C3" w14:textId="77777777" w:rsidR="00A72679" w:rsidRPr="00A1770E" w:rsidRDefault="00786F4D" w:rsidP="00011E6E">
      <w:pPr>
        <w:pStyle w:val="ListParagraph"/>
        <w:numPr>
          <w:ilvl w:val="0"/>
          <w:numId w:val="46"/>
        </w:numPr>
        <w:ind w:left="567" w:hanging="567"/>
        <w:rPr>
          <w:lang w:val="en-GB"/>
        </w:rPr>
      </w:pPr>
      <w:proofErr w:type="spellStart"/>
      <w:r w:rsidRPr="00A1770E">
        <w:rPr>
          <w:lang w:val="en-GB"/>
        </w:rPr>
        <w:t>A</w:t>
      </w:r>
      <w:r w:rsidR="007C2001" w:rsidRPr="00A1770E">
        <w:rPr>
          <w:lang w:val="en-GB"/>
        </w:rPr>
        <w:t>lymsys</w:t>
      </w:r>
      <w:proofErr w:type="spellEnd"/>
      <w:r w:rsidR="00BE7CB1" w:rsidRPr="00A1770E">
        <w:rPr>
          <w:lang w:val="en-GB"/>
        </w:rPr>
        <w:t xml:space="preserve"> may increase the risk of developing serious infections of the skin or deeper layers under the skin, especially if you had holes in the gut wall or problems with wound healing.</w:t>
      </w:r>
    </w:p>
    <w:p w14:paraId="4266355F" w14:textId="77777777" w:rsidR="00A72679" w:rsidRPr="00A1770E" w:rsidRDefault="00A72679" w:rsidP="00011E6E">
      <w:pPr>
        <w:spacing w:line="240" w:lineRule="auto"/>
        <w:ind w:left="567" w:hanging="567"/>
      </w:pPr>
    </w:p>
    <w:p w14:paraId="661A51E1" w14:textId="77777777" w:rsidR="00B94559" w:rsidRPr="00A1770E" w:rsidRDefault="00786F4D" w:rsidP="00011E6E">
      <w:pPr>
        <w:pStyle w:val="ListParagraph"/>
        <w:numPr>
          <w:ilvl w:val="0"/>
          <w:numId w:val="46"/>
        </w:numPr>
        <w:ind w:left="567" w:hanging="567"/>
        <w:rPr>
          <w:lang w:val="en-GB"/>
        </w:rPr>
      </w:pPr>
      <w:proofErr w:type="spellStart"/>
      <w:r w:rsidRPr="00A1770E">
        <w:rPr>
          <w:lang w:val="en-GB"/>
        </w:rPr>
        <w:t>Alymsys</w:t>
      </w:r>
      <w:proofErr w:type="spellEnd"/>
      <w:r w:rsidR="00BE7CB1" w:rsidRPr="00A1770E">
        <w:rPr>
          <w:lang w:val="en-GB"/>
        </w:rPr>
        <w:t xml:space="preserve"> can increase the incidence of high blood pressure. If you have high blood pressure which is not well controlled with blood pressure medicines, please consult your doctor as it is important to make sure that your blood pressure is under control before starting </w:t>
      </w:r>
      <w:proofErr w:type="spellStart"/>
      <w:r w:rsidRPr="00A1770E">
        <w:rPr>
          <w:lang w:val="en-GB"/>
        </w:rPr>
        <w:t>Alymsys</w:t>
      </w:r>
      <w:proofErr w:type="spellEnd"/>
      <w:r w:rsidR="00BE7CB1" w:rsidRPr="00A1770E">
        <w:rPr>
          <w:lang w:val="en-GB"/>
        </w:rPr>
        <w:t xml:space="preserve"> treatment. </w:t>
      </w:r>
    </w:p>
    <w:p w14:paraId="1AC412CF" w14:textId="77777777" w:rsidR="00B94559" w:rsidRPr="00A1770E" w:rsidRDefault="00B94559" w:rsidP="00011E6E">
      <w:pPr>
        <w:spacing w:line="240" w:lineRule="auto"/>
        <w:ind w:left="567" w:hanging="567"/>
      </w:pPr>
    </w:p>
    <w:p w14:paraId="6F126284" w14:textId="77777777" w:rsidR="00A72679" w:rsidRPr="00A1770E" w:rsidRDefault="00786F4D" w:rsidP="00011E6E">
      <w:pPr>
        <w:pStyle w:val="ListParagraph"/>
        <w:numPr>
          <w:ilvl w:val="0"/>
          <w:numId w:val="46"/>
        </w:numPr>
        <w:ind w:left="567" w:hanging="567"/>
        <w:rPr>
          <w:lang w:val="en-GB"/>
        </w:rPr>
      </w:pPr>
      <w:r w:rsidRPr="00A1770E">
        <w:rPr>
          <w:lang w:val="en-GB"/>
        </w:rPr>
        <w:t>If you have or have had an aneurysm (enlargement and weakening of a blood vessel wall) or a tear in a blood vessel wall.</w:t>
      </w:r>
    </w:p>
    <w:p w14:paraId="2F5A618F" w14:textId="77777777" w:rsidR="00A72679" w:rsidRPr="00A1770E" w:rsidRDefault="00A72679" w:rsidP="00011E6E">
      <w:pPr>
        <w:spacing w:line="240" w:lineRule="auto"/>
        <w:ind w:left="567" w:hanging="567"/>
      </w:pPr>
    </w:p>
    <w:p w14:paraId="395D6B50" w14:textId="77777777" w:rsidR="00A72679" w:rsidRPr="00A1770E" w:rsidRDefault="00786F4D" w:rsidP="00011E6E">
      <w:pPr>
        <w:pStyle w:val="ListParagraph"/>
        <w:numPr>
          <w:ilvl w:val="0"/>
          <w:numId w:val="46"/>
        </w:numPr>
        <w:ind w:left="567" w:hanging="567"/>
        <w:rPr>
          <w:lang w:val="en-GB"/>
        </w:rPr>
      </w:pPr>
      <w:proofErr w:type="spellStart"/>
      <w:r w:rsidRPr="00A1770E">
        <w:rPr>
          <w:lang w:val="en-GB"/>
        </w:rPr>
        <w:t>Alymsys</w:t>
      </w:r>
      <w:proofErr w:type="spellEnd"/>
      <w:r w:rsidR="00BE7CB1" w:rsidRPr="00A1770E">
        <w:rPr>
          <w:lang w:val="en-GB"/>
        </w:rPr>
        <w:t xml:space="preserve"> increases the risk of having protein in your urine especially if you already have high blood pressure.</w:t>
      </w:r>
    </w:p>
    <w:p w14:paraId="4FEAB706" w14:textId="77777777" w:rsidR="00A72679" w:rsidRPr="00A1770E" w:rsidRDefault="00A72679" w:rsidP="00011E6E">
      <w:pPr>
        <w:spacing w:line="240" w:lineRule="auto"/>
        <w:ind w:left="567" w:hanging="567"/>
      </w:pPr>
    </w:p>
    <w:p w14:paraId="7A7C4EA6" w14:textId="77777777" w:rsidR="00A72679" w:rsidRPr="00A1770E" w:rsidRDefault="00786F4D" w:rsidP="00011E6E">
      <w:pPr>
        <w:pStyle w:val="ListParagraph"/>
        <w:numPr>
          <w:ilvl w:val="0"/>
          <w:numId w:val="46"/>
        </w:numPr>
        <w:ind w:left="567" w:hanging="567"/>
        <w:rPr>
          <w:lang w:val="en-GB"/>
        </w:rPr>
      </w:pPr>
      <w:r w:rsidRPr="00A1770E">
        <w:rPr>
          <w:lang w:val="en-GB"/>
        </w:rPr>
        <w:t>The risk of developing blood clots in your arteries (a type of blood vessel) can increase if you are over 65 years old, if you have diabetes, or if you have had previous blood clots in your arteries. Please talk to your doctor since blood clots can lead to heart attack and stroke.</w:t>
      </w:r>
    </w:p>
    <w:p w14:paraId="0DE21E9C" w14:textId="77777777" w:rsidR="00A72679" w:rsidRPr="00A1770E" w:rsidRDefault="00A72679" w:rsidP="00011E6E">
      <w:pPr>
        <w:spacing w:line="240" w:lineRule="auto"/>
        <w:ind w:left="567" w:hanging="567"/>
      </w:pPr>
    </w:p>
    <w:p w14:paraId="36BCF427" w14:textId="77777777" w:rsidR="00494FF1" w:rsidRPr="00A1770E" w:rsidRDefault="00786F4D" w:rsidP="00494FF1">
      <w:pPr>
        <w:pStyle w:val="ListParagraph"/>
        <w:numPr>
          <w:ilvl w:val="0"/>
          <w:numId w:val="46"/>
        </w:numPr>
        <w:ind w:left="567" w:hanging="567"/>
        <w:rPr>
          <w:lang w:val="en-GB"/>
        </w:rPr>
      </w:pPr>
      <w:proofErr w:type="spellStart"/>
      <w:r w:rsidRPr="00A1770E">
        <w:rPr>
          <w:lang w:val="en-GB"/>
        </w:rPr>
        <w:lastRenderedPageBreak/>
        <w:t>Alymsys</w:t>
      </w:r>
      <w:proofErr w:type="spellEnd"/>
      <w:r w:rsidR="00BE7CB1" w:rsidRPr="00A1770E">
        <w:rPr>
          <w:lang w:val="en-GB"/>
        </w:rPr>
        <w:t xml:space="preserve"> can also increase the risk of developing blood clots in your veins (a type of blood vessel).</w:t>
      </w:r>
    </w:p>
    <w:p w14:paraId="09EF5FD4" w14:textId="77777777" w:rsidR="00494FF1" w:rsidRPr="00A1770E" w:rsidRDefault="00494FF1" w:rsidP="00AA688E"/>
    <w:p w14:paraId="3F3BEB75" w14:textId="77777777" w:rsidR="00A72679" w:rsidRPr="00A1770E" w:rsidRDefault="00786F4D" w:rsidP="00011E6E">
      <w:pPr>
        <w:pStyle w:val="ListParagraph"/>
        <w:numPr>
          <w:ilvl w:val="0"/>
          <w:numId w:val="46"/>
        </w:numPr>
        <w:ind w:left="567" w:hanging="567"/>
        <w:rPr>
          <w:lang w:val="en-GB"/>
        </w:rPr>
      </w:pPr>
      <w:proofErr w:type="spellStart"/>
      <w:r w:rsidRPr="00A1770E">
        <w:rPr>
          <w:lang w:val="en-GB"/>
        </w:rPr>
        <w:t>Alymsys</w:t>
      </w:r>
      <w:proofErr w:type="spellEnd"/>
      <w:r w:rsidR="00BE7CB1" w:rsidRPr="00A1770E">
        <w:rPr>
          <w:lang w:val="en-GB"/>
        </w:rPr>
        <w:t xml:space="preserve"> may cause bleeding, especially tumour</w:t>
      </w:r>
      <w:r w:rsidR="00BD6BEA" w:rsidRPr="00A1770E">
        <w:rPr>
          <w:lang w:val="en-GB"/>
        </w:rPr>
        <w:noBreakHyphen/>
      </w:r>
      <w:r w:rsidR="00BE7CB1" w:rsidRPr="00A1770E">
        <w:rPr>
          <w:lang w:val="en-GB"/>
        </w:rPr>
        <w:t>related bleeding. Please consult your doctor if you or your family tend to suffer from bleeding problems or you are taking medicines to thin the blood for any reason.</w:t>
      </w:r>
    </w:p>
    <w:p w14:paraId="78C4BE1E" w14:textId="77777777" w:rsidR="00A72679" w:rsidRPr="00A1770E" w:rsidRDefault="00A72679" w:rsidP="00011E6E">
      <w:pPr>
        <w:spacing w:line="240" w:lineRule="auto"/>
        <w:ind w:left="567" w:hanging="567"/>
      </w:pPr>
    </w:p>
    <w:p w14:paraId="2EBE8434" w14:textId="77777777" w:rsidR="00A72679" w:rsidRPr="00A1770E" w:rsidRDefault="00786F4D" w:rsidP="00011E6E">
      <w:pPr>
        <w:pStyle w:val="ListParagraph"/>
        <w:numPr>
          <w:ilvl w:val="0"/>
          <w:numId w:val="46"/>
        </w:numPr>
        <w:ind w:left="567" w:hanging="567"/>
        <w:rPr>
          <w:lang w:val="en-GB"/>
        </w:rPr>
      </w:pPr>
      <w:proofErr w:type="spellStart"/>
      <w:r w:rsidRPr="00A1770E">
        <w:rPr>
          <w:lang w:val="en-GB"/>
        </w:rPr>
        <w:t>Alymsys</w:t>
      </w:r>
      <w:proofErr w:type="spellEnd"/>
      <w:r w:rsidR="00BE7CB1" w:rsidRPr="00A1770E">
        <w:rPr>
          <w:lang w:val="en-GB"/>
        </w:rPr>
        <w:t xml:space="preserve"> may cause bleeding in and around your brain. Please discuss this with your doctor if you have metastatic cancer affecting your brain.</w:t>
      </w:r>
    </w:p>
    <w:p w14:paraId="5DE289BE" w14:textId="77777777" w:rsidR="00A72679" w:rsidRPr="00A1770E" w:rsidRDefault="00A72679" w:rsidP="00011E6E">
      <w:pPr>
        <w:spacing w:line="240" w:lineRule="auto"/>
        <w:ind w:left="567" w:hanging="567"/>
      </w:pPr>
    </w:p>
    <w:p w14:paraId="56CB2978" w14:textId="77777777" w:rsidR="00A72679" w:rsidRPr="00A1770E" w:rsidRDefault="00786F4D" w:rsidP="00011E6E">
      <w:pPr>
        <w:pStyle w:val="ListParagraph"/>
        <w:numPr>
          <w:ilvl w:val="0"/>
          <w:numId w:val="46"/>
        </w:numPr>
        <w:ind w:left="567" w:hanging="567"/>
        <w:rPr>
          <w:lang w:val="en-GB"/>
        </w:rPr>
      </w:pPr>
      <w:proofErr w:type="spellStart"/>
      <w:r w:rsidRPr="00A1770E">
        <w:rPr>
          <w:lang w:val="en-GB"/>
        </w:rPr>
        <w:t>Alymsys</w:t>
      </w:r>
      <w:proofErr w:type="spellEnd"/>
      <w:r w:rsidR="00BE7CB1" w:rsidRPr="00A1770E">
        <w:rPr>
          <w:lang w:val="en-GB"/>
        </w:rPr>
        <w:t xml:space="preserve"> can increase the risk of bleeding in your lungs, including coughing or spitting blood. Please discuss with your doctor if you noticed this previously.</w:t>
      </w:r>
    </w:p>
    <w:p w14:paraId="4B02CC91" w14:textId="77777777" w:rsidR="00A72679" w:rsidRPr="00A1770E" w:rsidRDefault="00A72679" w:rsidP="00011E6E">
      <w:pPr>
        <w:spacing w:line="240" w:lineRule="auto"/>
        <w:ind w:left="567" w:hanging="567"/>
      </w:pPr>
    </w:p>
    <w:p w14:paraId="456EA6B3" w14:textId="77777777" w:rsidR="00A72679" w:rsidRPr="00A1770E" w:rsidRDefault="00786F4D" w:rsidP="00011E6E">
      <w:pPr>
        <w:pStyle w:val="ListParagraph"/>
        <w:numPr>
          <w:ilvl w:val="0"/>
          <w:numId w:val="46"/>
        </w:numPr>
        <w:ind w:left="567" w:hanging="567"/>
        <w:rPr>
          <w:lang w:val="en-GB"/>
        </w:rPr>
      </w:pPr>
      <w:proofErr w:type="spellStart"/>
      <w:r w:rsidRPr="00A1770E">
        <w:rPr>
          <w:lang w:val="en-GB"/>
        </w:rPr>
        <w:t>Alymsys</w:t>
      </w:r>
      <w:proofErr w:type="spellEnd"/>
      <w:r w:rsidR="00BE7CB1" w:rsidRPr="00A1770E">
        <w:rPr>
          <w:lang w:val="en-GB"/>
        </w:rPr>
        <w:t xml:space="preserve"> can increase the risk of developing a weak heart. It is important that your doctor knows if you have ever received anthracyclines (for example doxorubicin, a specific type of chemotherapy used to treat some cancers) or had radiotherapy to your chest, or if you have heart disease.</w:t>
      </w:r>
    </w:p>
    <w:p w14:paraId="40FDFA91" w14:textId="77777777" w:rsidR="00A72679" w:rsidRPr="00A1770E" w:rsidRDefault="00A72679" w:rsidP="00011E6E">
      <w:pPr>
        <w:spacing w:line="240" w:lineRule="auto"/>
        <w:ind w:left="567" w:hanging="567"/>
      </w:pPr>
    </w:p>
    <w:p w14:paraId="6A8268D6" w14:textId="77777777" w:rsidR="00A72679" w:rsidRPr="00A1770E" w:rsidRDefault="00786F4D" w:rsidP="00011E6E">
      <w:pPr>
        <w:pStyle w:val="ListParagraph"/>
        <w:numPr>
          <w:ilvl w:val="0"/>
          <w:numId w:val="46"/>
        </w:numPr>
        <w:ind w:left="567" w:hanging="567"/>
        <w:rPr>
          <w:lang w:val="en-GB"/>
        </w:rPr>
      </w:pPr>
      <w:proofErr w:type="spellStart"/>
      <w:r w:rsidRPr="00A1770E">
        <w:rPr>
          <w:lang w:val="en-GB"/>
        </w:rPr>
        <w:t>Alymsys</w:t>
      </w:r>
      <w:proofErr w:type="spellEnd"/>
      <w:r w:rsidR="00BE7CB1" w:rsidRPr="00A1770E">
        <w:rPr>
          <w:lang w:val="en-GB"/>
        </w:rPr>
        <w:t xml:space="preserve"> may cause infections and </w:t>
      </w:r>
      <w:proofErr w:type="gramStart"/>
      <w:r w:rsidR="00BE7CB1" w:rsidRPr="00A1770E">
        <w:rPr>
          <w:lang w:val="en-GB"/>
        </w:rPr>
        <w:t>a decreased number of</w:t>
      </w:r>
      <w:proofErr w:type="gramEnd"/>
      <w:r w:rsidR="00BE7CB1" w:rsidRPr="00A1770E">
        <w:rPr>
          <w:lang w:val="en-GB"/>
        </w:rPr>
        <w:t xml:space="preserve"> your neutrophils (a type of blood cell important for your protection against bacteria).</w:t>
      </w:r>
    </w:p>
    <w:p w14:paraId="27FCC39E" w14:textId="77777777" w:rsidR="00A72679" w:rsidRPr="00A1770E" w:rsidRDefault="00A72679" w:rsidP="00011E6E">
      <w:pPr>
        <w:spacing w:line="240" w:lineRule="auto"/>
        <w:ind w:left="567" w:hanging="567"/>
      </w:pPr>
    </w:p>
    <w:p w14:paraId="26E95120" w14:textId="39DF3D88" w:rsidR="00A72679" w:rsidRPr="00A1770E" w:rsidRDefault="00786F4D" w:rsidP="00011E6E">
      <w:pPr>
        <w:pStyle w:val="ListParagraph"/>
        <w:numPr>
          <w:ilvl w:val="0"/>
          <w:numId w:val="46"/>
        </w:numPr>
        <w:ind w:left="567" w:hanging="567"/>
        <w:rPr>
          <w:lang w:val="en-GB"/>
        </w:rPr>
      </w:pPr>
      <w:proofErr w:type="spellStart"/>
      <w:r w:rsidRPr="00A1770E">
        <w:rPr>
          <w:lang w:val="en-GB"/>
        </w:rPr>
        <w:t>Alymsys</w:t>
      </w:r>
      <w:proofErr w:type="spellEnd"/>
      <w:r w:rsidR="00BE7CB1" w:rsidRPr="00A1770E">
        <w:rPr>
          <w:lang w:val="en-GB"/>
        </w:rPr>
        <w:t xml:space="preserve"> can cause hypersensitivity</w:t>
      </w:r>
      <w:r w:rsidR="00ED7C1A" w:rsidRPr="00A1770E">
        <w:rPr>
          <w:lang w:val="en-GB"/>
        </w:rPr>
        <w:t xml:space="preserve"> (including </w:t>
      </w:r>
      <w:r w:rsidR="00EB6DDC" w:rsidRPr="00A1770E">
        <w:rPr>
          <w:lang w:val="en-GB"/>
        </w:rPr>
        <w:t>anaphylactic shock</w:t>
      </w:r>
      <w:r w:rsidR="00ED7C1A" w:rsidRPr="00A1770E">
        <w:rPr>
          <w:lang w:val="en-GB"/>
        </w:rPr>
        <w:t>)</w:t>
      </w:r>
      <w:r w:rsidR="00BE7CB1" w:rsidRPr="00A1770E">
        <w:rPr>
          <w:lang w:val="en-GB"/>
        </w:rPr>
        <w:t xml:space="preserve"> and/or infusion reactions (reactions related to your injection of the medicine). Please let your doctor, pharmacist or nurse know if you have previously experienced problems after injections, such as dizziness/feeling of fainting, breathlessness, swelling or skin rash.</w:t>
      </w:r>
    </w:p>
    <w:p w14:paraId="5FDA1276" w14:textId="77777777" w:rsidR="00A72679" w:rsidRPr="00A1770E" w:rsidRDefault="00A72679" w:rsidP="00011E6E">
      <w:pPr>
        <w:spacing w:line="240" w:lineRule="auto"/>
        <w:ind w:left="567" w:hanging="567"/>
      </w:pPr>
    </w:p>
    <w:p w14:paraId="4C0330E7" w14:textId="77777777" w:rsidR="00A72679" w:rsidRPr="00A1770E" w:rsidRDefault="00786F4D" w:rsidP="00011E6E">
      <w:pPr>
        <w:pStyle w:val="ListParagraph"/>
        <w:numPr>
          <w:ilvl w:val="0"/>
          <w:numId w:val="46"/>
        </w:numPr>
        <w:ind w:left="567" w:hanging="567"/>
        <w:rPr>
          <w:lang w:val="en-GB"/>
        </w:rPr>
      </w:pPr>
      <w:r w:rsidRPr="00A1770E">
        <w:rPr>
          <w:lang w:val="en-GB"/>
        </w:rPr>
        <w:t xml:space="preserve">A rare neurological side effect named posterior reversible encephalopathy syndrome (PRES) has been associated with </w:t>
      </w:r>
      <w:proofErr w:type="spellStart"/>
      <w:r w:rsidR="007C2001" w:rsidRPr="00A1770E">
        <w:rPr>
          <w:lang w:val="en-GB"/>
        </w:rPr>
        <w:t>Alymsys</w:t>
      </w:r>
      <w:proofErr w:type="spellEnd"/>
      <w:r w:rsidRPr="00A1770E">
        <w:rPr>
          <w:lang w:val="en-GB"/>
        </w:rPr>
        <w:t xml:space="preserve"> treatment. If you have headache, vision changes, confusion or seizure with or without high blood pressure, please contact your doctor.</w:t>
      </w:r>
    </w:p>
    <w:p w14:paraId="3177E74F" w14:textId="77777777" w:rsidR="00494FF1" w:rsidRPr="00A1770E" w:rsidRDefault="00494FF1" w:rsidP="00AA688E">
      <w:pPr>
        <w:pStyle w:val="ListParagraph"/>
        <w:rPr>
          <w:lang w:val="en-GB"/>
        </w:rPr>
      </w:pPr>
    </w:p>
    <w:p w14:paraId="5FF18FEC" w14:textId="77777777" w:rsidR="00494FF1" w:rsidRPr="00A1770E" w:rsidRDefault="00786F4D" w:rsidP="00AA688E">
      <w:pPr>
        <w:pStyle w:val="ListParagraph"/>
        <w:numPr>
          <w:ilvl w:val="0"/>
          <w:numId w:val="46"/>
        </w:numPr>
        <w:ind w:left="567" w:hanging="567"/>
        <w:rPr>
          <w:lang w:val="en-GB"/>
        </w:rPr>
      </w:pPr>
      <w:r w:rsidRPr="00A1770E">
        <w:rPr>
          <w:lang w:val="en-GB"/>
        </w:rPr>
        <w:t xml:space="preserve">Death of bone tissue (osteonecrosis) in bones other than the jaw has been reported in patients under 18 years old when treated with </w:t>
      </w:r>
      <w:proofErr w:type="spellStart"/>
      <w:r w:rsidRPr="00A1770E">
        <w:rPr>
          <w:lang w:val="en-GB"/>
        </w:rPr>
        <w:t>Alymsys</w:t>
      </w:r>
      <w:proofErr w:type="spellEnd"/>
      <w:r w:rsidRPr="00A1770E">
        <w:rPr>
          <w:lang w:val="en-GB"/>
        </w:rPr>
        <w:t>. Pain in the mouth, teeth and/or jaw, swelling or sores inside the mouth, numbness or a feeling of heaviness in the jaw, or loosening of a tooth could be signs and symptoms of bone damage in the jaw (osteonecrosis). Tell your doctor and dentist immediately if you experience any of them.</w:t>
      </w:r>
    </w:p>
    <w:p w14:paraId="512B42D9" w14:textId="77777777" w:rsidR="00A72679" w:rsidRPr="00A1770E" w:rsidRDefault="00A72679" w:rsidP="00011E6E">
      <w:pPr>
        <w:spacing w:line="240" w:lineRule="auto"/>
      </w:pPr>
    </w:p>
    <w:p w14:paraId="03B0712D" w14:textId="77777777" w:rsidR="00A72679" w:rsidRPr="00A1770E" w:rsidRDefault="00786F4D" w:rsidP="00AA688E">
      <w:pPr>
        <w:keepNext/>
        <w:spacing w:line="240" w:lineRule="auto"/>
      </w:pPr>
      <w:r w:rsidRPr="00A1770E">
        <w:t>Please consult your doctor, even if these above statements were only applicable to you in the past.</w:t>
      </w:r>
    </w:p>
    <w:p w14:paraId="22F285DE" w14:textId="77777777" w:rsidR="00A72679" w:rsidRPr="00A1770E" w:rsidRDefault="00786F4D" w:rsidP="00AA688E">
      <w:pPr>
        <w:keepNext/>
        <w:spacing w:line="240" w:lineRule="auto"/>
      </w:pPr>
      <w:r w:rsidRPr="00A1770E">
        <w:t xml:space="preserve">Before you are given </w:t>
      </w:r>
      <w:proofErr w:type="spellStart"/>
      <w:r w:rsidR="007C2001" w:rsidRPr="00A1770E">
        <w:t>Alymsys</w:t>
      </w:r>
      <w:proofErr w:type="spellEnd"/>
      <w:r w:rsidRPr="00A1770E">
        <w:t xml:space="preserve"> or while you are being treated with </w:t>
      </w:r>
      <w:proofErr w:type="spellStart"/>
      <w:r w:rsidR="007C2001" w:rsidRPr="00A1770E">
        <w:t>Alymsys</w:t>
      </w:r>
      <w:proofErr w:type="spellEnd"/>
      <w:r w:rsidRPr="00A1770E">
        <w:t>:</w:t>
      </w:r>
    </w:p>
    <w:p w14:paraId="4D066A2B" w14:textId="77777777" w:rsidR="00A72679" w:rsidRPr="00A1770E" w:rsidRDefault="00786F4D" w:rsidP="00011E6E">
      <w:pPr>
        <w:pStyle w:val="ListParagraph"/>
        <w:numPr>
          <w:ilvl w:val="0"/>
          <w:numId w:val="47"/>
        </w:numPr>
        <w:ind w:left="567" w:hanging="567"/>
        <w:rPr>
          <w:lang w:val="en-GB"/>
        </w:rPr>
      </w:pPr>
      <w:r w:rsidRPr="00A1770E">
        <w:rPr>
          <w:lang w:val="en-GB"/>
        </w:rPr>
        <w:t>if you have or have had pain in the mouth, teeth and/or jaw, swelling or sores inside the mouth, numbness or a feeling of heaviness in the jaw, or loosening of a tooth tell your doctor and dentist immediately.</w:t>
      </w:r>
    </w:p>
    <w:p w14:paraId="0A23C945" w14:textId="77777777" w:rsidR="00A72679" w:rsidRPr="00A1770E" w:rsidRDefault="00786F4D" w:rsidP="00011E6E">
      <w:pPr>
        <w:pStyle w:val="ListParagraph"/>
        <w:numPr>
          <w:ilvl w:val="0"/>
          <w:numId w:val="47"/>
        </w:numPr>
        <w:ind w:left="567" w:hanging="567"/>
        <w:rPr>
          <w:lang w:val="en-GB"/>
        </w:rPr>
      </w:pPr>
      <w:r w:rsidRPr="00A1770E">
        <w:rPr>
          <w:lang w:val="en-GB"/>
        </w:rPr>
        <w:t>i</w:t>
      </w:r>
      <w:r w:rsidR="00BE7CB1" w:rsidRPr="00A1770E">
        <w:rPr>
          <w:lang w:val="en-GB"/>
        </w:rPr>
        <w:t xml:space="preserve">f you need to undergo an invasive dental treatment or dental surgery, tell your dentist that you are being treated with </w:t>
      </w:r>
      <w:proofErr w:type="spellStart"/>
      <w:r w:rsidR="007C2001" w:rsidRPr="00A1770E">
        <w:rPr>
          <w:lang w:val="en-GB"/>
        </w:rPr>
        <w:t>Alymsys</w:t>
      </w:r>
      <w:proofErr w:type="spellEnd"/>
      <w:r w:rsidR="00BE7CB1" w:rsidRPr="00A1770E">
        <w:rPr>
          <w:lang w:val="en-GB"/>
        </w:rPr>
        <w:t xml:space="preserve">, </w:t>
      </w:r>
      <w:proofErr w:type="gramStart"/>
      <w:r w:rsidR="00BE7CB1" w:rsidRPr="00A1770E">
        <w:rPr>
          <w:lang w:val="en-GB"/>
        </w:rPr>
        <w:t>in particular when</w:t>
      </w:r>
      <w:proofErr w:type="gramEnd"/>
      <w:r w:rsidR="00BE7CB1" w:rsidRPr="00A1770E">
        <w:rPr>
          <w:lang w:val="en-GB"/>
        </w:rPr>
        <w:t xml:space="preserve"> you are also receiving or have received an injection of bisphosphonate into your blood.</w:t>
      </w:r>
    </w:p>
    <w:p w14:paraId="19ED00C9" w14:textId="77777777" w:rsidR="00A72679" w:rsidRPr="00A1770E" w:rsidRDefault="00A72679" w:rsidP="00011E6E">
      <w:pPr>
        <w:spacing w:line="240" w:lineRule="auto"/>
      </w:pPr>
    </w:p>
    <w:p w14:paraId="3443D2A5" w14:textId="77777777" w:rsidR="00A72679" w:rsidRPr="00A1770E" w:rsidRDefault="00786F4D" w:rsidP="00011E6E">
      <w:pPr>
        <w:spacing w:line="240" w:lineRule="auto"/>
      </w:pPr>
      <w:r w:rsidRPr="00A1770E">
        <w:t>You may be advised to have a dental check</w:t>
      </w:r>
      <w:r w:rsidR="00BD6BEA" w:rsidRPr="00A1770E">
        <w:noBreakHyphen/>
      </w:r>
      <w:r w:rsidRPr="00A1770E">
        <w:t xml:space="preserve">up before you start treatment with </w:t>
      </w:r>
      <w:proofErr w:type="spellStart"/>
      <w:r w:rsidR="007C2001" w:rsidRPr="00A1770E">
        <w:t>Alymsys</w:t>
      </w:r>
      <w:proofErr w:type="spellEnd"/>
      <w:r w:rsidRPr="00A1770E">
        <w:t>.</w:t>
      </w:r>
    </w:p>
    <w:p w14:paraId="28F4E38D" w14:textId="77777777" w:rsidR="005129B0" w:rsidRPr="00A1770E" w:rsidRDefault="005129B0" w:rsidP="00AA688E">
      <w:pPr>
        <w:spacing w:line="240" w:lineRule="auto"/>
      </w:pPr>
    </w:p>
    <w:p w14:paraId="55CA695E" w14:textId="77777777" w:rsidR="005129B0" w:rsidRPr="00A1770E" w:rsidRDefault="00786F4D" w:rsidP="00AA688E">
      <w:pPr>
        <w:keepNext/>
        <w:spacing w:line="240" w:lineRule="auto"/>
      </w:pPr>
      <w:proofErr w:type="spellStart"/>
      <w:r w:rsidRPr="00A1770E">
        <w:rPr>
          <w:spacing w:val="-1"/>
        </w:rPr>
        <w:t>Alymsys</w:t>
      </w:r>
      <w:proofErr w:type="spellEnd"/>
      <w:r w:rsidRPr="00A1770E">
        <w:t xml:space="preserve"> h</w:t>
      </w:r>
      <w:r w:rsidRPr="00A1770E">
        <w:rPr>
          <w:spacing w:val="-2"/>
        </w:rPr>
        <w:t>a</w:t>
      </w:r>
      <w:r w:rsidRPr="00A1770E">
        <w:t>s</w:t>
      </w:r>
      <w:r w:rsidRPr="00A1770E">
        <w:rPr>
          <w:spacing w:val="1"/>
        </w:rPr>
        <w:t xml:space="preserve"> </w:t>
      </w:r>
      <w:r w:rsidRPr="00A1770E">
        <w:t>b</w:t>
      </w:r>
      <w:r w:rsidRPr="00A1770E">
        <w:rPr>
          <w:spacing w:val="-2"/>
        </w:rPr>
        <w:t>e</w:t>
      </w:r>
      <w:r w:rsidRPr="00A1770E">
        <w:t>en de</w:t>
      </w:r>
      <w:r w:rsidRPr="00A1770E">
        <w:rPr>
          <w:spacing w:val="-2"/>
        </w:rPr>
        <w:t>v</w:t>
      </w:r>
      <w:r w:rsidRPr="00A1770E">
        <w:t>e</w:t>
      </w:r>
      <w:r w:rsidRPr="00A1770E">
        <w:rPr>
          <w:spacing w:val="1"/>
        </w:rPr>
        <w:t>l</w:t>
      </w:r>
      <w:r w:rsidRPr="00A1770E">
        <w:rPr>
          <w:spacing w:val="-2"/>
        </w:rPr>
        <w:t>o</w:t>
      </w:r>
      <w:r w:rsidRPr="00A1770E">
        <w:t>p</w:t>
      </w:r>
      <w:r w:rsidRPr="00A1770E">
        <w:rPr>
          <w:spacing w:val="-2"/>
        </w:rPr>
        <w:t>e</w:t>
      </w:r>
      <w:r w:rsidRPr="00A1770E">
        <w:t xml:space="preserve">d and </w:t>
      </w:r>
      <w:r w:rsidRPr="00A1770E">
        <w:rPr>
          <w:spacing w:val="-4"/>
        </w:rPr>
        <w:t>m</w:t>
      </w:r>
      <w:r w:rsidRPr="00A1770E">
        <w:t>ade</w:t>
      </w:r>
      <w:r w:rsidRPr="00A1770E">
        <w:rPr>
          <w:spacing w:val="1"/>
        </w:rPr>
        <w:t xml:space="preserve"> t</w:t>
      </w:r>
      <w:r w:rsidRPr="00A1770E">
        <w:t>o</w:t>
      </w:r>
      <w:r w:rsidRPr="00A1770E">
        <w:rPr>
          <w:spacing w:val="-2"/>
        </w:rPr>
        <w:t xml:space="preserve"> </w:t>
      </w:r>
      <w:r w:rsidRPr="00A1770E">
        <w:rPr>
          <w:spacing w:val="1"/>
        </w:rPr>
        <w:t>t</w:t>
      </w:r>
      <w:r w:rsidRPr="00A1770E">
        <w:rPr>
          <w:spacing w:val="-2"/>
        </w:rPr>
        <w:t>r</w:t>
      </w:r>
      <w:r w:rsidRPr="00A1770E">
        <w:t>eat</w:t>
      </w:r>
      <w:r w:rsidRPr="00A1770E">
        <w:rPr>
          <w:spacing w:val="-1"/>
        </w:rPr>
        <w:t xml:space="preserve"> </w:t>
      </w:r>
      <w:r w:rsidRPr="00A1770E">
        <w:t>ca</w:t>
      </w:r>
      <w:r w:rsidRPr="00A1770E">
        <w:rPr>
          <w:spacing w:val="-2"/>
        </w:rPr>
        <w:t>n</w:t>
      </w:r>
      <w:r w:rsidRPr="00A1770E">
        <w:t>cer</w:t>
      </w:r>
      <w:r w:rsidRPr="00A1770E">
        <w:rPr>
          <w:spacing w:val="-1"/>
        </w:rPr>
        <w:t xml:space="preserve"> </w:t>
      </w:r>
      <w:r w:rsidRPr="00A1770E">
        <w:t>by</w:t>
      </w:r>
      <w:r w:rsidRPr="00A1770E">
        <w:rPr>
          <w:spacing w:val="-2"/>
        </w:rPr>
        <w:t xml:space="preserve"> </w:t>
      </w:r>
      <w:r w:rsidRPr="00A1770E">
        <w:rPr>
          <w:spacing w:val="1"/>
        </w:rPr>
        <w:t>i</w:t>
      </w:r>
      <w:r w:rsidRPr="00A1770E">
        <w:rPr>
          <w:spacing w:val="-2"/>
        </w:rPr>
        <w:t>n</w:t>
      </w:r>
      <w:r w:rsidRPr="00A1770E">
        <w:rPr>
          <w:spacing w:val="3"/>
        </w:rPr>
        <w:t>j</w:t>
      </w:r>
      <w:r w:rsidRPr="00A1770E">
        <w:t>e</w:t>
      </w:r>
      <w:r w:rsidRPr="00A1770E">
        <w:rPr>
          <w:spacing w:val="-2"/>
        </w:rPr>
        <w:t>c</w:t>
      </w:r>
      <w:r w:rsidRPr="00A1770E">
        <w:rPr>
          <w:spacing w:val="1"/>
        </w:rPr>
        <w:t>ti</w:t>
      </w:r>
      <w:r w:rsidRPr="00A1770E">
        <w:t>ng</w:t>
      </w:r>
      <w:r w:rsidRPr="00A1770E">
        <w:rPr>
          <w:spacing w:val="-2"/>
        </w:rPr>
        <w:t xml:space="preserve"> </w:t>
      </w:r>
      <w:r w:rsidRPr="00A1770E">
        <w:rPr>
          <w:spacing w:val="-1"/>
        </w:rPr>
        <w:t>i</w:t>
      </w:r>
      <w:r w:rsidRPr="00A1770E">
        <w:t>t</w:t>
      </w:r>
      <w:r w:rsidRPr="00A1770E">
        <w:rPr>
          <w:spacing w:val="1"/>
        </w:rPr>
        <w:t xml:space="preserve"> </w:t>
      </w:r>
      <w:r w:rsidRPr="00A1770E">
        <w:rPr>
          <w:spacing w:val="-1"/>
        </w:rPr>
        <w:t>i</w:t>
      </w:r>
      <w:r w:rsidRPr="00A1770E">
        <w:t>n</w:t>
      </w:r>
      <w:r w:rsidRPr="00A1770E">
        <w:rPr>
          <w:spacing w:val="1"/>
        </w:rPr>
        <w:t>t</w:t>
      </w:r>
      <w:r w:rsidRPr="00A1770E">
        <w:t>o</w:t>
      </w:r>
      <w:r w:rsidRPr="00A1770E">
        <w:rPr>
          <w:spacing w:val="-2"/>
        </w:rPr>
        <w:t xml:space="preserve"> </w:t>
      </w:r>
      <w:r w:rsidRPr="00A1770E">
        <w:rPr>
          <w:spacing w:val="1"/>
        </w:rPr>
        <w:t>t</w:t>
      </w:r>
      <w:r w:rsidRPr="00A1770E">
        <w:t>he</w:t>
      </w:r>
      <w:r w:rsidRPr="00A1770E">
        <w:rPr>
          <w:spacing w:val="-2"/>
        </w:rPr>
        <w:t xml:space="preserve"> </w:t>
      </w:r>
      <w:r w:rsidRPr="00A1770E">
        <w:t>b</w:t>
      </w:r>
      <w:r w:rsidRPr="00A1770E">
        <w:rPr>
          <w:spacing w:val="1"/>
        </w:rPr>
        <w:t>l</w:t>
      </w:r>
      <w:r w:rsidRPr="00A1770E">
        <w:t>o</w:t>
      </w:r>
      <w:r w:rsidRPr="00A1770E">
        <w:rPr>
          <w:spacing w:val="-2"/>
        </w:rPr>
        <w:t>o</w:t>
      </w:r>
      <w:r w:rsidRPr="00A1770E">
        <w:t>ds</w:t>
      </w:r>
      <w:r w:rsidRPr="00A1770E">
        <w:rPr>
          <w:spacing w:val="1"/>
        </w:rPr>
        <w:t>t</w:t>
      </w:r>
      <w:r w:rsidRPr="00A1770E">
        <w:rPr>
          <w:spacing w:val="-2"/>
        </w:rPr>
        <w:t>r</w:t>
      </w:r>
      <w:r w:rsidRPr="00A1770E">
        <w:t>ea</w:t>
      </w:r>
      <w:r w:rsidRPr="00A1770E">
        <w:rPr>
          <w:spacing w:val="-4"/>
        </w:rPr>
        <w:t>m</w:t>
      </w:r>
      <w:r w:rsidRPr="00A1770E">
        <w:t>.</w:t>
      </w:r>
      <w:r w:rsidRPr="00A1770E">
        <w:rPr>
          <w:spacing w:val="3"/>
        </w:rPr>
        <w:t xml:space="preserve"> </w:t>
      </w:r>
      <w:r w:rsidRPr="00A1770E">
        <w:rPr>
          <w:spacing w:val="-4"/>
        </w:rPr>
        <w:t>I</w:t>
      </w:r>
      <w:r w:rsidRPr="00A1770E">
        <w:t>t</w:t>
      </w:r>
      <w:r w:rsidRPr="00A1770E">
        <w:rPr>
          <w:spacing w:val="1"/>
        </w:rPr>
        <w:t xml:space="preserve"> </w:t>
      </w:r>
      <w:r w:rsidRPr="00A1770E">
        <w:t>has</w:t>
      </w:r>
      <w:r w:rsidRPr="00A1770E">
        <w:rPr>
          <w:spacing w:val="1"/>
        </w:rPr>
        <w:t xml:space="preserve"> </w:t>
      </w:r>
      <w:r w:rsidRPr="00A1770E">
        <w:t>n</w:t>
      </w:r>
      <w:r w:rsidRPr="00A1770E">
        <w:rPr>
          <w:spacing w:val="-2"/>
        </w:rPr>
        <w:t>o</w:t>
      </w:r>
      <w:r w:rsidRPr="00A1770E">
        <w:t xml:space="preserve">t been </w:t>
      </w:r>
      <w:r w:rsidRPr="00A1770E">
        <w:rPr>
          <w:spacing w:val="-2"/>
        </w:rPr>
        <w:t>d</w:t>
      </w:r>
      <w:r w:rsidRPr="00A1770E">
        <w:t>e</w:t>
      </w:r>
      <w:r w:rsidRPr="00A1770E">
        <w:rPr>
          <w:spacing w:val="-2"/>
        </w:rPr>
        <w:t>v</w:t>
      </w:r>
      <w:r w:rsidRPr="00A1770E">
        <w:t>e</w:t>
      </w:r>
      <w:r w:rsidRPr="00A1770E">
        <w:rPr>
          <w:spacing w:val="1"/>
        </w:rPr>
        <w:t>l</w:t>
      </w:r>
      <w:r w:rsidRPr="00A1770E">
        <w:t>oped</w:t>
      </w:r>
      <w:r w:rsidRPr="00A1770E">
        <w:rPr>
          <w:spacing w:val="-2"/>
        </w:rPr>
        <w:t xml:space="preserve"> </w:t>
      </w:r>
      <w:r w:rsidRPr="00A1770E">
        <w:t>or</w:t>
      </w:r>
      <w:r w:rsidRPr="00A1770E">
        <w:rPr>
          <w:spacing w:val="1"/>
        </w:rPr>
        <w:t xml:space="preserve"> </w:t>
      </w:r>
      <w:r w:rsidRPr="00A1770E">
        <w:rPr>
          <w:spacing w:val="-4"/>
        </w:rPr>
        <w:t>m</w:t>
      </w:r>
      <w:r w:rsidRPr="00A1770E">
        <w:t>ade</w:t>
      </w:r>
      <w:r w:rsidRPr="00A1770E">
        <w:rPr>
          <w:spacing w:val="1"/>
        </w:rPr>
        <w:t xml:space="preserve"> f</w:t>
      </w:r>
      <w:r w:rsidRPr="00A1770E">
        <w:rPr>
          <w:spacing w:val="-2"/>
        </w:rPr>
        <w:t>o</w:t>
      </w:r>
      <w:r w:rsidRPr="00A1770E">
        <w:t>r</w:t>
      </w:r>
      <w:r w:rsidRPr="00A1770E">
        <w:rPr>
          <w:spacing w:val="-1"/>
        </w:rPr>
        <w:t xml:space="preserve"> </w:t>
      </w:r>
      <w:r w:rsidRPr="00A1770E">
        <w:rPr>
          <w:spacing w:val="1"/>
        </w:rPr>
        <w:t>i</w:t>
      </w:r>
      <w:r w:rsidRPr="00A1770E">
        <w:rPr>
          <w:spacing w:val="-2"/>
        </w:rPr>
        <w:t>n</w:t>
      </w:r>
      <w:r w:rsidRPr="00A1770E">
        <w:rPr>
          <w:spacing w:val="1"/>
        </w:rPr>
        <w:t>j</w:t>
      </w:r>
      <w:r w:rsidRPr="00A1770E">
        <w:t>ec</w:t>
      </w:r>
      <w:r w:rsidRPr="00A1770E">
        <w:rPr>
          <w:spacing w:val="-1"/>
        </w:rPr>
        <w:t>t</w:t>
      </w:r>
      <w:r w:rsidRPr="00A1770E">
        <w:rPr>
          <w:spacing w:val="1"/>
        </w:rPr>
        <w:t>i</w:t>
      </w:r>
      <w:r w:rsidRPr="00A1770E">
        <w:t>on</w:t>
      </w:r>
      <w:r w:rsidRPr="00A1770E">
        <w:rPr>
          <w:spacing w:val="-2"/>
        </w:rPr>
        <w:t xml:space="preserve"> </w:t>
      </w:r>
      <w:r w:rsidRPr="00A1770E">
        <w:rPr>
          <w:spacing w:val="1"/>
        </w:rPr>
        <w:t>i</w:t>
      </w:r>
      <w:r w:rsidRPr="00A1770E">
        <w:rPr>
          <w:spacing w:val="-2"/>
        </w:rPr>
        <w:t>n</w:t>
      </w:r>
      <w:r w:rsidRPr="00A1770E">
        <w:rPr>
          <w:spacing w:val="1"/>
        </w:rPr>
        <w:t>t</w:t>
      </w:r>
      <w:r w:rsidRPr="00A1770E">
        <w:t xml:space="preserve">o </w:t>
      </w:r>
      <w:r w:rsidRPr="00A1770E">
        <w:rPr>
          <w:spacing w:val="-1"/>
        </w:rPr>
        <w:t>t</w:t>
      </w:r>
      <w:r w:rsidRPr="00A1770E">
        <w:t>he</w:t>
      </w:r>
      <w:r w:rsidRPr="00A1770E">
        <w:rPr>
          <w:spacing w:val="1"/>
        </w:rPr>
        <w:t xml:space="preserve"> </w:t>
      </w:r>
      <w:r w:rsidRPr="00A1770E">
        <w:t>e</w:t>
      </w:r>
      <w:r w:rsidRPr="00A1770E">
        <w:rPr>
          <w:spacing w:val="-2"/>
        </w:rPr>
        <w:t>y</w:t>
      </w:r>
      <w:r w:rsidRPr="00A1770E">
        <w:t xml:space="preserve">e. </w:t>
      </w:r>
      <w:r w:rsidRPr="00A1770E">
        <w:rPr>
          <w:spacing w:val="-4"/>
        </w:rPr>
        <w:t>I</w:t>
      </w:r>
      <w:r w:rsidRPr="00A1770E">
        <w:t>t</w:t>
      </w:r>
      <w:r w:rsidRPr="00A1770E">
        <w:rPr>
          <w:spacing w:val="1"/>
        </w:rPr>
        <w:t xml:space="preserve"> i</w:t>
      </w:r>
      <w:r w:rsidRPr="00A1770E">
        <w:t>s</w:t>
      </w:r>
      <w:r w:rsidRPr="00A1770E">
        <w:rPr>
          <w:spacing w:val="-2"/>
        </w:rPr>
        <w:t xml:space="preserve"> </w:t>
      </w:r>
      <w:r w:rsidRPr="00A1770E">
        <w:rPr>
          <w:spacing w:val="1"/>
        </w:rPr>
        <w:t>t</w:t>
      </w:r>
      <w:r w:rsidRPr="00A1770E">
        <w:t>he</w:t>
      </w:r>
      <w:r w:rsidRPr="00A1770E">
        <w:rPr>
          <w:spacing w:val="-2"/>
        </w:rPr>
        <w:t>r</w:t>
      </w:r>
      <w:r w:rsidRPr="00A1770E">
        <w:t>e</w:t>
      </w:r>
      <w:r w:rsidRPr="00A1770E">
        <w:rPr>
          <w:spacing w:val="1"/>
        </w:rPr>
        <w:t>f</w:t>
      </w:r>
      <w:r w:rsidRPr="00A1770E">
        <w:rPr>
          <w:spacing w:val="-2"/>
        </w:rPr>
        <w:t>o</w:t>
      </w:r>
      <w:r w:rsidRPr="00A1770E">
        <w:rPr>
          <w:spacing w:val="1"/>
        </w:rPr>
        <w:t>r</w:t>
      </w:r>
      <w:r w:rsidRPr="00A1770E">
        <w:t>e</w:t>
      </w:r>
      <w:r w:rsidRPr="00A1770E">
        <w:rPr>
          <w:spacing w:val="1"/>
        </w:rPr>
        <w:t xml:space="preserve"> </w:t>
      </w:r>
      <w:r w:rsidRPr="00A1770E">
        <w:rPr>
          <w:spacing w:val="-2"/>
        </w:rPr>
        <w:t>n</w:t>
      </w:r>
      <w:r w:rsidRPr="00A1770E">
        <w:t>ot</w:t>
      </w:r>
      <w:r w:rsidRPr="00A1770E">
        <w:rPr>
          <w:spacing w:val="-1"/>
        </w:rPr>
        <w:t xml:space="preserve"> </w:t>
      </w:r>
      <w:r w:rsidRPr="00A1770E">
        <w:t>au</w:t>
      </w:r>
      <w:r w:rsidRPr="00A1770E">
        <w:rPr>
          <w:spacing w:val="1"/>
        </w:rPr>
        <w:t>t</w:t>
      </w:r>
      <w:r w:rsidRPr="00A1770E">
        <w:rPr>
          <w:spacing w:val="-2"/>
        </w:rPr>
        <w:t>h</w:t>
      </w:r>
      <w:r w:rsidRPr="00A1770E">
        <w:t>o</w:t>
      </w:r>
      <w:r w:rsidRPr="00A1770E">
        <w:rPr>
          <w:spacing w:val="-2"/>
        </w:rPr>
        <w:t>r</w:t>
      </w:r>
      <w:r w:rsidRPr="00A1770E">
        <w:rPr>
          <w:spacing w:val="1"/>
        </w:rPr>
        <w:t>i</w:t>
      </w:r>
      <w:r w:rsidRPr="00A1770E">
        <w:t>sed</w:t>
      </w:r>
      <w:r w:rsidRPr="00A1770E">
        <w:rPr>
          <w:spacing w:val="-2"/>
        </w:rPr>
        <w:t xml:space="preserve"> </w:t>
      </w:r>
      <w:r w:rsidRPr="00A1770E">
        <w:rPr>
          <w:spacing w:val="1"/>
        </w:rPr>
        <w:t>t</w:t>
      </w:r>
      <w:r w:rsidRPr="00A1770E">
        <w:t>o</w:t>
      </w:r>
      <w:r w:rsidRPr="00A1770E">
        <w:rPr>
          <w:spacing w:val="-2"/>
        </w:rPr>
        <w:t xml:space="preserve"> </w:t>
      </w:r>
      <w:r w:rsidRPr="00A1770E">
        <w:t>be</w:t>
      </w:r>
      <w:r w:rsidRPr="00A1770E">
        <w:rPr>
          <w:spacing w:val="1"/>
        </w:rPr>
        <w:t xml:space="preserve"> </w:t>
      </w:r>
      <w:r w:rsidRPr="00A1770E">
        <w:t>us</w:t>
      </w:r>
      <w:r w:rsidRPr="00A1770E">
        <w:rPr>
          <w:spacing w:val="-2"/>
        </w:rPr>
        <w:t>e</w:t>
      </w:r>
      <w:r w:rsidRPr="00A1770E">
        <w:t xml:space="preserve">d </w:t>
      </w:r>
      <w:r w:rsidRPr="00A1770E">
        <w:rPr>
          <w:spacing w:val="1"/>
        </w:rPr>
        <w:t>i</w:t>
      </w:r>
      <w:r w:rsidRPr="00A1770E">
        <w:t>n</w:t>
      </w:r>
      <w:r w:rsidRPr="00A1770E">
        <w:rPr>
          <w:spacing w:val="-2"/>
        </w:rPr>
        <w:t xml:space="preserve"> </w:t>
      </w:r>
      <w:r w:rsidRPr="00A1770E">
        <w:rPr>
          <w:spacing w:val="1"/>
        </w:rPr>
        <w:t>t</w:t>
      </w:r>
      <w:r w:rsidRPr="00A1770E">
        <w:rPr>
          <w:spacing w:val="-2"/>
        </w:rPr>
        <w:t>h</w:t>
      </w:r>
      <w:r w:rsidRPr="00A1770E">
        <w:rPr>
          <w:spacing w:val="1"/>
        </w:rPr>
        <w:t>i</w:t>
      </w:r>
      <w:r w:rsidRPr="00A1770E">
        <w:t>s</w:t>
      </w:r>
      <w:r w:rsidRPr="00A1770E">
        <w:rPr>
          <w:spacing w:val="1"/>
        </w:rPr>
        <w:t xml:space="preserve"> </w:t>
      </w:r>
      <w:r w:rsidRPr="00A1770E">
        <w:rPr>
          <w:spacing w:val="-1"/>
        </w:rPr>
        <w:t>w</w:t>
      </w:r>
      <w:r w:rsidRPr="00A1770E">
        <w:t>a</w:t>
      </w:r>
      <w:r w:rsidRPr="00A1770E">
        <w:rPr>
          <w:spacing w:val="-2"/>
        </w:rPr>
        <w:t>y</w:t>
      </w:r>
      <w:r w:rsidRPr="00A1770E">
        <w:t xml:space="preserve">. When </w:t>
      </w:r>
      <w:proofErr w:type="spellStart"/>
      <w:r w:rsidRPr="00A1770E">
        <w:rPr>
          <w:spacing w:val="-1"/>
        </w:rPr>
        <w:t>Alymsys</w:t>
      </w:r>
      <w:proofErr w:type="spellEnd"/>
      <w:r w:rsidRPr="00A1770E">
        <w:rPr>
          <w:spacing w:val="-2"/>
        </w:rPr>
        <w:t xml:space="preserve"> </w:t>
      </w:r>
      <w:r w:rsidRPr="00A1770E">
        <w:rPr>
          <w:spacing w:val="1"/>
        </w:rPr>
        <w:t>i</w:t>
      </w:r>
      <w:r w:rsidRPr="00A1770E">
        <w:t>s</w:t>
      </w:r>
      <w:r w:rsidRPr="00A1770E">
        <w:rPr>
          <w:spacing w:val="-2"/>
        </w:rPr>
        <w:t xml:space="preserve"> </w:t>
      </w:r>
      <w:r w:rsidRPr="00A1770E">
        <w:rPr>
          <w:spacing w:val="1"/>
        </w:rPr>
        <w:t>i</w:t>
      </w:r>
      <w:r w:rsidRPr="00A1770E">
        <w:rPr>
          <w:spacing w:val="-2"/>
        </w:rPr>
        <w:t>n</w:t>
      </w:r>
      <w:r w:rsidRPr="00A1770E">
        <w:rPr>
          <w:spacing w:val="1"/>
        </w:rPr>
        <w:t>j</w:t>
      </w:r>
      <w:r w:rsidRPr="00A1770E">
        <w:t>ec</w:t>
      </w:r>
      <w:r w:rsidRPr="00A1770E">
        <w:rPr>
          <w:spacing w:val="-1"/>
        </w:rPr>
        <w:t>t</w:t>
      </w:r>
      <w:r w:rsidRPr="00A1770E">
        <w:t xml:space="preserve">ed </w:t>
      </w:r>
      <w:r w:rsidRPr="00A1770E">
        <w:rPr>
          <w:spacing w:val="-2"/>
        </w:rPr>
        <w:t>d</w:t>
      </w:r>
      <w:r w:rsidRPr="00A1770E">
        <w:rPr>
          <w:spacing w:val="-1"/>
        </w:rPr>
        <w:t>i</w:t>
      </w:r>
      <w:r w:rsidRPr="00A1770E">
        <w:rPr>
          <w:spacing w:val="1"/>
        </w:rPr>
        <w:t>r</w:t>
      </w:r>
      <w:r w:rsidRPr="00A1770E">
        <w:t>e</w:t>
      </w:r>
      <w:r w:rsidRPr="00A1770E">
        <w:rPr>
          <w:spacing w:val="-2"/>
        </w:rPr>
        <w:t>c</w:t>
      </w:r>
      <w:r w:rsidRPr="00A1770E">
        <w:rPr>
          <w:spacing w:val="1"/>
        </w:rPr>
        <w:t>tl</w:t>
      </w:r>
      <w:r w:rsidRPr="00A1770E">
        <w:t>y</w:t>
      </w:r>
      <w:r w:rsidRPr="00A1770E">
        <w:rPr>
          <w:spacing w:val="-2"/>
        </w:rPr>
        <w:t xml:space="preserve"> </w:t>
      </w:r>
      <w:r w:rsidRPr="00A1770E">
        <w:rPr>
          <w:spacing w:val="1"/>
        </w:rPr>
        <w:t>i</w:t>
      </w:r>
      <w:r w:rsidRPr="00A1770E">
        <w:rPr>
          <w:spacing w:val="-2"/>
        </w:rPr>
        <w:t>n</w:t>
      </w:r>
      <w:r w:rsidRPr="00A1770E">
        <w:rPr>
          <w:spacing w:val="1"/>
        </w:rPr>
        <w:t>t</w:t>
      </w:r>
      <w:r w:rsidRPr="00A1770E">
        <w:t xml:space="preserve">o </w:t>
      </w:r>
      <w:r w:rsidRPr="00A1770E">
        <w:rPr>
          <w:spacing w:val="-1"/>
        </w:rPr>
        <w:t>t</w:t>
      </w:r>
      <w:r w:rsidRPr="00A1770E">
        <w:t>he</w:t>
      </w:r>
      <w:r w:rsidRPr="00A1770E">
        <w:rPr>
          <w:spacing w:val="1"/>
        </w:rPr>
        <w:t xml:space="preserve"> </w:t>
      </w:r>
      <w:r w:rsidRPr="00A1770E">
        <w:t>e</w:t>
      </w:r>
      <w:r w:rsidRPr="00A1770E">
        <w:rPr>
          <w:spacing w:val="-2"/>
        </w:rPr>
        <w:t>y</w:t>
      </w:r>
      <w:r w:rsidRPr="00A1770E">
        <w:t>e</w:t>
      </w:r>
      <w:r w:rsidRPr="00A1770E">
        <w:rPr>
          <w:spacing w:val="1"/>
        </w:rPr>
        <w:t xml:space="preserve"> (</w:t>
      </w:r>
      <w:r w:rsidRPr="00A1770E">
        <w:rPr>
          <w:spacing w:val="-2"/>
        </w:rPr>
        <w:t>u</w:t>
      </w:r>
      <w:r w:rsidRPr="00A1770E">
        <w:t>nap</w:t>
      </w:r>
      <w:r w:rsidRPr="00A1770E">
        <w:rPr>
          <w:spacing w:val="-2"/>
        </w:rPr>
        <w:t>p</w:t>
      </w:r>
      <w:r w:rsidRPr="00A1770E">
        <w:rPr>
          <w:spacing w:val="1"/>
        </w:rPr>
        <w:t>r</w:t>
      </w:r>
      <w:r w:rsidRPr="00A1770E">
        <w:rPr>
          <w:spacing w:val="-2"/>
        </w:rPr>
        <w:t>ov</w:t>
      </w:r>
      <w:r w:rsidRPr="00A1770E">
        <w:t>ed use</w:t>
      </w:r>
      <w:r w:rsidRPr="00A1770E">
        <w:rPr>
          <w:spacing w:val="1"/>
        </w:rPr>
        <w:t>)</w:t>
      </w:r>
      <w:r w:rsidRPr="00A1770E">
        <w:t>,</w:t>
      </w:r>
      <w:r w:rsidRPr="00A1770E">
        <w:rPr>
          <w:spacing w:val="-2"/>
        </w:rPr>
        <w:t xml:space="preserve"> </w:t>
      </w:r>
      <w:r w:rsidRPr="00A1770E">
        <w:rPr>
          <w:spacing w:val="1"/>
        </w:rPr>
        <w:t>t</w:t>
      </w:r>
      <w:r w:rsidRPr="00A1770E">
        <w:t>he</w:t>
      </w:r>
      <w:r w:rsidRPr="00A1770E">
        <w:rPr>
          <w:spacing w:val="-2"/>
        </w:rPr>
        <w:t xml:space="preserve"> </w:t>
      </w:r>
      <w:r w:rsidRPr="00A1770E">
        <w:rPr>
          <w:spacing w:val="1"/>
        </w:rPr>
        <w:t>f</w:t>
      </w:r>
      <w:r w:rsidRPr="00A1770E">
        <w:t>o</w:t>
      </w:r>
      <w:r w:rsidRPr="00A1770E">
        <w:rPr>
          <w:spacing w:val="-1"/>
        </w:rPr>
        <w:t>l</w:t>
      </w:r>
      <w:r w:rsidRPr="00A1770E">
        <w:rPr>
          <w:spacing w:val="1"/>
        </w:rPr>
        <w:t>l</w:t>
      </w:r>
      <w:r w:rsidRPr="00A1770E">
        <w:t>o</w:t>
      </w:r>
      <w:r w:rsidRPr="00A1770E">
        <w:rPr>
          <w:spacing w:val="-1"/>
        </w:rPr>
        <w:t>wi</w:t>
      </w:r>
      <w:r w:rsidRPr="00A1770E">
        <w:t>ng</w:t>
      </w:r>
      <w:r w:rsidRPr="00A1770E">
        <w:rPr>
          <w:spacing w:val="-2"/>
        </w:rPr>
        <w:t xml:space="preserve"> </w:t>
      </w:r>
      <w:r w:rsidRPr="00A1770E">
        <w:t>s</w:t>
      </w:r>
      <w:r w:rsidRPr="00A1770E">
        <w:rPr>
          <w:spacing w:val="1"/>
        </w:rPr>
        <w:t>i</w:t>
      </w:r>
      <w:r w:rsidRPr="00A1770E">
        <w:t>de</w:t>
      </w:r>
      <w:r w:rsidRPr="00A1770E">
        <w:rPr>
          <w:spacing w:val="-2"/>
        </w:rPr>
        <w:t xml:space="preserve"> </w:t>
      </w:r>
      <w:r w:rsidRPr="00A1770E">
        <w:t>e</w:t>
      </w:r>
      <w:r w:rsidRPr="00A1770E">
        <w:rPr>
          <w:spacing w:val="1"/>
        </w:rPr>
        <w:t>f</w:t>
      </w:r>
      <w:r w:rsidRPr="00A1770E">
        <w:rPr>
          <w:spacing w:val="-2"/>
        </w:rPr>
        <w:t>f</w:t>
      </w:r>
      <w:r w:rsidRPr="00A1770E">
        <w:t>ec</w:t>
      </w:r>
      <w:r w:rsidRPr="00A1770E">
        <w:rPr>
          <w:spacing w:val="-1"/>
        </w:rPr>
        <w:t>t</w:t>
      </w:r>
      <w:r w:rsidRPr="00A1770E">
        <w:t>s</w:t>
      </w:r>
      <w:r w:rsidRPr="00A1770E">
        <w:rPr>
          <w:spacing w:val="1"/>
        </w:rPr>
        <w:t xml:space="preserve"> </w:t>
      </w:r>
      <w:r w:rsidRPr="00A1770E">
        <w:rPr>
          <w:spacing w:val="-4"/>
        </w:rPr>
        <w:t>m</w:t>
      </w:r>
      <w:r w:rsidRPr="00A1770E">
        <w:t>ay</w:t>
      </w:r>
      <w:r w:rsidRPr="00A1770E">
        <w:rPr>
          <w:spacing w:val="-2"/>
        </w:rPr>
        <w:t xml:space="preserve"> </w:t>
      </w:r>
      <w:r w:rsidRPr="00A1770E">
        <w:t>occu</w:t>
      </w:r>
      <w:r w:rsidRPr="00A1770E">
        <w:rPr>
          <w:spacing w:val="1"/>
        </w:rPr>
        <w:t>r</w:t>
      </w:r>
      <w:r w:rsidRPr="00A1770E">
        <w:t>:</w:t>
      </w:r>
    </w:p>
    <w:p w14:paraId="5139307C" w14:textId="77777777" w:rsidR="005129B0" w:rsidRPr="00A1770E" w:rsidRDefault="00786F4D" w:rsidP="00AA688E">
      <w:pPr>
        <w:pStyle w:val="ListParagraph"/>
        <w:numPr>
          <w:ilvl w:val="1"/>
          <w:numId w:val="6"/>
        </w:numPr>
        <w:ind w:left="567" w:hanging="567"/>
        <w:rPr>
          <w:lang w:val="en-GB"/>
        </w:rPr>
      </w:pPr>
      <w:r w:rsidRPr="00A1770E">
        <w:rPr>
          <w:spacing w:val="-4"/>
          <w:lang w:val="en-GB"/>
        </w:rPr>
        <w:t>I</w:t>
      </w:r>
      <w:r w:rsidRPr="00A1770E">
        <w:rPr>
          <w:lang w:val="en-GB"/>
        </w:rPr>
        <w:t>n</w:t>
      </w:r>
      <w:r w:rsidRPr="00A1770E">
        <w:rPr>
          <w:spacing w:val="1"/>
          <w:lang w:val="en-GB"/>
        </w:rPr>
        <w:t>f</w:t>
      </w:r>
      <w:r w:rsidRPr="00A1770E">
        <w:rPr>
          <w:lang w:val="en-GB"/>
        </w:rPr>
        <w:t>ec</w:t>
      </w:r>
      <w:r w:rsidRPr="00A1770E">
        <w:rPr>
          <w:spacing w:val="1"/>
          <w:lang w:val="en-GB"/>
        </w:rPr>
        <w:t>ti</w:t>
      </w:r>
      <w:r w:rsidRPr="00A1770E">
        <w:rPr>
          <w:lang w:val="en-GB"/>
        </w:rPr>
        <w:t xml:space="preserve">on </w:t>
      </w:r>
      <w:r w:rsidRPr="00A1770E">
        <w:rPr>
          <w:spacing w:val="-2"/>
          <w:lang w:val="en-GB"/>
        </w:rPr>
        <w:t>o</w:t>
      </w:r>
      <w:r w:rsidRPr="00A1770E">
        <w:rPr>
          <w:lang w:val="en-GB"/>
        </w:rPr>
        <w:t>r</w:t>
      </w:r>
      <w:r w:rsidRPr="00A1770E">
        <w:rPr>
          <w:spacing w:val="1"/>
          <w:lang w:val="en-GB"/>
        </w:rPr>
        <w:t xml:space="preserve"> </w:t>
      </w:r>
      <w:r w:rsidRPr="00A1770E">
        <w:rPr>
          <w:spacing w:val="-1"/>
          <w:lang w:val="en-GB"/>
        </w:rPr>
        <w:t>i</w:t>
      </w:r>
      <w:r w:rsidRPr="00A1770E">
        <w:rPr>
          <w:lang w:val="en-GB"/>
        </w:rPr>
        <w:t>n</w:t>
      </w:r>
      <w:r w:rsidRPr="00A1770E">
        <w:rPr>
          <w:spacing w:val="-2"/>
          <w:lang w:val="en-GB"/>
        </w:rPr>
        <w:t>f</w:t>
      </w:r>
      <w:r w:rsidRPr="00A1770E">
        <w:rPr>
          <w:spacing w:val="1"/>
          <w:lang w:val="en-GB"/>
        </w:rPr>
        <w:t>l</w:t>
      </w:r>
      <w:r w:rsidRPr="00A1770E">
        <w:rPr>
          <w:lang w:val="en-GB"/>
        </w:rPr>
        <w:t>a</w:t>
      </w:r>
      <w:r w:rsidRPr="00A1770E">
        <w:rPr>
          <w:spacing w:val="-1"/>
          <w:lang w:val="en-GB"/>
        </w:rPr>
        <w:t>m</w:t>
      </w:r>
      <w:r w:rsidRPr="00A1770E">
        <w:rPr>
          <w:spacing w:val="-4"/>
          <w:lang w:val="en-GB"/>
        </w:rPr>
        <w:t>m</w:t>
      </w:r>
      <w:r w:rsidRPr="00A1770E">
        <w:rPr>
          <w:lang w:val="en-GB"/>
        </w:rPr>
        <w:t>a</w:t>
      </w:r>
      <w:r w:rsidRPr="00A1770E">
        <w:rPr>
          <w:spacing w:val="1"/>
          <w:lang w:val="en-GB"/>
        </w:rPr>
        <w:t>ti</w:t>
      </w:r>
      <w:r w:rsidRPr="00A1770E">
        <w:rPr>
          <w:lang w:val="en-GB"/>
        </w:rPr>
        <w:t xml:space="preserve">on </w:t>
      </w:r>
      <w:r w:rsidRPr="00A1770E">
        <w:rPr>
          <w:spacing w:val="-2"/>
          <w:lang w:val="en-GB"/>
        </w:rPr>
        <w:t>o</w:t>
      </w:r>
      <w:r w:rsidRPr="00A1770E">
        <w:rPr>
          <w:lang w:val="en-GB"/>
        </w:rPr>
        <w:t>f</w:t>
      </w:r>
      <w:r w:rsidRPr="00A1770E">
        <w:rPr>
          <w:spacing w:val="1"/>
          <w:lang w:val="en-GB"/>
        </w:rPr>
        <w:t xml:space="preserve"> t</w:t>
      </w:r>
      <w:r w:rsidRPr="00A1770E">
        <w:rPr>
          <w:spacing w:val="-2"/>
          <w:lang w:val="en-GB"/>
        </w:rPr>
        <w:t>h</w:t>
      </w:r>
      <w:r w:rsidRPr="00A1770E">
        <w:rPr>
          <w:lang w:val="en-GB"/>
        </w:rPr>
        <w:t>e</w:t>
      </w:r>
      <w:r w:rsidRPr="00A1770E">
        <w:rPr>
          <w:spacing w:val="1"/>
          <w:lang w:val="en-GB"/>
        </w:rPr>
        <w:t xml:space="preserve"> </w:t>
      </w:r>
      <w:r w:rsidRPr="00A1770E">
        <w:rPr>
          <w:lang w:val="en-GB"/>
        </w:rPr>
        <w:t>e</w:t>
      </w:r>
      <w:r w:rsidRPr="00A1770E">
        <w:rPr>
          <w:spacing w:val="-2"/>
          <w:lang w:val="en-GB"/>
        </w:rPr>
        <w:t>y</w:t>
      </w:r>
      <w:r w:rsidRPr="00A1770E">
        <w:rPr>
          <w:lang w:val="en-GB"/>
        </w:rPr>
        <w:t>e</w:t>
      </w:r>
      <w:r w:rsidRPr="00A1770E">
        <w:rPr>
          <w:spacing w:val="1"/>
          <w:lang w:val="en-GB"/>
        </w:rPr>
        <w:t xml:space="preserve"> </w:t>
      </w:r>
      <w:r w:rsidRPr="00A1770E">
        <w:rPr>
          <w:spacing w:val="-2"/>
          <w:lang w:val="en-GB"/>
        </w:rPr>
        <w:t>g</w:t>
      </w:r>
      <w:r w:rsidRPr="00A1770E">
        <w:rPr>
          <w:spacing w:val="1"/>
          <w:lang w:val="en-GB"/>
        </w:rPr>
        <w:t>l</w:t>
      </w:r>
      <w:r w:rsidRPr="00A1770E">
        <w:rPr>
          <w:lang w:val="en-GB"/>
        </w:rPr>
        <w:t>obe,</w:t>
      </w:r>
    </w:p>
    <w:p w14:paraId="1A05F01F" w14:textId="77777777" w:rsidR="005129B0" w:rsidRPr="00A1770E" w:rsidRDefault="00786F4D" w:rsidP="00AA688E">
      <w:pPr>
        <w:pStyle w:val="ListParagraph"/>
        <w:numPr>
          <w:ilvl w:val="1"/>
          <w:numId w:val="6"/>
        </w:numPr>
        <w:ind w:left="567" w:hanging="567"/>
        <w:rPr>
          <w:lang w:val="en-GB"/>
        </w:rPr>
      </w:pPr>
      <w:r w:rsidRPr="00A1770E">
        <w:rPr>
          <w:spacing w:val="-1"/>
          <w:lang w:val="en-GB"/>
        </w:rPr>
        <w:t>R</w:t>
      </w:r>
      <w:r w:rsidRPr="00A1770E">
        <w:rPr>
          <w:lang w:val="en-GB"/>
        </w:rPr>
        <w:t>edness</w:t>
      </w:r>
      <w:r w:rsidRPr="00A1770E">
        <w:rPr>
          <w:spacing w:val="-2"/>
          <w:lang w:val="en-GB"/>
        </w:rPr>
        <w:t xml:space="preserve"> </w:t>
      </w:r>
      <w:r w:rsidRPr="00A1770E">
        <w:rPr>
          <w:lang w:val="en-GB"/>
        </w:rPr>
        <w:t>of</w:t>
      </w:r>
      <w:r w:rsidRPr="00A1770E">
        <w:rPr>
          <w:spacing w:val="-1"/>
          <w:lang w:val="en-GB"/>
        </w:rPr>
        <w:t xml:space="preserve"> </w:t>
      </w:r>
      <w:r w:rsidRPr="00A1770E">
        <w:rPr>
          <w:spacing w:val="1"/>
          <w:lang w:val="en-GB"/>
        </w:rPr>
        <w:t>t</w:t>
      </w:r>
      <w:r w:rsidRPr="00A1770E">
        <w:rPr>
          <w:lang w:val="en-GB"/>
        </w:rPr>
        <w:t>he</w:t>
      </w:r>
      <w:r w:rsidRPr="00A1770E">
        <w:rPr>
          <w:spacing w:val="-2"/>
          <w:lang w:val="en-GB"/>
        </w:rPr>
        <w:t xml:space="preserve"> </w:t>
      </w:r>
      <w:r w:rsidRPr="00A1770E">
        <w:rPr>
          <w:lang w:val="en-GB"/>
        </w:rPr>
        <w:t>e</w:t>
      </w:r>
      <w:r w:rsidRPr="00A1770E">
        <w:rPr>
          <w:spacing w:val="-2"/>
          <w:lang w:val="en-GB"/>
        </w:rPr>
        <w:t>y</w:t>
      </w:r>
      <w:r w:rsidRPr="00A1770E">
        <w:rPr>
          <w:lang w:val="en-GB"/>
        </w:rPr>
        <w:t>e, s</w:t>
      </w:r>
      <w:r w:rsidRPr="00A1770E">
        <w:rPr>
          <w:spacing w:val="-4"/>
          <w:lang w:val="en-GB"/>
        </w:rPr>
        <w:t>m</w:t>
      </w:r>
      <w:r w:rsidRPr="00A1770E">
        <w:rPr>
          <w:lang w:val="en-GB"/>
        </w:rPr>
        <w:t>a</w:t>
      </w:r>
      <w:r w:rsidRPr="00A1770E">
        <w:rPr>
          <w:spacing w:val="1"/>
          <w:lang w:val="en-GB"/>
        </w:rPr>
        <w:t>l</w:t>
      </w:r>
      <w:r w:rsidRPr="00A1770E">
        <w:rPr>
          <w:lang w:val="en-GB"/>
        </w:rPr>
        <w:t>l</w:t>
      </w:r>
      <w:r w:rsidRPr="00A1770E">
        <w:rPr>
          <w:spacing w:val="1"/>
          <w:lang w:val="en-GB"/>
        </w:rPr>
        <w:t xml:space="preserve"> </w:t>
      </w:r>
      <w:r w:rsidRPr="00A1770E">
        <w:rPr>
          <w:spacing w:val="-2"/>
          <w:lang w:val="en-GB"/>
        </w:rPr>
        <w:t>p</w:t>
      </w:r>
      <w:r w:rsidRPr="00A1770E">
        <w:rPr>
          <w:lang w:val="en-GB"/>
        </w:rPr>
        <w:t>a</w:t>
      </w:r>
      <w:r w:rsidRPr="00A1770E">
        <w:rPr>
          <w:spacing w:val="1"/>
          <w:lang w:val="en-GB"/>
        </w:rPr>
        <w:t>r</w:t>
      </w:r>
      <w:r w:rsidRPr="00A1770E">
        <w:rPr>
          <w:spacing w:val="-1"/>
          <w:lang w:val="en-GB"/>
        </w:rPr>
        <w:t>t</w:t>
      </w:r>
      <w:r w:rsidRPr="00A1770E">
        <w:rPr>
          <w:spacing w:val="1"/>
          <w:lang w:val="en-GB"/>
        </w:rPr>
        <w:t>i</w:t>
      </w:r>
      <w:r w:rsidRPr="00A1770E">
        <w:rPr>
          <w:spacing w:val="-2"/>
          <w:lang w:val="en-GB"/>
        </w:rPr>
        <w:t>c</w:t>
      </w:r>
      <w:r w:rsidRPr="00A1770E">
        <w:rPr>
          <w:spacing w:val="1"/>
          <w:lang w:val="en-GB"/>
        </w:rPr>
        <w:t>l</w:t>
      </w:r>
      <w:r w:rsidRPr="00A1770E">
        <w:rPr>
          <w:lang w:val="en-GB"/>
        </w:rPr>
        <w:t>es</w:t>
      </w:r>
      <w:r w:rsidRPr="00A1770E">
        <w:rPr>
          <w:spacing w:val="-2"/>
          <w:lang w:val="en-GB"/>
        </w:rPr>
        <w:t xml:space="preserve"> </w:t>
      </w:r>
      <w:r w:rsidRPr="00A1770E">
        <w:rPr>
          <w:lang w:val="en-GB"/>
        </w:rPr>
        <w:t>or</w:t>
      </w:r>
      <w:r w:rsidRPr="00A1770E">
        <w:rPr>
          <w:spacing w:val="1"/>
          <w:lang w:val="en-GB"/>
        </w:rPr>
        <w:t xml:space="preserve"> </w:t>
      </w:r>
      <w:r w:rsidRPr="00A1770E">
        <w:rPr>
          <w:spacing w:val="-2"/>
          <w:lang w:val="en-GB"/>
        </w:rPr>
        <w:t>s</w:t>
      </w:r>
      <w:r w:rsidRPr="00A1770E">
        <w:rPr>
          <w:lang w:val="en-GB"/>
        </w:rPr>
        <w:t>po</w:t>
      </w:r>
      <w:r w:rsidRPr="00A1770E">
        <w:rPr>
          <w:spacing w:val="-1"/>
          <w:lang w:val="en-GB"/>
        </w:rPr>
        <w:t>t</w:t>
      </w:r>
      <w:r w:rsidRPr="00A1770E">
        <w:rPr>
          <w:lang w:val="en-GB"/>
        </w:rPr>
        <w:t>s</w:t>
      </w:r>
      <w:r w:rsidRPr="00A1770E">
        <w:rPr>
          <w:spacing w:val="1"/>
          <w:lang w:val="en-GB"/>
        </w:rPr>
        <w:t xml:space="preserve"> i</w:t>
      </w:r>
      <w:r w:rsidRPr="00A1770E">
        <w:rPr>
          <w:lang w:val="en-GB"/>
        </w:rPr>
        <w:t xml:space="preserve">n </w:t>
      </w:r>
      <w:r w:rsidRPr="00A1770E">
        <w:rPr>
          <w:spacing w:val="-2"/>
          <w:lang w:val="en-GB"/>
        </w:rPr>
        <w:t>y</w:t>
      </w:r>
      <w:r w:rsidRPr="00A1770E">
        <w:rPr>
          <w:lang w:val="en-GB"/>
        </w:rPr>
        <w:t>our</w:t>
      </w:r>
      <w:r w:rsidRPr="00A1770E">
        <w:rPr>
          <w:spacing w:val="-1"/>
          <w:lang w:val="en-GB"/>
        </w:rPr>
        <w:t xml:space="preserve"> </w:t>
      </w:r>
      <w:r w:rsidRPr="00A1770E">
        <w:rPr>
          <w:spacing w:val="-2"/>
          <w:lang w:val="en-GB"/>
        </w:rPr>
        <w:t>v</w:t>
      </w:r>
      <w:r w:rsidRPr="00A1770E">
        <w:rPr>
          <w:spacing w:val="1"/>
          <w:lang w:val="en-GB"/>
        </w:rPr>
        <w:t>i</w:t>
      </w:r>
      <w:r w:rsidRPr="00A1770E">
        <w:rPr>
          <w:lang w:val="en-GB"/>
        </w:rPr>
        <w:t>s</w:t>
      </w:r>
      <w:r w:rsidRPr="00A1770E">
        <w:rPr>
          <w:spacing w:val="-1"/>
          <w:lang w:val="en-GB"/>
        </w:rPr>
        <w:t>i</w:t>
      </w:r>
      <w:r w:rsidRPr="00A1770E">
        <w:rPr>
          <w:lang w:val="en-GB"/>
        </w:rPr>
        <w:t xml:space="preserve">on </w:t>
      </w:r>
      <w:r w:rsidRPr="00A1770E">
        <w:rPr>
          <w:spacing w:val="1"/>
          <w:lang w:val="en-GB"/>
        </w:rPr>
        <w:t>(</w:t>
      </w:r>
      <w:r w:rsidRPr="00A1770E">
        <w:rPr>
          <w:spacing w:val="-2"/>
          <w:lang w:val="en-GB"/>
        </w:rPr>
        <w:t>f</w:t>
      </w:r>
      <w:r w:rsidRPr="00A1770E">
        <w:rPr>
          <w:spacing w:val="1"/>
          <w:lang w:val="en-GB"/>
        </w:rPr>
        <w:t>l</w:t>
      </w:r>
      <w:r w:rsidRPr="00A1770E">
        <w:rPr>
          <w:lang w:val="en-GB"/>
        </w:rPr>
        <w:t>o</w:t>
      </w:r>
      <w:r w:rsidRPr="00A1770E">
        <w:rPr>
          <w:spacing w:val="-2"/>
          <w:lang w:val="en-GB"/>
        </w:rPr>
        <w:t>a</w:t>
      </w:r>
      <w:r w:rsidRPr="00A1770E">
        <w:rPr>
          <w:spacing w:val="1"/>
          <w:lang w:val="en-GB"/>
        </w:rPr>
        <w:t>t</w:t>
      </w:r>
      <w:r w:rsidRPr="00A1770E">
        <w:rPr>
          <w:spacing w:val="-2"/>
          <w:lang w:val="en-GB"/>
        </w:rPr>
        <w:t>e</w:t>
      </w:r>
      <w:r w:rsidRPr="00A1770E">
        <w:rPr>
          <w:spacing w:val="1"/>
          <w:lang w:val="en-GB"/>
        </w:rPr>
        <w:t>r</w:t>
      </w:r>
      <w:r w:rsidRPr="00A1770E">
        <w:rPr>
          <w:lang w:val="en-GB"/>
        </w:rPr>
        <w:t>s</w:t>
      </w:r>
      <w:r w:rsidRPr="00A1770E">
        <w:rPr>
          <w:spacing w:val="-2"/>
          <w:lang w:val="en-GB"/>
        </w:rPr>
        <w:t>)</w:t>
      </w:r>
      <w:r w:rsidRPr="00A1770E">
        <w:rPr>
          <w:lang w:val="en-GB"/>
        </w:rPr>
        <w:t>, e</w:t>
      </w:r>
      <w:r w:rsidRPr="00A1770E">
        <w:rPr>
          <w:spacing w:val="-2"/>
          <w:lang w:val="en-GB"/>
        </w:rPr>
        <w:t>y</w:t>
      </w:r>
      <w:r w:rsidRPr="00A1770E">
        <w:rPr>
          <w:lang w:val="en-GB"/>
        </w:rPr>
        <w:t>e</w:t>
      </w:r>
      <w:r w:rsidRPr="00A1770E">
        <w:rPr>
          <w:spacing w:val="1"/>
          <w:lang w:val="en-GB"/>
        </w:rPr>
        <w:t xml:space="preserve"> </w:t>
      </w:r>
      <w:r w:rsidRPr="00A1770E">
        <w:rPr>
          <w:lang w:val="en-GB"/>
        </w:rPr>
        <w:t>pa</w:t>
      </w:r>
      <w:r w:rsidRPr="00A1770E">
        <w:rPr>
          <w:spacing w:val="-1"/>
          <w:lang w:val="en-GB"/>
        </w:rPr>
        <w:t>i</w:t>
      </w:r>
      <w:r w:rsidRPr="00A1770E">
        <w:rPr>
          <w:lang w:val="en-GB"/>
        </w:rPr>
        <w:t>n,</w:t>
      </w:r>
    </w:p>
    <w:p w14:paraId="70D99E64" w14:textId="77777777" w:rsidR="005129B0" w:rsidRPr="00A1770E" w:rsidRDefault="00786F4D" w:rsidP="00AA688E">
      <w:pPr>
        <w:pStyle w:val="ListParagraph"/>
        <w:numPr>
          <w:ilvl w:val="1"/>
          <w:numId w:val="6"/>
        </w:numPr>
        <w:ind w:left="567" w:hanging="567"/>
        <w:rPr>
          <w:lang w:val="en-GB"/>
        </w:rPr>
      </w:pPr>
      <w:r w:rsidRPr="00A1770E">
        <w:rPr>
          <w:lang w:val="en-GB"/>
        </w:rPr>
        <w:t>See</w:t>
      </w:r>
      <w:r w:rsidRPr="00A1770E">
        <w:rPr>
          <w:spacing w:val="1"/>
          <w:lang w:val="en-GB"/>
        </w:rPr>
        <w:t>i</w:t>
      </w:r>
      <w:r w:rsidRPr="00A1770E">
        <w:rPr>
          <w:lang w:val="en-GB"/>
        </w:rPr>
        <w:t>ng</w:t>
      </w:r>
      <w:r w:rsidRPr="00A1770E">
        <w:rPr>
          <w:spacing w:val="-2"/>
          <w:lang w:val="en-GB"/>
        </w:rPr>
        <w:t xml:space="preserve"> f</w:t>
      </w:r>
      <w:r w:rsidRPr="00A1770E">
        <w:rPr>
          <w:spacing w:val="1"/>
          <w:lang w:val="en-GB"/>
        </w:rPr>
        <w:t>l</w:t>
      </w:r>
      <w:r w:rsidRPr="00A1770E">
        <w:rPr>
          <w:lang w:val="en-GB"/>
        </w:rPr>
        <w:t>as</w:t>
      </w:r>
      <w:r w:rsidRPr="00A1770E">
        <w:rPr>
          <w:spacing w:val="-2"/>
          <w:lang w:val="en-GB"/>
        </w:rPr>
        <w:t>h</w:t>
      </w:r>
      <w:r w:rsidRPr="00A1770E">
        <w:rPr>
          <w:lang w:val="en-GB"/>
        </w:rPr>
        <w:t>es</w:t>
      </w:r>
      <w:r w:rsidRPr="00A1770E">
        <w:rPr>
          <w:spacing w:val="1"/>
          <w:lang w:val="en-GB"/>
        </w:rPr>
        <w:t xml:space="preserve"> </w:t>
      </w:r>
      <w:r w:rsidRPr="00A1770E">
        <w:rPr>
          <w:spacing w:val="-2"/>
          <w:lang w:val="en-GB"/>
        </w:rPr>
        <w:t>o</w:t>
      </w:r>
      <w:r w:rsidRPr="00A1770E">
        <w:rPr>
          <w:lang w:val="en-GB"/>
        </w:rPr>
        <w:t>f</w:t>
      </w:r>
      <w:r w:rsidRPr="00A1770E">
        <w:rPr>
          <w:spacing w:val="1"/>
          <w:lang w:val="en-GB"/>
        </w:rPr>
        <w:t xml:space="preserve"> </w:t>
      </w:r>
      <w:r w:rsidRPr="00A1770E">
        <w:rPr>
          <w:spacing w:val="-1"/>
          <w:lang w:val="en-GB"/>
        </w:rPr>
        <w:t>l</w:t>
      </w:r>
      <w:r w:rsidRPr="00A1770E">
        <w:rPr>
          <w:spacing w:val="1"/>
          <w:lang w:val="en-GB"/>
        </w:rPr>
        <w:t>i</w:t>
      </w:r>
      <w:r w:rsidRPr="00A1770E">
        <w:rPr>
          <w:spacing w:val="-2"/>
          <w:lang w:val="en-GB"/>
        </w:rPr>
        <w:t>g</w:t>
      </w:r>
      <w:r w:rsidRPr="00A1770E">
        <w:rPr>
          <w:lang w:val="en-GB"/>
        </w:rPr>
        <w:t>ht</w:t>
      </w:r>
      <w:r w:rsidRPr="00A1770E">
        <w:rPr>
          <w:spacing w:val="1"/>
          <w:lang w:val="en-GB"/>
        </w:rPr>
        <w:t xml:space="preserve"> </w:t>
      </w:r>
      <w:r w:rsidRPr="00A1770E">
        <w:rPr>
          <w:spacing w:val="-1"/>
          <w:lang w:val="en-GB"/>
        </w:rPr>
        <w:t>wi</w:t>
      </w:r>
      <w:r w:rsidRPr="00A1770E">
        <w:rPr>
          <w:spacing w:val="1"/>
          <w:lang w:val="en-GB"/>
        </w:rPr>
        <w:t>t</w:t>
      </w:r>
      <w:r w:rsidRPr="00A1770E">
        <w:rPr>
          <w:lang w:val="en-GB"/>
        </w:rPr>
        <w:t>h</w:t>
      </w:r>
      <w:r w:rsidRPr="00A1770E">
        <w:rPr>
          <w:spacing w:val="-2"/>
          <w:lang w:val="en-GB"/>
        </w:rPr>
        <w:t xml:space="preserve"> </w:t>
      </w:r>
      <w:r w:rsidRPr="00A1770E">
        <w:rPr>
          <w:spacing w:val="1"/>
          <w:lang w:val="en-GB"/>
        </w:rPr>
        <w:t>fl</w:t>
      </w:r>
      <w:r w:rsidRPr="00A1770E">
        <w:rPr>
          <w:spacing w:val="-2"/>
          <w:lang w:val="en-GB"/>
        </w:rPr>
        <w:t>o</w:t>
      </w:r>
      <w:r w:rsidRPr="00A1770E">
        <w:rPr>
          <w:lang w:val="en-GB"/>
        </w:rPr>
        <w:t>a</w:t>
      </w:r>
      <w:r w:rsidRPr="00A1770E">
        <w:rPr>
          <w:spacing w:val="1"/>
          <w:lang w:val="en-GB"/>
        </w:rPr>
        <w:t>t</w:t>
      </w:r>
      <w:r w:rsidRPr="00A1770E">
        <w:rPr>
          <w:spacing w:val="-2"/>
          <w:lang w:val="en-GB"/>
        </w:rPr>
        <w:t>e</w:t>
      </w:r>
      <w:r w:rsidRPr="00A1770E">
        <w:rPr>
          <w:spacing w:val="1"/>
          <w:lang w:val="en-GB"/>
        </w:rPr>
        <w:t>r</w:t>
      </w:r>
      <w:r w:rsidRPr="00A1770E">
        <w:rPr>
          <w:lang w:val="en-GB"/>
        </w:rPr>
        <w:t>s,</w:t>
      </w:r>
      <w:r w:rsidRPr="00A1770E">
        <w:rPr>
          <w:spacing w:val="-3"/>
          <w:lang w:val="en-GB"/>
        </w:rPr>
        <w:t xml:space="preserve"> </w:t>
      </w:r>
      <w:r w:rsidRPr="00A1770E">
        <w:rPr>
          <w:lang w:val="en-GB"/>
        </w:rPr>
        <w:t>p</w:t>
      </w:r>
      <w:r w:rsidRPr="00A1770E">
        <w:rPr>
          <w:spacing w:val="1"/>
          <w:lang w:val="en-GB"/>
        </w:rPr>
        <w:t>r</w:t>
      </w:r>
      <w:r w:rsidRPr="00A1770E">
        <w:rPr>
          <w:lang w:val="en-GB"/>
        </w:rPr>
        <w:t>o</w:t>
      </w:r>
      <w:r w:rsidRPr="00A1770E">
        <w:rPr>
          <w:spacing w:val="-2"/>
          <w:lang w:val="en-GB"/>
        </w:rPr>
        <w:t>g</w:t>
      </w:r>
      <w:r w:rsidRPr="00A1770E">
        <w:rPr>
          <w:spacing w:val="1"/>
          <w:lang w:val="en-GB"/>
        </w:rPr>
        <w:t>r</w:t>
      </w:r>
      <w:r w:rsidRPr="00A1770E">
        <w:rPr>
          <w:lang w:val="en-GB"/>
        </w:rPr>
        <w:t>e</w:t>
      </w:r>
      <w:r w:rsidRPr="00A1770E">
        <w:rPr>
          <w:spacing w:val="-2"/>
          <w:lang w:val="en-GB"/>
        </w:rPr>
        <w:t>s</w:t>
      </w:r>
      <w:r w:rsidRPr="00A1770E">
        <w:rPr>
          <w:lang w:val="en-GB"/>
        </w:rPr>
        <w:t>s</w:t>
      </w:r>
      <w:r w:rsidRPr="00A1770E">
        <w:rPr>
          <w:spacing w:val="1"/>
          <w:lang w:val="en-GB"/>
        </w:rPr>
        <w:t>i</w:t>
      </w:r>
      <w:r w:rsidRPr="00A1770E">
        <w:rPr>
          <w:lang w:val="en-GB"/>
        </w:rPr>
        <w:t>ng</w:t>
      </w:r>
      <w:r w:rsidRPr="00A1770E">
        <w:rPr>
          <w:spacing w:val="-2"/>
          <w:lang w:val="en-GB"/>
        </w:rPr>
        <w:t xml:space="preserve"> </w:t>
      </w:r>
      <w:r w:rsidRPr="00A1770E">
        <w:rPr>
          <w:spacing w:val="1"/>
          <w:lang w:val="en-GB"/>
        </w:rPr>
        <w:t>t</w:t>
      </w:r>
      <w:r w:rsidRPr="00A1770E">
        <w:rPr>
          <w:lang w:val="en-GB"/>
        </w:rPr>
        <w:t>o</w:t>
      </w:r>
      <w:r w:rsidRPr="00A1770E">
        <w:rPr>
          <w:spacing w:val="-2"/>
          <w:lang w:val="en-GB"/>
        </w:rPr>
        <w:t xml:space="preserve"> </w:t>
      </w:r>
      <w:r w:rsidRPr="00A1770E">
        <w:rPr>
          <w:lang w:val="en-GB"/>
        </w:rPr>
        <w:t>a</w:t>
      </w:r>
      <w:r w:rsidRPr="00A1770E">
        <w:rPr>
          <w:spacing w:val="1"/>
          <w:lang w:val="en-GB"/>
        </w:rPr>
        <w:t xml:space="preserve"> </w:t>
      </w:r>
      <w:r w:rsidRPr="00A1770E">
        <w:rPr>
          <w:spacing w:val="-1"/>
          <w:lang w:val="en-GB"/>
        </w:rPr>
        <w:t>l</w:t>
      </w:r>
      <w:r w:rsidRPr="00A1770E">
        <w:rPr>
          <w:spacing w:val="-2"/>
          <w:lang w:val="en-GB"/>
        </w:rPr>
        <w:t>o</w:t>
      </w:r>
      <w:r w:rsidRPr="00A1770E">
        <w:rPr>
          <w:lang w:val="en-GB"/>
        </w:rPr>
        <w:t>ss</w:t>
      </w:r>
      <w:r w:rsidRPr="00A1770E">
        <w:rPr>
          <w:spacing w:val="1"/>
          <w:lang w:val="en-GB"/>
        </w:rPr>
        <w:t xml:space="preserve"> </w:t>
      </w:r>
      <w:r w:rsidRPr="00A1770E">
        <w:rPr>
          <w:lang w:val="en-GB"/>
        </w:rPr>
        <w:t>of</w:t>
      </w:r>
      <w:r w:rsidRPr="00A1770E">
        <w:rPr>
          <w:spacing w:val="-1"/>
          <w:lang w:val="en-GB"/>
        </w:rPr>
        <w:t xml:space="preserve"> </w:t>
      </w:r>
      <w:r w:rsidRPr="00A1770E">
        <w:rPr>
          <w:lang w:val="en-GB"/>
        </w:rPr>
        <w:t>so</w:t>
      </w:r>
      <w:r w:rsidRPr="00A1770E">
        <w:rPr>
          <w:spacing w:val="-4"/>
          <w:lang w:val="en-GB"/>
        </w:rPr>
        <w:t>m</w:t>
      </w:r>
      <w:r w:rsidRPr="00A1770E">
        <w:rPr>
          <w:lang w:val="en-GB"/>
        </w:rPr>
        <w:t>e</w:t>
      </w:r>
      <w:r w:rsidRPr="00A1770E">
        <w:rPr>
          <w:spacing w:val="1"/>
          <w:lang w:val="en-GB"/>
        </w:rPr>
        <w:t xml:space="preserve"> </w:t>
      </w:r>
      <w:r w:rsidRPr="00A1770E">
        <w:rPr>
          <w:lang w:val="en-GB"/>
        </w:rPr>
        <w:t>of</w:t>
      </w:r>
      <w:r w:rsidRPr="00A1770E">
        <w:rPr>
          <w:spacing w:val="1"/>
          <w:lang w:val="en-GB"/>
        </w:rPr>
        <w:t xml:space="preserve"> </w:t>
      </w:r>
      <w:r w:rsidRPr="00A1770E">
        <w:rPr>
          <w:spacing w:val="-2"/>
          <w:lang w:val="en-GB"/>
        </w:rPr>
        <w:t>y</w:t>
      </w:r>
      <w:r w:rsidRPr="00A1770E">
        <w:rPr>
          <w:lang w:val="en-GB"/>
        </w:rPr>
        <w:t>our</w:t>
      </w:r>
      <w:r w:rsidRPr="00A1770E">
        <w:rPr>
          <w:spacing w:val="1"/>
          <w:lang w:val="en-GB"/>
        </w:rPr>
        <w:t xml:space="preserve"> </w:t>
      </w:r>
      <w:r w:rsidRPr="00A1770E">
        <w:rPr>
          <w:spacing w:val="-2"/>
          <w:lang w:val="en-GB"/>
        </w:rPr>
        <w:t>v</w:t>
      </w:r>
      <w:r w:rsidRPr="00A1770E">
        <w:rPr>
          <w:spacing w:val="1"/>
          <w:lang w:val="en-GB"/>
        </w:rPr>
        <w:t>i</w:t>
      </w:r>
      <w:r w:rsidRPr="00A1770E">
        <w:rPr>
          <w:lang w:val="en-GB"/>
        </w:rPr>
        <w:t>s</w:t>
      </w:r>
      <w:r w:rsidRPr="00A1770E">
        <w:rPr>
          <w:spacing w:val="1"/>
          <w:lang w:val="en-GB"/>
        </w:rPr>
        <w:t>i</w:t>
      </w:r>
      <w:r w:rsidRPr="00A1770E">
        <w:rPr>
          <w:spacing w:val="-2"/>
          <w:lang w:val="en-GB"/>
        </w:rPr>
        <w:t>o</w:t>
      </w:r>
      <w:r w:rsidRPr="00A1770E">
        <w:rPr>
          <w:lang w:val="en-GB"/>
        </w:rPr>
        <w:t>n,</w:t>
      </w:r>
    </w:p>
    <w:p w14:paraId="679E46F4" w14:textId="77777777" w:rsidR="005129B0" w:rsidRPr="00A1770E" w:rsidRDefault="00786F4D" w:rsidP="00AA688E">
      <w:pPr>
        <w:pStyle w:val="ListParagraph"/>
        <w:numPr>
          <w:ilvl w:val="1"/>
          <w:numId w:val="6"/>
        </w:numPr>
        <w:ind w:left="567" w:hanging="567"/>
        <w:rPr>
          <w:lang w:val="en-GB"/>
        </w:rPr>
      </w:pPr>
      <w:r w:rsidRPr="00A1770E">
        <w:rPr>
          <w:spacing w:val="-4"/>
          <w:lang w:val="en-GB"/>
        </w:rPr>
        <w:t>I</w:t>
      </w:r>
      <w:r w:rsidRPr="00A1770E">
        <w:rPr>
          <w:lang w:val="en-GB"/>
        </w:rPr>
        <w:t>nc</w:t>
      </w:r>
      <w:r w:rsidRPr="00A1770E">
        <w:rPr>
          <w:spacing w:val="1"/>
          <w:lang w:val="en-GB"/>
        </w:rPr>
        <w:t>r</w:t>
      </w:r>
      <w:r w:rsidRPr="00A1770E">
        <w:rPr>
          <w:lang w:val="en-GB"/>
        </w:rPr>
        <w:t>eased e</w:t>
      </w:r>
      <w:r w:rsidRPr="00A1770E">
        <w:rPr>
          <w:spacing w:val="-2"/>
          <w:lang w:val="en-GB"/>
        </w:rPr>
        <w:t>y</w:t>
      </w:r>
      <w:r w:rsidRPr="00A1770E">
        <w:rPr>
          <w:lang w:val="en-GB"/>
        </w:rPr>
        <w:t>e</w:t>
      </w:r>
      <w:r w:rsidRPr="00A1770E">
        <w:rPr>
          <w:spacing w:val="1"/>
          <w:lang w:val="en-GB"/>
        </w:rPr>
        <w:t xml:space="preserve"> </w:t>
      </w:r>
      <w:r w:rsidRPr="00A1770E">
        <w:rPr>
          <w:lang w:val="en-GB"/>
        </w:rPr>
        <w:t>p</w:t>
      </w:r>
      <w:r w:rsidRPr="00A1770E">
        <w:rPr>
          <w:spacing w:val="-2"/>
          <w:lang w:val="en-GB"/>
        </w:rPr>
        <w:t>r</w:t>
      </w:r>
      <w:r w:rsidRPr="00A1770E">
        <w:rPr>
          <w:lang w:val="en-GB"/>
        </w:rPr>
        <w:t>es</w:t>
      </w:r>
      <w:r w:rsidRPr="00A1770E">
        <w:rPr>
          <w:spacing w:val="-2"/>
          <w:lang w:val="en-GB"/>
        </w:rPr>
        <w:t>s</w:t>
      </w:r>
      <w:r w:rsidRPr="00A1770E">
        <w:rPr>
          <w:lang w:val="en-GB"/>
        </w:rPr>
        <w:t>u</w:t>
      </w:r>
      <w:r w:rsidRPr="00A1770E">
        <w:rPr>
          <w:spacing w:val="1"/>
          <w:lang w:val="en-GB"/>
        </w:rPr>
        <w:t>r</w:t>
      </w:r>
      <w:r w:rsidRPr="00A1770E">
        <w:rPr>
          <w:lang w:val="en-GB"/>
        </w:rPr>
        <w:t>e,</w:t>
      </w:r>
    </w:p>
    <w:p w14:paraId="3E14FCBF" w14:textId="77777777" w:rsidR="005129B0" w:rsidRPr="00A1770E" w:rsidRDefault="00786F4D" w:rsidP="00AA688E">
      <w:pPr>
        <w:pStyle w:val="ListParagraph"/>
        <w:numPr>
          <w:ilvl w:val="1"/>
          <w:numId w:val="6"/>
        </w:numPr>
        <w:ind w:left="567" w:hanging="567"/>
        <w:rPr>
          <w:lang w:val="en-GB"/>
        </w:rPr>
      </w:pPr>
      <w:r w:rsidRPr="00A1770E">
        <w:rPr>
          <w:spacing w:val="-4"/>
          <w:lang w:val="en-GB"/>
        </w:rPr>
        <w:t>Bleeding in the eye</w:t>
      </w:r>
      <w:r w:rsidRPr="00A1770E">
        <w:rPr>
          <w:rStyle w:val="CommentReference"/>
          <w:lang w:val="en-GB"/>
        </w:rPr>
        <w:t>.</w:t>
      </w:r>
    </w:p>
    <w:p w14:paraId="4630F9C3" w14:textId="77777777" w:rsidR="00A72679" w:rsidRPr="00A1770E" w:rsidRDefault="00A72679" w:rsidP="00011E6E">
      <w:pPr>
        <w:spacing w:line="240" w:lineRule="auto"/>
      </w:pPr>
    </w:p>
    <w:p w14:paraId="5FEA8787" w14:textId="77777777" w:rsidR="00A72679" w:rsidRPr="00A1770E" w:rsidRDefault="00786F4D" w:rsidP="00AA688E">
      <w:pPr>
        <w:keepNext/>
        <w:numPr>
          <w:ilvl w:val="12"/>
          <w:numId w:val="0"/>
        </w:numPr>
        <w:tabs>
          <w:tab w:val="clear" w:pos="567"/>
        </w:tabs>
        <w:spacing w:line="240" w:lineRule="auto"/>
        <w:rPr>
          <w:b/>
          <w:bCs/>
        </w:rPr>
      </w:pPr>
      <w:r w:rsidRPr="00A1770E">
        <w:rPr>
          <w:b/>
          <w:bCs/>
        </w:rPr>
        <w:lastRenderedPageBreak/>
        <w:t>Children and adolescents</w:t>
      </w:r>
    </w:p>
    <w:p w14:paraId="435E3024" w14:textId="77777777" w:rsidR="00A72679" w:rsidRPr="00A1770E" w:rsidRDefault="00786F4D" w:rsidP="00011E6E">
      <w:pPr>
        <w:spacing w:line="240" w:lineRule="auto"/>
      </w:pPr>
      <w:proofErr w:type="spellStart"/>
      <w:r w:rsidRPr="00A1770E">
        <w:t>Alymsys</w:t>
      </w:r>
      <w:proofErr w:type="spellEnd"/>
      <w:r w:rsidRPr="00A1770E">
        <w:t xml:space="preserve"> use is not recommended in children and adolescents under the age of 18 years because the safety and benefit have not been established in these patient populations.</w:t>
      </w:r>
    </w:p>
    <w:p w14:paraId="0F69B6B7" w14:textId="77777777" w:rsidR="00A72679" w:rsidRPr="00A1770E" w:rsidRDefault="00A72679" w:rsidP="00011E6E">
      <w:pPr>
        <w:spacing w:line="240" w:lineRule="auto"/>
      </w:pPr>
    </w:p>
    <w:p w14:paraId="65933197" w14:textId="77777777" w:rsidR="00A72679" w:rsidRPr="00A1770E" w:rsidRDefault="00A72679" w:rsidP="00011E6E">
      <w:pPr>
        <w:spacing w:line="240" w:lineRule="auto"/>
      </w:pPr>
    </w:p>
    <w:p w14:paraId="5AE26703" w14:textId="77777777" w:rsidR="00A72679" w:rsidRPr="00A1770E" w:rsidRDefault="00786F4D" w:rsidP="00AA688E">
      <w:pPr>
        <w:keepNext/>
        <w:spacing w:line="240" w:lineRule="auto"/>
        <w:rPr>
          <w:b/>
          <w:bCs/>
        </w:rPr>
      </w:pPr>
      <w:r w:rsidRPr="00A1770E">
        <w:rPr>
          <w:b/>
          <w:bCs/>
        </w:rPr>
        <w:t xml:space="preserve">Other medicines and </w:t>
      </w:r>
      <w:proofErr w:type="spellStart"/>
      <w:r w:rsidR="007C2001" w:rsidRPr="00A1770E">
        <w:rPr>
          <w:b/>
          <w:bCs/>
        </w:rPr>
        <w:t>Alymsys</w:t>
      </w:r>
      <w:proofErr w:type="spellEnd"/>
    </w:p>
    <w:p w14:paraId="3A96D347" w14:textId="77777777" w:rsidR="00A72679" w:rsidRPr="00A1770E" w:rsidRDefault="00786F4D" w:rsidP="00011E6E">
      <w:pPr>
        <w:spacing w:line="240" w:lineRule="auto"/>
      </w:pPr>
      <w:r w:rsidRPr="00A1770E">
        <w:t xml:space="preserve">Tell your doctor, pharmacist or nurse if you are taking, have recently taken or might take any other medicines. </w:t>
      </w:r>
    </w:p>
    <w:p w14:paraId="473427EE" w14:textId="77777777" w:rsidR="00A72679" w:rsidRPr="00A1770E" w:rsidRDefault="00A72679" w:rsidP="00011E6E">
      <w:pPr>
        <w:spacing w:line="240" w:lineRule="auto"/>
      </w:pPr>
    </w:p>
    <w:p w14:paraId="36ECA6D5" w14:textId="781BB88A" w:rsidR="00A72679" w:rsidRPr="00A1770E" w:rsidRDefault="00786F4D" w:rsidP="00011E6E">
      <w:pPr>
        <w:spacing w:line="240" w:lineRule="auto"/>
      </w:pPr>
      <w:r w:rsidRPr="00A1770E">
        <w:t xml:space="preserve">Combinations of </w:t>
      </w:r>
      <w:proofErr w:type="spellStart"/>
      <w:r w:rsidR="007C2001" w:rsidRPr="00A1770E">
        <w:t>Alymsys</w:t>
      </w:r>
      <w:proofErr w:type="spellEnd"/>
      <w:r w:rsidRPr="00A1770E">
        <w:t xml:space="preserve"> with another medicine called sunitinib malate (prescribed for renal and gastrointestinal cancer) may cause severe side effects. Discuss with your doctor to make sure that you do not combine</w:t>
      </w:r>
      <w:r w:rsidR="005129B0" w:rsidRPr="00A1770E">
        <w:t xml:space="preserve"> </w:t>
      </w:r>
      <w:r w:rsidR="00DE1C18" w:rsidRPr="00A1770E">
        <w:t>these</w:t>
      </w:r>
      <w:r w:rsidRPr="00A1770E">
        <w:t xml:space="preserve"> medicine</w:t>
      </w:r>
      <w:r w:rsidR="00DE1C18" w:rsidRPr="00A1770E">
        <w:t>s</w:t>
      </w:r>
      <w:r w:rsidRPr="00A1770E">
        <w:t>.</w:t>
      </w:r>
    </w:p>
    <w:p w14:paraId="2FC91D42" w14:textId="77777777" w:rsidR="00A72679" w:rsidRPr="00A1770E" w:rsidRDefault="00A72679" w:rsidP="00011E6E">
      <w:pPr>
        <w:spacing w:line="240" w:lineRule="auto"/>
      </w:pPr>
    </w:p>
    <w:p w14:paraId="51744BAF" w14:textId="77777777" w:rsidR="00A72679" w:rsidRPr="00A1770E" w:rsidRDefault="00786F4D" w:rsidP="00011E6E">
      <w:pPr>
        <w:spacing w:line="240" w:lineRule="auto"/>
      </w:pPr>
      <w:r w:rsidRPr="00A1770E">
        <w:t>Tell your doctor if you are using platinum</w:t>
      </w:r>
      <w:r w:rsidR="00BD6BEA" w:rsidRPr="00A1770E">
        <w:noBreakHyphen/>
      </w:r>
      <w:r w:rsidRPr="00A1770E">
        <w:t xml:space="preserve"> or taxane</w:t>
      </w:r>
      <w:r w:rsidR="00BD6BEA" w:rsidRPr="00A1770E">
        <w:noBreakHyphen/>
      </w:r>
      <w:r w:rsidRPr="00A1770E">
        <w:t xml:space="preserve">based therapies for lung or metastatic breast cancer. These therapies in combination with </w:t>
      </w:r>
      <w:proofErr w:type="spellStart"/>
      <w:r w:rsidR="007C2001" w:rsidRPr="00A1770E">
        <w:t>Alymsys</w:t>
      </w:r>
      <w:proofErr w:type="spellEnd"/>
      <w:r w:rsidRPr="00A1770E">
        <w:t xml:space="preserve"> may increase the risk of severe side effects.</w:t>
      </w:r>
    </w:p>
    <w:p w14:paraId="75886930" w14:textId="77777777" w:rsidR="00A72679" w:rsidRPr="00A1770E" w:rsidRDefault="00A72679" w:rsidP="00011E6E">
      <w:pPr>
        <w:spacing w:line="240" w:lineRule="auto"/>
      </w:pPr>
    </w:p>
    <w:p w14:paraId="0D3856DE" w14:textId="77777777" w:rsidR="00A72679" w:rsidRPr="00A1770E" w:rsidRDefault="00786F4D" w:rsidP="00011E6E">
      <w:pPr>
        <w:spacing w:line="240" w:lineRule="auto"/>
      </w:pPr>
      <w:r w:rsidRPr="00A1770E">
        <w:t>Please tell your doctor if you have recently received, or are receiving, radiotherapy.</w:t>
      </w:r>
    </w:p>
    <w:p w14:paraId="45694303" w14:textId="77777777" w:rsidR="00A72679" w:rsidRPr="00A1770E" w:rsidRDefault="00A72679" w:rsidP="00011E6E">
      <w:pPr>
        <w:spacing w:line="240" w:lineRule="auto"/>
        <w:rPr>
          <w:szCs w:val="22"/>
        </w:rPr>
      </w:pPr>
    </w:p>
    <w:p w14:paraId="723CA50D" w14:textId="77777777" w:rsidR="00A72679" w:rsidRPr="00A1770E" w:rsidRDefault="00786F4D" w:rsidP="00AA688E">
      <w:pPr>
        <w:keepNext/>
        <w:spacing w:line="240" w:lineRule="auto"/>
        <w:rPr>
          <w:b/>
          <w:bCs/>
        </w:rPr>
      </w:pPr>
      <w:r w:rsidRPr="00A1770E">
        <w:rPr>
          <w:b/>
          <w:bCs/>
        </w:rPr>
        <w:t>Pregnancy, breast</w:t>
      </w:r>
      <w:r w:rsidR="002A0EEE" w:rsidRPr="00A1770E">
        <w:rPr>
          <w:b/>
          <w:bCs/>
        </w:rPr>
        <w:noBreakHyphen/>
      </w:r>
      <w:r w:rsidRPr="00A1770E">
        <w:rPr>
          <w:b/>
          <w:bCs/>
        </w:rPr>
        <w:t>feeding and fertility</w:t>
      </w:r>
    </w:p>
    <w:p w14:paraId="1B94D132" w14:textId="77777777" w:rsidR="00A72679" w:rsidRPr="00A1770E" w:rsidRDefault="00786F4D" w:rsidP="00A72679">
      <w:pPr>
        <w:numPr>
          <w:ilvl w:val="12"/>
          <w:numId w:val="0"/>
        </w:numPr>
        <w:tabs>
          <w:tab w:val="clear" w:pos="567"/>
        </w:tabs>
        <w:spacing w:line="240" w:lineRule="auto"/>
        <w:rPr>
          <w:szCs w:val="22"/>
        </w:rPr>
      </w:pPr>
      <w:r w:rsidRPr="00A1770E">
        <w:rPr>
          <w:szCs w:val="22"/>
        </w:rPr>
        <w:t xml:space="preserve">You must not use this medicine if you are pregnant. </w:t>
      </w:r>
      <w:proofErr w:type="spellStart"/>
      <w:r w:rsidR="007C2001" w:rsidRPr="00A1770E">
        <w:rPr>
          <w:szCs w:val="22"/>
        </w:rPr>
        <w:t>Alymsys</w:t>
      </w:r>
      <w:proofErr w:type="spellEnd"/>
      <w:r w:rsidRPr="00A1770E">
        <w:rPr>
          <w:szCs w:val="22"/>
        </w:rPr>
        <w:t xml:space="preserve"> may cause damage to your unborn baby as it may stop the formation of new blood vessels. Your doctor should advise you about using contraception during treatment with </w:t>
      </w:r>
      <w:proofErr w:type="spellStart"/>
      <w:r w:rsidR="007C2001" w:rsidRPr="00A1770E">
        <w:rPr>
          <w:szCs w:val="22"/>
        </w:rPr>
        <w:t>Alymsys</w:t>
      </w:r>
      <w:proofErr w:type="spellEnd"/>
      <w:r w:rsidRPr="00A1770E">
        <w:rPr>
          <w:szCs w:val="22"/>
        </w:rPr>
        <w:t xml:space="preserve"> and for at least 6 months after the last dose of </w:t>
      </w:r>
      <w:proofErr w:type="spellStart"/>
      <w:r w:rsidR="007C2001" w:rsidRPr="00A1770E">
        <w:rPr>
          <w:szCs w:val="22"/>
        </w:rPr>
        <w:t>Alymsys</w:t>
      </w:r>
      <w:proofErr w:type="spellEnd"/>
      <w:r w:rsidRPr="00A1770E">
        <w:rPr>
          <w:szCs w:val="22"/>
        </w:rPr>
        <w:t>.</w:t>
      </w:r>
    </w:p>
    <w:p w14:paraId="372A2D2D" w14:textId="77777777" w:rsidR="00A72679" w:rsidRPr="00A1770E" w:rsidRDefault="00A72679" w:rsidP="00A72679">
      <w:pPr>
        <w:numPr>
          <w:ilvl w:val="12"/>
          <w:numId w:val="0"/>
        </w:numPr>
        <w:tabs>
          <w:tab w:val="clear" w:pos="567"/>
        </w:tabs>
        <w:spacing w:line="240" w:lineRule="auto"/>
        <w:rPr>
          <w:szCs w:val="22"/>
        </w:rPr>
      </w:pPr>
    </w:p>
    <w:p w14:paraId="6813F229" w14:textId="77777777" w:rsidR="00A72679" w:rsidRPr="00A1770E" w:rsidRDefault="00786F4D" w:rsidP="00A72679">
      <w:pPr>
        <w:numPr>
          <w:ilvl w:val="12"/>
          <w:numId w:val="0"/>
        </w:numPr>
        <w:tabs>
          <w:tab w:val="clear" w:pos="567"/>
        </w:tabs>
        <w:spacing w:line="240" w:lineRule="auto"/>
        <w:rPr>
          <w:szCs w:val="22"/>
        </w:rPr>
      </w:pPr>
      <w:r w:rsidRPr="00A1770E">
        <w:t>If you are pregnant, think you may be pregnant or are planning to have a baby, ask your doctor or pharmacist for advice before taking this medicine</w:t>
      </w:r>
      <w:r w:rsidRPr="00A1770E">
        <w:rPr>
          <w:szCs w:val="22"/>
        </w:rPr>
        <w:t>.</w:t>
      </w:r>
    </w:p>
    <w:p w14:paraId="603DEE6D" w14:textId="77777777" w:rsidR="00A72679" w:rsidRPr="00A1770E" w:rsidRDefault="00A72679" w:rsidP="00A72679">
      <w:pPr>
        <w:numPr>
          <w:ilvl w:val="12"/>
          <w:numId w:val="0"/>
        </w:numPr>
        <w:tabs>
          <w:tab w:val="clear" w:pos="567"/>
        </w:tabs>
        <w:spacing w:line="240" w:lineRule="auto"/>
        <w:rPr>
          <w:szCs w:val="22"/>
        </w:rPr>
      </w:pPr>
    </w:p>
    <w:p w14:paraId="42F0BC24" w14:textId="77777777" w:rsidR="00A72679" w:rsidRPr="00A1770E" w:rsidRDefault="00786F4D" w:rsidP="00A72679">
      <w:pPr>
        <w:numPr>
          <w:ilvl w:val="12"/>
          <w:numId w:val="0"/>
        </w:numPr>
        <w:tabs>
          <w:tab w:val="clear" w:pos="567"/>
        </w:tabs>
        <w:spacing w:line="240" w:lineRule="auto"/>
        <w:rPr>
          <w:szCs w:val="22"/>
        </w:rPr>
      </w:pPr>
      <w:r w:rsidRPr="00A1770E">
        <w:rPr>
          <w:szCs w:val="22"/>
        </w:rPr>
        <w:t>You must not breast</w:t>
      </w:r>
      <w:r w:rsidR="002A0EEE" w:rsidRPr="00A1770E">
        <w:rPr>
          <w:szCs w:val="22"/>
        </w:rPr>
        <w:noBreakHyphen/>
      </w:r>
      <w:r w:rsidRPr="00A1770E">
        <w:rPr>
          <w:szCs w:val="22"/>
        </w:rPr>
        <w:t xml:space="preserve">feed your baby during treatment with </w:t>
      </w:r>
      <w:proofErr w:type="spellStart"/>
      <w:r w:rsidR="007C2001" w:rsidRPr="00A1770E">
        <w:rPr>
          <w:szCs w:val="22"/>
        </w:rPr>
        <w:t>Alymsys</w:t>
      </w:r>
      <w:proofErr w:type="spellEnd"/>
      <w:r w:rsidRPr="00A1770E">
        <w:rPr>
          <w:szCs w:val="22"/>
        </w:rPr>
        <w:t xml:space="preserve"> and for at least 6 months after the last dose of </w:t>
      </w:r>
      <w:proofErr w:type="spellStart"/>
      <w:r w:rsidR="007C2001" w:rsidRPr="00A1770E">
        <w:rPr>
          <w:szCs w:val="22"/>
        </w:rPr>
        <w:t>Alymsys</w:t>
      </w:r>
      <w:proofErr w:type="spellEnd"/>
      <w:r w:rsidRPr="00A1770E">
        <w:rPr>
          <w:szCs w:val="22"/>
        </w:rPr>
        <w:t>, as this medicine may interfere with the growth and development of your baby.</w:t>
      </w:r>
    </w:p>
    <w:p w14:paraId="286E842D" w14:textId="77777777" w:rsidR="00A72679" w:rsidRPr="00A1770E" w:rsidRDefault="00A72679" w:rsidP="00A72679">
      <w:pPr>
        <w:numPr>
          <w:ilvl w:val="12"/>
          <w:numId w:val="0"/>
        </w:numPr>
        <w:tabs>
          <w:tab w:val="clear" w:pos="567"/>
        </w:tabs>
        <w:spacing w:line="240" w:lineRule="auto"/>
        <w:rPr>
          <w:szCs w:val="22"/>
        </w:rPr>
      </w:pPr>
    </w:p>
    <w:p w14:paraId="32D176AF" w14:textId="77777777" w:rsidR="00A72679" w:rsidRPr="00A1770E" w:rsidRDefault="00786F4D" w:rsidP="00A72679">
      <w:pPr>
        <w:numPr>
          <w:ilvl w:val="12"/>
          <w:numId w:val="0"/>
        </w:numPr>
        <w:tabs>
          <w:tab w:val="clear" w:pos="567"/>
        </w:tabs>
        <w:spacing w:line="240" w:lineRule="auto"/>
        <w:rPr>
          <w:szCs w:val="22"/>
        </w:rPr>
      </w:pPr>
      <w:proofErr w:type="spellStart"/>
      <w:r w:rsidRPr="00A1770E">
        <w:rPr>
          <w:szCs w:val="22"/>
        </w:rPr>
        <w:t>Alymsys</w:t>
      </w:r>
      <w:proofErr w:type="spellEnd"/>
      <w:r w:rsidRPr="00A1770E">
        <w:rPr>
          <w:szCs w:val="22"/>
        </w:rPr>
        <w:t xml:space="preserve"> may impair female fertility. Please consult your doctor for more information. </w:t>
      </w:r>
    </w:p>
    <w:p w14:paraId="28C2E43A" w14:textId="77777777" w:rsidR="005129B0" w:rsidRPr="00A1770E" w:rsidRDefault="005129B0" w:rsidP="005129B0">
      <w:pPr>
        <w:numPr>
          <w:ilvl w:val="12"/>
          <w:numId w:val="0"/>
        </w:numPr>
        <w:tabs>
          <w:tab w:val="clear" w:pos="567"/>
        </w:tabs>
        <w:spacing w:line="240" w:lineRule="auto"/>
        <w:rPr>
          <w:szCs w:val="22"/>
        </w:rPr>
      </w:pPr>
    </w:p>
    <w:p w14:paraId="57BA57F1" w14:textId="77777777" w:rsidR="005129B0" w:rsidRPr="00A1770E" w:rsidRDefault="00786F4D" w:rsidP="005129B0">
      <w:pPr>
        <w:numPr>
          <w:ilvl w:val="12"/>
          <w:numId w:val="0"/>
        </w:numPr>
        <w:tabs>
          <w:tab w:val="clear" w:pos="567"/>
        </w:tabs>
        <w:spacing w:line="240" w:lineRule="auto"/>
        <w:rPr>
          <w:szCs w:val="22"/>
        </w:rPr>
      </w:pPr>
      <w:r w:rsidRPr="00A1770E">
        <w:rPr>
          <w:szCs w:val="22"/>
        </w:rPr>
        <w:t>Pre</w:t>
      </w:r>
      <w:r w:rsidR="002A0EEE" w:rsidRPr="00A1770E">
        <w:rPr>
          <w:szCs w:val="22"/>
        </w:rPr>
        <w:noBreakHyphen/>
      </w:r>
      <w:r w:rsidRPr="00A1770E">
        <w:rPr>
          <w:szCs w:val="22"/>
        </w:rPr>
        <w:t xml:space="preserve">menopausal women (women who have a menstrual cycle) may notice that their periods become irregular or are missed and may experience impaired fertility. If you are considering having </w:t>
      </w:r>
      <w:proofErr w:type="gramStart"/>
      <w:r w:rsidRPr="00A1770E">
        <w:rPr>
          <w:szCs w:val="22"/>
        </w:rPr>
        <w:t>children</w:t>
      </w:r>
      <w:proofErr w:type="gramEnd"/>
      <w:r w:rsidRPr="00A1770E">
        <w:rPr>
          <w:szCs w:val="22"/>
        </w:rPr>
        <w:t xml:space="preserve"> you should discuss this with your doctor before your treatment starts.</w:t>
      </w:r>
    </w:p>
    <w:p w14:paraId="22CC8E59" w14:textId="77777777" w:rsidR="00A72679" w:rsidRPr="00A1770E" w:rsidRDefault="00A72679" w:rsidP="00A72679">
      <w:pPr>
        <w:numPr>
          <w:ilvl w:val="12"/>
          <w:numId w:val="0"/>
        </w:numPr>
        <w:tabs>
          <w:tab w:val="clear" w:pos="567"/>
        </w:tabs>
        <w:spacing w:line="240" w:lineRule="auto"/>
        <w:rPr>
          <w:szCs w:val="22"/>
        </w:rPr>
      </w:pPr>
    </w:p>
    <w:p w14:paraId="1C7D9EFC" w14:textId="77777777" w:rsidR="00A72679" w:rsidRPr="00A1770E" w:rsidRDefault="00786F4D" w:rsidP="00AA688E">
      <w:pPr>
        <w:keepNext/>
        <w:spacing w:line="240" w:lineRule="auto"/>
        <w:rPr>
          <w:b/>
          <w:bCs/>
        </w:rPr>
      </w:pPr>
      <w:r w:rsidRPr="00A1770E">
        <w:rPr>
          <w:b/>
          <w:bCs/>
        </w:rPr>
        <w:t>Driving and using machines</w:t>
      </w:r>
    </w:p>
    <w:p w14:paraId="1A48FB4C" w14:textId="77777777" w:rsidR="00A72679" w:rsidRPr="00A1770E" w:rsidRDefault="00786F4D" w:rsidP="00011E6E">
      <w:pPr>
        <w:spacing w:line="240" w:lineRule="auto"/>
        <w:rPr>
          <w:szCs w:val="22"/>
        </w:rPr>
      </w:pPr>
      <w:proofErr w:type="spellStart"/>
      <w:r w:rsidRPr="00A1770E">
        <w:rPr>
          <w:szCs w:val="22"/>
        </w:rPr>
        <w:t>Alymsys</w:t>
      </w:r>
      <w:proofErr w:type="spellEnd"/>
      <w:r w:rsidRPr="00A1770E">
        <w:rPr>
          <w:szCs w:val="22"/>
        </w:rPr>
        <w:t xml:space="preserve"> has not been shown to reduce your ability to drive or to use any tools or machines. However, sleepiness and fainting have been reported with </w:t>
      </w:r>
      <w:proofErr w:type="spellStart"/>
      <w:r w:rsidRPr="00A1770E">
        <w:rPr>
          <w:szCs w:val="22"/>
        </w:rPr>
        <w:t>Alymsys</w:t>
      </w:r>
      <w:proofErr w:type="spellEnd"/>
      <w:r w:rsidRPr="00A1770E">
        <w:rPr>
          <w:szCs w:val="22"/>
        </w:rPr>
        <w:t xml:space="preserve"> use. If you experience symptoms that affect your vision or concentration, or your ability to react, do not drive and use machines until symptoms disappear.</w:t>
      </w:r>
    </w:p>
    <w:p w14:paraId="7CDD4C9A" w14:textId="77777777" w:rsidR="009B6496" w:rsidRPr="00A1770E" w:rsidRDefault="009B6496" w:rsidP="00011E6E">
      <w:pPr>
        <w:spacing w:line="240" w:lineRule="auto"/>
        <w:rPr>
          <w:b/>
          <w:szCs w:val="22"/>
        </w:rPr>
      </w:pPr>
    </w:p>
    <w:p w14:paraId="50D0A069" w14:textId="6F8688EE" w:rsidR="009B6496" w:rsidRPr="00A1770E" w:rsidRDefault="00786F4D" w:rsidP="00AA688E">
      <w:pPr>
        <w:keepNext/>
        <w:spacing w:line="240" w:lineRule="auto"/>
        <w:rPr>
          <w:b/>
          <w:bCs/>
          <w:szCs w:val="22"/>
        </w:rPr>
      </w:pPr>
      <w:proofErr w:type="spellStart"/>
      <w:r w:rsidRPr="00A1770E">
        <w:rPr>
          <w:b/>
          <w:bCs/>
          <w:szCs w:val="22"/>
        </w:rPr>
        <w:t>Aly</w:t>
      </w:r>
      <w:r w:rsidR="00D86FD4" w:rsidRPr="00A1770E">
        <w:rPr>
          <w:b/>
          <w:bCs/>
          <w:szCs w:val="22"/>
        </w:rPr>
        <w:t>m</w:t>
      </w:r>
      <w:r w:rsidRPr="00A1770E">
        <w:rPr>
          <w:b/>
          <w:bCs/>
          <w:szCs w:val="22"/>
        </w:rPr>
        <w:t>sys</w:t>
      </w:r>
      <w:proofErr w:type="spellEnd"/>
      <w:r w:rsidRPr="00A1770E">
        <w:rPr>
          <w:b/>
          <w:bCs/>
          <w:szCs w:val="22"/>
        </w:rPr>
        <w:t xml:space="preserve"> contains sodium</w:t>
      </w:r>
      <w:r w:rsidR="002C2A00" w:rsidRPr="00A1770E">
        <w:rPr>
          <w:b/>
          <w:bCs/>
          <w:szCs w:val="22"/>
        </w:rPr>
        <w:t xml:space="preserve"> </w:t>
      </w:r>
      <w:r w:rsidR="00331D9A">
        <w:rPr>
          <w:b/>
          <w:bCs/>
          <w:szCs w:val="22"/>
        </w:rPr>
        <w:t>and polysorbate 20</w:t>
      </w:r>
    </w:p>
    <w:p w14:paraId="6EA6CEB5" w14:textId="77777777" w:rsidR="00264EF1" w:rsidRPr="00A1770E" w:rsidRDefault="00786F4D" w:rsidP="00011E6E">
      <w:pPr>
        <w:spacing w:line="240" w:lineRule="auto"/>
      </w:pPr>
      <w:r w:rsidRPr="00A1770E">
        <w:t>This medicine contains less than 1 mmol sodium</w:t>
      </w:r>
      <w:r w:rsidR="005129B0" w:rsidRPr="00A1770E">
        <w:t xml:space="preserve"> (23 mg)</w:t>
      </w:r>
      <w:r w:rsidRPr="00A1770E">
        <w:t xml:space="preserve"> per vial, </w:t>
      </w:r>
      <w:proofErr w:type="gramStart"/>
      <w:r w:rsidRPr="00A1770E">
        <w:t>that is to say essentially</w:t>
      </w:r>
      <w:proofErr w:type="gramEnd"/>
      <w:r w:rsidRPr="00A1770E">
        <w:t xml:space="preserve"> ‘sodium</w:t>
      </w:r>
      <w:r w:rsidR="002A0EEE" w:rsidRPr="00A1770E">
        <w:noBreakHyphen/>
      </w:r>
      <w:r w:rsidRPr="00A1770E">
        <w:t>free’.</w:t>
      </w:r>
    </w:p>
    <w:p w14:paraId="1CBEE3E5" w14:textId="77777777" w:rsidR="002C2A00" w:rsidRPr="00A1770E" w:rsidRDefault="002C2A00" w:rsidP="00011E6E">
      <w:pPr>
        <w:spacing w:line="240" w:lineRule="auto"/>
      </w:pPr>
    </w:p>
    <w:p w14:paraId="58393FD1" w14:textId="591EBADA" w:rsidR="002C2A00" w:rsidRDefault="00331D9A" w:rsidP="00011E6E">
      <w:pPr>
        <w:spacing w:line="240" w:lineRule="auto"/>
      </w:pPr>
      <w:r w:rsidRPr="00331D9A">
        <w:t>This medicine contains 1.6 mg of polysorbate 20 in each 100 mg/4 mL vial and 6.4 mg in each 400 mg/16 mL vial which is equivalent to 0.4 mg/</w:t>
      </w:r>
      <w:proofErr w:type="spellStart"/>
      <w:r w:rsidRPr="00331D9A">
        <w:t>mL.</w:t>
      </w:r>
      <w:proofErr w:type="spellEnd"/>
      <w:r w:rsidRPr="00331D9A">
        <w:t xml:space="preserve"> Polysorbates may cause allergic reactions. Tell your doctor if you have any known allergies.</w:t>
      </w:r>
    </w:p>
    <w:p w14:paraId="1275B56F" w14:textId="77777777" w:rsidR="00331D9A" w:rsidRPr="00A1770E" w:rsidRDefault="00331D9A" w:rsidP="00011E6E">
      <w:pPr>
        <w:spacing w:line="240" w:lineRule="auto"/>
      </w:pPr>
    </w:p>
    <w:p w14:paraId="24DCFBA7" w14:textId="77777777" w:rsidR="003003A4" w:rsidRPr="00A1770E" w:rsidRDefault="003003A4" w:rsidP="00011E6E">
      <w:pPr>
        <w:spacing w:line="240" w:lineRule="auto"/>
        <w:rPr>
          <w:szCs w:val="22"/>
        </w:rPr>
      </w:pPr>
    </w:p>
    <w:p w14:paraId="4CAF0C6F" w14:textId="77777777" w:rsidR="003003A4" w:rsidRPr="00A1770E" w:rsidRDefault="00786F4D" w:rsidP="00AA688E">
      <w:pPr>
        <w:pStyle w:val="ListParagraph"/>
        <w:keepNext/>
        <w:numPr>
          <w:ilvl w:val="0"/>
          <w:numId w:val="43"/>
        </w:numPr>
        <w:ind w:left="567" w:hanging="567"/>
        <w:rPr>
          <w:b/>
          <w:bCs/>
          <w:lang w:val="en-GB"/>
        </w:rPr>
      </w:pPr>
      <w:r w:rsidRPr="00A1770E">
        <w:rPr>
          <w:b/>
          <w:bCs/>
          <w:lang w:val="en-GB"/>
        </w:rPr>
        <w:t xml:space="preserve">How to use </w:t>
      </w:r>
      <w:proofErr w:type="spellStart"/>
      <w:r w:rsidRPr="00A1770E">
        <w:rPr>
          <w:b/>
          <w:bCs/>
          <w:lang w:val="en-GB"/>
        </w:rPr>
        <w:t>Alymsys</w:t>
      </w:r>
      <w:proofErr w:type="spellEnd"/>
    </w:p>
    <w:p w14:paraId="727CE533" w14:textId="77777777" w:rsidR="003003A4" w:rsidRPr="00A1770E" w:rsidRDefault="003003A4" w:rsidP="00AA688E">
      <w:pPr>
        <w:keepNext/>
        <w:spacing w:line="240" w:lineRule="auto"/>
      </w:pPr>
    </w:p>
    <w:p w14:paraId="3C71BE6D" w14:textId="77777777" w:rsidR="00A72679" w:rsidRPr="00A1770E" w:rsidRDefault="00786F4D" w:rsidP="00AA688E">
      <w:pPr>
        <w:keepNext/>
        <w:spacing w:line="240" w:lineRule="auto"/>
        <w:rPr>
          <w:b/>
          <w:bCs/>
        </w:rPr>
      </w:pPr>
      <w:r w:rsidRPr="00A1770E">
        <w:rPr>
          <w:b/>
          <w:bCs/>
          <w:spacing w:val="-1"/>
        </w:rPr>
        <w:t>D</w:t>
      </w:r>
      <w:r w:rsidRPr="00A1770E">
        <w:rPr>
          <w:b/>
          <w:bCs/>
        </w:rPr>
        <w:t>osage</w:t>
      </w:r>
      <w:r w:rsidRPr="00A1770E">
        <w:rPr>
          <w:b/>
          <w:bCs/>
          <w:spacing w:val="1"/>
        </w:rPr>
        <w:t xml:space="preserve"> </w:t>
      </w:r>
      <w:r w:rsidRPr="00A1770E">
        <w:rPr>
          <w:b/>
          <w:bCs/>
        </w:rPr>
        <w:t>and</w:t>
      </w:r>
      <w:r w:rsidRPr="00A1770E">
        <w:rPr>
          <w:b/>
          <w:bCs/>
          <w:spacing w:val="-3"/>
        </w:rPr>
        <w:t xml:space="preserve"> </w:t>
      </w:r>
      <w:r w:rsidRPr="00A1770E">
        <w:rPr>
          <w:b/>
          <w:bCs/>
          <w:spacing w:val="1"/>
        </w:rPr>
        <w:t>f</w:t>
      </w:r>
      <w:r w:rsidRPr="00A1770E">
        <w:rPr>
          <w:b/>
          <w:bCs/>
        </w:rPr>
        <w:t>req</w:t>
      </w:r>
      <w:r w:rsidRPr="00A1770E">
        <w:rPr>
          <w:b/>
          <w:bCs/>
          <w:spacing w:val="-3"/>
        </w:rPr>
        <w:t>u</w:t>
      </w:r>
      <w:r w:rsidRPr="00A1770E">
        <w:rPr>
          <w:b/>
          <w:bCs/>
        </w:rPr>
        <w:t xml:space="preserve">ency </w:t>
      </w:r>
      <w:r w:rsidRPr="00A1770E">
        <w:rPr>
          <w:b/>
          <w:bCs/>
          <w:spacing w:val="-2"/>
        </w:rPr>
        <w:t>o</w:t>
      </w:r>
      <w:r w:rsidRPr="00A1770E">
        <w:rPr>
          <w:b/>
          <w:bCs/>
        </w:rPr>
        <w:t>f</w:t>
      </w:r>
      <w:r w:rsidRPr="00A1770E">
        <w:rPr>
          <w:b/>
          <w:bCs/>
          <w:spacing w:val="-1"/>
        </w:rPr>
        <w:t xml:space="preserve"> </w:t>
      </w:r>
      <w:r w:rsidRPr="00A1770E">
        <w:rPr>
          <w:b/>
          <w:bCs/>
        </w:rPr>
        <w:t>ad</w:t>
      </w:r>
      <w:r w:rsidRPr="00A1770E">
        <w:rPr>
          <w:b/>
          <w:bCs/>
          <w:spacing w:val="1"/>
        </w:rPr>
        <w:t>mi</w:t>
      </w:r>
      <w:r w:rsidRPr="00A1770E">
        <w:rPr>
          <w:b/>
          <w:bCs/>
          <w:spacing w:val="-3"/>
        </w:rPr>
        <w:t>n</w:t>
      </w:r>
      <w:r w:rsidRPr="00A1770E">
        <w:rPr>
          <w:b/>
          <w:bCs/>
          <w:spacing w:val="1"/>
        </w:rPr>
        <w:t>i</w:t>
      </w:r>
      <w:r w:rsidRPr="00A1770E">
        <w:rPr>
          <w:b/>
          <w:bCs/>
          <w:spacing w:val="-2"/>
        </w:rPr>
        <w:t>s</w:t>
      </w:r>
      <w:r w:rsidRPr="00A1770E">
        <w:rPr>
          <w:b/>
          <w:bCs/>
          <w:spacing w:val="1"/>
        </w:rPr>
        <w:t>t</w:t>
      </w:r>
      <w:r w:rsidRPr="00A1770E">
        <w:rPr>
          <w:b/>
          <w:bCs/>
        </w:rPr>
        <w:t>r</w:t>
      </w:r>
      <w:r w:rsidRPr="00A1770E">
        <w:rPr>
          <w:b/>
          <w:bCs/>
          <w:spacing w:val="-2"/>
        </w:rPr>
        <w:t>a</w:t>
      </w:r>
      <w:r w:rsidRPr="00A1770E">
        <w:rPr>
          <w:b/>
          <w:bCs/>
          <w:spacing w:val="1"/>
        </w:rPr>
        <w:t>ti</w:t>
      </w:r>
      <w:r w:rsidRPr="00A1770E">
        <w:rPr>
          <w:b/>
          <w:bCs/>
        </w:rPr>
        <w:t>on</w:t>
      </w:r>
    </w:p>
    <w:p w14:paraId="72A340D3" w14:textId="77777777" w:rsidR="00A72679" w:rsidRPr="00A1770E" w:rsidRDefault="00786F4D" w:rsidP="00011E6E">
      <w:pPr>
        <w:spacing w:line="240" w:lineRule="auto"/>
      </w:pPr>
      <w:r w:rsidRPr="00A1770E">
        <w:t xml:space="preserve">The dose of </w:t>
      </w:r>
      <w:proofErr w:type="spellStart"/>
      <w:r w:rsidR="007C2001" w:rsidRPr="00A1770E">
        <w:t>Alymsys</w:t>
      </w:r>
      <w:proofErr w:type="spellEnd"/>
      <w:r w:rsidRPr="00A1770E">
        <w:t xml:space="preserve"> needed depends on your body weight and the kind of cancer to be treated. The recommended dose is 5 mg, 7.5 mg, 10 mg or 15 mg per kilogram of your body weight. Your doctor will prescribe a dose of </w:t>
      </w:r>
      <w:proofErr w:type="spellStart"/>
      <w:r w:rsidR="007C2001" w:rsidRPr="00A1770E">
        <w:t>Alymsys</w:t>
      </w:r>
      <w:proofErr w:type="spellEnd"/>
      <w:r w:rsidRPr="00A1770E">
        <w:t xml:space="preserve"> that is right for you. You will be treated with </w:t>
      </w:r>
      <w:proofErr w:type="spellStart"/>
      <w:r w:rsidR="007C2001" w:rsidRPr="00A1770E">
        <w:t>Alymsys</w:t>
      </w:r>
      <w:proofErr w:type="spellEnd"/>
      <w:r w:rsidRPr="00A1770E">
        <w:t xml:space="preserve"> once every 2 or 3 weeks. The number of infusions that you receive will depend on how you are responding to </w:t>
      </w:r>
      <w:r w:rsidRPr="00A1770E">
        <w:lastRenderedPageBreak/>
        <w:t xml:space="preserve">treatment; you should continue to receive this medicine until </w:t>
      </w:r>
      <w:proofErr w:type="spellStart"/>
      <w:r w:rsidR="007C2001" w:rsidRPr="00A1770E">
        <w:t>Alymsys</w:t>
      </w:r>
      <w:proofErr w:type="spellEnd"/>
      <w:r w:rsidRPr="00A1770E">
        <w:t xml:space="preserve"> fails to stop your tumour growing. Your doctor will discuss this with you. </w:t>
      </w:r>
    </w:p>
    <w:p w14:paraId="7BFAC7B3" w14:textId="77777777" w:rsidR="00A72679" w:rsidRPr="00A1770E" w:rsidRDefault="00A72679" w:rsidP="00011E6E">
      <w:pPr>
        <w:spacing w:line="240" w:lineRule="auto"/>
      </w:pPr>
    </w:p>
    <w:p w14:paraId="5ECC1157" w14:textId="77777777" w:rsidR="00A72679" w:rsidRPr="00A1770E" w:rsidRDefault="00786F4D" w:rsidP="00AA688E">
      <w:pPr>
        <w:keepNext/>
        <w:spacing w:line="240" w:lineRule="auto"/>
        <w:rPr>
          <w:b/>
          <w:bCs/>
        </w:rPr>
      </w:pPr>
      <w:r w:rsidRPr="00A1770E">
        <w:rPr>
          <w:b/>
          <w:bCs/>
        </w:rPr>
        <w:t>Me</w:t>
      </w:r>
      <w:r w:rsidRPr="00A1770E">
        <w:rPr>
          <w:b/>
          <w:bCs/>
          <w:spacing w:val="1"/>
        </w:rPr>
        <w:t>t</w:t>
      </w:r>
      <w:r w:rsidRPr="00A1770E">
        <w:rPr>
          <w:b/>
          <w:bCs/>
        </w:rPr>
        <w:t>hod</w:t>
      </w:r>
      <w:r w:rsidRPr="00A1770E">
        <w:rPr>
          <w:b/>
          <w:bCs/>
          <w:spacing w:val="-3"/>
        </w:rPr>
        <w:t xml:space="preserve"> </w:t>
      </w:r>
      <w:r w:rsidRPr="00A1770E">
        <w:rPr>
          <w:b/>
          <w:bCs/>
        </w:rPr>
        <w:t>and ro</w:t>
      </w:r>
      <w:r w:rsidRPr="00A1770E">
        <w:rPr>
          <w:b/>
          <w:bCs/>
          <w:spacing w:val="-3"/>
        </w:rPr>
        <w:t>u</w:t>
      </w:r>
      <w:r w:rsidRPr="00A1770E">
        <w:rPr>
          <w:b/>
          <w:bCs/>
          <w:spacing w:val="1"/>
        </w:rPr>
        <w:t>t</w:t>
      </w:r>
      <w:r w:rsidRPr="00A1770E">
        <w:rPr>
          <w:b/>
          <w:bCs/>
        </w:rPr>
        <w:t>e</w:t>
      </w:r>
      <w:r w:rsidRPr="00A1770E">
        <w:rPr>
          <w:b/>
          <w:bCs/>
          <w:spacing w:val="1"/>
        </w:rPr>
        <w:t xml:space="preserve"> </w:t>
      </w:r>
      <w:r w:rsidRPr="00A1770E">
        <w:rPr>
          <w:b/>
          <w:bCs/>
          <w:spacing w:val="-2"/>
        </w:rPr>
        <w:t>o</w:t>
      </w:r>
      <w:r w:rsidRPr="00A1770E">
        <w:rPr>
          <w:b/>
          <w:bCs/>
        </w:rPr>
        <w:t>f</w:t>
      </w:r>
      <w:r w:rsidRPr="00A1770E">
        <w:rPr>
          <w:b/>
          <w:bCs/>
          <w:spacing w:val="1"/>
        </w:rPr>
        <w:t xml:space="preserve"> </w:t>
      </w:r>
      <w:r w:rsidRPr="00A1770E">
        <w:rPr>
          <w:b/>
          <w:bCs/>
        </w:rPr>
        <w:t>a</w:t>
      </w:r>
      <w:r w:rsidRPr="00A1770E">
        <w:rPr>
          <w:b/>
          <w:bCs/>
          <w:spacing w:val="-3"/>
        </w:rPr>
        <w:t>d</w:t>
      </w:r>
      <w:r w:rsidRPr="00A1770E">
        <w:rPr>
          <w:b/>
          <w:bCs/>
          <w:spacing w:val="-2"/>
        </w:rPr>
        <w:t>m</w:t>
      </w:r>
      <w:r w:rsidRPr="00A1770E">
        <w:rPr>
          <w:b/>
          <w:bCs/>
          <w:spacing w:val="1"/>
        </w:rPr>
        <w:t>i</w:t>
      </w:r>
      <w:r w:rsidRPr="00A1770E">
        <w:rPr>
          <w:b/>
          <w:bCs/>
        </w:rPr>
        <w:t>n</w:t>
      </w:r>
      <w:r w:rsidRPr="00A1770E">
        <w:rPr>
          <w:b/>
          <w:bCs/>
          <w:spacing w:val="1"/>
        </w:rPr>
        <w:t>i</w:t>
      </w:r>
      <w:r w:rsidRPr="00A1770E">
        <w:rPr>
          <w:b/>
          <w:bCs/>
          <w:spacing w:val="-2"/>
        </w:rPr>
        <w:t>s</w:t>
      </w:r>
      <w:r w:rsidRPr="00A1770E">
        <w:rPr>
          <w:b/>
          <w:bCs/>
          <w:spacing w:val="1"/>
        </w:rPr>
        <w:t>t</w:t>
      </w:r>
      <w:r w:rsidRPr="00A1770E">
        <w:rPr>
          <w:b/>
          <w:bCs/>
        </w:rPr>
        <w:t>r</w:t>
      </w:r>
      <w:r w:rsidRPr="00A1770E">
        <w:rPr>
          <w:b/>
          <w:bCs/>
          <w:spacing w:val="-2"/>
        </w:rPr>
        <w:t>a</w:t>
      </w:r>
      <w:r w:rsidRPr="00A1770E">
        <w:rPr>
          <w:b/>
          <w:bCs/>
          <w:spacing w:val="1"/>
        </w:rPr>
        <w:t>t</w:t>
      </w:r>
      <w:r w:rsidRPr="00A1770E">
        <w:rPr>
          <w:b/>
          <w:bCs/>
          <w:spacing w:val="-1"/>
        </w:rPr>
        <w:t>i</w:t>
      </w:r>
      <w:r w:rsidRPr="00A1770E">
        <w:rPr>
          <w:b/>
          <w:bCs/>
        </w:rPr>
        <w:t>on</w:t>
      </w:r>
    </w:p>
    <w:p w14:paraId="55C2256C" w14:textId="034B3F9A" w:rsidR="00A72679" w:rsidRPr="00A1770E" w:rsidRDefault="00D37FE0" w:rsidP="00011E6E">
      <w:pPr>
        <w:spacing w:line="240" w:lineRule="auto"/>
      </w:pPr>
      <w:r w:rsidRPr="00A1770E">
        <w:t xml:space="preserve">Do not shake the vial. </w:t>
      </w:r>
      <w:proofErr w:type="spellStart"/>
      <w:r w:rsidR="00786F4D" w:rsidRPr="00A1770E">
        <w:t>Alymsys</w:t>
      </w:r>
      <w:proofErr w:type="spellEnd"/>
      <w:r w:rsidR="00786F4D" w:rsidRPr="00A1770E">
        <w:t xml:space="preserve"> is a concentrate for solution for infusion. Depending on the dose prescribed for you, some or </w:t>
      </w:r>
      <w:proofErr w:type="gramStart"/>
      <w:r w:rsidR="00786F4D" w:rsidRPr="00A1770E">
        <w:t>all of</w:t>
      </w:r>
      <w:proofErr w:type="gramEnd"/>
      <w:r w:rsidR="00786F4D" w:rsidRPr="00A1770E">
        <w:t xml:space="preserve"> the contents of the </w:t>
      </w:r>
      <w:proofErr w:type="spellStart"/>
      <w:r w:rsidR="00786F4D" w:rsidRPr="00A1770E">
        <w:t>Alymsys</w:t>
      </w:r>
      <w:proofErr w:type="spellEnd"/>
      <w:r w:rsidR="00786F4D" w:rsidRPr="00A1770E">
        <w:t xml:space="preserve"> vial will be diluted with sodium chloride solution before use. A doctor or nurse will give you this diluted </w:t>
      </w:r>
      <w:proofErr w:type="spellStart"/>
      <w:r w:rsidR="00786F4D" w:rsidRPr="00A1770E">
        <w:t>Alymsys</w:t>
      </w:r>
      <w:proofErr w:type="spellEnd"/>
      <w:r w:rsidR="00786F4D" w:rsidRPr="00A1770E">
        <w:t xml:space="preserve"> solution by intravenous infusion (a drip into your vein). The first infusion will be given to you over 90 minutes. If this is well</w:t>
      </w:r>
      <w:r w:rsidR="002A0EEE" w:rsidRPr="00A1770E">
        <w:noBreakHyphen/>
      </w:r>
      <w:proofErr w:type="gramStart"/>
      <w:r w:rsidR="00786F4D" w:rsidRPr="00A1770E">
        <w:t>tolerated</w:t>
      </w:r>
      <w:proofErr w:type="gramEnd"/>
      <w:r w:rsidR="00786F4D" w:rsidRPr="00A1770E">
        <w:t xml:space="preserve"> the second infusion may be given over 60 minutes. Later infusions may be given to you over 30 minutes.</w:t>
      </w:r>
    </w:p>
    <w:p w14:paraId="142292E1" w14:textId="77777777" w:rsidR="00A72679" w:rsidRPr="00A1770E" w:rsidRDefault="00A72679" w:rsidP="00011E6E">
      <w:pPr>
        <w:spacing w:line="240" w:lineRule="auto"/>
      </w:pPr>
    </w:p>
    <w:p w14:paraId="0D6971C5" w14:textId="77777777" w:rsidR="00A72679" w:rsidRPr="00A1770E" w:rsidRDefault="00786F4D" w:rsidP="00AA688E">
      <w:pPr>
        <w:keepNext/>
        <w:spacing w:line="240" w:lineRule="auto"/>
        <w:rPr>
          <w:b/>
          <w:bCs/>
        </w:rPr>
      </w:pPr>
      <w:r w:rsidRPr="00A1770E">
        <w:rPr>
          <w:b/>
          <w:bCs/>
        </w:rPr>
        <w:t xml:space="preserve">The administration of </w:t>
      </w:r>
      <w:proofErr w:type="spellStart"/>
      <w:r w:rsidR="007C2001" w:rsidRPr="00A1770E">
        <w:rPr>
          <w:b/>
          <w:bCs/>
        </w:rPr>
        <w:t>Alymsys</w:t>
      </w:r>
      <w:proofErr w:type="spellEnd"/>
      <w:r w:rsidRPr="00A1770E">
        <w:rPr>
          <w:b/>
          <w:bCs/>
        </w:rPr>
        <w:t xml:space="preserve"> should be temporarily discontinued</w:t>
      </w:r>
    </w:p>
    <w:p w14:paraId="213E569A" w14:textId="77777777" w:rsidR="00A72679" w:rsidRPr="00A1770E" w:rsidRDefault="00786F4D" w:rsidP="00011E6E">
      <w:pPr>
        <w:pStyle w:val="ListParagraph"/>
        <w:numPr>
          <w:ilvl w:val="0"/>
          <w:numId w:val="48"/>
        </w:numPr>
        <w:ind w:left="567" w:hanging="567"/>
        <w:rPr>
          <w:lang w:val="en-GB"/>
        </w:rPr>
      </w:pPr>
      <w:r w:rsidRPr="00A1770E">
        <w:rPr>
          <w:lang w:val="en-GB"/>
        </w:rPr>
        <w:t>if you develop severe high blood pressure requiring treatment with blood pressure medicines,</w:t>
      </w:r>
    </w:p>
    <w:p w14:paraId="6F8D2916" w14:textId="77777777" w:rsidR="00A72679" w:rsidRPr="00A1770E" w:rsidRDefault="00786F4D" w:rsidP="00011E6E">
      <w:pPr>
        <w:pStyle w:val="ListParagraph"/>
        <w:numPr>
          <w:ilvl w:val="0"/>
          <w:numId w:val="48"/>
        </w:numPr>
        <w:ind w:left="567" w:hanging="567"/>
        <w:rPr>
          <w:lang w:val="en-GB"/>
        </w:rPr>
      </w:pPr>
      <w:r w:rsidRPr="00A1770E">
        <w:rPr>
          <w:lang w:val="en-GB"/>
        </w:rPr>
        <w:t>if you have problems with wound healing following surgery,</w:t>
      </w:r>
    </w:p>
    <w:p w14:paraId="156E145A" w14:textId="77777777" w:rsidR="00A72679" w:rsidRPr="00A1770E" w:rsidRDefault="00786F4D" w:rsidP="00011E6E">
      <w:pPr>
        <w:pStyle w:val="ListParagraph"/>
        <w:numPr>
          <w:ilvl w:val="0"/>
          <w:numId w:val="48"/>
        </w:numPr>
        <w:ind w:left="567" w:hanging="567"/>
        <w:rPr>
          <w:lang w:val="en-GB"/>
        </w:rPr>
      </w:pPr>
      <w:r w:rsidRPr="00A1770E">
        <w:rPr>
          <w:lang w:val="en-GB"/>
        </w:rPr>
        <w:t>if you undergo surgery.</w:t>
      </w:r>
    </w:p>
    <w:p w14:paraId="3B0F6EC7" w14:textId="77777777" w:rsidR="00A72679" w:rsidRPr="00A1770E" w:rsidRDefault="00A72679" w:rsidP="00011E6E">
      <w:pPr>
        <w:spacing w:line="240" w:lineRule="auto"/>
      </w:pPr>
    </w:p>
    <w:p w14:paraId="5A1996F7" w14:textId="77777777" w:rsidR="00A72679" w:rsidRPr="00A1770E" w:rsidRDefault="00786F4D" w:rsidP="00AA688E">
      <w:pPr>
        <w:keepNext/>
        <w:spacing w:line="240" w:lineRule="auto"/>
        <w:rPr>
          <w:b/>
          <w:bCs/>
        </w:rPr>
      </w:pPr>
      <w:r w:rsidRPr="00A1770E">
        <w:rPr>
          <w:b/>
          <w:bCs/>
        </w:rPr>
        <w:t xml:space="preserve">The administration of </w:t>
      </w:r>
      <w:proofErr w:type="spellStart"/>
      <w:r w:rsidR="007C2001" w:rsidRPr="00A1770E">
        <w:rPr>
          <w:b/>
          <w:bCs/>
        </w:rPr>
        <w:t>Alymsys</w:t>
      </w:r>
      <w:proofErr w:type="spellEnd"/>
      <w:r w:rsidRPr="00A1770E">
        <w:rPr>
          <w:b/>
          <w:bCs/>
        </w:rPr>
        <w:t xml:space="preserve"> should be permanently discontinued if you develop</w:t>
      </w:r>
    </w:p>
    <w:p w14:paraId="22C1774C" w14:textId="77777777" w:rsidR="00A72679" w:rsidRPr="00A1770E" w:rsidRDefault="00786F4D" w:rsidP="00011E6E">
      <w:pPr>
        <w:pStyle w:val="ListParagraph"/>
        <w:numPr>
          <w:ilvl w:val="0"/>
          <w:numId w:val="49"/>
        </w:numPr>
        <w:ind w:left="567" w:hanging="567"/>
        <w:rPr>
          <w:lang w:val="en-GB"/>
        </w:rPr>
      </w:pPr>
      <w:r w:rsidRPr="00A1770E">
        <w:rPr>
          <w:lang w:val="en-GB"/>
        </w:rPr>
        <w:t xml:space="preserve">severe high blood pressure which cannot be controlled by blood pressure </w:t>
      </w:r>
      <w:proofErr w:type="gramStart"/>
      <w:r w:rsidRPr="00A1770E">
        <w:rPr>
          <w:lang w:val="en-GB"/>
        </w:rPr>
        <w:t>medicines;</w:t>
      </w:r>
      <w:proofErr w:type="gramEnd"/>
      <w:r w:rsidRPr="00A1770E">
        <w:rPr>
          <w:lang w:val="en-GB"/>
        </w:rPr>
        <w:t xml:space="preserve"> or a sudden severe rise in blood pressure,</w:t>
      </w:r>
    </w:p>
    <w:p w14:paraId="730A51DC" w14:textId="77777777" w:rsidR="00A72679" w:rsidRPr="00A1770E" w:rsidRDefault="00786F4D" w:rsidP="00011E6E">
      <w:pPr>
        <w:pStyle w:val="ListParagraph"/>
        <w:numPr>
          <w:ilvl w:val="0"/>
          <w:numId w:val="49"/>
        </w:numPr>
        <w:ind w:left="567" w:hanging="567"/>
        <w:rPr>
          <w:lang w:val="en-GB"/>
        </w:rPr>
      </w:pPr>
      <w:r w:rsidRPr="00A1770E">
        <w:rPr>
          <w:lang w:val="en-GB"/>
        </w:rPr>
        <w:t>presence of protein in your urine accompanied by swelling of your body,</w:t>
      </w:r>
    </w:p>
    <w:p w14:paraId="6DF3480D" w14:textId="77777777" w:rsidR="00A72679" w:rsidRPr="00A1770E" w:rsidRDefault="00786F4D" w:rsidP="00011E6E">
      <w:pPr>
        <w:pStyle w:val="ListParagraph"/>
        <w:numPr>
          <w:ilvl w:val="0"/>
          <w:numId w:val="49"/>
        </w:numPr>
        <w:ind w:left="567" w:hanging="567"/>
        <w:rPr>
          <w:lang w:val="en-GB"/>
        </w:rPr>
      </w:pPr>
      <w:r w:rsidRPr="00A1770E">
        <w:rPr>
          <w:lang w:val="en-GB"/>
        </w:rPr>
        <w:t>a hole in your gut wall,</w:t>
      </w:r>
    </w:p>
    <w:p w14:paraId="2920008D" w14:textId="77777777" w:rsidR="00A72679" w:rsidRPr="00A1770E" w:rsidRDefault="00786F4D" w:rsidP="00011E6E">
      <w:pPr>
        <w:pStyle w:val="ListParagraph"/>
        <w:numPr>
          <w:ilvl w:val="0"/>
          <w:numId w:val="49"/>
        </w:numPr>
        <w:ind w:left="567" w:hanging="567"/>
        <w:rPr>
          <w:lang w:val="en-GB"/>
        </w:rPr>
      </w:pPr>
      <w:r w:rsidRPr="00A1770E">
        <w:rPr>
          <w:lang w:val="en-GB"/>
        </w:rPr>
        <w:t>an abnormal tube</w:t>
      </w:r>
      <w:r w:rsidR="002A0EEE" w:rsidRPr="00A1770E">
        <w:rPr>
          <w:lang w:val="en-GB"/>
        </w:rPr>
        <w:noBreakHyphen/>
      </w:r>
      <w:r w:rsidRPr="00A1770E">
        <w:rPr>
          <w:lang w:val="en-GB"/>
        </w:rPr>
        <w:t>like connection or passage between the windpipe and the gullet, between internal organs and skin, between the vagina and any parts of the gut or between other tissues that are not normally connected (fistula), and are judged by your doctor to be severe,</w:t>
      </w:r>
    </w:p>
    <w:p w14:paraId="4BC1F55E" w14:textId="77777777" w:rsidR="00A72679" w:rsidRPr="00A1770E" w:rsidRDefault="00786F4D" w:rsidP="00011E6E">
      <w:pPr>
        <w:pStyle w:val="ListParagraph"/>
        <w:numPr>
          <w:ilvl w:val="0"/>
          <w:numId w:val="49"/>
        </w:numPr>
        <w:ind w:left="567" w:hanging="567"/>
        <w:rPr>
          <w:lang w:val="en-GB"/>
        </w:rPr>
      </w:pPr>
      <w:r w:rsidRPr="00A1770E">
        <w:rPr>
          <w:lang w:val="en-GB"/>
        </w:rPr>
        <w:t>serious infections of the skin or deeper layers under the skin,</w:t>
      </w:r>
    </w:p>
    <w:p w14:paraId="6AEEF050" w14:textId="77777777" w:rsidR="00A72679" w:rsidRPr="00A1770E" w:rsidRDefault="00786F4D" w:rsidP="00011E6E">
      <w:pPr>
        <w:pStyle w:val="ListParagraph"/>
        <w:numPr>
          <w:ilvl w:val="0"/>
          <w:numId w:val="49"/>
        </w:numPr>
        <w:ind w:left="567" w:hanging="567"/>
        <w:rPr>
          <w:lang w:val="en-GB"/>
        </w:rPr>
      </w:pPr>
      <w:r w:rsidRPr="00A1770E">
        <w:rPr>
          <w:lang w:val="en-GB"/>
        </w:rPr>
        <w:t>a blood clot in your arteries,</w:t>
      </w:r>
    </w:p>
    <w:p w14:paraId="6B860CBE" w14:textId="77777777" w:rsidR="00A72679" w:rsidRPr="00A1770E" w:rsidRDefault="00786F4D" w:rsidP="00011E6E">
      <w:pPr>
        <w:pStyle w:val="ListParagraph"/>
        <w:numPr>
          <w:ilvl w:val="0"/>
          <w:numId w:val="49"/>
        </w:numPr>
        <w:ind w:left="567" w:hanging="567"/>
        <w:rPr>
          <w:lang w:val="en-GB"/>
        </w:rPr>
      </w:pPr>
      <w:r w:rsidRPr="00A1770E">
        <w:rPr>
          <w:lang w:val="en-GB"/>
        </w:rPr>
        <w:t>a blood clot in the blood vessels of your lungs,</w:t>
      </w:r>
    </w:p>
    <w:p w14:paraId="10A3D395" w14:textId="77777777" w:rsidR="00A72679" w:rsidRPr="00A1770E" w:rsidRDefault="00786F4D" w:rsidP="00011E6E">
      <w:pPr>
        <w:pStyle w:val="ListParagraph"/>
        <w:numPr>
          <w:ilvl w:val="0"/>
          <w:numId w:val="49"/>
        </w:numPr>
        <w:ind w:left="567" w:hanging="567"/>
        <w:rPr>
          <w:lang w:val="en-GB"/>
        </w:rPr>
      </w:pPr>
      <w:r w:rsidRPr="00A1770E">
        <w:rPr>
          <w:lang w:val="en-GB"/>
        </w:rPr>
        <w:t>any severe bleeding.</w:t>
      </w:r>
    </w:p>
    <w:p w14:paraId="77F8A6A9" w14:textId="77777777" w:rsidR="00A72679" w:rsidRPr="00A1770E" w:rsidRDefault="00A72679" w:rsidP="00011E6E">
      <w:pPr>
        <w:spacing w:line="240" w:lineRule="auto"/>
      </w:pPr>
    </w:p>
    <w:p w14:paraId="191E8FB1" w14:textId="77777777" w:rsidR="00A72679" w:rsidRPr="00A1770E" w:rsidRDefault="00786F4D" w:rsidP="00AA688E">
      <w:pPr>
        <w:keepNext/>
        <w:spacing w:line="240" w:lineRule="auto"/>
        <w:rPr>
          <w:b/>
          <w:bCs/>
        </w:rPr>
      </w:pPr>
      <w:r w:rsidRPr="00A1770E">
        <w:rPr>
          <w:b/>
          <w:bCs/>
        </w:rPr>
        <w:t xml:space="preserve">If too much of </w:t>
      </w:r>
      <w:proofErr w:type="spellStart"/>
      <w:r w:rsidR="007C2001" w:rsidRPr="00A1770E">
        <w:rPr>
          <w:b/>
          <w:bCs/>
        </w:rPr>
        <w:t>Alymsys</w:t>
      </w:r>
      <w:proofErr w:type="spellEnd"/>
      <w:r w:rsidRPr="00A1770E">
        <w:rPr>
          <w:b/>
          <w:bCs/>
        </w:rPr>
        <w:t xml:space="preserve"> is given</w:t>
      </w:r>
    </w:p>
    <w:p w14:paraId="447B3B2A" w14:textId="77777777" w:rsidR="00A72679" w:rsidRPr="00A1770E" w:rsidRDefault="00786F4D" w:rsidP="00011E6E">
      <w:pPr>
        <w:pStyle w:val="ListParagraph"/>
        <w:numPr>
          <w:ilvl w:val="0"/>
          <w:numId w:val="50"/>
        </w:numPr>
        <w:ind w:left="567" w:hanging="567"/>
        <w:rPr>
          <w:lang w:val="en-GB"/>
        </w:rPr>
      </w:pPr>
      <w:r w:rsidRPr="00A1770E">
        <w:rPr>
          <w:lang w:val="en-GB"/>
        </w:rPr>
        <w:t>you may develop a severe migraine. If this happens you should talk to your doctor, pharmacist or nurse immediately.</w:t>
      </w:r>
    </w:p>
    <w:p w14:paraId="46998722" w14:textId="77777777" w:rsidR="00A72679" w:rsidRPr="00A1770E" w:rsidRDefault="00A72679" w:rsidP="00011E6E">
      <w:pPr>
        <w:spacing w:line="240" w:lineRule="auto"/>
      </w:pPr>
    </w:p>
    <w:p w14:paraId="0AE20B21" w14:textId="77777777" w:rsidR="00A72679" w:rsidRPr="00A1770E" w:rsidRDefault="00786F4D" w:rsidP="00AA688E">
      <w:pPr>
        <w:keepNext/>
        <w:spacing w:line="240" w:lineRule="auto"/>
        <w:rPr>
          <w:b/>
          <w:bCs/>
        </w:rPr>
      </w:pPr>
      <w:r w:rsidRPr="00A1770E">
        <w:rPr>
          <w:b/>
          <w:bCs/>
        </w:rPr>
        <w:t xml:space="preserve">If a dose of </w:t>
      </w:r>
      <w:proofErr w:type="spellStart"/>
      <w:r w:rsidR="007C2001" w:rsidRPr="00A1770E">
        <w:rPr>
          <w:b/>
          <w:bCs/>
        </w:rPr>
        <w:t>Alymsys</w:t>
      </w:r>
      <w:proofErr w:type="spellEnd"/>
      <w:r w:rsidRPr="00A1770E">
        <w:rPr>
          <w:b/>
          <w:bCs/>
        </w:rPr>
        <w:t xml:space="preserve"> is missed</w:t>
      </w:r>
    </w:p>
    <w:p w14:paraId="1CD1BA6C" w14:textId="77777777" w:rsidR="00A72679" w:rsidRPr="00A1770E" w:rsidRDefault="00786F4D" w:rsidP="00011E6E">
      <w:pPr>
        <w:pStyle w:val="ListParagraph"/>
        <w:numPr>
          <w:ilvl w:val="0"/>
          <w:numId w:val="50"/>
        </w:numPr>
        <w:ind w:left="567" w:hanging="567"/>
        <w:rPr>
          <w:lang w:val="en-GB"/>
        </w:rPr>
      </w:pPr>
      <w:r w:rsidRPr="00A1770E">
        <w:rPr>
          <w:lang w:val="en-GB"/>
        </w:rPr>
        <w:t xml:space="preserve">your doctor will decide when you should be given your next dose of </w:t>
      </w:r>
      <w:proofErr w:type="spellStart"/>
      <w:r w:rsidR="007C2001" w:rsidRPr="00A1770E">
        <w:rPr>
          <w:lang w:val="en-GB"/>
        </w:rPr>
        <w:t>Alymsys</w:t>
      </w:r>
      <w:proofErr w:type="spellEnd"/>
      <w:r w:rsidRPr="00A1770E">
        <w:rPr>
          <w:lang w:val="en-GB"/>
        </w:rPr>
        <w:t>. You should discuss this with your doctor.</w:t>
      </w:r>
    </w:p>
    <w:p w14:paraId="34E97503" w14:textId="77777777" w:rsidR="00A72679" w:rsidRPr="00A1770E" w:rsidRDefault="00A72679" w:rsidP="00011E6E">
      <w:pPr>
        <w:spacing w:line="240" w:lineRule="auto"/>
      </w:pPr>
    </w:p>
    <w:p w14:paraId="7B3ABB45" w14:textId="77777777" w:rsidR="00A72679" w:rsidRPr="00A1770E" w:rsidRDefault="00786F4D" w:rsidP="00AA688E">
      <w:pPr>
        <w:keepNext/>
        <w:spacing w:line="240" w:lineRule="auto"/>
        <w:rPr>
          <w:b/>
          <w:bCs/>
        </w:rPr>
      </w:pPr>
      <w:r w:rsidRPr="00A1770E">
        <w:rPr>
          <w:b/>
          <w:bCs/>
        </w:rPr>
        <w:t xml:space="preserve">If you stop treatment with </w:t>
      </w:r>
      <w:proofErr w:type="spellStart"/>
      <w:r w:rsidR="007C2001" w:rsidRPr="00A1770E">
        <w:rPr>
          <w:b/>
          <w:bCs/>
        </w:rPr>
        <w:t>Alymsys</w:t>
      </w:r>
      <w:proofErr w:type="spellEnd"/>
    </w:p>
    <w:p w14:paraId="172F3556" w14:textId="77777777" w:rsidR="00A72679" w:rsidRPr="00A1770E" w:rsidRDefault="00786F4D" w:rsidP="00A72679">
      <w:pPr>
        <w:numPr>
          <w:ilvl w:val="12"/>
          <w:numId w:val="0"/>
        </w:numPr>
        <w:tabs>
          <w:tab w:val="clear" w:pos="567"/>
        </w:tabs>
        <w:spacing w:line="240" w:lineRule="auto"/>
        <w:rPr>
          <w:szCs w:val="22"/>
        </w:rPr>
      </w:pPr>
      <w:r w:rsidRPr="00A1770E">
        <w:rPr>
          <w:szCs w:val="22"/>
        </w:rPr>
        <w:t xml:space="preserve">Stopping your treatment with </w:t>
      </w:r>
      <w:proofErr w:type="spellStart"/>
      <w:r w:rsidR="007C2001" w:rsidRPr="00A1770E">
        <w:rPr>
          <w:szCs w:val="22"/>
        </w:rPr>
        <w:t>Alymsys</w:t>
      </w:r>
      <w:proofErr w:type="spellEnd"/>
      <w:r w:rsidRPr="00A1770E">
        <w:rPr>
          <w:szCs w:val="22"/>
        </w:rPr>
        <w:t xml:space="preserve"> may stop the effect on tumour growth. Do not stop treatment with </w:t>
      </w:r>
      <w:proofErr w:type="spellStart"/>
      <w:r w:rsidR="007C2001" w:rsidRPr="00A1770E">
        <w:rPr>
          <w:szCs w:val="22"/>
        </w:rPr>
        <w:t>Alymsys</w:t>
      </w:r>
      <w:proofErr w:type="spellEnd"/>
      <w:r w:rsidRPr="00A1770E">
        <w:rPr>
          <w:szCs w:val="22"/>
        </w:rPr>
        <w:t xml:space="preserve"> unless you have discussed this with your doctor.</w:t>
      </w:r>
    </w:p>
    <w:p w14:paraId="091DF40B" w14:textId="77777777" w:rsidR="00A72679" w:rsidRPr="00A1770E" w:rsidRDefault="00A72679" w:rsidP="00A72679">
      <w:pPr>
        <w:numPr>
          <w:ilvl w:val="12"/>
          <w:numId w:val="0"/>
        </w:numPr>
        <w:tabs>
          <w:tab w:val="clear" w:pos="567"/>
        </w:tabs>
        <w:spacing w:line="240" w:lineRule="auto"/>
        <w:rPr>
          <w:szCs w:val="22"/>
        </w:rPr>
      </w:pPr>
    </w:p>
    <w:p w14:paraId="5D280EA1" w14:textId="77777777" w:rsidR="00A72679" w:rsidRPr="00A1770E" w:rsidRDefault="00786F4D" w:rsidP="00A72679">
      <w:pPr>
        <w:numPr>
          <w:ilvl w:val="12"/>
          <w:numId w:val="0"/>
        </w:numPr>
        <w:tabs>
          <w:tab w:val="clear" w:pos="567"/>
        </w:tabs>
        <w:spacing w:line="240" w:lineRule="auto"/>
        <w:rPr>
          <w:szCs w:val="22"/>
        </w:rPr>
      </w:pPr>
      <w:r w:rsidRPr="00A1770E">
        <w:rPr>
          <w:szCs w:val="22"/>
        </w:rPr>
        <w:t>If you have any further questions on the use of this medicine, ask your doctor, pharmacist or nurse.</w:t>
      </w:r>
    </w:p>
    <w:p w14:paraId="64C61F03" w14:textId="77777777" w:rsidR="009B6496" w:rsidRPr="00A1770E" w:rsidRDefault="009B6496" w:rsidP="00204AAB">
      <w:pPr>
        <w:numPr>
          <w:ilvl w:val="12"/>
          <w:numId w:val="0"/>
        </w:numPr>
        <w:tabs>
          <w:tab w:val="clear" w:pos="567"/>
        </w:tabs>
        <w:spacing w:line="240" w:lineRule="auto"/>
      </w:pPr>
    </w:p>
    <w:p w14:paraId="1FA09ED8" w14:textId="77777777" w:rsidR="003003A4" w:rsidRPr="00A1770E" w:rsidRDefault="003003A4" w:rsidP="00204AAB">
      <w:pPr>
        <w:numPr>
          <w:ilvl w:val="12"/>
          <w:numId w:val="0"/>
        </w:numPr>
        <w:tabs>
          <w:tab w:val="clear" w:pos="567"/>
        </w:tabs>
        <w:spacing w:line="240" w:lineRule="auto"/>
      </w:pPr>
    </w:p>
    <w:p w14:paraId="6FFA7565" w14:textId="77777777" w:rsidR="003003A4" w:rsidRPr="00A1770E" w:rsidRDefault="00786F4D" w:rsidP="00AA688E">
      <w:pPr>
        <w:pStyle w:val="ListParagraph"/>
        <w:keepNext/>
        <w:numPr>
          <w:ilvl w:val="0"/>
          <w:numId w:val="43"/>
        </w:numPr>
        <w:ind w:left="567" w:hanging="567"/>
        <w:rPr>
          <w:b/>
          <w:bCs/>
          <w:lang w:val="en-GB"/>
        </w:rPr>
      </w:pPr>
      <w:r w:rsidRPr="00A1770E">
        <w:rPr>
          <w:b/>
          <w:bCs/>
          <w:lang w:val="en-GB"/>
        </w:rPr>
        <w:t>Possible side effects</w:t>
      </w:r>
    </w:p>
    <w:p w14:paraId="767694FB" w14:textId="77777777" w:rsidR="009B6496" w:rsidRPr="00A1770E" w:rsidRDefault="009B6496" w:rsidP="00AA688E">
      <w:pPr>
        <w:keepNext/>
        <w:numPr>
          <w:ilvl w:val="12"/>
          <w:numId w:val="0"/>
        </w:numPr>
        <w:tabs>
          <w:tab w:val="clear" w:pos="567"/>
        </w:tabs>
        <w:spacing w:line="240" w:lineRule="auto"/>
      </w:pPr>
    </w:p>
    <w:p w14:paraId="3E3E5399" w14:textId="77777777" w:rsidR="00A72679" w:rsidRPr="00A1770E" w:rsidRDefault="00786F4D" w:rsidP="00FD5AB4">
      <w:pPr>
        <w:spacing w:line="240" w:lineRule="auto"/>
        <w:ind w:right="-20"/>
      </w:pPr>
      <w:r w:rsidRPr="00A1770E">
        <w:t>L</w:t>
      </w:r>
      <w:r w:rsidRPr="00A1770E">
        <w:rPr>
          <w:spacing w:val="1"/>
        </w:rPr>
        <w:t>i</w:t>
      </w:r>
      <w:r w:rsidRPr="00A1770E">
        <w:rPr>
          <w:spacing w:val="-2"/>
        </w:rPr>
        <w:t>k</w:t>
      </w:r>
      <w:r w:rsidRPr="00A1770E">
        <w:t>e</w:t>
      </w:r>
      <w:r w:rsidRPr="00A1770E">
        <w:rPr>
          <w:spacing w:val="1"/>
        </w:rPr>
        <w:t xml:space="preserve"> </w:t>
      </w:r>
      <w:r w:rsidRPr="00A1770E">
        <w:t>a</w:t>
      </w:r>
      <w:r w:rsidRPr="00A1770E">
        <w:rPr>
          <w:spacing w:val="1"/>
        </w:rPr>
        <w:t>l</w:t>
      </w:r>
      <w:r w:rsidRPr="00A1770E">
        <w:t>l</w:t>
      </w:r>
      <w:r w:rsidRPr="00A1770E">
        <w:rPr>
          <w:spacing w:val="-1"/>
        </w:rPr>
        <w:t xml:space="preserve"> </w:t>
      </w:r>
      <w:r w:rsidRPr="00A1770E">
        <w:rPr>
          <w:spacing w:val="-4"/>
        </w:rPr>
        <w:t>m</w:t>
      </w:r>
      <w:r w:rsidRPr="00A1770E">
        <w:t>ed</w:t>
      </w:r>
      <w:r w:rsidRPr="00A1770E">
        <w:rPr>
          <w:spacing w:val="1"/>
        </w:rPr>
        <w:t>i</w:t>
      </w:r>
      <w:r w:rsidRPr="00A1770E">
        <w:t>c</w:t>
      </w:r>
      <w:r w:rsidRPr="00A1770E">
        <w:rPr>
          <w:spacing w:val="1"/>
        </w:rPr>
        <w:t>i</w:t>
      </w:r>
      <w:r w:rsidRPr="00A1770E">
        <w:rPr>
          <w:spacing w:val="-2"/>
        </w:rPr>
        <w:t>n</w:t>
      </w:r>
      <w:r w:rsidRPr="00A1770E">
        <w:t>es,</w:t>
      </w:r>
      <w:r w:rsidRPr="00A1770E">
        <w:rPr>
          <w:spacing w:val="-3"/>
        </w:rPr>
        <w:t xml:space="preserve"> </w:t>
      </w:r>
      <w:r w:rsidRPr="00A1770E">
        <w:rPr>
          <w:spacing w:val="1"/>
        </w:rPr>
        <w:t>t</w:t>
      </w:r>
      <w:r w:rsidRPr="00A1770E">
        <w:t>h</w:t>
      </w:r>
      <w:r w:rsidRPr="00A1770E">
        <w:rPr>
          <w:spacing w:val="-1"/>
        </w:rPr>
        <w:t>i</w:t>
      </w:r>
      <w:r w:rsidRPr="00A1770E">
        <w:t>s</w:t>
      </w:r>
      <w:r w:rsidRPr="00A1770E">
        <w:rPr>
          <w:spacing w:val="1"/>
        </w:rPr>
        <w:t xml:space="preserve"> </w:t>
      </w:r>
      <w:r w:rsidRPr="00A1770E">
        <w:rPr>
          <w:spacing w:val="-4"/>
        </w:rPr>
        <w:t>m</w:t>
      </w:r>
      <w:r w:rsidRPr="00A1770E">
        <w:t>ed</w:t>
      </w:r>
      <w:r w:rsidRPr="00A1770E">
        <w:rPr>
          <w:spacing w:val="1"/>
        </w:rPr>
        <w:t>i</w:t>
      </w:r>
      <w:r w:rsidRPr="00A1770E">
        <w:rPr>
          <w:spacing w:val="-2"/>
        </w:rPr>
        <w:t>c</w:t>
      </w:r>
      <w:r w:rsidRPr="00A1770E">
        <w:rPr>
          <w:spacing w:val="1"/>
        </w:rPr>
        <w:t>i</w:t>
      </w:r>
      <w:r w:rsidRPr="00A1770E">
        <w:t>ne</w:t>
      </w:r>
      <w:r w:rsidRPr="00A1770E">
        <w:rPr>
          <w:spacing w:val="1"/>
        </w:rPr>
        <w:t xml:space="preserve"> </w:t>
      </w:r>
      <w:r w:rsidRPr="00A1770E">
        <w:rPr>
          <w:spacing w:val="-2"/>
        </w:rPr>
        <w:t>c</w:t>
      </w:r>
      <w:r w:rsidRPr="00A1770E">
        <w:t xml:space="preserve">an </w:t>
      </w:r>
      <w:r w:rsidRPr="00A1770E">
        <w:rPr>
          <w:spacing w:val="-2"/>
        </w:rPr>
        <w:t>c</w:t>
      </w:r>
      <w:r w:rsidRPr="00A1770E">
        <w:t>ause</w:t>
      </w:r>
      <w:r w:rsidRPr="00A1770E">
        <w:rPr>
          <w:spacing w:val="-2"/>
        </w:rPr>
        <w:t xml:space="preserve"> </w:t>
      </w:r>
      <w:r w:rsidRPr="00A1770E">
        <w:t>s</w:t>
      </w:r>
      <w:r w:rsidRPr="00A1770E">
        <w:rPr>
          <w:spacing w:val="1"/>
        </w:rPr>
        <w:t>i</w:t>
      </w:r>
      <w:r w:rsidRPr="00A1770E">
        <w:rPr>
          <w:spacing w:val="-2"/>
        </w:rPr>
        <w:t>d</w:t>
      </w:r>
      <w:r w:rsidRPr="00A1770E">
        <w:t>e</w:t>
      </w:r>
      <w:r w:rsidRPr="00A1770E">
        <w:rPr>
          <w:spacing w:val="1"/>
        </w:rPr>
        <w:t xml:space="preserve"> </w:t>
      </w:r>
      <w:r w:rsidRPr="00A1770E">
        <w:rPr>
          <w:spacing w:val="-2"/>
        </w:rPr>
        <w:t>e</w:t>
      </w:r>
      <w:r w:rsidRPr="00A1770E">
        <w:rPr>
          <w:spacing w:val="1"/>
        </w:rPr>
        <w:t>ff</w:t>
      </w:r>
      <w:r w:rsidRPr="00A1770E">
        <w:rPr>
          <w:spacing w:val="-2"/>
        </w:rPr>
        <w:t>e</w:t>
      </w:r>
      <w:r w:rsidRPr="00A1770E">
        <w:t>c</w:t>
      </w:r>
      <w:r w:rsidRPr="00A1770E">
        <w:rPr>
          <w:spacing w:val="-1"/>
        </w:rPr>
        <w:t>t</w:t>
      </w:r>
      <w:r w:rsidRPr="00A1770E">
        <w:t>s, a</w:t>
      </w:r>
      <w:r w:rsidRPr="00A1770E">
        <w:rPr>
          <w:spacing w:val="-1"/>
        </w:rPr>
        <w:t>l</w:t>
      </w:r>
      <w:r w:rsidRPr="00A1770E">
        <w:rPr>
          <w:spacing w:val="1"/>
        </w:rPr>
        <w:t>t</w:t>
      </w:r>
      <w:r w:rsidRPr="00A1770E">
        <w:t>hou</w:t>
      </w:r>
      <w:r w:rsidRPr="00A1770E">
        <w:rPr>
          <w:spacing w:val="-2"/>
        </w:rPr>
        <w:t>g</w:t>
      </w:r>
      <w:r w:rsidRPr="00A1770E">
        <w:t>h n</w:t>
      </w:r>
      <w:r w:rsidRPr="00A1770E">
        <w:rPr>
          <w:spacing w:val="-2"/>
        </w:rPr>
        <w:t>o</w:t>
      </w:r>
      <w:r w:rsidRPr="00A1770E">
        <w:t>t</w:t>
      </w:r>
      <w:r w:rsidRPr="00A1770E">
        <w:rPr>
          <w:spacing w:val="1"/>
        </w:rPr>
        <w:t xml:space="preserve"> </w:t>
      </w:r>
      <w:r w:rsidRPr="00A1770E">
        <w:t>e</w:t>
      </w:r>
      <w:r w:rsidRPr="00A1770E">
        <w:rPr>
          <w:spacing w:val="-2"/>
        </w:rPr>
        <w:t>v</w:t>
      </w:r>
      <w:r w:rsidRPr="00A1770E">
        <w:t>e</w:t>
      </w:r>
      <w:r w:rsidRPr="00A1770E">
        <w:rPr>
          <w:spacing w:val="1"/>
        </w:rPr>
        <w:t>r</w:t>
      </w:r>
      <w:r w:rsidRPr="00A1770E">
        <w:rPr>
          <w:spacing w:val="-2"/>
        </w:rPr>
        <w:t>y</w:t>
      </w:r>
      <w:r w:rsidRPr="00A1770E">
        <w:t>body</w:t>
      </w:r>
      <w:r w:rsidRPr="00A1770E">
        <w:rPr>
          <w:spacing w:val="-2"/>
        </w:rPr>
        <w:t xml:space="preserve"> </w:t>
      </w:r>
      <w:r w:rsidRPr="00A1770E">
        <w:t>ge</w:t>
      </w:r>
      <w:r w:rsidRPr="00A1770E">
        <w:rPr>
          <w:spacing w:val="1"/>
        </w:rPr>
        <w:t>t</w:t>
      </w:r>
      <w:r w:rsidRPr="00A1770E">
        <w:t>s</w:t>
      </w:r>
      <w:r w:rsidRPr="00A1770E">
        <w:rPr>
          <w:spacing w:val="-2"/>
        </w:rPr>
        <w:t xml:space="preserve"> </w:t>
      </w:r>
      <w:r w:rsidRPr="00A1770E">
        <w:rPr>
          <w:spacing w:val="1"/>
        </w:rPr>
        <w:t>t</w:t>
      </w:r>
      <w:r w:rsidRPr="00A1770E">
        <w:t>he</w:t>
      </w:r>
      <w:r w:rsidRPr="00A1770E">
        <w:rPr>
          <w:spacing w:val="-4"/>
        </w:rPr>
        <w:t>m</w:t>
      </w:r>
      <w:r w:rsidRPr="00A1770E">
        <w:t>.</w:t>
      </w:r>
    </w:p>
    <w:p w14:paraId="7819FC81" w14:textId="77777777" w:rsidR="00A72679" w:rsidRPr="00A1770E" w:rsidRDefault="00A72679" w:rsidP="00A72679">
      <w:pPr>
        <w:spacing w:before="11" w:line="240" w:lineRule="exact"/>
        <w:rPr>
          <w:sz w:val="24"/>
          <w:szCs w:val="24"/>
        </w:rPr>
      </w:pPr>
    </w:p>
    <w:p w14:paraId="17F8DE99" w14:textId="77777777" w:rsidR="00A72679" w:rsidRPr="00A1770E" w:rsidRDefault="00786F4D" w:rsidP="00A72679">
      <w:pPr>
        <w:spacing w:line="241" w:lineRule="auto"/>
        <w:ind w:right="361"/>
      </w:pPr>
      <w:r w:rsidRPr="00A1770E">
        <w:rPr>
          <w:spacing w:val="2"/>
        </w:rPr>
        <w:t>T</w:t>
      </w:r>
      <w:r w:rsidRPr="00A1770E">
        <w:t>he</w:t>
      </w:r>
      <w:r w:rsidRPr="00A1770E">
        <w:rPr>
          <w:spacing w:val="-2"/>
        </w:rPr>
        <w:t xml:space="preserve"> </w:t>
      </w:r>
      <w:r w:rsidRPr="00A1770E">
        <w:t>s</w:t>
      </w:r>
      <w:r w:rsidRPr="00A1770E">
        <w:rPr>
          <w:spacing w:val="-1"/>
        </w:rPr>
        <w:t>i</w:t>
      </w:r>
      <w:r w:rsidRPr="00A1770E">
        <w:t>de</w:t>
      </w:r>
      <w:r w:rsidRPr="00A1770E">
        <w:rPr>
          <w:spacing w:val="1"/>
        </w:rPr>
        <w:t xml:space="preserve"> </w:t>
      </w:r>
      <w:r w:rsidRPr="00A1770E">
        <w:rPr>
          <w:spacing w:val="-2"/>
        </w:rPr>
        <w:t>e</w:t>
      </w:r>
      <w:r w:rsidRPr="00A1770E">
        <w:rPr>
          <w:spacing w:val="1"/>
        </w:rPr>
        <w:t>f</w:t>
      </w:r>
      <w:r w:rsidRPr="00A1770E">
        <w:rPr>
          <w:spacing w:val="-2"/>
        </w:rPr>
        <w:t>f</w:t>
      </w:r>
      <w:r w:rsidRPr="00A1770E">
        <w:t>ec</w:t>
      </w:r>
      <w:r w:rsidRPr="00A1770E">
        <w:rPr>
          <w:spacing w:val="-1"/>
        </w:rPr>
        <w:t>t</w:t>
      </w:r>
      <w:r w:rsidRPr="00A1770E">
        <w:t>s</w:t>
      </w:r>
      <w:r w:rsidRPr="00A1770E">
        <w:rPr>
          <w:spacing w:val="1"/>
        </w:rPr>
        <w:t xml:space="preserve"> </w:t>
      </w:r>
      <w:r w:rsidRPr="00A1770E">
        <w:rPr>
          <w:spacing w:val="-1"/>
        </w:rPr>
        <w:t>l</w:t>
      </w:r>
      <w:r w:rsidRPr="00A1770E">
        <w:rPr>
          <w:spacing w:val="1"/>
        </w:rPr>
        <w:t>i</w:t>
      </w:r>
      <w:r w:rsidRPr="00A1770E">
        <w:rPr>
          <w:spacing w:val="-2"/>
        </w:rPr>
        <w:t>s</w:t>
      </w:r>
      <w:r w:rsidRPr="00A1770E">
        <w:rPr>
          <w:spacing w:val="1"/>
        </w:rPr>
        <w:t>t</w:t>
      </w:r>
      <w:r w:rsidRPr="00A1770E">
        <w:t xml:space="preserve">ed </w:t>
      </w:r>
      <w:r w:rsidRPr="00A1770E">
        <w:rPr>
          <w:spacing w:val="-2"/>
        </w:rPr>
        <w:t>b</w:t>
      </w:r>
      <w:r w:rsidRPr="00A1770E">
        <w:t>e</w:t>
      </w:r>
      <w:r w:rsidRPr="00A1770E">
        <w:rPr>
          <w:spacing w:val="1"/>
        </w:rPr>
        <w:t>l</w:t>
      </w:r>
      <w:r w:rsidRPr="00A1770E">
        <w:rPr>
          <w:spacing w:val="-2"/>
        </w:rPr>
        <w:t>o</w:t>
      </w:r>
      <w:r w:rsidRPr="00A1770E">
        <w:t>w</w:t>
      </w:r>
      <w:r w:rsidRPr="00A1770E">
        <w:rPr>
          <w:spacing w:val="-1"/>
        </w:rPr>
        <w:t xml:space="preserve"> w</w:t>
      </w:r>
      <w:r w:rsidRPr="00A1770E">
        <w:t>e</w:t>
      </w:r>
      <w:r w:rsidRPr="00A1770E">
        <w:rPr>
          <w:spacing w:val="1"/>
        </w:rPr>
        <w:t>r</w:t>
      </w:r>
      <w:r w:rsidRPr="00A1770E">
        <w:t>e</w:t>
      </w:r>
      <w:r w:rsidRPr="00A1770E">
        <w:rPr>
          <w:spacing w:val="1"/>
        </w:rPr>
        <w:t xml:space="preserve"> </w:t>
      </w:r>
      <w:r w:rsidRPr="00A1770E">
        <w:t>s</w:t>
      </w:r>
      <w:r w:rsidRPr="00A1770E">
        <w:rPr>
          <w:spacing w:val="-2"/>
        </w:rPr>
        <w:t>e</w:t>
      </w:r>
      <w:r w:rsidRPr="00A1770E">
        <w:t xml:space="preserve">en </w:t>
      </w:r>
      <w:r w:rsidRPr="00A1770E">
        <w:rPr>
          <w:spacing w:val="-1"/>
        </w:rPr>
        <w:t>w</w:t>
      </w:r>
      <w:r w:rsidRPr="00A1770E">
        <w:t>hen</w:t>
      </w:r>
      <w:r w:rsidRPr="00A1770E">
        <w:rPr>
          <w:spacing w:val="-2"/>
        </w:rPr>
        <w:t xml:space="preserve"> </w:t>
      </w:r>
      <w:proofErr w:type="spellStart"/>
      <w:r w:rsidR="007C2001" w:rsidRPr="00A1770E">
        <w:rPr>
          <w:spacing w:val="-1"/>
        </w:rPr>
        <w:t>Alymsys</w:t>
      </w:r>
      <w:proofErr w:type="spellEnd"/>
      <w:r w:rsidRPr="00A1770E">
        <w:rPr>
          <w:spacing w:val="-2"/>
        </w:rPr>
        <w:t xml:space="preserve"> </w:t>
      </w:r>
      <w:r w:rsidRPr="00A1770E">
        <w:rPr>
          <w:spacing w:val="-1"/>
        </w:rPr>
        <w:t>w</w:t>
      </w:r>
      <w:r w:rsidRPr="00A1770E">
        <w:t>as</w:t>
      </w:r>
      <w:r w:rsidRPr="00A1770E">
        <w:rPr>
          <w:spacing w:val="1"/>
        </w:rPr>
        <w:t xml:space="preserve"> </w:t>
      </w:r>
      <w:r w:rsidRPr="00A1770E">
        <w:rPr>
          <w:spacing w:val="-2"/>
        </w:rPr>
        <w:t>g</w:t>
      </w:r>
      <w:r w:rsidRPr="00A1770E">
        <w:rPr>
          <w:spacing w:val="1"/>
        </w:rPr>
        <w:t>i</w:t>
      </w:r>
      <w:r w:rsidRPr="00A1770E">
        <w:rPr>
          <w:spacing w:val="-2"/>
        </w:rPr>
        <w:t>v</w:t>
      </w:r>
      <w:r w:rsidRPr="00A1770E">
        <w:t xml:space="preserve">en </w:t>
      </w:r>
      <w:r w:rsidRPr="00A1770E">
        <w:rPr>
          <w:spacing w:val="1"/>
        </w:rPr>
        <w:t>t</w:t>
      </w:r>
      <w:r w:rsidRPr="00A1770E">
        <w:t>o</w:t>
      </w:r>
      <w:r w:rsidRPr="00A1770E">
        <w:rPr>
          <w:spacing w:val="-2"/>
        </w:rPr>
        <w:t>g</w:t>
      </w:r>
      <w:r w:rsidRPr="00A1770E">
        <w:t>e</w:t>
      </w:r>
      <w:r w:rsidRPr="00A1770E">
        <w:rPr>
          <w:spacing w:val="1"/>
        </w:rPr>
        <w:t>t</w:t>
      </w:r>
      <w:r w:rsidRPr="00A1770E">
        <w:t>h</w:t>
      </w:r>
      <w:r w:rsidRPr="00A1770E">
        <w:rPr>
          <w:spacing w:val="-2"/>
        </w:rPr>
        <w:t>e</w:t>
      </w:r>
      <w:r w:rsidRPr="00A1770E">
        <w:t>r</w:t>
      </w:r>
      <w:r w:rsidRPr="00A1770E">
        <w:rPr>
          <w:spacing w:val="1"/>
        </w:rPr>
        <w:t xml:space="preserve"> </w:t>
      </w:r>
      <w:r w:rsidRPr="00A1770E">
        <w:rPr>
          <w:spacing w:val="-1"/>
        </w:rPr>
        <w:t>wi</w:t>
      </w:r>
      <w:r w:rsidRPr="00A1770E">
        <w:rPr>
          <w:spacing w:val="1"/>
        </w:rPr>
        <w:t>t</w:t>
      </w:r>
      <w:r w:rsidRPr="00A1770E">
        <w:t>h c</w:t>
      </w:r>
      <w:r w:rsidRPr="00A1770E">
        <w:rPr>
          <w:spacing w:val="-2"/>
        </w:rPr>
        <w:t>h</w:t>
      </w:r>
      <w:r w:rsidRPr="00A1770E">
        <w:t>e</w:t>
      </w:r>
      <w:r w:rsidRPr="00A1770E">
        <w:rPr>
          <w:spacing w:val="-4"/>
        </w:rPr>
        <w:t>m</w:t>
      </w:r>
      <w:r w:rsidRPr="00A1770E">
        <w:t>o</w:t>
      </w:r>
      <w:r w:rsidRPr="00A1770E">
        <w:rPr>
          <w:spacing w:val="1"/>
        </w:rPr>
        <w:t>t</w:t>
      </w:r>
      <w:r w:rsidRPr="00A1770E">
        <w:t>he</w:t>
      </w:r>
      <w:r w:rsidRPr="00A1770E">
        <w:rPr>
          <w:spacing w:val="1"/>
        </w:rPr>
        <w:t>r</w:t>
      </w:r>
      <w:r w:rsidRPr="00A1770E">
        <w:t>ap</w:t>
      </w:r>
      <w:r w:rsidRPr="00A1770E">
        <w:rPr>
          <w:spacing w:val="-2"/>
        </w:rPr>
        <w:t>y</w:t>
      </w:r>
      <w:r w:rsidRPr="00A1770E">
        <w:t>. Th</w:t>
      </w:r>
      <w:r w:rsidRPr="00A1770E">
        <w:rPr>
          <w:spacing w:val="1"/>
        </w:rPr>
        <w:t>i</w:t>
      </w:r>
      <w:r w:rsidRPr="00A1770E">
        <w:t>s does</w:t>
      </w:r>
      <w:r w:rsidRPr="00A1770E">
        <w:rPr>
          <w:spacing w:val="1"/>
        </w:rPr>
        <w:t xml:space="preserve"> </w:t>
      </w:r>
      <w:r w:rsidRPr="00A1770E">
        <w:t>n</w:t>
      </w:r>
      <w:r w:rsidRPr="00A1770E">
        <w:rPr>
          <w:spacing w:val="-2"/>
        </w:rPr>
        <w:t>o</w:t>
      </w:r>
      <w:r w:rsidRPr="00A1770E">
        <w:t>t</w:t>
      </w:r>
      <w:r w:rsidRPr="00A1770E">
        <w:rPr>
          <w:spacing w:val="1"/>
        </w:rPr>
        <w:t xml:space="preserve"> </w:t>
      </w:r>
      <w:r w:rsidRPr="00A1770E">
        <w:t>n</w:t>
      </w:r>
      <w:r w:rsidRPr="00A1770E">
        <w:rPr>
          <w:spacing w:val="-2"/>
        </w:rPr>
        <w:t>e</w:t>
      </w:r>
      <w:r w:rsidRPr="00A1770E">
        <w:t>ce</w:t>
      </w:r>
      <w:r w:rsidRPr="00A1770E">
        <w:rPr>
          <w:spacing w:val="-2"/>
        </w:rPr>
        <w:t>s</w:t>
      </w:r>
      <w:r w:rsidRPr="00A1770E">
        <w:t>s</w:t>
      </w:r>
      <w:r w:rsidRPr="00A1770E">
        <w:rPr>
          <w:spacing w:val="-2"/>
        </w:rPr>
        <w:t>a</w:t>
      </w:r>
      <w:r w:rsidRPr="00A1770E">
        <w:rPr>
          <w:spacing w:val="1"/>
        </w:rPr>
        <w:t>r</w:t>
      </w:r>
      <w:r w:rsidRPr="00A1770E">
        <w:rPr>
          <w:spacing w:val="-1"/>
        </w:rPr>
        <w:t>i</w:t>
      </w:r>
      <w:r w:rsidRPr="00A1770E">
        <w:rPr>
          <w:spacing w:val="1"/>
        </w:rPr>
        <w:t>l</w:t>
      </w:r>
      <w:r w:rsidRPr="00A1770E">
        <w:t>y</w:t>
      </w:r>
      <w:r w:rsidRPr="00A1770E">
        <w:rPr>
          <w:spacing w:val="-2"/>
        </w:rPr>
        <w:t xml:space="preserve"> </w:t>
      </w:r>
      <w:r w:rsidRPr="00A1770E">
        <w:rPr>
          <w:spacing w:val="-4"/>
        </w:rPr>
        <w:t>m</w:t>
      </w:r>
      <w:r w:rsidRPr="00A1770E">
        <w:t xml:space="preserve">ean </w:t>
      </w:r>
      <w:r w:rsidRPr="00A1770E">
        <w:rPr>
          <w:spacing w:val="1"/>
        </w:rPr>
        <w:t>t</w:t>
      </w:r>
      <w:r w:rsidRPr="00A1770E">
        <w:t>hat</w:t>
      </w:r>
      <w:r w:rsidRPr="00A1770E">
        <w:rPr>
          <w:spacing w:val="-1"/>
        </w:rPr>
        <w:t xml:space="preserve"> </w:t>
      </w:r>
      <w:r w:rsidRPr="00A1770E">
        <w:rPr>
          <w:spacing w:val="1"/>
        </w:rPr>
        <w:t>t</w:t>
      </w:r>
      <w:r w:rsidRPr="00A1770E">
        <w:t>he</w:t>
      </w:r>
      <w:r w:rsidRPr="00A1770E">
        <w:rPr>
          <w:spacing w:val="-2"/>
        </w:rPr>
        <w:t>s</w:t>
      </w:r>
      <w:r w:rsidRPr="00A1770E">
        <w:t>e</w:t>
      </w:r>
      <w:r w:rsidRPr="00A1770E">
        <w:rPr>
          <w:spacing w:val="1"/>
        </w:rPr>
        <w:t xml:space="preserve"> </w:t>
      </w:r>
      <w:r w:rsidRPr="00A1770E">
        <w:rPr>
          <w:spacing w:val="-2"/>
        </w:rPr>
        <w:t>s</w:t>
      </w:r>
      <w:r w:rsidRPr="00A1770E">
        <w:rPr>
          <w:spacing w:val="1"/>
        </w:rPr>
        <w:t>i</w:t>
      </w:r>
      <w:r w:rsidRPr="00A1770E">
        <w:t>de</w:t>
      </w:r>
      <w:r w:rsidRPr="00A1770E">
        <w:rPr>
          <w:spacing w:val="-2"/>
        </w:rPr>
        <w:t xml:space="preserve"> </w:t>
      </w:r>
      <w:r w:rsidRPr="00A1770E">
        <w:t>e</w:t>
      </w:r>
      <w:r w:rsidRPr="00A1770E">
        <w:rPr>
          <w:spacing w:val="1"/>
        </w:rPr>
        <w:t>f</w:t>
      </w:r>
      <w:r w:rsidRPr="00A1770E">
        <w:rPr>
          <w:spacing w:val="-2"/>
        </w:rPr>
        <w:t>f</w:t>
      </w:r>
      <w:r w:rsidRPr="00A1770E">
        <w:t>e</w:t>
      </w:r>
      <w:r w:rsidRPr="00A1770E">
        <w:rPr>
          <w:spacing w:val="-2"/>
        </w:rPr>
        <w:t>c</w:t>
      </w:r>
      <w:r w:rsidRPr="00A1770E">
        <w:rPr>
          <w:spacing w:val="1"/>
        </w:rPr>
        <w:t>t</w:t>
      </w:r>
      <w:r w:rsidRPr="00A1770E">
        <w:t>s</w:t>
      </w:r>
      <w:r w:rsidRPr="00A1770E">
        <w:rPr>
          <w:spacing w:val="1"/>
        </w:rPr>
        <w:t xml:space="preserve"> </w:t>
      </w:r>
      <w:r w:rsidRPr="00A1770E">
        <w:rPr>
          <w:spacing w:val="-1"/>
        </w:rPr>
        <w:t>w</w:t>
      </w:r>
      <w:r w:rsidRPr="00A1770E">
        <w:rPr>
          <w:spacing w:val="-2"/>
        </w:rPr>
        <w:t>e</w:t>
      </w:r>
      <w:r w:rsidRPr="00A1770E">
        <w:rPr>
          <w:spacing w:val="1"/>
        </w:rPr>
        <w:t>r</w:t>
      </w:r>
      <w:r w:rsidRPr="00A1770E">
        <w:t>e</w:t>
      </w:r>
      <w:r w:rsidRPr="00A1770E">
        <w:rPr>
          <w:spacing w:val="1"/>
        </w:rPr>
        <w:t xml:space="preserve"> </w:t>
      </w:r>
      <w:r w:rsidRPr="00A1770E">
        <w:rPr>
          <w:spacing w:val="-2"/>
        </w:rPr>
        <w:t>s</w:t>
      </w:r>
      <w:r w:rsidRPr="00A1770E">
        <w:rPr>
          <w:spacing w:val="1"/>
        </w:rPr>
        <w:t>t</w:t>
      </w:r>
      <w:r w:rsidRPr="00A1770E">
        <w:rPr>
          <w:spacing w:val="-2"/>
        </w:rPr>
        <w:t>r</w:t>
      </w:r>
      <w:r w:rsidRPr="00A1770E">
        <w:t>ic</w:t>
      </w:r>
      <w:r w:rsidRPr="00A1770E">
        <w:rPr>
          <w:spacing w:val="-1"/>
        </w:rPr>
        <w:t>t</w:t>
      </w:r>
      <w:r w:rsidRPr="00A1770E">
        <w:rPr>
          <w:spacing w:val="1"/>
        </w:rPr>
        <w:t>l</w:t>
      </w:r>
      <w:r w:rsidRPr="00A1770E">
        <w:t>y</w:t>
      </w:r>
      <w:r w:rsidRPr="00A1770E">
        <w:rPr>
          <w:spacing w:val="-2"/>
        </w:rPr>
        <w:t xml:space="preserve"> </w:t>
      </w:r>
      <w:r w:rsidRPr="00A1770E">
        <w:t>cau</w:t>
      </w:r>
      <w:r w:rsidRPr="00A1770E">
        <w:rPr>
          <w:spacing w:val="-2"/>
        </w:rPr>
        <w:t>s</w:t>
      </w:r>
      <w:r w:rsidRPr="00A1770E">
        <w:t>ed by</w:t>
      </w:r>
      <w:r w:rsidRPr="00A1770E">
        <w:rPr>
          <w:spacing w:val="-2"/>
        </w:rPr>
        <w:t xml:space="preserve"> </w:t>
      </w:r>
      <w:proofErr w:type="spellStart"/>
      <w:r w:rsidR="007C2001" w:rsidRPr="00A1770E">
        <w:rPr>
          <w:spacing w:val="-1"/>
        </w:rPr>
        <w:t>Alymsys</w:t>
      </w:r>
      <w:proofErr w:type="spellEnd"/>
      <w:r w:rsidRPr="00A1770E">
        <w:t>.</w:t>
      </w:r>
    </w:p>
    <w:p w14:paraId="41803F44" w14:textId="77777777" w:rsidR="00A72679" w:rsidRPr="00A1770E" w:rsidRDefault="00A72679" w:rsidP="00A72679">
      <w:pPr>
        <w:spacing w:before="17" w:line="240" w:lineRule="exact"/>
        <w:rPr>
          <w:sz w:val="24"/>
          <w:szCs w:val="24"/>
        </w:rPr>
      </w:pPr>
    </w:p>
    <w:p w14:paraId="7007E991" w14:textId="77777777" w:rsidR="00A72679" w:rsidRPr="00A1770E" w:rsidRDefault="00786F4D" w:rsidP="00AA688E">
      <w:pPr>
        <w:keepNext/>
        <w:spacing w:line="240" w:lineRule="auto"/>
        <w:rPr>
          <w:b/>
          <w:bCs/>
        </w:rPr>
      </w:pPr>
      <w:r w:rsidRPr="00A1770E">
        <w:rPr>
          <w:b/>
          <w:bCs/>
        </w:rPr>
        <w:t>Allergic reactions</w:t>
      </w:r>
    </w:p>
    <w:p w14:paraId="7A986605" w14:textId="4A363F85" w:rsidR="00A72679" w:rsidRPr="00A1770E" w:rsidRDefault="00786F4D" w:rsidP="00011E6E">
      <w:pPr>
        <w:spacing w:line="240" w:lineRule="auto"/>
      </w:pPr>
      <w:r w:rsidRPr="00A1770E">
        <w:t>If you have an allergic reaction, tell your doctor or a member of the medical staff straight away. The signs may include difficulty in breathing or chest pain. You could also experience redness or flushing of the skin or a rash, chills and shivering, feeling sick (nausea) or being sick (vomiting)</w:t>
      </w:r>
      <w:r w:rsidR="00ED7C1A" w:rsidRPr="00A1770E">
        <w:t>,</w:t>
      </w:r>
      <w:r w:rsidR="00EB6DDC" w:rsidRPr="00A1770E">
        <w:t xml:space="preserve"> swelling, </w:t>
      </w:r>
      <w:proofErr w:type="spellStart"/>
      <w:r w:rsidR="00EB6DDC" w:rsidRPr="00A1770E">
        <w:t>lightheadedness</w:t>
      </w:r>
      <w:proofErr w:type="spellEnd"/>
      <w:r w:rsidR="00EB6DDC" w:rsidRPr="00A1770E">
        <w:t>, fast heartbeat and loss of consciousness</w:t>
      </w:r>
      <w:r w:rsidRPr="00A1770E">
        <w:t>.</w:t>
      </w:r>
    </w:p>
    <w:p w14:paraId="438EC1E1" w14:textId="77777777" w:rsidR="00A72679" w:rsidRPr="00A1770E" w:rsidRDefault="00A72679" w:rsidP="00011E6E">
      <w:pPr>
        <w:spacing w:line="240" w:lineRule="auto"/>
      </w:pPr>
    </w:p>
    <w:p w14:paraId="56B0BC83" w14:textId="77777777" w:rsidR="00A72679" w:rsidRPr="00A1770E" w:rsidRDefault="00786F4D" w:rsidP="00011E6E">
      <w:pPr>
        <w:spacing w:line="240" w:lineRule="auto"/>
        <w:rPr>
          <w:b/>
          <w:bCs/>
        </w:rPr>
      </w:pPr>
      <w:r w:rsidRPr="00A1770E">
        <w:rPr>
          <w:b/>
          <w:bCs/>
        </w:rPr>
        <w:t>You should seek help immediately if you suffer from any of the below mentioned side effects.</w:t>
      </w:r>
    </w:p>
    <w:p w14:paraId="553CDD62" w14:textId="77777777" w:rsidR="00A72679" w:rsidRPr="00A1770E" w:rsidRDefault="00A72679" w:rsidP="00011E6E">
      <w:pPr>
        <w:spacing w:line="240" w:lineRule="auto"/>
      </w:pPr>
    </w:p>
    <w:p w14:paraId="1B05D2BE" w14:textId="77777777" w:rsidR="00A72679" w:rsidRPr="00A1770E" w:rsidRDefault="00786F4D" w:rsidP="00AA688E">
      <w:pPr>
        <w:keepNext/>
        <w:spacing w:line="240" w:lineRule="auto"/>
      </w:pPr>
      <w:r w:rsidRPr="00A1770E">
        <w:t xml:space="preserve">Severe side effects, which may be </w:t>
      </w:r>
      <w:r w:rsidRPr="00A1770E">
        <w:rPr>
          <w:b/>
          <w:bCs/>
        </w:rPr>
        <w:t>very common</w:t>
      </w:r>
      <w:r w:rsidRPr="00A1770E">
        <w:t xml:space="preserve"> (</w:t>
      </w:r>
      <w:r w:rsidR="005124BA" w:rsidRPr="00A1770E">
        <w:t>may affect more than 1 in 10 people</w:t>
      </w:r>
      <w:r w:rsidRPr="00A1770E">
        <w:t>), include:</w:t>
      </w:r>
    </w:p>
    <w:p w14:paraId="49728A34" w14:textId="77777777" w:rsidR="00A72679" w:rsidRPr="00A1770E" w:rsidRDefault="00786F4D" w:rsidP="00011E6E">
      <w:pPr>
        <w:pStyle w:val="ListParagraph"/>
        <w:numPr>
          <w:ilvl w:val="1"/>
          <w:numId w:val="6"/>
        </w:numPr>
        <w:ind w:left="567" w:hanging="567"/>
        <w:rPr>
          <w:lang w:val="en-GB"/>
        </w:rPr>
      </w:pPr>
      <w:r w:rsidRPr="00A1770E">
        <w:rPr>
          <w:lang w:val="en-GB"/>
        </w:rPr>
        <w:t>high blood pressure,</w:t>
      </w:r>
    </w:p>
    <w:p w14:paraId="4A2CDC29" w14:textId="77777777" w:rsidR="00A72679" w:rsidRPr="00A1770E" w:rsidRDefault="00786F4D" w:rsidP="00011E6E">
      <w:pPr>
        <w:pStyle w:val="ListParagraph"/>
        <w:numPr>
          <w:ilvl w:val="1"/>
          <w:numId w:val="6"/>
        </w:numPr>
        <w:ind w:left="567" w:hanging="567"/>
        <w:rPr>
          <w:lang w:val="en-GB"/>
        </w:rPr>
      </w:pPr>
      <w:r w:rsidRPr="00A1770E">
        <w:rPr>
          <w:lang w:val="en-GB"/>
        </w:rPr>
        <w:t>feeling of numbness or tingling in hands or feet,</w:t>
      </w:r>
    </w:p>
    <w:p w14:paraId="3606E09F" w14:textId="77777777" w:rsidR="00A72679" w:rsidRPr="00A1770E" w:rsidRDefault="00786F4D" w:rsidP="00011E6E">
      <w:pPr>
        <w:pStyle w:val="ListParagraph"/>
        <w:numPr>
          <w:ilvl w:val="1"/>
          <w:numId w:val="6"/>
        </w:numPr>
        <w:ind w:left="567" w:hanging="567"/>
        <w:rPr>
          <w:lang w:val="en-GB"/>
        </w:rPr>
      </w:pPr>
      <w:r w:rsidRPr="00A1770E">
        <w:rPr>
          <w:lang w:val="en-GB"/>
        </w:rPr>
        <w:t>decreased number of cells in the blood, including white cells that help to fight against infections (this may be accompanied by fever), and cells that help the blood to clot,</w:t>
      </w:r>
    </w:p>
    <w:p w14:paraId="40E3F16E" w14:textId="77777777" w:rsidR="00A72679" w:rsidRPr="00A1770E" w:rsidRDefault="00786F4D" w:rsidP="00011E6E">
      <w:pPr>
        <w:pStyle w:val="ListParagraph"/>
        <w:numPr>
          <w:ilvl w:val="1"/>
          <w:numId w:val="6"/>
        </w:numPr>
        <w:ind w:left="567" w:hanging="567"/>
        <w:rPr>
          <w:lang w:val="en-GB"/>
        </w:rPr>
      </w:pPr>
      <w:r w:rsidRPr="00A1770E">
        <w:rPr>
          <w:lang w:val="en-GB"/>
        </w:rPr>
        <w:t>feeling weak and having no energy,</w:t>
      </w:r>
    </w:p>
    <w:p w14:paraId="03B1CF3F" w14:textId="77777777" w:rsidR="00A72679" w:rsidRPr="00A1770E" w:rsidRDefault="00786F4D" w:rsidP="00011E6E">
      <w:pPr>
        <w:pStyle w:val="ListParagraph"/>
        <w:numPr>
          <w:ilvl w:val="1"/>
          <w:numId w:val="6"/>
        </w:numPr>
        <w:ind w:left="567" w:hanging="567"/>
        <w:rPr>
          <w:lang w:val="en-GB"/>
        </w:rPr>
      </w:pPr>
      <w:r w:rsidRPr="00A1770E">
        <w:rPr>
          <w:lang w:val="en-GB"/>
        </w:rPr>
        <w:t>tiredness,</w:t>
      </w:r>
    </w:p>
    <w:p w14:paraId="576865E6" w14:textId="77777777" w:rsidR="00A72679" w:rsidRPr="00A1770E" w:rsidRDefault="00786F4D" w:rsidP="00011E6E">
      <w:pPr>
        <w:pStyle w:val="ListParagraph"/>
        <w:numPr>
          <w:ilvl w:val="1"/>
          <w:numId w:val="6"/>
        </w:numPr>
        <w:ind w:left="567" w:hanging="567"/>
        <w:rPr>
          <w:lang w:val="en-GB"/>
        </w:rPr>
      </w:pPr>
      <w:r w:rsidRPr="00A1770E">
        <w:rPr>
          <w:lang w:val="en-GB"/>
        </w:rPr>
        <w:t>diarrhoea, nausea, vomiting and abdominal pain.</w:t>
      </w:r>
    </w:p>
    <w:p w14:paraId="5B1A035E" w14:textId="77777777" w:rsidR="00A72679" w:rsidRPr="00A1770E" w:rsidRDefault="00A72679" w:rsidP="00011E6E">
      <w:pPr>
        <w:spacing w:line="240" w:lineRule="auto"/>
      </w:pPr>
    </w:p>
    <w:p w14:paraId="10000CAF" w14:textId="77777777" w:rsidR="00A72679" w:rsidRPr="00A1770E" w:rsidRDefault="00786F4D" w:rsidP="00AA688E">
      <w:pPr>
        <w:keepNext/>
        <w:spacing w:line="240" w:lineRule="auto"/>
      </w:pPr>
      <w:r w:rsidRPr="00A1770E">
        <w:t xml:space="preserve">Severe side effects, which may be </w:t>
      </w:r>
      <w:r w:rsidRPr="00A1770E">
        <w:rPr>
          <w:b/>
          <w:bCs/>
        </w:rPr>
        <w:t>common</w:t>
      </w:r>
      <w:r w:rsidRPr="00A1770E">
        <w:t xml:space="preserve"> (</w:t>
      </w:r>
      <w:r w:rsidR="005124BA" w:rsidRPr="00A1770E">
        <w:t>may affect up to 1 in 10 people</w:t>
      </w:r>
      <w:r w:rsidRPr="00A1770E">
        <w:t>), include:</w:t>
      </w:r>
    </w:p>
    <w:p w14:paraId="097932EA" w14:textId="2395BEE9" w:rsidR="00ED7C1A" w:rsidRPr="00A1770E" w:rsidRDefault="00ED7C1A" w:rsidP="00011E6E">
      <w:pPr>
        <w:pStyle w:val="ListParagraph"/>
        <w:numPr>
          <w:ilvl w:val="1"/>
          <w:numId w:val="6"/>
        </w:numPr>
        <w:ind w:left="567" w:hanging="567"/>
        <w:rPr>
          <w:lang w:val="en-GB"/>
        </w:rPr>
      </w:pPr>
      <w:r w:rsidRPr="00A1770E">
        <w:rPr>
          <w:lang w:val="en-GB"/>
        </w:rPr>
        <w:t>allergic reactions (the signs may include breathing</w:t>
      </w:r>
      <w:r w:rsidR="00EB6DDC" w:rsidRPr="00A1770E">
        <w:rPr>
          <w:lang w:val="en-GB"/>
        </w:rPr>
        <w:t xml:space="preserve"> difficulty</w:t>
      </w:r>
      <w:r w:rsidRPr="00A1770E">
        <w:rPr>
          <w:lang w:val="en-GB"/>
        </w:rPr>
        <w:t>, facial redness, rash, low blood pressure or high blood pressure, low oxygen in your blood, chest pain, or nausea/vomiting),</w:t>
      </w:r>
    </w:p>
    <w:p w14:paraId="6CF35FC0" w14:textId="22C8B94B" w:rsidR="00A72679" w:rsidRPr="00A1770E" w:rsidRDefault="00786F4D" w:rsidP="00011E6E">
      <w:pPr>
        <w:pStyle w:val="ListParagraph"/>
        <w:numPr>
          <w:ilvl w:val="1"/>
          <w:numId w:val="6"/>
        </w:numPr>
        <w:ind w:left="567" w:hanging="567"/>
        <w:rPr>
          <w:lang w:val="en-GB"/>
        </w:rPr>
      </w:pPr>
      <w:r w:rsidRPr="00A1770E">
        <w:rPr>
          <w:lang w:val="en-GB"/>
        </w:rPr>
        <w:t>perforation of the gut,</w:t>
      </w:r>
    </w:p>
    <w:p w14:paraId="4FAD4235" w14:textId="77777777" w:rsidR="00A72679" w:rsidRPr="00A1770E" w:rsidRDefault="00786F4D" w:rsidP="00011E6E">
      <w:pPr>
        <w:pStyle w:val="ListParagraph"/>
        <w:numPr>
          <w:ilvl w:val="1"/>
          <w:numId w:val="6"/>
        </w:numPr>
        <w:ind w:left="567" w:hanging="567"/>
        <w:rPr>
          <w:lang w:val="en-GB"/>
        </w:rPr>
      </w:pPr>
      <w:r w:rsidRPr="00A1770E">
        <w:rPr>
          <w:lang w:val="en-GB"/>
        </w:rPr>
        <w:t>bleeding, including bleeding in the lungs in patients with non</w:t>
      </w:r>
      <w:r w:rsidR="002A0EEE" w:rsidRPr="00A1770E">
        <w:rPr>
          <w:lang w:val="en-GB"/>
        </w:rPr>
        <w:noBreakHyphen/>
      </w:r>
      <w:r w:rsidRPr="00A1770E">
        <w:rPr>
          <w:lang w:val="en-GB"/>
        </w:rPr>
        <w:t>small cell lung cancer,</w:t>
      </w:r>
    </w:p>
    <w:p w14:paraId="44D1D607" w14:textId="77777777" w:rsidR="00A72679" w:rsidRPr="00A1770E" w:rsidRDefault="00786F4D" w:rsidP="00011E6E">
      <w:pPr>
        <w:pStyle w:val="ListParagraph"/>
        <w:numPr>
          <w:ilvl w:val="1"/>
          <w:numId w:val="6"/>
        </w:numPr>
        <w:ind w:left="567" w:hanging="567"/>
        <w:rPr>
          <w:lang w:val="en-GB"/>
        </w:rPr>
      </w:pPr>
      <w:r w:rsidRPr="00A1770E">
        <w:rPr>
          <w:lang w:val="en-GB"/>
        </w:rPr>
        <w:t>blocking of the arteries by a blood clot,</w:t>
      </w:r>
    </w:p>
    <w:p w14:paraId="410C9E2A" w14:textId="77777777" w:rsidR="00A72679" w:rsidRPr="00A1770E" w:rsidRDefault="00786F4D" w:rsidP="00011E6E">
      <w:pPr>
        <w:pStyle w:val="ListParagraph"/>
        <w:numPr>
          <w:ilvl w:val="1"/>
          <w:numId w:val="6"/>
        </w:numPr>
        <w:ind w:left="567" w:hanging="567"/>
        <w:rPr>
          <w:lang w:val="en-GB"/>
        </w:rPr>
      </w:pPr>
      <w:r w:rsidRPr="00A1770E">
        <w:rPr>
          <w:lang w:val="en-GB"/>
        </w:rPr>
        <w:t>blocking of the veins by a blood clot,</w:t>
      </w:r>
    </w:p>
    <w:p w14:paraId="1C1C8003" w14:textId="77777777" w:rsidR="00A72679" w:rsidRPr="00A1770E" w:rsidRDefault="00786F4D" w:rsidP="00011E6E">
      <w:pPr>
        <w:pStyle w:val="ListParagraph"/>
        <w:numPr>
          <w:ilvl w:val="1"/>
          <w:numId w:val="6"/>
        </w:numPr>
        <w:ind w:left="567" w:hanging="567"/>
        <w:rPr>
          <w:lang w:val="en-GB"/>
        </w:rPr>
      </w:pPr>
      <w:r w:rsidRPr="00A1770E">
        <w:rPr>
          <w:lang w:val="en-GB"/>
        </w:rPr>
        <w:t>blocking of the blood vessels of the lungs by a blood clot,</w:t>
      </w:r>
    </w:p>
    <w:p w14:paraId="0C67A2E6" w14:textId="77777777" w:rsidR="00A72679" w:rsidRPr="00A1770E" w:rsidRDefault="00786F4D" w:rsidP="00011E6E">
      <w:pPr>
        <w:pStyle w:val="ListParagraph"/>
        <w:numPr>
          <w:ilvl w:val="1"/>
          <w:numId w:val="6"/>
        </w:numPr>
        <w:ind w:left="567" w:hanging="567"/>
        <w:rPr>
          <w:lang w:val="en-GB"/>
        </w:rPr>
      </w:pPr>
      <w:r w:rsidRPr="00A1770E">
        <w:rPr>
          <w:lang w:val="en-GB"/>
        </w:rPr>
        <w:t>blocking of the veins of the legs by a blood clot,</w:t>
      </w:r>
    </w:p>
    <w:p w14:paraId="7EE100AE" w14:textId="77777777" w:rsidR="00A72679" w:rsidRPr="00A1770E" w:rsidRDefault="00786F4D" w:rsidP="00011E6E">
      <w:pPr>
        <w:pStyle w:val="ListParagraph"/>
        <w:numPr>
          <w:ilvl w:val="1"/>
          <w:numId w:val="6"/>
        </w:numPr>
        <w:ind w:left="567" w:hanging="567"/>
        <w:rPr>
          <w:lang w:val="en-GB"/>
        </w:rPr>
      </w:pPr>
      <w:r w:rsidRPr="00A1770E">
        <w:rPr>
          <w:lang w:val="en-GB"/>
        </w:rPr>
        <w:t>heart failure,</w:t>
      </w:r>
    </w:p>
    <w:p w14:paraId="18E41D15" w14:textId="77777777" w:rsidR="00A72679" w:rsidRPr="00A1770E" w:rsidRDefault="00786F4D" w:rsidP="00011E6E">
      <w:pPr>
        <w:pStyle w:val="ListParagraph"/>
        <w:numPr>
          <w:ilvl w:val="1"/>
          <w:numId w:val="6"/>
        </w:numPr>
        <w:ind w:left="567" w:hanging="567"/>
        <w:rPr>
          <w:lang w:val="en-GB"/>
        </w:rPr>
      </w:pPr>
      <w:r w:rsidRPr="00A1770E">
        <w:rPr>
          <w:lang w:val="en-GB"/>
        </w:rPr>
        <w:t>problems with wound healing after surgery,</w:t>
      </w:r>
    </w:p>
    <w:p w14:paraId="023C6A80" w14:textId="77777777" w:rsidR="00A72679" w:rsidRPr="00A1770E" w:rsidRDefault="00786F4D" w:rsidP="00011E6E">
      <w:pPr>
        <w:pStyle w:val="ListParagraph"/>
        <w:numPr>
          <w:ilvl w:val="1"/>
          <w:numId w:val="6"/>
        </w:numPr>
        <w:ind w:left="567" w:hanging="567"/>
        <w:rPr>
          <w:lang w:val="en-GB"/>
        </w:rPr>
      </w:pPr>
      <w:r w:rsidRPr="00A1770E">
        <w:rPr>
          <w:lang w:val="en-GB"/>
        </w:rPr>
        <w:t>redness, peeling, tenderness, pain, or blistering on the fingers or feet,</w:t>
      </w:r>
    </w:p>
    <w:p w14:paraId="62CE68FE" w14:textId="77777777" w:rsidR="00A72679" w:rsidRPr="00A1770E" w:rsidRDefault="00786F4D" w:rsidP="00011E6E">
      <w:pPr>
        <w:pStyle w:val="ListParagraph"/>
        <w:numPr>
          <w:ilvl w:val="1"/>
          <w:numId w:val="6"/>
        </w:numPr>
        <w:ind w:left="567" w:hanging="567"/>
        <w:rPr>
          <w:lang w:val="en-GB"/>
        </w:rPr>
      </w:pPr>
      <w:r w:rsidRPr="00A1770E">
        <w:rPr>
          <w:lang w:val="en-GB"/>
        </w:rPr>
        <w:t>decreased number of red cells in the blood,</w:t>
      </w:r>
    </w:p>
    <w:p w14:paraId="239ED6D5" w14:textId="77777777" w:rsidR="00A72679" w:rsidRPr="00A1770E" w:rsidRDefault="00786F4D" w:rsidP="00011E6E">
      <w:pPr>
        <w:pStyle w:val="ListParagraph"/>
        <w:numPr>
          <w:ilvl w:val="1"/>
          <w:numId w:val="6"/>
        </w:numPr>
        <w:ind w:left="567" w:hanging="567"/>
        <w:rPr>
          <w:lang w:val="en-GB"/>
        </w:rPr>
      </w:pPr>
      <w:r w:rsidRPr="00A1770E">
        <w:rPr>
          <w:lang w:val="en-GB"/>
        </w:rPr>
        <w:t>lack of energy,</w:t>
      </w:r>
    </w:p>
    <w:p w14:paraId="1FA46BD8" w14:textId="77777777" w:rsidR="00A72679" w:rsidRPr="00A1770E" w:rsidRDefault="00786F4D" w:rsidP="00011E6E">
      <w:pPr>
        <w:pStyle w:val="ListParagraph"/>
        <w:numPr>
          <w:ilvl w:val="1"/>
          <w:numId w:val="6"/>
        </w:numPr>
        <w:ind w:left="567" w:hanging="567"/>
        <w:rPr>
          <w:lang w:val="en-GB"/>
        </w:rPr>
      </w:pPr>
      <w:r w:rsidRPr="00A1770E">
        <w:rPr>
          <w:lang w:val="en-GB"/>
        </w:rPr>
        <w:t>stomach and intestinal disorder,</w:t>
      </w:r>
    </w:p>
    <w:p w14:paraId="01C9F55F" w14:textId="77777777" w:rsidR="00A72679" w:rsidRPr="00A1770E" w:rsidRDefault="00786F4D" w:rsidP="00011E6E">
      <w:pPr>
        <w:pStyle w:val="ListParagraph"/>
        <w:numPr>
          <w:ilvl w:val="1"/>
          <w:numId w:val="6"/>
        </w:numPr>
        <w:ind w:left="567" w:hanging="567"/>
        <w:rPr>
          <w:lang w:val="en-GB"/>
        </w:rPr>
      </w:pPr>
      <w:r w:rsidRPr="00A1770E">
        <w:rPr>
          <w:lang w:val="en-GB"/>
        </w:rPr>
        <w:t>muscle and joint pain, muscular weakness,</w:t>
      </w:r>
    </w:p>
    <w:p w14:paraId="3BD6DDF5" w14:textId="77777777" w:rsidR="00A72679" w:rsidRPr="00A1770E" w:rsidRDefault="00786F4D" w:rsidP="00011E6E">
      <w:pPr>
        <w:pStyle w:val="ListParagraph"/>
        <w:numPr>
          <w:ilvl w:val="1"/>
          <w:numId w:val="6"/>
        </w:numPr>
        <w:ind w:left="567" w:hanging="567"/>
        <w:rPr>
          <w:lang w:val="en-GB"/>
        </w:rPr>
      </w:pPr>
      <w:r w:rsidRPr="00A1770E">
        <w:rPr>
          <w:lang w:val="en-GB"/>
        </w:rPr>
        <w:t>dry mouth in combination with thirst and/or reduced or darkened urine,</w:t>
      </w:r>
    </w:p>
    <w:p w14:paraId="3D0DCC6F" w14:textId="77777777" w:rsidR="00A72679" w:rsidRPr="00A1770E" w:rsidRDefault="00786F4D" w:rsidP="00011E6E">
      <w:pPr>
        <w:pStyle w:val="ListParagraph"/>
        <w:numPr>
          <w:ilvl w:val="1"/>
          <w:numId w:val="6"/>
        </w:numPr>
        <w:ind w:left="567" w:hanging="567"/>
        <w:rPr>
          <w:lang w:val="en-GB"/>
        </w:rPr>
      </w:pPr>
      <w:r w:rsidRPr="00A1770E">
        <w:rPr>
          <w:lang w:val="en-GB"/>
        </w:rPr>
        <w:t>inflammation of the moist lining of mouth and gut, lungs and air passages, reproductive, and urinary tracts,</w:t>
      </w:r>
    </w:p>
    <w:p w14:paraId="5568934B" w14:textId="77777777" w:rsidR="00A72679" w:rsidRPr="00A1770E" w:rsidRDefault="00786F4D" w:rsidP="00011E6E">
      <w:pPr>
        <w:pStyle w:val="ListParagraph"/>
        <w:numPr>
          <w:ilvl w:val="1"/>
          <w:numId w:val="6"/>
        </w:numPr>
        <w:ind w:left="567" w:hanging="567"/>
        <w:rPr>
          <w:lang w:val="en-GB"/>
        </w:rPr>
      </w:pPr>
      <w:r w:rsidRPr="00A1770E">
        <w:rPr>
          <w:lang w:val="en-GB"/>
        </w:rPr>
        <w:t>sores in the mouth and the tube from the mouth to the stomach, which may be painful and cause difficulty swallowing,</w:t>
      </w:r>
    </w:p>
    <w:p w14:paraId="27E77D56" w14:textId="77777777" w:rsidR="00A72679" w:rsidRPr="00A1770E" w:rsidRDefault="00786F4D" w:rsidP="00011E6E">
      <w:pPr>
        <w:pStyle w:val="ListParagraph"/>
        <w:numPr>
          <w:ilvl w:val="1"/>
          <w:numId w:val="6"/>
        </w:numPr>
        <w:ind w:left="567" w:hanging="567"/>
        <w:rPr>
          <w:lang w:val="en-GB"/>
        </w:rPr>
      </w:pPr>
      <w:r w:rsidRPr="00A1770E">
        <w:rPr>
          <w:lang w:val="en-GB"/>
        </w:rPr>
        <w:t>pain, including headache, back pain and pain in the pelvis and anal regions,</w:t>
      </w:r>
    </w:p>
    <w:p w14:paraId="76C024F4" w14:textId="77777777" w:rsidR="00A72679" w:rsidRPr="00A1770E" w:rsidRDefault="00786F4D" w:rsidP="00011E6E">
      <w:pPr>
        <w:pStyle w:val="ListParagraph"/>
        <w:numPr>
          <w:ilvl w:val="1"/>
          <w:numId w:val="6"/>
        </w:numPr>
        <w:ind w:left="567" w:hanging="567"/>
        <w:rPr>
          <w:lang w:val="en-GB"/>
        </w:rPr>
      </w:pPr>
      <w:r w:rsidRPr="00A1770E">
        <w:rPr>
          <w:lang w:val="en-GB"/>
        </w:rPr>
        <w:t>localised pus collection,</w:t>
      </w:r>
    </w:p>
    <w:p w14:paraId="4456A73E" w14:textId="77777777" w:rsidR="00A72679" w:rsidRPr="00A1770E" w:rsidRDefault="00786F4D" w:rsidP="00011E6E">
      <w:pPr>
        <w:pStyle w:val="ListParagraph"/>
        <w:numPr>
          <w:ilvl w:val="1"/>
          <w:numId w:val="6"/>
        </w:numPr>
        <w:ind w:left="567" w:hanging="567"/>
        <w:rPr>
          <w:lang w:val="en-GB"/>
        </w:rPr>
      </w:pPr>
      <w:r w:rsidRPr="00A1770E">
        <w:rPr>
          <w:lang w:val="en-GB"/>
        </w:rPr>
        <w:t>infection, and in particular infection in the blood or bladder,</w:t>
      </w:r>
    </w:p>
    <w:p w14:paraId="4B5AC014" w14:textId="77777777" w:rsidR="00A72679" w:rsidRPr="00A1770E" w:rsidRDefault="00786F4D" w:rsidP="00011E6E">
      <w:pPr>
        <w:pStyle w:val="ListParagraph"/>
        <w:numPr>
          <w:ilvl w:val="1"/>
          <w:numId w:val="6"/>
        </w:numPr>
        <w:ind w:left="567" w:hanging="567"/>
        <w:rPr>
          <w:lang w:val="en-GB"/>
        </w:rPr>
      </w:pPr>
      <w:r w:rsidRPr="00A1770E">
        <w:rPr>
          <w:lang w:val="en-GB"/>
        </w:rPr>
        <w:t>reduced blood supply to the brain or stroke,</w:t>
      </w:r>
    </w:p>
    <w:p w14:paraId="73878ED6" w14:textId="77777777" w:rsidR="00A72679" w:rsidRPr="00A1770E" w:rsidRDefault="00786F4D" w:rsidP="00011E6E">
      <w:pPr>
        <w:pStyle w:val="ListParagraph"/>
        <w:numPr>
          <w:ilvl w:val="1"/>
          <w:numId w:val="6"/>
        </w:numPr>
        <w:ind w:left="567" w:hanging="567"/>
        <w:rPr>
          <w:lang w:val="en-GB"/>
        </w:rPr>
      </w:pPr>
      <w:r w:rsidRPr="00A1770E">
        <w:rPr>
          <w:lang w:val="en-GB"/>
        </w:rPr>
        <w:t>sleepiness,</w:t>
      </w:r>
    </w:p>
    <w:p w14:paraId="327FA433" w14:textId="77777777" w:rsidR="00A72679" w:rsidRPr="00A1770E" w:rsidRDefault="00786F4D" w:rsidP="00011E6E">
      <w:pPr>
        <w:pStyle w:val="ListParagraph"/>
        <w:numPr>
          <w:ilvl w:val="1"/>
          <w:numId w:val="6"/>
        </w:numPr>
        <w:ind w:left="567" w:hanging="567"/>
        <w:rPr>
          <w:lang w:val="en-GB"/>
        </w:rPr>
      </w:pPr>
      <w:proofErr w:type="gramStart"/>
      <w:r w:rsidRPr="00A1770E">
        <w:rPr>
          <w:lang w:val="en-GB"/>
        </w:rPr>
        <w:t>nose bleed</w:t>
      </w:r>
      <w:proofErr w:type="gramEnd"/>
      <w:r w:rsidRPr="00A1770E">
        <w:rPr>
          <w:lang w:val="en-GB"/>
        </w:rPr>
        <w:t>,</w:t>
      </w:r>
    </w:p>
    <w:p w14:paraId="65CB0720" w14:textId="77777777" w:rsidR="00A72679" w:rsidRPr="00A1770E" w:rsidRDefault="00786F4D" w:rsidP="00011E6E">
      <w:pPr>
        <w:pStyle w:val="ListParagraph"/>
        <w:numPr>
          <w:ilvl w:val="1"/>
          <w:numId w:val="6"/>
        </w:numPr>
        <w:ind w:left="567" w:hanging="567"/>
        <w:rPr>
          <w:lang w:val="en-GB"/>
        </w:rPr>
      </w:pPr>
      <w:r w:rsidRPr="00A1770E">
        <w:rPr>
          <w:lang w:val="en-GB"/>
        </w:rPr>
        <w:t>increase in heart rate (pulse),</w:t>
      </w:r>
    </w:p>
    <w:p w14:paraId="38DD4538" w14:textId="77777777" w:rsidR="00A72679" w:rsidRPr="00A1770E" w:rsidRDefault="00786F4D" w:rsidP="00011E6E">
      <w:pPr>
        <w:pStyle w:val="ListParagraph"/>
        <w:numPr>
          <w:ilvl w:val="1"/>
          <w:numId w:val="6"/>
        </w:numPr>
        <w:ind w:left="567" w:hanging="567"/>
        <w:rPr>
          <w:lang w:val="en-GB"/>
        </w:rPr>
      </w:pPr>
      <w:r w:rsidRPr="00A1770E">
        <w:rPr>
          <w:lang w:val="en-GB"/>
        </w:rPr>
        <w:t>blockage in the gut or bowel,</w:t>
      </w:r>
    </w:p>
    <w:p w14:paraId="1BB55315" w14:textId="77777777" w:rsidR="00A72679" w:rsidRPr="00A1770E" w:rsidRDefault="00786F4D" w:rsidP="00011E6E">
      <w:pPr>
        <w:pStyle w:val="ListParagraph"/>
        <w:numPr>
          <w:ilvl w:val="1"/>
          <w:numId w:val="6"/>
        </w:numPr>
        <w:ind w:left="567" w:hanging="567"/>
        <w:rPr>
          <w:lang w:val="en-GB"/>
        </w:rPr>
      </w:pPr>
      <w:r w:rsidRPr="00A1770E">
        <w:rPr>
          <w:lang w:val="en-GB"/>
        </w:rPr>
        <w:t>abnormal urine test (protein in the urine),</w:t>
      </w:r>
    </w:p>
    <w:p w14:paraId="16410906" w14:textId="77777777" w:rsidR="00A72679" w:rsidRPr="00A1770E" w:rsidRDefault="00786F4D" w:rsidP="00011E6E">
      <w:pPr>
        <w:pStyle w:val="ListParagraph"/>
        <w:numPr>
          <w:ilvl w:val="1"/>
          <w:numId w:val="6"/>
        </w:numPr>
        <w:ind w:left="567" w:hanging="567"/>
        <w:rPr>
          <w:lang w:val="en-GB"/>
        </w:rPr>
      </w:pPr>
      <w:r w:rsidRPr="00A1770E">
        <w:rPr>
          <w:lang w:val="en-GB"/>
        </w:rPr>
        <w:t>shortness of breath or low levels of oxygen in the blood,</w:t>
      </w:r>
    </w:p>
    <w:p w14:paraId="5803EE17" w14:textId="77777777" w:rsidR="00A72679" w:rsidRPr="00A1770E" w:rsidRDefault="00786F4D" w:rsidP="00011E6E">
      <w:pPr>
        <w:pStyle w:val="ListParagraph"/>
        <w:numPr>
          <w:ilvl w:val="1"/>
          <w:numId w:val="6"/>
        </w:numPr>
        <w:ind w:left="567" w:hanging="567"/>
        <w:rPr>
          <w:lang w:val="en-GB"/>
        </w:rPr>
      </w:pPr>
      <w:r w:rsidRPr="00A1770E">
        <w:rPr>
          <w:lang w:val="en-GB"/>
        </w:rPr>
        <w:t>infections of the skin or deeper layers under the skin,</w:t>
      </w:r>
    </w:p>
    <w:p w14:paraId="29D1CA10" w14:textId="77777777" w:rsidR="00A72679" w:rsidRPr="00A1770E" w:rsidRDefault="00786F4D" w:rsidP="00011E6E">
      <w:pPr>
        <w:pStyle w:val="ListParagraph"/>
        <w:numPr>
          <w:ilvl w:val="1"/>
          <w:numId w:val="6"/>
        </w:numPr>
        <w:ind w:left="567" w:hanging="567"/>
        <w:rPr>
          <w:lang w:val="en-GB"/>
        </w:rPr>
      </w:pPr>
      <w:r w:rsidRPr="00A1770E">
        <w:rPr>
          <w:lang w:val="en-GB"/>
        </w:rPr>
        <w:t>fistula: abnormal tube</w:t>
      </w:r>
      <w:r w:rsidR="002A0EEE" w:rsidRPr="00A1770E">
        <w:rPr>
          <w:lang w:val="en-GB"/>
        </w:rPr>
        <w:noBreakHyphen/>
      </w:r>
      <w:r w:rsidRPr="00A1770E">
        <w:rPr>
          <w:lang w:val="en-GB"/>
        </w:rPr>
        <w:t>like connection between internal organs and skin or other tissues that are not normally connected, including connections between vagina and the gut in patients with cervical cancer.</w:t>
      </w:r>
    </w:p>
    <w:p w14:paraId="70419C41" w14:textId="2EF3AE7F" w:rsidR="00A72679" w:rsidRPr="00A1770E" w:rsidRDefault="00A72679" w:rsidP="00011E6E">
      <w:pPr>
        <w:spacing w:line="240" w:lineRule="auto"/>
      </w:pPr>
    </w:p>
    <w:p w14:paraId="48E2F2FF" w14:textId="5238EAEB" w:rsidR="001B3969" w:rsidRPr="00A1770E" w:rsidRDefault="001B3969" w:rsidP="001B3969">
      <w:pPr>
        <w:spacing w:line="240" w:lineRule="auto"/>
      </w:pPr>
      <w:r w:rsidRPr="00A1770E">
        <w:t xml:space="preserve">Severe side effects, which may be </w:t>
      </w:r>
      <w:r w:rsidRPr="00A1770E">
        <w:rPr>
          <w:b/>
          <w:bCs/>
        </w:rPr>
        <w:t>rare</w:t>
      </w:r>
      <w:r w:rsidRPr="00A1770E">
        <w:t xml:space="preserve"> (</w:t>
      </w:r>
      <w:r w:rsidR="007656DA" w:rsidRPr="00A1770E">
        <w:t xml:space="preserve">may </w:t>
      </w:r>
      <w:r w:rsidRPr="00A1770E">
        <w:t>affect</w:t>
      </w:r>
      <w:r w:rsidR="007656DA" w:rsidRPr="00A1770E">
        <w:t xml:space="preserve"> up to</w:t>
      </w:r>
      <w:r w:rsidRPr="00A1770E">
        <w:t xml:space="preserve"> 1 in 1,000</w:t>
      </w:r>
      <w:r w:rsidR="007656DA" w:rsidRPr="00A1770E">
        <w:t xml:space="preserve"> people</w:t>
      </w:r>
      <w:r w:rsidRPr="00A1770E">
        <w:t>), include:</w:t>
      </w:r>
    </w:p>
    <w:p w14:paraId="557A11E8" w14:textId="4B4CE40A" w:rsidR="001B3969" w:rsidRPr="00A1770E" w:rsidRDefault="00EB6DDC" w:rsidP="0024651C">
      <w:pPr>
        <w:pStyle w:val="ListParagraph"/>
        <w:numPr>
          <w:ilvl w:val="1"/>
          <w:numId w:val="6"/>
        </w:numPr>
        <w:ind w:left="567" w:hanging="567"/>
        <w:rPr>
          <w:lang w:val="en-GB"/>
        </w:rPr>
      </w:pPr>
      <w:r w:rsidRPr="00A1770E">
        <w:rPr>
          <w:lang w:val="en-GB"/>
        </w:rPr>
        <w:t xml:space="preserve">sudden, severe allergic reaction with breathing difficulty, swelling, </w:t>
      </w:r>
      <w:proofErr w:type="spellStart"/>
      <w:r w:rsidRPr="00A1770E">
        <w:rPr>
          <w:lang w:val="en-GB"/>
        </w:rPr>
        <w:t>lightheadedness</w:t>
      </w:r>
      <w:proofErr w:type="spellEnd"/>
      <w:r w:rsidRPr="00A1770E">
        <w:rPr>
          <w:lang w:val="en-GB"/>
        </w:rPr>
        <w:t>, fast heartbeat, sweating and loss of consciousness (anaphylactic shock)</w:t>
      </w:r>
      <w:r w:rsidR="001B3969" w:rsidRPr="00A1770E">
        <w:rPr>
          <w:lang w:val="en-GB"/>
        </w:rPr>
        <w:t>.</w:t>
      </w:r>
    </w:p>
    <w:p w14:paraId="54B0E458" w14:textId="77777777" w:rsidR="001B3969" w:rsidRPr="00A1770E" w:rsidRDefault="001B3969" w:rsidP="00011E6E">
      <w:pPr>
        <w:spacing w:line="240" w:lineRule="auto"/>
      </w:pPr>
    </w:p>
    <w:p w14:paraId="20145EA7" w14:textId="77777777" w:rsidR="00A72679" w:rsidRPr="00A1770E" w:rsidRDefault="00786F4D" w:rsidP="00AA688E">
      <w:pPr>
        <w:keepNext/>
        <w:spacing w:line="240" w:lineRule="auto"/>
      </w:pPr>
      <w:r w:rsidRPr="00A1770E">
        <w:t xml:space="preserve">Severe side effects of </w:t>
      </w:r>
      <w:r w:rsidRPr="00A1770E">
        <w:rPr>
          <w:b/>
          <w:bCs/>
        </w:rPr>
        <w:t>unknown</w:t>
      </w:r>
      <w:r w:rsidRPr="00A1770E">
        <w:t xml:space="preserve"> frequency (frequency cannot be estimated from the available data), include:</w:t>
      </w:r>
    </w:p>
    <w:p w14:paraId="487FFC04" w14:textId="77777777" w:rsidR="00A72679" w:rsidRPr="00A1770E" w:rsidRDefault="00786F4D" w:rsidP="00457250">
      <w:pPr>
        <w:pStyle w:val="ListParagraph"/>
        <w:numPr>
          <w:ilvl w:val="1"/>
          <w:numId w:val="6"/>
        </w:numPr>
        <w:ind w:left="567" w:hanging="567"/>
        <w:rPr>
          <w:lang w:val="en-GB"/>
        </w:rPr>
      </w:pPr>
      <w:r w:rsidRPr="00A1770E">
        <w:rPr>
          <w:lang w:val="en-GB"/>
        </w:rPr>
        <w:t>serious infections of the skin or deeper layers under the skin, especially if you had holes in the gut wall or problems with wound healing,</w:t>
      </w:r>
    </w:p>
    <w:p w14:paraId="5DA3BA40" w14:textId="77777777" w:rsidR="00A72679" w:rsidRPr="00A1770E" w:rsidRDefault="00786F4D" w:rsidP="00457250">
      <w:pPr>
        <w:pStyle w:val="ListParagraph"/>
        <w:numPr>
          <w:ilvl w:val="1"/>
          <w:numId w:val="6"/>
        </w:numPr>
        <w:ind w:left="567" w:hanging="567"/>
        <w:rPr>
          <w:lang w:val="en-GB"/>
        </w:rPr>
      </w:pPr>
      <w:r w:rsidRPr="00A1770E">
        <w:rPr>
          <w:lang w:val="en-GB"/>
        </w:rPr>
        <w:t xml:space="preserve">a negative effect on a woman’s ability to have children (see the paragraphs below the list of side </w:t>
      </w:r>
      <w:r w:rsidRPr="00A1770E">
        <w:rPr>
          <w:lang w:val="en-GB"/>
        </w:rPr>
        <w:lastRenderedPageBreak/>
        <w:t>effects for further recommendations),</w:t>
      </w:r>
    </w:p>
    <w:p w14:paraId="6D2D0FD3" w14:textId="77777777" w:rsidR="00A72679" w:rsidRPr="00A1770E" w:rsidRDefault="00786F4D" w:rsidP="00457250">
      <w:pPr>
        <w:pStyle w:val="ListParagraph"/>
        <w:numPr>
          <w:ilvl w:val="1"/>
          <w:numId w:val="6"/>
        </w:numPr>
        <w:ind w:left="567" w:hanging="567"/>
        <w:rPr>
          <w:lang w:val="en-GB"/>
        </w:rPr>
      </w:pPr>
      <w:r w:rsidRPr="00A1770E">
        <w:rPr>
          <w:lang w:val="en-GB"/>
        </w:rPr>
        <w:t>a brain condition with symptoms including seizures (fits), headache, confusion, and changes in vision (Posterior Reversible Encephalopathy Syndrome or PRES),</w:t>
      </w:r>
    </w:p>
    <w:p w14:paraId="74C5050A" w14:textId="77777777" w:rsidR="00A72679" w:rsidRPr="00A1770E" w:rsidRDefault="00786F4D" w:rsidP="00457250">
      <w:pPr>
        <w:pStyle w:val="ListParagraph"/>
        <w:numPr>
          <w:ilvl w:val="1"/>
          <w:numId w:val="6"/>
        </w:numPr>
        <w:ind w:left="567" w:hanging="567"/>
        <w:rPr>
          <w:lang w:val="en-GB"/>
        </w:rPr>
      </w:pPr>
      <w:r w:rsidRPr="00A1770E">
        <w:rPr>
          <w:lang w:val="en-GB"/>
        </w:rPr>
        <w:t>symptoms that suggest changes in normal brain function (headaches, vision changes, confusion, or seizures), and high blood pressure,</w:t>
      </w:r>
    </w:p>
    <w:p w14:paraId="455F4658" w14:textId="77777777" w:rsidR="00B94559" w:rsidRPr="00A1770E" w:rsidRDefault="00786F4D" w:rsidP="005129B0">
      <w:pPr>
        <w:pStyle w:val="ListParagraph"/>
        <w:numPr>
          <w:ilvl w:val="1"/>
          <w:numId w:val="6"/>
        </w:numPr>
        <w:ind w:left="567" w:hanging="567"/>
        <w:rPr>
          <w:lang w:val="en-GB"/>
        </w:rPr>
      </w:pPr>
      <w:r w:rsidRPr="00A1770E">
        <w:rPr>
          <w:lang w:val="en-GB"/>
        </w:rPr>
        <w:t>an enlargement and weakening of a blood vessel wall or a tear in a blood vessel wall (aneurysms and artery dissections),</w:t>
      </w:r>
    </w:p>
    <w:p w14:paraId="731A8597" w14:textId="77777777" w:rsidR="00A72679" w:rsidRPr="00A1770E" w:rsidRDefault="00786F4D" w:rsidP="00457250">
      <w:pPr>
        <w:pStyle w:val="ListParagraph"/>
        <w:numPr>
          <w:ilvl w:val="1"/>
          <w:numId w:val="6"/>
        </w:numPr>
        <w:ind w:left="567" w:hanging="567"/>
        <w:rPr>
          <w:lang w:val="en-GB"/>
        </w:rPr>
      </w:pPr>
      <w:r w:rsidRPr="00A1770E">
        <w:rPr>
          <w:lang w:val="en-GB"/>
        </w:rPr>
        <w:t>clogging of a very small blood vessel(s) in the kidney,</w:t>
      </w:r>
    </w:p>
    <w:p w14:paraId="5B83FA13" w14:textId="77777777" w:rsidR="00A72679" w:rsidRPr="00A1770E" w:rsidRDefault="00786F4D" w:rsidP="00457250">
      <w:pPr>
        <w:pStyle w:val="ListParagraph"/>
        <w:numPr>
          <w:ilvl w:val="1"/>
          <w:numId w:val="6"/>
        </w:numPr>
        <w:ind w:left="567" w:hanging="567"/>
        <w:rPr>
          <w:lang w:val="en-GB"/>
        </w:rPr>
      </w:pPr>
      <w:r w:rsidRPr="00A1770E">
        <w:rPr>
          <w:lang w:val="en-GB"/>
        </w:rPr>
        <w:t>abnormally high blood pressure in the blood vessels of the lungs which makes the right side of the heart work harder than normal,</w:t>
      </w:r>
    </w:p>
    <w:p w14:paraId="711D8D6E" w14:textId="77777777" w:rsidR="00A72679" w:rsidRPr="00A1770E" w:rsidRDefault="00786F4D" w:rsidP="00457250">
      <w:pPr>
        <w:pStyle w:val="ListParagraph"/>
        <w:numPr>
          <w:ilvl w:val="1"/>
          <w:numId w:val="6"/>
        </w:numPr>
        <w:ind w:left="567" w:hanging="567"/>
        <w:rPr>
          <w:lang w:val="en-GB"/>
        </w:rPr>
      </w:pPr>
      <w:r w:rsidRPr="00A1770E">
        <w:rPr>
          <w:lang w:val="en-GB"/>
        </w:rPr>
        <w:t>a hole in the cartilage wall separating the nostrils of the nose,</w:t>
      </w:r>
    </w:p>
    <w:p w14:paraId="15C7AFB2" w14:textId="77777777" w:rsidR="00A72679" w:rsidRPr="00A1770E" w:rsidRDefault="00786F4D" w:rsidP="00457250">
      <w:pPr>
        <w:pStyle w:val="ListParagraph"/>
        <w:numPr>
          <w:ilvl w:val="1"/>
          <w:numId w:val="6"/>
        </w:numPr>
        <w:ind w:left="567" w:hanging="567"/>
        <w:rPr>
          <w:lang w:val="en-GB"/>
        </w:rPr>
      </w:pPr>
      <w:r w:rsidRPr="00A1770E">
        <w:rPr>
          <w:lang w:val="en-GB"/>
        </w:rPr>
        <w:t>a hole in the stomach or intestines,</w:t>
      </w:r>
    </w:p>
    <w:p w14:paraId="28AC0786" w14:textId="77777777" w:rsidR="00A72679" w:rsidRPr="00A1770E" w:rsidRDefault="00786F4D" w:rsidP="00457250">
      <w:pPr>
        <w:pStyle w:val="ListParagraph"/>
        <w:numPr>
          <w:ilvl w:val="1"/>
          <w:numId w:val="6"/>
        </w:numPr>
        <w:ind w:left="567" w:hanging="567"/>
        <w:rPr>
          <w:lang w:val="en-GB"/>
        </w:rPr>
      </w:pPr>
      <w:r w:rsidRPr="00A1770E">
        <w:rPr>
          <w:lang w:val="en-GB"/>
        </w:rPr>
        <w:t>an open sore or hole in the lining of the stomach or small intestine (the signs may include abdominal pain, feeling bloated, black tarry stools or blood in your stools (faeces) or blood in your vomit),</w:t>
      </w:r>
    </w:p>
    <w:p w14:paraId="6AA95A92" w14:textId="77777777" w:rsidR="00A72679" w:rsidRPr="00A1770E" w:rsidRDefault="00786F4D" w:rsidP="00457250">
      <w:pPr>
        <w:pStyle w:val="ListParagraph"/>
        <w:numPr>
          <w:ilvl w:val="1"/>
          <w:numId w:val="6"/>
        </w:numPr>
        <w:ind w:left="567" w:hanging="567"/>
        <w:rPr>
          <w:lang w:val="en-GB"/>
        </w:rPr>
      </w:pPr>
      <w:r w:rsidRPr="00A1770E">
        <w:rPr>
          <w:lang w:val="en-GB"/>
        </w:rPr>
        <w:t>bleeding from the lower part of the large bowel,</w:t>
      </w:r>
    </w:p>
    <w:p w14:paraId="7E048A65" w14:textId="77777777" w:rsidR="00A72679" w:rsidRPr="00A1770E" w:rsidRDefault="00786F4D" w:rsidP="00457250">
      <w:pPr>
        <w:pStyle w:val="ListParagraph"/>
        <w:numPr>
          <w:ilvl w:val="1"/>
          <w:numId w:val="6"/>
        </w:numPr>
        <w:ind w:left="567" w:hanging="567"/>
        <w:rPr>
          <w:lang w:val="en-GB"/>
        </w:rPr>
      </w:pPr>
      <w:r w:rsidRPr="00A1770E">
        <w:rPr>
          <w:lang w:val="en-GB"/>
        </w:rPr>
        <w:t xml:space="preserve">lesions in the gums with an exposed </w:t>
      </w:r>
      <w:proofErr w:type="gramStart"/>
      <w:r w:rsidRPr="00A1770E">
        <w:rPr>
          <w:lang w:val="en-GB"/>
        </w:rPr>
        <w:t>jaw bone</w:t>
      </w:r>
      <w:proofErr w:type="gramEnd"/>
      <w:r w:rsidRPr="00A1770E">
        <w:rPr>
          <w:lang w:val="en-GB"/>
        </w:rPr>
        <w:t xml:space="preserve"> that does not heal and may be associated with pain and inflammation of the surrounding tissue (see the paragraphs below the list of side effects for further recommendations),</w:t>
      </w:r>
    </w:p>
    <w:p w14:paraId="0F3E5276" w14:textId="77777777" w:rsidR="00A72679" w:rsidRPr="00A1770E" w:rsidRDefault="00786F4D" w:rsidP="00457250">
      <w:pPr>
        <w:pStyle w:val="ListParagraph"/>
        <w:numPr>
          <w:ilvl w:val="1"/>
          <w:numId w:val="6"/>
        </w:numPr>
        <w:ind w:left="567" w:hanging="567"/>
        <w:rPr>
          <w:lang w:val="en-GB"/>
        </w:rPr>
      </w:pPr>
      <w:r w:rsidRPr="00A1770E">
        <w:rPr>
          <w:lang w:val="en-GB"/>
        </w:rPr>
        <w:t>hole in the gall bladder (symptoms and signs may include abdominal pain, fever, and nausea/vomiting).</w:t>
      </w:r>
    </w:p>
    <w:p w14:paraId="64EE1F74" w14:textId="77777777" w:rsidR="00A72679" w:rsidRPr="00A1770E" w:rsidRDefault="00A72679" w:rsidP="00011E6E">
      <w:pPr>
        <w:spacing w:line="240" w:lineRule="auto"/>
      </w:pPr>
    </w:p>
    <w:p w14:paraId="1E3993E3" w14:textId="77777777" w:rsidR="00A72679" w:rsidRPr="00A1770E" w:rsidRDefault="00786F4D" w:rsidP="00457250">
      <w:pPr>
        <w:spacing w:line="240" w:lineRule="auto"/>
        <w:rPr>
          <w:b/>
          <w:bCs/>
        </w:rPr>
      </w:pPr>
      <w:r w:rsidRPr="00A1770E">
        <w:rPr>
          <w:b/>
          <w:bCs/>
        </w:rPr>
        <w:t>You should seek help as soon as possible if you suffer from any of the below mentioned side effects.</w:t>
      </w:r>
    </w:p>
    <w:p w14:paraId="21EB30C7" w14:textId="77777777" w:rsidR="00A72679" w:rsidRPr="00A1770E" w:rsidRDefault="00A72679" w:rsidP="00457250">
      <w:pPr>
        <w:spacing w:line="240" w:lineRule="auto"/>
      </w:pPr>
    </w:p>
    <w:p w14:paraId="56BAF671" w14:textId="77777777" w:rsidR="00A72679" w:rsidRPr="00A1770E" w:rsidRDefault="00786F4D" w:rsidP="00AA688E">
      <w:pPr>
        <w:keepNext/>
        <w:spacing w:line="240" w:lineRule="auto"/>
      </w:pPr>
      <w:r w:rsidRPr="00A1770E">
        <w:rPr>
          <w:b/>
          <w:bCs/>
        </w:rPr>
        <w:t>Very common</w:t>
      </w:r>
      <w:r w:rsidRPr="00A1770E">
        <w:t xml:space="preserve"> (</w:t>
      </w:r>
      <w:r w:rsidR="005124BA" w:rsidRPr="00A1770E">
        <w:t>may affect more than 1 in 10 people</w:t>
      </w:r>
      <w:r w:rsidRPr="00A1770E">
        <w:t>) side effects, which were not severe, include:</w:t>
      </w:r>
    </w:p>
    <w:p w14:paraId="5D8D3713" w14:textId="77777777" w:rsidR="00A72679" w:rsidRPr="00A1770E" w:rsidRDefault="00786F4D" w:rsidP="00457250">
      <w:pPr>
        <w:pStyle w:val="ListParagraph"/>
        <w:numPr>
          <w:ilvl w:val="1"/>
          <w:numId w:val="6"/>
        </w:numPr>
        <w:ind w:left="567" w:hanging="567"/>
        <w:rPr>
          <w:lang w:val="en-GB"/>
        </w:rPr>
      </w:pPr>
      <w:r w:rsidRPr="00A1770E">
        <w:rPr>
          <w:lang w:val="en-GB"/>
        </w:rPr>
        <w:t>constipation,</w:t>
      </w:r>
    </w:p>
    <w:p w14:paraId="0D86AE92" w14:textId="77777777" w:rsidR="00A72679" w:rsidRPr="00A1770E" w:rsidRDefault="00786F4D" w:rsidP="00457250">
      <w:pPr>
        <w:pStyle w:val="ListParagraph"/>
        <w:numPr>
          <w:ilvl w:val="1"/>
          <w:numId w:val="6"/>
        </w:numPr>
        <w:ind w:left="567" w:hanging="567"/>
        <w:rPr>
          <w:lang w:val="en-GB"/>
        </w:rPr>
      </w:pPr>
      <w:r w:rsidRPr="00A1770E">
        <w:rPr>
          <w:lang w:val="en-GB"/>
        </w:rPr>
        <w:t>loss of appetite,</w:t>
      </w:r>
    </w:p>
    <w:p w14:paraId="02E3C247" w14:textId="77777777" w:rsidR="00A72679" w:rsidRPr="00A1770E" w:rsidRDefault="00786F4D" w:rsidP="00457250">
      <w:pPr>
        <w:pStyle w:val="ListParagraph"/>
        <w:numPr>
          <w:ilvl w:val="1"/>
          <w:numId w:val="6"/>
        </w:numPr>
        <w:ind w:left="567" w:hanging="567"/>
        <w:rPr>
          <w:lang w:val="en-GB"/>
        </w:rPr>
      </w:pPr>
      <w:r w:rsidRPr="00A1770E">
        <w:rPr>
          <w:lang w:val="en-GB"/>
        </w:rPr>
        <w:t>fever,</w:t>
      </w:r>
    </w:p>
    <w:p w14:paraId="76A0C9D9" w14:textId="77777777" w:rsidR="00A72679" w:rsidRPr="00A1770E" w:rsidRDefault="00786F4D" w:rsidP="00457250">
      <w:pPr>
        <w:pStyle w:val="ListParagraph"/>
        <w:numPr>
          <w:ilvl w:val="1"/>
          <w:numId w:val="6"/>
        </w:numPr>
        <w:ind w:left="567" w:hanging="567"/>
        <w:rPr>
          <w:lang w:val="en-GB"/>
        </w:rPr>
      </w:pPr>
      <w:r w:rsidRPr="00A1770E">
        <w:rPr>
          <w:lang w:val="en-GB"/>
        </w:rPr>
        <w:t>problems with the eyes (including increased production of tears),</w:t>
      </w:r>
    </w:p>
    <w:p w14:paraId="116C828C" w14:textId="77777777" w:rsidR="00A72679" w:rsidRPr="00A1770E" w:rsidRDefault="00786F4D" w:rsidP="00457250">
      <w:pPr>
        <w:pStyle w:val="ListParagraph"/>
        <w:numPr>
          <w:ilvl w:val="1"/>
          <w:numId w:val="6"/>
        </w:numPr>
        <w:ind w:left="567" w:hanging="567"/>
        <w:rPr>
          <w:lang w:val="en-GB"/>
        </w:rPr>
      </w:pPr>
      <w:r w:rsidRPr="00A1770E">
        <w:rPr>
          <w:lang w:val="en-GB"/>
        </w:rPr>
        <w:t>changes in speech,</w:t>
      </w:r>
    </w:p>
    <w:p w14:paraId="0AD8F0E1" w14:textId="77777777" w:rsidR="00A72679" w:rsidRPr="00A1770E" w:rsidRDefault="00786F4D" w:rsidP="00457250">
      <w:pPr>
        <w:pStyle w:val="ListParagraph"/>
        <w:numPr>
          <w:ilvl w:val="1"/>
          <w:numId w:val="6"/>
        </w:numPr>
        <w:ind w:left="567" w:hanging="567"/>
        <w:rPr>
          <w:lang w:val="en-GB"/>
        </w:rPr>
      </w:pPr>
      <w:r w:rsidRPr="00A1770E">
        <w:rPr>
          <w:lang w:val="en-GB"/>
        </w:rPr>
        <w:t>change in the sense of taste,</w:t>
      </w:r>
    </w:p>
    <w:p w14:paraId="3F9DAE2C" w14:textId="77777777" w:rsidR="00A72679" w:rsidRPr="00A1770E" w:rsidRDefault="00786F4D" w:rsidP="00457250">
      <w:pPr>
        <w:pStyle w:val="ListParagraph"/>
        <w:numPr>
          <w:ilvl w:val="1"/>
          <w:numId w:val="6"/>
        </w:numPr>
        <w:ind w:left="567" w:hanging="567"/>
        <w:rPr>
          <w:lang w:val="en-GB"/>
        </w:rPr>
      </w:pPr>
      <w:r w:rsidRPr="00A1770E">
        <w:rPr>
          <w:lang w:val="en-GB"/>
        </w:rPr>
        <w:t>runny nose,</w:t>
      </w:r>
    </w:p>
    <w:p w14:paraId="1F2F9DEF" w14:textId="77777777" w:rsidR="00A72679" w:rsidRPr="00A1770E" w:rsidRDefault="00786F4D" w:rsidP="00457250">
      <w:pPr>
        <w:pStyle w:val="ListParagraph"/>
        <w:numPr>
          <w:ilvl w:val="1"/>
          <w:numId w:val="6"/>
        </w:numPr>
        <w:ind w:left="567" w:hanging="567"/>
        <w:rPr>
          <w:lang w:val="en-GB"/>
        </w:rPr>
      </w:pPr>
      <w:r w:rsidRPr="00A1770E">
        <w:rPr>
          <w:lang w:val="en-GB"/>
        </w:rPr>
        <w:t>dry skin, flaking and inflammation of the skin, change in skin colour,</w:t>
      </w:r>
    </w:p>
    <w:p w14:paraId="00CAAC66" w14:textId="77777777" w:rsidR="00A72679" w:rsidRPr="00A1770E" w:rsidRDefault="00786F4D" w:rsidP="00457250">
      <w:pPr>
        <w:pStyle w:val="ListParagraph"/>
        <w:numPr>
          <w:ilvl w:val="1"/>
          <w:numId w:val="6"/>
        </w:numPr>
        <w:ind w:left="567" w:hanging="567"/>
        <w:rPr>
          <w:lang w:val="en-GB"/>
        </w:rPr>
      </w:pPr>
      <w:r w:rsidRPr="00A1770E">
        <w:rPr>
          <w:lang w:val="en-GB"/>
        </w:rPr>
        <w:t>loss of body weight,</w:t>
      </w:r>
    </w:p>
    <w:p w14:paraId="7A447EF9" w14:textId="77777777" w:rsidR="00A72679" w:rsidRPr="00A1770E" w:rsidRDefault="00786F4D" w:rsidP="00457250">
      <w:pPr>
        <w:pStyle w:val="ListParagraph"/>
        <w:numPr>
          <w:ilvl w:val="1"/>
          <w:numId w:val="6"/>
        </w:numPr>
        <w:ind w:left="567" w:hanging="567"/>
        <w:rPr>
          <w:lang w:val="en-GB"/>
        </w:rPr>
      </w:pPr>
      <w:r w:rsidRPr="00A1770E">
        <w:rPr>
          <w:lang w:val="en-GB"/>
        </w:rPr>
        <w:t>nose bleeds.</w:t>
      </w:r>
    </w:p>
    <w:p w14:paraId="30C7FFF5" w14:textId="77777777" w:rsidR="00A72679" w:rsidRPr="00A1770E" w:rsidRDefault="00A72679" w:rsidP="00457250">
      <w:pPr>
        <w:spacing w:line="240" w:lineRule="auto"/>
      </w:pPr>
    </w:p>
    <w:p w14:paraId="03B335CC" w14:textId="77777777" w:rsidR="00A72679" w:rsidRPr="00A1770E" w:rsidRDefault="00786F4D" w:rsidP="00AA688E">
      <w:pPr>
        <w:keepNext/>
        <w:spacing w:line="240" w:lineRule="auto"/>
      </w:pPr>
      <w:r w:rsidRPr="00A1770E">
        <w:rPr>
          <w:b/>
          <w:bCs/>
        </w:rPr>
        <w:t>Common</w:t>
      </w:r>
      <w:r w:rsidRPr="00A1770E">
        <w:t xml:space="preserve"> (</w:t>
      </w:r>
      <w:r w:rsidR="005124BA" w:rsidRPr="00A1770E">
        <w:t>may affect up to 1 in 10 people</w:t>
      </w:r>
      <w:r w:rsidRPr="00A1770E">
        <w:t>) side effects, which were not severe, include:</w:t>
      </w:r>
    </w:p>
    <w:p w14:paraId="0D2373C8" w14:textId="77777777" w:rsidR="00A72679" w:rsidRPr="00A1770E" w:rsidRDefault="00786F4D" w:rsidP="00457250">
      <w:pPr>
        <w:pStyle w:val="ListParagraph"/>
        <w:numPr>
          <w:ilvl w:val="1"/>
          <w:numId w:val="6"/>
        </w:numPr>
        <w:ind w:left="567" w:hanging="567"/>
        <w:rPr>
          <w:lang w:val="en-GB"/>
        </w:rPr>
      </w:pPr>
      <w:r w:rsidRPr="00A1770E">
        <w:rPr>
          <w:lang w:val="en-GB"/>
        </w:rPr>
        <w:t>voice changes and hoarseness.</w:t>
      </w:r>
    </w:p>
    <w:p w14:paraId="241D7AA0" w14:textId="77777777" w:rsidR="00A72679" w:rsidRPr="00A1770E" w:rsidRDefault="00A72679" w:rsidP="00457250">
      <w:pPr>
        <w:spacing w:line="240" w:lineRule="auto"/>
      </w:pPr>
    </w:p>
    <w:p w14:paraId="19F62418" w14:textId="77777777" w:rsidR="00A72679" w:rsidRPr="00A1770E" w:rsidRDefault="00786F4D" w:rsidP="00AA688E">
      <w:pPr>
        <w:keepNext/>
        <w:spacing w:line="240" w:lineRule="auto"/>
      </w:pPr>
      <w:r w:rsidRPr="00A1770E">
        <w:t>Patients older than 65 years have an increased risk of experiencing the following side effects:</w:t>
      </w:r>
    </w:p>
    <w:p w14:paraId="12D369A3" w14:textId="77777777" w:rsidR="00A72679" w:rsidRPr="00A1770E" w:rsidRDefault="00786F4D" w:rsidP="00457250">
      <w:pPr>
        <w:pStyle w:val="ListParagraph"/>
        <w:numPr>
          <w:ilvl w:val="1"/>
          <w:numId w:val="6"/>
        </w:numPr>
        <w:ind w:left="567" w:hanging="567"/>
        <w:rPr>
          <w:lang w:val="en-GB"/>
        </w:rPr>
      </w:pPr>
      <w:r w:rsidRPr="00A1770E">
        <w:rPr>
          <w:lang w:val="en-GB"/>
        </w:rPr>
        <w:t>blood clot in the arteries which can lead to a stroke or a heart attack,</w:t>
      </w:r>
    </w:p>
    <w:p w14:paraId="53885F8A" w14:textId="77777777" w:rsidR="00A72679" w:rsidRPr="00A1770E" w:rsidRDefault="00786F4D" w:rsidP="00457250">
      <w:pPr>
        <w:pStyle w:val="ListParagraph"/>
        <w:numPr>
          <w:ilvl w:val="1"/>
          <w:numId w:val="6"/>
        </w:numPr>
        <w:ind w:left="567" w:hanging="567"/>
        <w:rPr>
          <w:lang w:val="en-GB"/>
        </w:rPr>
      </w:pPr>
      <w:r w:rsidRPr="00A1770E">
        <w:rPr>
          <w:lang w:val="en-GB"/>
        </w:rPr>
        <w:t>reduction in the number of white cells in the blood, and cells that help the blood clot,</w:t>
      </w:r>
    </w:p>
    <w:p w14:paraId="31C61C5B" w14:textId="77777777" w:rsidR="00A72679" w:rsidRPr="00A1770E" w:rsidRDefault="00786F4D" w:rsidP="00457250">
      <w:pPr>
        <w:pStyle w:val="ListParagraph"/>
        <w:numPr>
          <w:ilvl w:val="1"/>
          <w:numId w:val="6"/>
        </w:numPr>
        <w:ind w:left="567" w:hanging="567"/>
        <w:rPr>
          <w:lang w:val="en-GB"/>
        </w:rPr>
      </w:pPr>
      <w:r w:rsidRPr="00A1770E">
        <w:rPr>
          <w:lang w:val="en-GB"/>
        </w:rPr>
        <w:t>diarrhoea,</w:t>
      </w:r>
    </w:p>
    <w:p w14:paraId="183AA621" w14:textId="77777777" w:rsidR="00A72679" w:rsidRPr="00A1770E" w:rsidRDefault="00786F4D" w:rsidP="00457250">
      <w:pPr>
        <w:pStyle w:val="ListParagraph"/>
        <w:numPr>
          <w:ilvl w:val="1"/>
          <w:numId w:val="6"/>
        </w:numPr>
        <w:ind w:left="567" w:hanging="567"/>
        <w:rPr>
          <w:lang w:val="en-GB"/>
        </w:rPr>
      </w:pPr>
      <w:r w:rsidRPr="00A1770E">
        <w:rPr>
          <w:lang w:val="en-GB"/>
        </w:rPr>
        <w:t>sickness,</w:t>
      </w:r>
    </w:p>
    <w:p w14:paraId="1D03F604" w14:textId="77777777" w:rsidR="00A72679" w:rsidRPr="00A1770E" w:rsidRDefault="00786F4D" w:rsidP="00457250">
      <w:pPr>
        <w:pStyle w:val="ListParagraph"/>
        <w:numPr>
          <w:ilvl w:val="1"/>
          <w:numId w:val="6"/>
        </w:numPr>
        <w:ind w:left="567" w:hanging="567"/>
        <w:rPr>
          <w:lang w:val="en-GB"/>
        </w:rPr>
      </w:pPr>
      <w:r w:rsidRPr="00A1770E">
        <w:rPr>
          <w:lang w:val="en-GB"/>
        </w:rPr>
        <w:t>headache,</w:t>
      </w:r>
    </w:p>
    <w:p w14:paraId="3C01A981" w14:textId="77777777" w:rsidR="00A72679" w:rsidRPr="00A1770E" w:rsidRDefault="00786F4D" w:rsidP="00457250">
      <w:pPr>
        <w:pStyle w:val="ListParagraph"/>
        <w:numPr>
          <w:ilvl w:val="1"/>
          <w:numId w:val="6"/>
        </w:numPr>
        <w:ind w:left="567" w:hanging="567"/>
        <w:rPr>
          <w:lang w:val="en-GB"/>
        </w:rPr>
      </w:pPr>
      <w:r w:rsidRPr="00A1770E">
        <w:rPr>
          <w:lang w:val="en-GB"/>
        </w:rPr>
        <w:t>fatigue,</w:t>
      </w:r>
    </w:p>
    <w:p w14:paraId="26D0A098" w14:textId="77777777" w:rsidR="00A72679" w:rsidRPr="00A1770E" w:rsidRDefault="00786F4D" w:rsidP="00457250">
      <w:pPr>
        <w:pStyle w:val="ListParagraph"/>
        <w:numPr>
          <w:ilvl w:val="1"/>
          <w:numId w:val="6"/>
        </w:numPr>
        <w:ind w:left="567" w:hanging="567"/>
        <w:rPr>
          <w:lang w:val="en-GB"/>
        </w:rPr>
      </w:pPr>
      <w:r w:rsidRPr="00A1770E">
        <w:rPr>
          <w:lang w:val="en-GB"/>
        </w:rPr>
        <w:t>high blood pressure.</w:t>
      </w:r>
    </w:p>
    <w:p w14:paraId="2CAD9BD2" w14:textId="77777777" w:rsidR="00A72679" w:rsidRPr="00A1770E" w:rsidRDefault="00A72679" w:rsidP="00457250">
      <w:pPr>
        <w:spacing w:line="240" w:lineRule="auto"/>
      </w:pPr>
    </w:p>
    <w:p w14:paraId="1B3F8E66" w14:textId="77777777" w:rsidR="00A72679" w:rsidRPr="00A1770E" w:rsidRDefault="00786F4D" w:rsidP="00457250">
      <w:pPr>
        <w:spacing w:line="240" w:lineRule="auto"/>
      </w:pPr>
      <w:proofErr w:type="spellStart"/>
      <w:r w:rsidRPr="00A1770E">
        <w:t>Alymsys</w:t>
      </w:r>
      <w:proofErr w:type="spellEnd"/>
      <w:r w:rsidRPr="00A1770E">
        <w:t xml:space="preserve"> may also cause changes in laboratory tests carried out by your doctor. These include a decreased number of white cells in the blood, in particular neutrophils (one type of white blood cell which helps protect against infections) in the blood; presence of protein in the urine; decreased blood potassium, sodium or phosphorous (a mineral); increased blood sugar; increased blood alkaline phosphatase (an enzyme); increased serum creatinine (a protein measured by a blood test to see how well your kidneys are working); decreased haemoglobin (found in red blood cells, which carry oxygen), which may be severe.</w:t>
      </w:r>
    </w:p>
    <w:p w14:paraId="7046A0FD" w14:textId="77777777" w:rsidR="00A72679" w:rsidRPr="00A1770E" w:rsidRDefault="00A72679" w:rsidP="00457250">
      <w:pPr>
        <w:spacing w:line="240" w:lineRule="auto"/>
      </w:pPr>
    </w:p>
    <w:p w14:paraId="609B041E" w14:textId="77777777" w:rsidR="00A72679" w:rsidRPr="00A1770E" w:rsidRDefault="00A72679" w:rsidP="00457250">
      <w:pPr>
        <w:spacing w:line="240" w:lineRule="auto"/>
      </w:pPr>
    </w:p>
    <w:p w14:paraId="35F9D6A1" w14:textId="77777777" w:rsidR="00A72679" w:rsidRPr="00A1770E" w:rsidRDefault="00786F4D" w:rsidP="00AA688E">
      <w:pPr>
        <w:keepNext/>
        <w:spacing w:line="240" w:lineRule="auto"/>
        <w:rPr>
          <w:b/>
          <w:bCs/>
        </w:rPr>
      </w:pPr>
      <w:r w:rsidRPr="00A1770E">
        <w:rPr>
          <w:b/>
          <w:bCs/>
        </w:rPr>
        <w:t>Reporting of side effects</w:t>
      </w:r>
    </w:p>
    <w:p w14:paraId="4CABAF43" w14:textId="77777777" w:rsidR="00A72679" w:rsidRPr="00A1770E" w:rsidRDefault="00786F4D" w:rsidP="00457250">
      <w:pPr>
        <w:spacing w:line="240" w:lineRule="auto"/>
      </w:pPr>
      <w:r w:rsidRPr="00A1770E">
        <w:t xml:space="preserve">If you get any side effects, talk to your doctor, pharmacist or nurse. This includes any possible side effects not listed in this leaflet. You can also report side effects directly via </w:t>
      </w:r>
      <w:r w:rsidRPr="00A1770E">
        <w:rPr>
          <w:highlight w:val="lightGray"/>
        </w:rPr>
        <w:t xml:space="preserve">the national reporting system listed in </w:t>
      </w:r>
      <w:hyperlink r:id="rId18" w:history="1">
        <w:r w:rsidRPr="00A1770E">
          <w:rPr>
            <w:rStyle w:val="Hyperlink"/>
            <w:highlight w:val="lightGray"/>
          </w:rPr>
          <w:t>Appendix V</w:t>
        </w:r>
      </w:hyperlink>
      <w:r w:rsidRPr="00A1770E">
        <w:t>. By reporting side effects</w:t>
      </w:r>
      <w:r w:rsidR="00607F8F" w:rsidRPr="00A1770E">
        <w:t>,</w:t>
      </w:r>
      <w:r w:rsidRPr="00A1770E">
        <w:t xml:space="preserve"> you can help provide more information on the safety of this medicine.</w:t>
      </w:r>
    </w:p>
    <w:p w14:paraId="716F6FD5" w14:textId="77777777" w:rsidR="008D35AD" w:rsidRPr="00A1770E" w:rsidRDefault="008D35AD" w:rsidP="00457250">
      <w:pPr>
        <w:spacing w:line="240" w:lineRule="auto"/>
      </w:pPr>
    </w:p>
    <w:p w14:paraId="5B223E0E" w14:textId="77777777" w:rsidR="003003A4" w:rsidRPr="00A1770E" w:rsidRDefault="003003A4" w:rsidP="00204AAB">
      <w:pPr>
        <w:autoSpaceDE w:val="0"/>
        <w:autoSpaceDN w:val="0"/>
        <w:adjustRightInd w:val="0"/>
        <w:spacing w:line="240" w:lineRule="auto"/>
        <w:rPr>
          <w:szCs w:val="22"/>
        </w:rPr>
      </w:pPr>
    </w:p>
    <w:p w14:paraId="4BB38CB5" w14:textId="77777777" w:rsidR="003003A4" w:rsidRPr="00A1770E" w:rsidRDefault="00786F4D" w:rsidP="00AA688E">
      <w:pPr>
        <w:pStyle w:val="ListParagraph"/>
        <w:keepNext/>
        <w:numPr>
          <w:ilvl w:val="0"/>
          <w:numId w:val="43"/>
        </w:numPr>
        <w:ind w:left="567" w:hanging="567"/>
        <w:rPr>
          <w:b/>
          <w:bCs/>
          <w:lang w:val="en-GB"/>
        </w:rPr>
      </w:pPr>
      <w:r w:rsidRPr="00A1770E">
        <w:rPr>
          <w:b/>
          <w:bCs/>
          <w:lang w:val="en-GB"/>
        </w:rPr>
        <w:t xml:space="preserve">How to store </w:t>
      </w:r>
      <w:proofErr w:type="spellStart"/>
      <w:r w:rsidRPr="00A1770E">
        <w:rPr>
          <w:b/>
          <w:bCs/>
          <w:lang w:val="en-GB"/>
        </w:rPr>
        <w:t>Alymsys</w:t>
      </w:r>
      <w:proofErr w:type="spellEnd"/>
    </w:p>
    <w:p w14:paraId="4229CBA1" w14:textId="77777777" w:rsidR="009B6496" w:rsidRPr="00A1770E" w:rsidRDefault="009B6496" w:rsidP="00AA688E">
      <w:pPr>
        <w:keepNext/>
        <w:spacing w:line="240" w:lineRule="auto"/>
        <w:rPr>
          <w:szCs w:val="22"/>
        </w:rPr>
      </w:pPr>
    </w:p>
    <w:p w14:paraId="5875AB17" w14:textId="77777777" w:rsidR="00A72679" w:rsidRPr="00A1770E" w:rsidRDefault="00786F4D" w:rsidP="00457250">
      <w:pPr>
        <w:spacing w:line="240" w:lineRule="auto"/>
        <w:rPr>
          <w:szCs w:val="22"/>
        </w:rPr>
      </w:pPr>
      <w:r w:rsidRPr="00A1770E">
        <w:rPr>
          <w:szCs w:val="22"/>
        </w:rPr>
        <w:t>Keep this medicine out of the sight and reach of children.</w:t>
      </w:r>
    </w:p>
    <w:p w14:paraId="353175C3" w14:textId="77777777" w:rsidR="00A72679" w:rsidRPr="00A1770E" w:rsidRDefault="00A72679" w:rsidP="00457250">
      <w:pPr>
        <w:spacing w:line="240" w:lineRule="auto"/>
        <w:rPr>
          <w:szCs w:val="22"/>
        </w:rPr>
      </w:pPr>
    </w:p>
    <w:p w14:paraId="457F7C9A" w14:textId="77777777" w:rsidR="00A72679" w:rsidRPr="00A1770E" w:rsidRDefault="00786F4D" w:rsidP="00457250">
      <w:pPr>
        <w:spacing w:line="240" w:lineRule="auto"/>
        <w:rPr>
          <w:szCs w:val="22"/>
        </w:rPr>
      </w:pPr>
      <w:r w:rsidRPr="00A1770E">
        <w:rPr>
          <w:szCs w:val="22"/>
        </w:rPr>
        <w:t>Do not use this medicine after the expiry date which is stated on the outer carton and on the vial label after the abbreviation EXP. The expiry date refers to the last day of that month.</w:t>
      </w:r>
    </w:p>
    <w:p w14:paraId="46DBF3B7" w14:textId="77777777" w:rsidR="00A72679" w:rsidRPr="00A1770E" w:rsidRDefault="00A72679" w:rsidP="00457250">
      <w:pPr>
        <w:spacing w:line="240" w:lineRule="auto"/>
        <w:rPr>
          <w:szCs w:val="22"/>
        </w:rPr>
      </w:pPr>
    </w:p>
    <w:p w14:paraId="7F21902A" w14:textId="77777777" w:rsidR="00A72679" w:rsidRPr="00A1770E" w:rsidRDefault="00786F4D" w:rsidP="00457250">
      <w:pPr>
        <w:spacing w:line="240" w:lineRule="auto"/>
        <w:rPr>
          <w:szCs w:val="22"/>
        </w:rPr>
      </w:pPr>
      <w:r w:rsidRPr="00A1770E">
        <w:rPr>
          <w:szCs w:val="22"/>
        </w:rPr>
        <w:t>Store in a refrigerator (2°C–8°C). Do not freeze.</w:t>
      </w:r>
    </w:p>
    <w:p w14:paraId="45A48F8C" w14:textId="77777777" w:rsidR="00A72679" w:rsidRPr="00A1770E" w:rsidRDefault="00786F4D" w:rsidP="00457250">
      <w:pPr>
        <w:spacing w:line="240" w:lineRule="auto"/>
        <w:rPr>
          <w:szCs w:val="22"/>
        </w:rPr>
      </w:pPr>
      <w:r w:rsidRPr="00A1770E">
        <w:rPr>
          <w:szCs w:val="22"/>
        </w:rPr>
        <w:t xml:space="preserve">Keep the vial in the outer carton </w:t>
      </w:r>
      <w:proofErr w:type="gramStart"/>
      <w:r w:rsidRPr="00A1770E">
        <w:rPr>
          <w:szCs w:val="22"/>
        </w:rPr>
        <w:t>in order to</w:t>
      </w:r>
      <w:proofErr w:type="gramEnd"/>
      <w:r w:rsidRPr="00A1770E">
        <w:rPr>
          <w:szCs w:val="22"/>
        </w:rPr>
        <w:t xml:space="preserve"> protect from light.</w:t>
      </w:r>
    </w:p>
    <w:p w14:paraId="5523C41A" w14:textId="77777777" w:rsidR="00A72679" w:rsidRPr="00A1770E" w:rsidRDefault="00A72679" w:rsidP="00457250">
      <w:pPr>
        <w:spacing w:line="240" w:lineRule="auto"/>
        <w:rPr>
          <w:szCs w:val="22"/>
        </w:rPr>
      </w:pPr>
    </w:p>
    <w:p w14:paraId="1B06B233" w14:textId="581D77B5" w:rsidR="00A91D6E" w:rsidRPr="00A1770E" w:rsidRDefault="00786F4D" w:rsidP="00457250">
      <w:pPr>
        <w:spacing w:line="240" w:lineRule="auto"/>
        <w:rPr>
          <w:szCs w:val="22"/>
        </w:rPr>
      </w:pPr>
      <w:r w:rsidRPr="00A1770E">
        <w:rPr>
          <w:szCs w:val="22"/>
        </w:rPr>
        <w:t xml:space="preserve">Infusion solutions should be used immediately after dilution. </w:t>
      </w:r>
      <w:r w:rsidR="00A91D6E" w:rsidRPr="00A1770E">
        <w:rPr>
          <w:szCs w:val="22"/>
        </w:rPr>
        <w:t xml:space="preserve">If not used immediately, in-use storage times and conditions are the responsibility of the user and would normally not be longer than 24 hours at 2°C to 8°C, unless the infusion solutions have been prepared in a sterile environment. When dilution has taken place in a sterile environment, </w:t>
      </w:r>
      <w:proofErr w:type="spellStart"/>
      <w:r w:rsidR="00A91D6E" w:rsidRPr="00A1770E">
        <w:rPr>
          <w:szCs w:val="22"/>
        </w:rPr>
        <w:t>Alymsys</w:t>
      </w:r>
      <w:proofErr w:type="spellEnd"/>
      <w:r w:rsidR="00A91D6E" w:rsidRPr="00A1770E">
        <w:rPr>
          <w:szCs w:val="22"/>
        </w:rPr>
        <w:t xml:space="preserve"> is stable for a period of up to 30 days at 2°C to 8°C after dilution and a period of up to 48 hours at temperatures not exceeding 30°C.</w:t>
      </w:r>
    </w:p>
    <w:p w14:paraId="6E748ECD" w14:textId="581D77B5" w:rsidR="00A91D6E" w:rsidRPr="00A1770E" w:rsidRDefault="00A91D6E" w:rsidP="00457250">
      <w:pPr>
        <w:spacing w:line="240" w:lineRule="auto"/>
        <w:rPr>
          <w:szCs w:val="22"/>
        </w:rPr>
      </w:pPr>
    </w:p>
    <w:p w14:paraId="5826F5E8" w14:textId="6AEF03E0" w:rsidR="00A72679" w:rsidRPr="00A1770E" w:rsidRDefault="00786F4D" w:rsidP="00457250">
      <w:pPr>
        <w:spacing w:line="240" w:lineRule="auto"/>
        <w:rPr>
          <w:szCs w:val="22"/>
        </w:rPr>
      </w:pPr>
      <w:r w:rsidRPr="00A1770E">
        <w:rPr>
          <w:szCs w:val="22"/>
        </w:rPr>
        <w:t xml:space="preserve">Do not use </w:t>
      </w:r>
      <w:proofErr w:type="spellStart"/>
      <w:r w:rsidR="007C2001" w:rsidRPr="00A1770E">
        <w:rPr>
          <w:szCs w:val="22"/>
        </w:rPr>
        <w:t>Alymsys</w:t>
      </w:r>
      <w:proofErr w:type="spellEnd"/>
      <w:r w:rsidRPr="00A1770E">
        <w:rPr>
          <w:szCs w:val="22"/>
        </w:rPr>
        <w:t xml:space="preserve"> if you notice any particulate matter or discolouration prior to administration.</w:t>
      </w:r>
    </w:p>
    <w:p w14:paraId="69B4A4AA" w14:textId="77777777" w:rsidR="00A72679" w:rsidRPr="00A1770E" w:rsidRDefault="00A72679" w:rsidP="00457250">
      <w:pPr>
        <w:spacing w:line="240" w:lineRule="auto"/>
        <w:rPr>
          <w:szCs w:val="22"/>
        </w:rPr>
      </w:pPr>
    </w:p>
    <w:p w14:paraId="521DF05D" w14:textId="77777777" w:rsidR="00A72679" w:rsidRPr="00A1770E" w:rsidRDefault="00786F4D" w:rsidP="00457250">
      <w:pPr>
        <w:spacing w:line="240" w:lineRule="auto"/>
        <w:rPr>
          <w:szCs w:val="22"/>
        </w:rPr>
      </w:pPr>
      <w:r w:rsidRPr="00A1770E">
        <w:rPr>
          <w:szCs w:val="22"/>
        </w:rPr>
        <w:t>Do not throw away any medicines via wastewater or household waste. Ask your pharmacist how to throw away medicines you no longer use. These measures will help protect the environment.</w:t>
      </w:r>
    </w:p>
    <w:p w14:paraId="619AFB1F" w14:textId="77777777" w:rsidR="009B6496" w:rsidRPr="00A1770E" w:rsidRDefault="009B6496" w:rsidP="00457250">
      <w:pPr>
        <w:spacing w:line="240" w:lineRule="auto"/>
        <w:rPr>
          <w:szCs w:val="22"/>
        </w:rPr>
      </w:pPr>
    </w:p>
    <w:p w14:paraId="11A0BE37" w14:textId="77777777" w:rsidR="003003A4" w:rsidRPr="00A1770E" w:rsidRDefault="003003A4" w:rsidP="00457250">
      <w:pPr>
        <w:spacing w:line="240" w:lineRule="auto"/>
        <w:rPr>
          <w:szCs w:val="22"/>
        </w:rPr>
      </w:pPr>
    </w:p>
    <w:p w14:paraId="5EADF14F" w14:textId="77777777" w:rsidR="003003A4" w:rsidRPr="00A1770E" w:rsidRDefault="00786F4D" w:rsidP="00AA688E">
      <w:pPr>
        <w:pStyle w:val="ListParagraph"/>
        <w:keepNext/>
        <w:numPr>
          <w:ilvl w:val="0"/>
          <w:numId w:val="43"/>
        </w:numPr>
        <w:ind w:left="567" w:hanging="567"/>
        <w:rPr>
          <w:b/>
          <w:bCs/>
          <w:lang w:val="en-GB"/>
        </w:rPr>
      </w:pPr>
      <w:r w:rsidRPr="00A1770E">
        <w:rPr>
          <w:b/>
          <w:bCs/>
          <w:lang w:val="en-GB"/>
        </w:rPr>
        <w:t>Contents of the pack and other information</w:t>
      </w:r>
    </w:p>
    <w:p w14:paraId="520F5FC8" w14:textId="77777777" w:rsidR="009B6496" w:rsidRPr="00A1770E" w:rsidRDefault="009B6496" w:rsidP="00AA688E">
      <w:pPr>
        <w:keepNext/>
        <w:numPr>
          <w:ilvl w:val="12"/>
          <w:numId w:val="0"/>
        </w:numPr>
        <w:tabs>
          <w:tab w:val="clear" w:pos="567"/>
        </w:tabs>
        <w:spacing w:line="240" w:lineRule="auto"/>
      </w:pPr>
    </w:p>
    <w:p w14:paraId="32DA4DB4" w14:textId="77777777" w:rsidR="00A72679" w:rsidRPr="00A1770E" w:rsidRDefault="00786F4D" w:rsidP="00AA688E">
      <w:pPr>
        <w:keepNext/>
        <w:spacing w:line="240" w:lineRule="auto"/>
        <w:rPr>
          <w:b/>
          <w:bCs/>
        </w:rPr>
      </w:pPr>
      <w:r w:rsidRPr="00A1770E">
        <w:rPr>
          <w:b/>
          <w:bCs/>
        </w:rPr>
        <w:t xml:space="preserve">What </w:t>
      </w:r>
      <w:proofErr w:type="spellStart"/>
      <w:r w:rsidR="007C2001" w:rsidRPr="00A1770E">
        <w:rPr>
          <w:b/>
          <w:bCs/>
        </w:rPr>
        <w:t>Alymsys</w:t>
      </w:r>
      <w:proofErr w:type="spellEnd"/>
      <w:r w:rsidRPr="00A1770E">
        <w:rPr>
          <w:b/>
          <w:bCs/>
        </w:rPr>
        <w:t xml:space="preserve"> contains</w:t>
      </w:r>
    </w:p>
    <w:p w14:paraId="7BE3C841" w14:textId="77777777" w:rsidR="00A72679" w:rsidRPr="00A1770E" w:rsidRDefault="00786F4D" w:rsidP="00457250">
      <w:pPr>
        <w:pStyle w:val="ListParagraph"/>
        <w:numPr>
          <w:ilvl w:val="1"/>
          <w:numId w:val="6"/>
        </w:numPr>
        <w:ind w:left="567" w:hanging="567"/>
        <w:rPr>
          <w:lang w:val="en-GB"/>
        </w:rPr>
      </w:pPr>
      <w:r w:rsidRPr="00A1770E">
        <w:rPr>
          <w:spacing w:val="2"/>
          <w:lang w:val="en-GB"/>
        </w:rPr>
        <w:t>T</w:t>
      </w:r>
      <w:r w:rsidRPr="00A1770E">
        <w:rPr>
          <w:lang w:val="en-GB"/>
        </w:rPr>
        <w:t>he</w:t>
      </w:r>
      <w:r w:rsidRPr="00A1770E">
        <w:rPr>
          <w:spacing w:val="-2"/>
          <w:lang w:val="en-GB"/>
        </w:rPr>
        <w:t xml:space="preserve"> </w:t>
      </w:r>
      <w:r w:rsidRPr="00A1770E">
        <w:rPr>
          <w:lang w:val="en-GB"/>
        </w:rPr>
        <w:t>a</w:t>
      </w:r>
      <w:r w:rsidRPr="00A1770E">
        <w:rPr>
          <w:spacing w:val="-2"/>
          <w:lang w:val="en-GB"/>
        </w:rPr>
        <w:t>c</w:t>
      </w:r>
      <w:r w:rsidRPr="00A1770E">
        <w:rPr>
          <w:spacing w:val="1"/>
          <w:lang w:val="en-GB"/>
        </w:rPr>
        <w:t>ti</w:t>
      </w:r>
      <w:r w:rsidRPr="00A1770E">
        <w:rPr>
          <w:spacing w:val="-2"/>
          <w:lang w:val="en-GB"/>
        </w:rPr>
        <w:t>v</w:t>
      </w:r>
      <w:r w:rsidRPr="00A1770E">
        <w:rPr>
          <w:lang w:val="en-GB"/>
        </w:rPr>
        <w:t>e</w:t>
      </w:r>
      <w:r w:rsidRPr="00A1770E">
        <w:rPr>
          <w:spacing w:val="1"/>
          <w:lang w:val="en-GB"/>
        </w:rPr>
        <w:t xml:space="preserve"> </w:t>
      </w:r>
      <w:r w:rsidRPr="00A1770E">
        <w:rPr>
          <w:lang w:val="en-GB"/>
        </w:rPr>
        <w:t>su</w:t>
      </w:r>
      <w:r w:rsidRPr="00A1770E">
        <w:rPr>
          <w:spacing w:val="-2"/>
          <w:lang w:val="en-GB"/>
        </w:rPr>
        <w:t>b</w:t>
      </w:r>
      <w:r w:rsidRPr="00A1770E">
        <w:rPr>
          <w:lang w:val="en-GB"/>
        </w:rPr>
        <w:t>s</w:t>
      </w:r>
      <w:r w:rsidRPr="00A1770E">
        <w:rPr>
          <w:spacing w:val="-1"/>
          <w:lang w:val="en-GB"/>
        </w:rPr>
        <w:t>t</w:t>
      </w:r>
      <w:r w:rsidRPr="00A1770E">
        <w:rPr>
          <w:lang w:val="en-GB"/>
        </w:rPr>
        <w:t>ance</w:t>
      </w:r>
      <w:r w:rsidRPr="00A1770E">
        <w:rPr>
          <w:spacing w:val="-2"/>
          <w:lang w:val="en-GB"/>
        </w:rPr>
        <w:t xml:space="preserve"> </w:t>
      </w:r>
      <w:r w:rsidRPr="00A1770E">
        <w:rPr>
          <w:spacing w:val="1"/>
          <w:lang w:val="en-GB"/>
        </w:rPr>
        <w:t>i</w:t>
      </w:r>
      <w:r w:rsidRPr="00A1770E">
        <w:rPr>
          <w:lang w:val="en-GB"/>
        </w:rPr>
        <w:t>s</w:t>
      </w:r>
      <w:r w:rsidRPr="00A1770E">
        <w:rPr>
          <w:spacing w:val="-2"/>
          <w:lang w:val="en-GB"/>
        </w:rPr>
        <w:t xml:space="preserve"> </w:t>
      </w:r>
      <w:r w:rsidRPr="00A1770E">
        <w:rPr>
          <w:lang w:val="en-GB"/>
        </w:rPr>
        <w:t>be</w:t>
      </w:r>
      <w:r w:rsidRPr="00A1770E">
        <w:rPr>
          <w:spacing w:val="-2"/>
          <w:lang w:val="en-GB"/>
        </w:rPr>
        <w:t>v</w:t>
      </w:r>
      <w:r w:rsidRPr="00A1770E">
        <w:rPr>
          <w:lang w:val="en-GB"/>
        </w:rPr>
        <w:t>ac</w:t>
      </w:r>
      <w:r w:rsidRPr="00A1770E">
        <w:rPr>
          <w:spacing w:val="1"/>
          <w:lang w:val="en-GB"/>
        </w:rPr>
        <w:t>i</w:t>
      </w:r>
      <w:r w:rsidRPr="00A1770E">
        <w:rPr>
          <w:spacing w:val="-2"/>
          <w:lang w:val="en-GB"/>
        </w:rPr>
        <w:t>z</w:t>
      </w:r>
      <w:r w:rsidRPr="00A1770E">
        <w:rPr>
          <w:lang w:val="en-GB"/>
        </w:rPr>
        <w:t>u</w:t>
      </w:r>
      <w:r w:rsidRPr="00A1770E">
        <w:rPr>
          <w:spacing w:val="-4"/>
          <w:lang w:val="en-GB"/>
        </w:rPr>
        <w:t>m</w:t>
      </w:r>
      <w:r w:rsidRPr="00A1770E">
        <w:rPr>
          <w:lang w:val="en-GB"/>
        </w:rPr>
        <w:t>ab.</w:t>
      </w:r>
      <w:r w:rsidRPr="00A1770E">
        <w:rPr>
          <w:spacing w:val="-1"/>
          <w:lang w:val="en-GB"/>
        </w:rPr>
        <w:t xml:space="preserve"> </w:t>
      </w:r>
      <w:r w:rsidRPr="00A1770E">
        <w:rPr>
          <w:lang w:val="en-GB"/>
        </w:rPr>
        <w:t xml:space="preserve">Each </w:t>
      </w:r>
      <w:r w:rsidR="009651E7" w:rsidRPr="00A1770E">
        <w:rPr>
          <w:spacing w:val="-4"/>
          <w:lang w:val="en-GB"/>
        </w:rPr>
        <w:t>mL</w:t>
      </w:r>
      <w:r w:rsidRPr="00A1770E">
        <w:rPr>
          <w:spacing w:val="1"/>
          <w:lang w:val="en-GB"/>
        </w:rPr>
        <w:t xml:space="preserve"> </w:t>
      </w:r>
      <w:r w:rsidRPr="00A1770E">
        <w:rPr>
          <w:lang w:val="en-GB"/>
        </w:rPr>
        <w:t>of</w:t>
      </w:r>
      <w:r w:rsidRPr="00A1770E">
        <w:rPr>
          <w:spacing w:val="1"/>
          <w:lang w:val="en-GB"/>
        </w:rPr>
        <w:t xml:space="preserve"> </w:t>
      </w:r>
      <w:r w:rsidRPr="00A1770E">
        <w:rPr>
          <w:lang w:val="en-GB"/>
        </w:rPr>
        <w:t>co</w:t>
      </w:r>
      <w:r w:rsidRPr="00A1770E">
        <w:rPr>
          <w:spacing w:val="-2"/>
          <w:lang w:val="en-GB"/>
        </w:rPr>
        <w:t>nc</w:t>
      </w:r>
      <w:r w:rsidRPr="00A1770E">
        <w:rPr>
          <w:lang w:val="en-GB"/>
        </w:rPr>
        <w:t>en</w:t>
      </w:r>
      <w:r w:rsidRPr="00A1770E">
        <w:rPr>
          <w:spacing w:val="1"/>
          <w:lang w:val="en-GB"/>
        </w:rPr>
        <w:t>t</w:t>
      </w:r>
      <w:r w:rsidRPr="00A1770E">
        <w:rPr>
          <w:spacing w:val="-2"/>
          <w:lang w:val="en-GB"/>
        </w:rPr>
        <w:t>r</w:t>
      </w:r>
      <w:r w:rsidRPr="00A1770E">
        <w:rPr>
          <w:lang w:val="en-GB"/>
        </w:rPr>
        <w:t>a</w:t>
      </w:r>
      <w:r w:rsidRPr="00A1770E">
        <w:rPr>
          <w:spacing w:val="-1"/>
          <w:lang w:val="en-GB"/>
        </w:rPr>
        <w:t>t</w:t>
      </w:r>
      <w:r w:rsidRPr="00A1770E">
        <w:rPr>
          <w:lang w:val="en-GB"/>
        </w:rPr>
        <w:t>e</w:t>
      </w:r>
      <w:r w:rsidRPr="00A1770E">
        <w:rPr>
          <w:spacing w:val="1"/>
          <w:lang w:val="en-GB"/>
        </w:rPr>
        <w:t xml:space="preserve"> </w:t>
      </w:r>
      <w:r w:rsidRPr="00A1770E">
        <w:rPr>
          <w:lang w:val="en-GB"/>
        </w:rPr>
        <w:t>co</w:t>
      </w:r>
      <w:r w:rsidRPr="00A1770E">
        <w:rPr>
          <w:spacing w:val="-2"/>
          <w:lang w:val="en-GB"/>
        </w:rPr>
        <w:t>n</w:t>
      </w:r>
      <w:r w:rsidRPr="00A1770E">
        <w:rPr>
          <w:spacing w:val="1"/>
          <w:lang w:val="en-GB"/>
        </w:rPr>
        <w:t>t</w:t>
      </w:r>
      <w:r w:rsidRPr="00A1770E">
        <w:rPr>
          <w:spacing w:val="-2"/>
          <w:lang w:val="en-GB"/>
        </w:rPr>
        <w:t>a</w:t>
      </w:r>
      <w:r w:rsidRPr="00A1770E">
        <w:rPr>
          <w:spacing w:val="1"/>
          <w:lang w:val="en-GB"/>
        </w:rPr>
        <w:t>i</w:t>
      </w:r>
      <w:r w:rsidRPr="00A1770E">
        <w:rPr>
          <w:lang w:val="en-GB"/>
        </w:rPr>
        <w:t>ns</w:t>
      </w:r>
      <w:r w:rsidRPr="00A1770E">
        <w:rPr>
          <w:spacing w:val="1"/>
          <w:lang w:val="en-GB"/>
        </w:rPr>
        <w:t xml:space="preserve"> </w:t>
      </w:r>
      <w:r w:rsidRPr="00A1770E">
        <w:rPr>
          <w:spacing w:val="-2"/>
          <w:lang w:val="en-GB"/>
        </w:rPr>
        <w:t>2</w:t>
      </w:r>
      <w:r w:rsidRPr="00A1770E">
        <w:rPr>
          <w:lang w:val="en-GB"/>
        </w:rPr>
        <w:t>5</w:t>
      </w:r>
      <w:r w:rsidRPr="00A1770E">
        <w:rPr>
          <w:spacing w:val="-1"/>
          <w:lang w:val="en-GB"/>
        </w:rPr>
        <w:t> </w:t>
      </w:r>
      <w:r w:rsidRPr="00A1770E">
        <w:rPr>
          <w:spacing w:val="-4"/>
          <w:lang w:val="en-GB"/>
        </w:rPr>
        <w:t>m</w:t>
      </w:r>
      <w:r w:rsidRPr="00A1770E">
        <w:rPr>
          <w:lang w:val="en-GB"/>
        </w:rPr>
        <w:t>g</w:t>
      </w:r>
      <w:r w:rsidRPr="00A1770E">
        <w:rPr>
          <w:spacing w:val="-2"/>
          <w:lang w:val="en-GB"/>
        </w:rPr>
        <w:t xml:space="preserve"> </w:t>
      </w:r>
      <w:r w:rsidRPr="00A1770E">
        <w:rPr>
          <w:lang w:val="en-GB"/>
        </w:rPr>
        <w:t>of</w:t>
      </w:r>
      <w:r w:rsidRPr="00A1770E">
        <w:rPr>
          <w:spacing w:val="1"/>
          <w:lang w:val="en-GB"/>
        </w:rPr>
        <w:t xml:space="preserve"> </w:t>
      </w:r>
      <w:r w:rsidRPr="00A1770E">
        <w:rPr>
          <w:lang w:val="en-GB"/>
        </w:rPr>
        <w:t>be</w:t>
      </w:r>
      <w:r w:rsidRPr="00A1770E">
        <w:rPr>
          <w:spacing w:val="-2"/>
          <w:lang w:val="en-GB"/>
        </w:rPr>
        <w:t>v</w:t>
      </w:r>
      <w:r w:rsidRPr="00A1770E">
        <w:rPr>
          <w:lang w:val="en-GB"/>
        </w:rPr>
        <w:t>ac</w:t>
      </w:r>
      <w:r w:rsidRPr="00A1770E">
        <w:rPr>
          <w:spacing w:val="1"/>
          <w:lang w:val="en-GB"/>
        </w:rPr>
        <w:t>i</w:t>
      </w:r>
      <w:r w:rsidRPr="00A1770E">
        <w:rPr>
          <w:spacing w:val="-2"/>
          <w:lang w:val="en-GB"/>
        </w:rPr>
        <w:t>z</w:t>
      </w:r>
      <w:r w:rsidRPr="00A1770E">
        <w:rPr>
          <w:lang w:val="en-GB"/>
        </w:rPr>
        <w:t>u</w:t>
      </w:r>
      <w:r w:rsidRPr="00A1770E">
        <w:rPr>
          <w:spacing w:val="-4"/>
          <w:lang w:val="en-GB"/>
        </w:rPr>
        <w:t>m</w:t>
      </w:r>
      <w:r w:rsidRPr="00A1770E">
        <w:rPr>
          <w:lang w:val="en-GB"/>
        </w:rPr>
        <w:t>ab, co</w:t>
      </w:r>
      <w:r w:rsidRPr="00A1770E">
        <w:rPr>
          <w:spacing w:val="1"/>
          <w:lang w:val="en-GB"/>
        </w:rPr>
        <w:t>r</w:t>
      </w:r>
      <w:r w:rsidRPr="00A1770E">
        <w:rPr>
          <w:spacing w:val="-2"/>
          <w:lang w:val="en-GB"/>
        </w:rPr>
        <w:t>r</w:t>
      </w:r>
      <w:r w:rsidRPr="00A1770E">
        <w:rPr>
          <w:lang w:val="en-GB"/>
        </w:rPr>
        <w:t>esp</w:t>
      </w:r>
      <w:r w:rsidRPr="00A1770E">
        <w:rPr>
          <w:spacing w:val="-2"/>
          <w:lang w:val="en-GB"/>
        </w:rPr>
        <w:t>o</w:t>
      </w:r>
      <w:r w:rsidRPr="00A1770E">
        <w:rPr>
          <w:lang w:val="en-GB"/>
        </w:rPr>
        <w:t>nd</w:t>
      </w:r>
      <w:r w:rsidRPr="00A1770E">
        <w:rPr>
          <w:spacing w:val="1"/>
          <w:lang w:val="en-GB"/>
        </w:rPr>
        <w:t>i</w:t>
      </w:r>
      <w:r w:rsidRPr="00A1770E">
        <w:rPr>
          <w:lang w:val="en-GB"/>
        </w:rPr>
        <w:t>ng</w:t>
      </w:r>
      <w:r w:rsidRPr="00A1770E">
        <w:rPr>
          <w:spacing w:val="-2"/>
          <w:lang w:val="en-GB"/>
        </w:rPr>
        <w:t xml:space="preserve"> </w:t>
      </w:r>
      <w:r w:rsidRPr="00A1770E">
        <w:rPr>
          <w:spacing w:val="1"/>
          <w:lang w:val="en-GB"/>
        </w:rPr>
        <w:t>t</w:t>
      </w:r>
      <w:r w:rsidRPr="00A1770E">
        <w:rPr>
          <w:lang w:val="en-GB"/>
        </w:rPr>
        <w:t>o</w:t>
      </w:r>
      <w:r w:rsidRPr="00A1770E">
        <w:rPr>
          <w:spacing w:val="-2"/>
          <w:lang w:val="en-GB"/>
        </w:rPr>
        <w:t xml:space="preserve"> </w:t>
      </w:r>
      <w:r w:rsidRPr="00A1770E">
        <w:rPr>
          <w:lang w:val="en-GB"/>
        </w:rPr>
        <w:t xml:space="preserve">1.4 </w:t>
      </w:r>
      <w:r w:rsidRPr="00A1770E">
        <w:rPr>
          <w:spacing w:val="-1"/>
          <w:lang w:val="en-GB"/>
        </w:rPr>
        <w:t>t</w:t>
      </w:r>
      <w:r w:rsidRPr="00A1770E">
        <w:rPr>
          <w:lang w:val="en-GB"/>
        </w:rPr>
        <w:t>o 16</w:t>
      </w:r>
      <w:r w:rsidRPr="00A1770E">
        <w:rPr>
          <w:spacing w:val="-2"/>
          <w:lang w:val="en-GB"/>
        </w:rPr>
        <w:t>.</w:t>
      </w:r>
      <w:r w:rsidRPr="00A1770E">
        <w:rPr>
          <w:lang w:val="en-GB"/>
        </w:rPr>
        <w:t>5 </w:t>
      </w:r>
      <w:r w:rsidRPr="00A1770E">
        <w:rPr>
          <w:spacing w:val="-1"/>
          <w:lang w:val="en-GB"/>
        </w:rPr>
        <w:t>m</w:t>
      </w:r>
      <w:r w:rsidRPr="00A1770E">
        <w:rPr>
          <w:spacing w:val="-2"/>
          <w:lang w:val="en-GB"/>
        </w:rPr>
        <w:t>g</w:t>
      </w:r>
      <w:r w:rsidRPr="00A1770E">
        <w:rPr>
          <w:spacing w:val="3"/>
          <w:lang w:val="en-GB"/>
        </w:rPr>
        <w:t>/</w:t>
      </w:r>
      <w:r w:rsidR="009651E7" w:rsidRPr="00A1770E">
        <w:rPr>
          <w:spacing w:val="-4"/>
          <w:lang w:val="en-GB"/>
        </w:rPr>
        <w:t>mL</w:t>
      </w:r>
      <w:r w:rsidRPr="00A1770E">
        <w:rPr>
          <w:spacing w:val="1"/>
          <w:lang w:val="en-GB"/>
        </w:rPr>
        <w:t xml:space="preserve"> </w:t>
      </w:r>
      <w:r w:rsidRPr="00A1770E">
        <w:rPr>
          <w:spacing w:val="-1"/>
          <w:lang w:val="en-GB"/>
        </w:rPr>
        <w:t>w</w:t>
      </w:r>
      <w:r w:rsidRPr="00A1770E">
        <w:rPr>
          <w:lang w:val="en-GB"/>
        </w:rPr>
        <w:t>hen d</w:t>
      </w:r>
      <w:r w:rsidRPr="00A1770E">
        <w:rPr>
          <w:spacing w:val="-1"/>
          <w:lang w:val="en-GB"/>
        </w:rPr>
        <w:t>i</w:t>
      </w:r>
      <w:r w:rsidRPr="00A1770E">
        <w:rPr>
          <w:spacing w:val="1"/>
          <w:lang w:val="en-GB"/>
        </w:rPr>
        <w:t>l</w:t>
      </w:r>
      <w:r w:rsidRPr="00A1770E">
        <w:rPr>
          <w:lang w:val="en-GB"/>
        </w:rPr>
        <w:t>u</w:t>
      </w:r>
      <w:r w:rsidRPr="00A1770E">
        <w:rPr>
          <w:spacing w:val="-1"/>
          <w:lang w:val="en-GB"/>
        </w:rPr>
        <w:t>t</w:t>
      </w:r>
      <w:r w:rsidRPr="00A1770E">
        <w:rPr>
          <w:lang w:val="en-GB"/>
        </w:rPr>
        <w:t xml:space="preserve">ed </w:t>
      </w:r>
      <w:r w:rsidRPr="00A1770E">
        <w:rPr>
          <w:spacing w:val="-2"/>
          <w:lang w:val="en-GB"/>
        </w:rPr>
        <w:t>a</w:t>
      </w:r>
      <w:r w:rsidRPr="00A1770E">
        <w:rPr>
          <w:lang w:val="en-GB"/>
        </w:rPr>
        <w:t>s</w:t>
      </w:r>
      <w:r w:rsidRPr="00A1770E">
        <w:rPr>
          <w:spacing w:val="1"/>
          <w:lang w:val="en-GB"/>
        </w:rPr>
        <w:t xml:space="preserve"> r</w:t>
      </w:r>
      <w:r w:rsidRPr="00A1770E">
        <w:rPr>
          <w:spacing w:val="-2"/>
          <w:lang w:val="en-GB"/>
        </w:rPr>
        <w:t>e</w:t>
      </w:r>
      <w:r w:rsidRPr="00A1770E">
        <w:rPr>
          <w:lang w:val="en-GB"/>
        </w:rPr>
        <w:t>co</w:t>
      </w:r>
      <w:r w:rsidRPr="00A1770E">
        <w:rPr>
          <w:spacing w:val="-1"/>
          <w:lang w:val="en-GB"/>
        </w:rPr>
        <w:t>m</w:t>
      </w:r>
      <w:r w:rsidRPr="00A1770E">
        <w:rPr>
          <w:spacing w:val="-4"/>
          <w:lang w:val="en-GB"/>
        </w:rPr>
        <w:t>m</w:t>
      </w:r>
      <w:r w:rsidRPr="00A1770E">
        <w:rPr>
          <w:lang w:val="en-GB"/>
        </w:rPr>
        <w:t>ended.</w:t>
      </w:r>
    </w:p>
    <w:p w14:paraId="6C866BF5" w14:textId="77777777" w:rsidR="00A72679" w:rsidRPr="00A1770E" w:rsidRDefault="00786F4D" w:rsidP="00457250">
      <w:pPr>
        <w:pStyle w:val="ListParagraph"/>
        <w:ind w:left="567" w:firstLine="0"/>
        <w:rPr>
          <w:lang w:val="en-GB"/>
        </w:rPr>
      </w:pPr>
      <w:r w:rsidRPr="00A1770E">
        <w:rPr>
          <w:lang w:val="en-GB"/>
        </w:rPr>
        <w:t>Each 4 </w:t>
      </w:r>
      <w:r w:rsidR="009651E7" w:rsidRPr="00A1770E">
        <w:rPr>
          <w:spacing w:val="-4"/>
          <w:lang w:val="en-GB"/>
        </w:rPr>
        <w:t>mL</w:t>
      </w:r>
      <w:r w:rsidRPr="00A1770E">
        <w:rPr>
          <w:spacing w:val="1"/>
          <w:lang w:val="en-GB"/>
        </w:rPr>
        <w:t xml:space="preserve"> </w:t>
      </w:r>
      <w:r w:rsidRPr="00A1770E">
        <w:rPr>
          <w:spacing w:val="-2"/>
          <w:lang w:val="en-GB"/>
        </w:rPr>
        <w:t>v</w:t>
      </w:r>
      <w:r w:rsidRPr="00A1770E">
        <w:rPr>
          <w:spacing w:val="1"/>
          <w:lang w:val="en-GB"/>
        </w:rPr>
        <w:t>i</w:t>
      </w:r>
      <w:r w:rsidRPr="00A1770E">
        <w:rPr>
          <w:lang w:val="en-GB"/>
        </w:rPr>
        <w:t>al</w:t>
      </w:r>
      <w:r w:rsidRPr="00A1770E">
        <w:rPr>
          <w:spacing w:val="1"/>
          <w:lang w:val="en-GB"/>
        </w:rPr>
        <w:t xml:space="preserve"> </w:t>
      </w:r>
      <w:r w:rsidRPr="00A1770E">
        <w:rPr>
          <w:spacing w:val="-2"/>
          <w:lang w:val="en-GB"/>
        </w:rPr>
        <w:t>c</w:t>
      </w:r>
      <w:r w:rsidRPr="00A1770E">
        <w:rPr>
          <w:lang w:val="en-GB"/>
        </w:rPr>
        <w:t>on</w:t>
      </w:r>
      <w:r w:rsidRPr="00A1770E">
        <w:rPr>
          <w:spacing w:val="-1"/>
          <w:lang w:val="en-GB"/>
        </w:rPr>
        <w:t>t</w:t>
      </w:r>
      <w:r w:rsidRPr="00A1770E">
        <w:rPr>
          <w:lang w:val="en-GB"/>
        </w:rPr>
        <w:t>a</w:t>
      </w:r>
      <w:r w:rsidRPr="00A1770E">
        <w:rPr>
          <w:spacing w:val="1"/>
          <w:lang w:val="en-GB"/>
        </w:rPr>
        <w:t>i</w:t>
      </w:r>
      <w:r w:rsidRPr="00A1770E">
        <w:rPr>
          <w:spacing w:val="-2"/>
          <w:lang w:val="en-GB"/>
        </w:rPr>
        <w:t>n</w:t>
      </w:r>
      <w:r w:rsidRPr="00A1770E">
        <w:rPr>
          <w:lang w:val="en-GB"/>
        </w:rPr>
        <w:t>s</w:t>
      </w:r>
      <w:r w:rsidRPr="00A1770E">
        <w:rPr>
          <w:spacing w:val="1"/>
          <w:lang w:val="en-GB"/>
        </w:rPr>
        <w:t xml:space="preserve"> </w:t>
      </w:r>
      <w:r w:rsidRPr="00A1770E">
        <w:rPr>
          <w:lang w:val="en-GB"/>
        </w:rPr>
        <w:t>100</w:t>
      </w:r>
      <w:r w:rsidRPr="00A1770E">
        <w:rPr>
          <w:spacing w:val="-3"/>
          <w:lang w:val="en-GB"/>
        </w:rPr>
        <w:t> </w:t>
      </w:r>
      <w:r w:rsidRPr="00A1770E">
        <w:rPr>
          <w:spacing w:val="-1"/>
          <w:lang w:val="en-GB"/>
        </w:rPr>
        <w:t>m</w:t>
      </w:r>
      <w:r w:rsidRPr="00A1770E">
        <w:rPr>
          <w:lang w:val="en-GB"/>
        </w:rPr>
        <w:t>g</w:t>
      </w:r>
      <w:r w:rsidRPr="00A1770E">
        <w:rPr>
          <w:spacing w:val="-2"/>
          <w:lang w:val="en-GB"/>
        </w:rPr>
        <w:t xml:space="preserve"> </w:t>
      </w:r>
      <w:r w:rsidRPr="00A1770E">
        <w:rPr>
          <w:lang w:val="en-GB"/>
        </w:rPr>
        <w:t>of</w:t>
      </w:r>
      <w:r w:rsidRPr="00A1770E">
        <w:rPr>
          <w:spacing w:val="1"/>
          <w:lang w:val="en-GB"/>
        </w:rPr>
        <w:t xml:space="preserve"> </w:t>
      </w:r>
      <w:r w:rsidRPr="00A1770E">
        <w:rPr>
          <w:lang w:val="en-GB"/>
        </w:rPr>
        <w:t>be</w:t>
      </w:r>
      <w:r w:rsidRPr="00A1770E">
        <w:rPr>
          <w:spacing w:val="-2"/>
          <w:lang w:val="en-GB"/>
        </w:rPr>
        <w:t>v</w:t>
      </w:r>
      <w:r w:rsidRPr="00A1770E">
        <w:rPr>
          <w:lang w:val="en-GB"/>
        </w:rPr>
        <w:t>ac</w:t>
      </w:r>
      <w:r w:rsidRPr="00A1770E">
        <w:rPr>
          <w:spacing w:val="1"/>
          <w:lang w:val="en-GB"/>
        </w:rPr>
        <w:t>i</w:t>
      </w:r>
      <w:r w:rsidRPr="00A1770E">
        <w:rPr>
          <w:spacing w:val="-2"/>
          <w:lang w:val="en-GB"/>
        </w:rPr>
        <w:t>z</w:t>
      </w:r>
      <w:r w:rsidRPr="00A1770E">
        <w:rPr>
          <w:lang w:val="en-GB"/>
        </w:rPr>
        <w:t>u</w:t>
      </w:r>
      <w:r w:rsidRPr="00A1770E">
        <w:rPr>
          <w:spacing w:val="-4"/>
          <w:lang w:val="en-GB"/>
        </w:rPr>
        <w:t>m</w:t>
      </w:r>
      <w:r w:rsidRPr="00A1770E">
        <w:rPr>
          <w:lang w:val="en-GB"/>
        </w:rPr>
        <w:t>ab, co</w:t>
      </w:r>
      <w:r w:rsidRPr="00A1770E">
        <w:rPr>
          <w:spacing w:val="1"/>
          <w:lang w:val="en-GB"/>
        </w:rPr>
        <w:t>rr</w:t>
      </w:r>
      <w:r w:rsidRPr="00A1770E">
        <w:rPr>
          <w:lang w:val="en-GB"/>
        </w:rPr>
        <w:t>e</w:t>
      </w:r>
      <w:r w:rsidRPr="00A1770E">
        <w:rPr>
          <w:spacing w:val="-2"/>
          <w:lang w:val="en-GB"/>
        </w:rPr>
        <w:t>s</w:t>
      </w:r>
      <w:r w:rsidRPr="00A1770E">
        <w:rPr>
          <w:lang w:val="en-GB"/>
        </w:rPr>
        <w:t>pond</w:t>
      </w:r>
      <w:r w:rsidRPr="00A1770E">
        <w:rPr>
          <w:spacing w:val="1"/>
          <w:lang w:val="en-GB"/>
        </w:rPr>
        <w:t>i</w:t>
      </w:r>
      <w:r w:rsidRPr="00A1770E">
        <w:rPr>
          <w:lang w:val="en-GB"/>
        </w:rPr>
        <w:t>ng</w:t>
      </w:r>
      <w:r w:rsidRPr="00A1770E">
        <w:rPr>
          <w:spacing w:val="-2"/>
          <w:lang w:val="en-GB"/>
        </w:rPr>
        <w:t xml:space="preserve"> </w:t>
      </w:r>
      <w:r w:rsidRPr="00A1770E">
        <w:rPr>
          <w:spacing w:val="1"/>
          <w:lang w:val="en-GB"/>
        </w:rPr>
        <w:t>t</w:t>
      </w:r>
      <w:r w:rsidRPr="00A1770E">
        <w:rPr>
          <w:lang w:val="en-GB"/>
        </w:rPr>
        <w:t>o</w:t>
      </w:r>
      <w:r w:rsidRPr="00A1770E">
        <w:rPr>
          <w:spacing w:val="-2"/>
          <w:lang w:val="en-GB"/>
        </w:rPr>
        <w:t xml:space="preserve"> </w:t>
      </w:r>
      <w:r w:rsidRPr="00A1770E">
        <w:rPr>
          <w:lang w:val="en-GB"/>
        </w:rPr>
        <w:t>1.4 </w:t>
      </w:r>
      <w:r w:rsidRPr="00A1770E">
        <w:rPr>
          <w:spacing w:val="-4"/>
          <w:lang w:val="en-GB"/>
        </w:rPr>
        <w:t>m</w:t>
      </w:r>
      <w:r w:rsidRPr="00A1770E">
        <w:rPr>
          <w:spacing w:val="-2"/>
          <w:lang w:val="en-GB"/>
        </w:rPr>
        <w:t>g</w:t>
      </w:r>
      <w:r w:rsidRPr="00A1770E">
        <w:rPr>
          <w:spacing w:val="3"/>
          <w:lang w:val="en-GB"/>
        </w:rPr>
        <w:t>/</w:t>
      </w:r>
      <w:r w:rsidR="009651E7" w:rsidRPr="00A1770E">
        <w:rPr>
          <w:spacing w:val="-4"/>
          <w:lang w:val="en-GB"/>
        </w:rPr>
        <w:t>mL</w:t>
      </w:r>
      <w:r w:rsidRPr="00A1770E">
        <w:rPr>
          <w:spacing w:val="1"/>
          <w:lang w:val="en-GB"/>
        </w:rPr>
        <w:t xml:space="preserve"> </w:t>
      </w:r>
      <w:r w:rsidRPr="00A1770E">
        <w:rPr>
          <w:spacing w:val="-1"/>
          <w:lang w:val="en-GB"/>
        </w:rPr>
        <w:t>w</w:t>
      </w:r>
      <w:r w:rsidRPr="00A1770E">
        <w:rPr>
          <w:lang w:val="en-GB"/>
        </w:rPr>
        <w:t>hen d</w:t>
      </w:r>
      <w:r w:rsidRPr="00A1770E">
        <w:rPr>
          <w:spacing w:val="1"/>
          <w:lang w:val="en-GB"/>
        </w:rPr>
        <w:t>il</w:t>
      </w:r>
      <w:r w:rsidRPr="00A1770E">
        <w:rPr>
          <w:spacing w:val="-2"/>
          <w:lang w:val="en-GB"/>
        </w:rPr>
        <w:t>u</w:t>
      </w:r>
      <w:r w:rsidRPr="00A1770E">
        <w:rPr>
          <w:spacing w:val="1"/>
          <w:lang w:val="en-GB"/>
        </w:rPr>
        <w:t>t</w:t>
      </w:r>
      <w:r w:rsidRPr="00A1770E">
        <w:rPr>
          <w:lang w:val="en-GB"/>
        </w:rPr>
        <w:t>ed</w:t>
      </w:r>
      <w:r w:rsidRPr="00A1770E">
        <w:rPr>
          <w:spacing w:val="-2"/>
          <w:lang w:val="en-GB"/>
        </w:rPr>
        <w:t xml:space="preserve"> </w:t>
      </w:r>
      <w:r w:rsidRPr="00A1770E">
        <w:rPr>
          <w:lang w:val="en-GB"/>
        </w:rPr>
        <w:t xml:space="preserve">as </w:t>
      </w:r>
      <w:r w:rsidRPr="00A1770E">
        <w:rPr>
          <w:spacing w:val="1"/>
          <w:lang w:val="en-GB"/>
        </w:rPr>
        <w:t>r</w:t>
      </w:r>
      <w:r w:rsidRPr="00A1770E">
        <w:rPr>
          <w:lang w:val="en-GB"/>
        </w:rPr>
        <w:t>eco</w:t>
      </w:r>
      <w:r w:rsidRPr="00A1770E">
        <w:rPr>
          <w:spacing w:val="-4"/>
          <w:lang w:val="en-GB"/>
        </w:rPr>
        <w:t>mm</w:t>
      </w:r>
      <w:r w:rsidRPr="00A1770E">
        <w:rPr>
          <w:lang w:val="en-GB"/>
        </w:rPr>
        <w:t>ended.</w:t>
      </w:r>
    </w:p>
    <w:p w14:paraId="7BE88A11" w14:textId="77777777" w:rsidR="00A72679" w:rsidRPr="00A1770E" w:rsidRDefault="00786F4D" w:rsidP="00457250">
      <w:pPr>
        <w:pStyle w:val="ListParagraph"/>
        <w:ind w:left="567" w:firstLine="0"/>
        <w:rPr>
          <w:lang w:val="en-GB"/>
        </w:rPr>
      </w:pPr>
      <w:r w:rsidRPr="00A1770E">
        <w:rPr>
          <w:lang w:val="en-GB"/>
        </w:rPr>
        <w:t>Each 16 </w:t>
      </w:r>
      <w:r w:rsidR="009651E7" w:rsidRPr="00A1770E">
        <w:rPr>
          <w:spacing w:val="-4"/>
          <w:lang w:val="en-GB"/>
        </w:rPr>
        <w:t>mL</w:t>
      </w:r>
      <w:r w:rsidRPr="00A1770E">
        <w:rPr>
          <w:spacing w:val="1"/>
          <w:lang w:val="en-GB"/>
        </w:rPr>
        <w:t xml:space="preserve"> </w:t>
      </w:r>
      <w:r w:rsidRPr="00A1770E">
        <w:rPr>
          <w:spacing w:val="-2"/>
          <w:lang w:val="en-GB"/>
        </w:rPr>
        <w:t>v</w:t>
      </w:r>
      <w:r w:rsidRPr="00A1770E">
        <w:rPr>
          <w:spacing w:val="1"/>
          <w:lang w:val="en-GB"/>
        </w:rPr>
        <w:t>i</w:t>
      </w:r>
      <w:r w:rsidRPr="00A1770E">
        <w:rPr>
          <w:lang w:val="en-GB"/>
        </w:rPr>
        <w:t>al</w:t>
      </w:r>
      <w:r w:rsidRPr="00A1770E">
        <w:rPr>
          <w:spacing w:val="-1"/>
          <w:lang w:val="en-GB"/>
        </w:rPr>
        <w:t xml:space="preserve"> </w:t>
      </w:r>
      <w:r w:rsidRPr="00A1770E">
        <w:rPr>
          <w:lang w:val="en-GB"/>
        </w:rPr>
        <w:t>con</w:t>
      </w:r>
      <w:r w:rsidRPr="00A1770E">
        <w:rPr>
          <w:spacing w:val="-1"/>
          <w:lang w:val="en-GB"/>
        </w:rPr>
        <w:t>t</w:t>
      </w:r>
      <w:r w:rsidRPr="00A1770E">
        <w:rPr>
          <w:lang w:val="en-GB"/>
        </w:rPr>
        <w:t>a</w:t>
      </w:r>
      <w:r w:rsidRPr="00A1770E">
        <w:rPr>
          <w:spacing w:val="1"/>
          <w:lang w:val="en-GB"/>
        </w:rPr>
        <w:t>i</w:t>
      </w:r>
      <w:r w:rsidRPr="00A1770E">
        <w:rPr>
          <w:spacing w:val="-2"/>
          <w:lang w:val="en-GB"/>
        </w:rPr>
        <w:t>n</w:t>
      </w:r>
      <w:r w:rsidRPr="00A1770E">
        <w:rPr>
          <w:lang w:val="en-GB"/>
        </w:rPr>
        <w:t>s</w:t>
      </w:r>
      <w:r w:rsidRPr="00A1770E">
        <w:rPr>
          <w:spacing w:val="1"/>
          <w:lang w:val="en-GB"/>
        </w:rPr>
        <w:t xml:space="preserve"> </w:t>
      </w:r>
      <w:r w:rsidRPr="00A1770E">
        <w:rPr>
          <w:lang w:val="en-GB"/>
        </w:rPr>
        <w:t>4</w:t>
      </w:r>
      <w:r w:rsidRPr="00A1770E">
        <w:rPr>
          <w:spacing w:val="-2"/>
          <w:lang w:val="en-GB"/>
        </w:rPr>
        <w:t>0</w:t>
      </w:r>
      <w:r w:rsidRPr="00A1770E">
        <w:rPr>
          <w:lang w:val="en-GB"/>
        </w:rPr>
        <w:t>0 </w:t>
      </w:r>
      <w:r w:rsidRPr="00A1770E">
        <w:rPr>
          <w:spacing w:val="-1"/>
          <w:lang w:val="en-GB"/>
        </w:rPr>
        <w:t>m</w:t>
      </w:r>
      <w:r w:rsidRPr="00A1770E">
        <w:rPr>
          <w:lang w:val="en-GB"/>
        </w:rPr>
        <w:t>g</w:t>
      </w:r>
      <w:r w:rsidRPr="00A1770E">
        <w:rPr>
          <w:spacing w:val="-2"/>
          <w:lang w:val="en-GB"/>
        </w:rPr>
        <w:t xml:space="preserve"> </w:t>
      </w:r>
      <w:r w:rsidRPr="00A1770E">
        <w:rPr>
          <w:lang w:val="en-GB"/>
        </w:rPr>
        <w:t>of</w:t>
      </w:r>
      <w:r w:rsidRPr="00A1770E">
        <w:rPr>
          <w:spacing w:val="1"/>
          <w:lang w:val="en-GB"/>
        </w:rPr>
        <w:t xml:space="preserve"> </w:t>
      </w:r>
      <w:r w:rsidRPr="00A1770E">
        <w:rPr>
          <w:lang w:val="en-GB"/>
        </w:rPr>
        <w:t>be</w:t>
      </w:r>
      <w:r w:rsidRPr="00A1770E">
        <w:rPr>
          <w:spacing w:val="-2"/>
          <w:lang w:val="en-GB"/>
        </w:rPr>
        <w:t>v</w:t>
      </w:r>
      <w:r w:rsidRPr="00A1770E">
        <w:rPr>
          <w:lang w:val="en-GB"/>
        </w:rPr>
        <w:t>ac</w:t>
      </w:r>
      <w:r w:rsidRPr="00A1770E">
        <w:rPr>
          <w:spacing w:val="1"/>
          <w:lang w:val="en-GB"/>
        </w:rPr>
        <w:t>i</w:t>
      </w:r>
      <w:r w:rsidRPr="00A1770E">
        <w:rPr>
          <w:spacing w:val="-2"/>
          <w:lang w:val="en-GB"/>
        </w:rPr>
        <w:t>z</w:t>
      </w:r>
      <w:r w:rsidRPr="00A1770E">
        <w:rPr>
          <w:lang w:val="en-GB"/>
        </w:rPr>
        <w:t>u</w:t>
      </w:r>
      <w:r w:rsidRPr="00A1770E">
        <w:rPr>
          <w:spacing w:val="-4"/>
          <w:lang w:val="en-GB"/>
        </w:rPr>
        <w:t>m</w:t>
      </w:r>
      <w:r w:rsidRPr="00A1770E">
        <w:rPr>
          <w:lang w:val="en-GB"/>
        </w:rPr>
        <w:t>ab, co</w:t>
      </w:r>
      <w:r w:rsidRPr="00A1770E">
        <w:rPr>
          <w:spacing w:val="1"/>
          <w:lang w:val="en-GB"/>
        </w:rPr>
        <w:t>r</w:t>
      </w:r>
      <w:r w:rsidRPr="00A1770E">
        <w:rPr>
          <w:spacing w:val="-2"/>
          <w:lang w:val="en-GB"/>
        </w:rPr>
        <w:t>r</w:t>
      </w:r>
      <w:r w:rsidRPr="00A1770E">
        <w:rPr>
          <w:lang w:val="en-GB"/>
        </w:rPr>
        <w:t>espon</w:t>
      </w:r>
      <w:r w:rsidRPr="00A1770E">
        <w:rPr>
          <w:spacing w:val="-2"/>
          <w:lang w:val="en-GB"/>
        </w:rPr>
        <w:t>d</w:t>
      </w:r>
      <w:r w:rsidRPr="00A1770E">
        <w:rPr>
          <w:spacing w:val="1"/>
          <w:lang w:val="en-GB"/>
        </w:rPr>
        <w:t>i</w:t>
      </w:r>
      <w:r w:rsidRPr="00A1770E">
        <w:rPr>
          <w:lang w:val="en-GB"/>
        </w:rPr>
        <w:t>ng</w:t>
      </w:r>
      <w:r w:rsidRPr="00A1770E">
        <w:rPr>
          <w:spacing w:val="-2"/>
          <w:lang w:val="en-GB"/>
        </w:rPr>
        <w:t xml:space="preserve"> </w:t>
      </w:r>
      <w:r w:rsidRPr="00A1770E">
        <w:rPr>
          <w:spacing w:val="1"/>
          <w:lang w:val="en-GB"/>
        </w:rPr>
        <w:t>t</w:t>
      </w:r>
      <w:r w:rsidRPr="00A1770E">
        <w:rPr>
          <w:lang w:val="en-GB"/>
        </w:rPr>
        <w:t>o 16</w:t>
      </w:r>
      <w:r w:rsidRPr="00A1770E">
        <w:rPr>
          <w:spacing w:val="-2"/>
          <w:lang w:val="en-GB"/>
        </w:rPr>
        <w:t>.</w:t>
      </w:r>
      <w:r w:rsidRPr="00A1770E">
        <w:rPr>
          <w:lang w:val="en-GB"/>
        </w:rPr>
        <w:t>5 </w:t>
      </w:r>
      <w:r w:rsidRPr="00A1770E">
        <w:rPr>
          <w:spacing w:val="-4"/>
          <w:lang w:val="en-GB"/>
        </w:rPr>
        <w:t>m</w:t>
      </w:r>
      <w:r w:rsidRPr="00A1770E">
        <w:rPr>
          <w:spacing w:val="-2"/>
          <w:lang w:val="en-GB"/>
        </w:rPr>
        <w:t>g</w:t>
      </w:r>
      <w:r w:rsidRPr="00A1770E">
        <w:rPr>
          <w:spacing w:val="3"/>
          <w:lang w:val="en-GB"/>
        </w:rPr>
        <w:t>/</w:t>
      </w:r>
      <w:r w:rsidR="009651E7" w:rsidRPr="00A1770E">
        <w:rPr>
          <w:spacing w:val="-4"/>
          <w:lang w:val="en-GB"/>
        </w:rPr>
        <w:t>mL</w:t>
      </w:r>
      <w:r w:rsidRPr="00A1770E">
        <w:rPr>
          <w:spacing w:val="1"/>
          <w:lang w:val="en-GB"/>
        </w:rPr>
        <w:t xml:space="preserve"> w</w:t>
      </w:r>
      <w:r w:rsidRPr="00A1770E">
        <w:rPr>
          <w:lang w:val="en-GB"/>
        </w:rPr>
        <w:t>hen d</w:t>
      </w:r>
      <w:r w:rsidRPr="00A1770E">
        <w:rPr>
          <w:spacing w:val="-1"/>
          <w:lang w:val="en-GB"/>
        </w:rPr>
        <w:t>i</w:t>
      </w:r>
      <w:r w:rsidRPr="00A1770E">
        <w:rPr>
          <w:spacing w:val="1"/>
          <w:lang w:val="en-GB"/>
        </w:rPr>
        <w:t>l</w:t>
      </w:r>
      <w:r w:rsidRPr="00A1770E">
        <w:rPr>
          <w:spacing w:val="-2"/>
          <w:lang w:val="en-GB"/>
        </w:rPr>
        <w:t>u</w:t>
      </w:r>
      <w:r w:rsidRPr="00A1770E">
        <w:rPr>
          <w:spacing w:val="1"/>
          <w:lang w:val="en-GB"/>
        </w:rPr>
        <w:t>t</w:t>
      </w:r>
      <w:r w:rsidRPr="00A1770E">
        <w:rPr>
          <w:lang w:val="en-GB"/>
        </w:rPr>
        <w:t>ed</w:t>
      </w:r>
      <w:r w:rsidRPr="00A1770E">
        <w:rPr>
          <w:spacing w:val="-2"/>
          <w:lang w:val="en-GB"/>
        </w:rPr>
        <w:t xml:space="preserve"> </w:t>
      </w:r>
      <w:r w:rsidRPr="00A1770E">
        <w:rPr>
          <w:lang w:val="en-GB"/>
        </w:rPr>
        <w:t xml:space="preserve">as </w:t>
      </w:r>
      <w:r w:rsidRPr="00A1770E">
        <w:rPr>
          <w:spacing w:val="1"/>
          <w:lang w:val="en-GB"/>
        </w:rPr>
        <w:t>r</w:t>
      </w:r>
      <w:r w:rsidRPr="00A1770E">
        <w:rPr>
          <w:lang w:val="en-GB"/>
        </w:rPr>
        <w:t>eco</w:t>
      </w:r>
      <w:r w:rsidRPr="00A1770E">
        <w:rPr>
          <w:spacing w:val="-4"/>
          <w:lang w:val="en-GB"/>
        </w:rPr>
        <w:t>mm</w:t>
      </w:r>
      <w:r w:rsidRPr="00A1770E">
        <w:rPr>
          <w:lang w:val="en-GB"/>
        </w:rPr>
        <w:t>ended</w:t>
      </w:r>
    </w:p>
    <w:p w14:paraId="230595F4" w14:textId="302E7CCD" w:rsidR="00A72679" w:rsidRPr="00A1770E" w:rsidRDefault="00786F4D" w:rsidP="00457250">
      <w:pPr>
        <w:pStyle w:val="ListParagraph"/>
        <w:numPr>
          <w:ilvl w:val="1"/>
          <w:numId w:val="6"/>
        </w:numPr>
        <w:ind w:left="567" w:hanging="567"/>
        <w:rPr>
          <w:lang w:val="en-GB"/>
        </w:rPr>
      </w:pPr>
      <w:r w:rsidRPr="00A1770E">
        <w:rPr>
          <w:spacing w:val="2"/>
          <w:lang w:val="en-GB"/>
        </w:rPr>
        <w:t>T</w:t>
      </w:r>
      <w:r w:rsidRPr="00A1770E">
        <w:rPr>
          <w:lang w:val="en-GB"/>
        </w:rPr>
        <w:t>he</w:t>
      </w:r>
      <w:r w:rsidRPr="00A1770E">
        <w:rPr>
          <w:spacing w:val="-2"/>
          <w:lang w:val="en-GB"/>
        </w:rPr>
        <w:t xml:space="preserve"> </w:t>
      </w:r>
      <w:r w:rsidRPr="00A1770E">
        <w:rPr>
          <w:lang w:val="en-GB"/>
        </w:rPr>
        <w:t>o</w:t>
      </w:r>
      <w:r w:rsidRPr="00A1770E">
        <w:rPr>
          <w:spacing w:val="1"/>
          <w:lang w:val="en-GB"/>
        </w:rPr>
        <w:t>t</w:t>
      </w:r>
      <w:r w:rsidRPr="00A1770E">
        <w:rPr>
          <w:spacing w:val="-2"/>
          <w:lang w:val="en-GB"/>
        </w:rPr>
        <w:t>h</w:t>
      </w:r>
      <w:r w:rsidRPr="00A1770E">
        <w:rPr>
          <w:lang w:val="en-GB"/>
        </w:rPr>
        <w:t>er</w:t>
      </w:r>
      <w:r w:rsidRPr="00A1770E">
        <w:rPr>
          <w:spacing w:val="-1"/>
          <w:lang w:val="en-GB"/>
        </w:rPr>
        <w:t xml:space="preserve"> </w:t>
      </w:r>
      <w:r w:rsidRPr="00A1770E">
        <w:rPr>
          <w:spacing w:val="1"/>
          <w:lang w:val="en-GB"/>
        </w:rPr>
        <w:t>i</w:t>
      </w:r>
      <w:r w:rsidRPr="00A1770E">
        <w:rPr>
          <w:lang w:val="en-GB"/>
        </w:rPr>
        <w:t>n</w:t>
      </w:r>
      <w:r w:rsidRPr="00A1770E">
        <w:rPr>
          <w:spacing w:val="-2"/>
          <w:lang w:val="en-GB"/>
        </w:rPr>
        <w:t>g</w:t>
      </w:r>
      <w:r w:rsidRPr="00A1770E">
        <w:rPr>
          <w:spacing w:val="1"/>
          <w:lang w:val="en-GB"/>
        </w:rPr>
        <w:t>r</w:t>
      </w:r>
      <w:r w:rsidRPr="00A1770E">
        <w:rPr>
          <w:lang w:val="en-GB"/>
        </w:rPr>
        <w:t>e</w:t>
      </w:r>
      <w:r w:rsidRPr="00A1770E">
        <w:rPr>
          <w:spacing w:val="-2"/>
          <w:lang w:val="en-GB"/>
        </w:rPr>
        <w:t>d</w:t>
      </w:r>
      <w:r w:rsidRPr="00A1770E">
        <w:rPr>
          <w:spacing w:val="1"/>
          <w:lang w:val="en-GB"/>
        </w:rPr>
        <w:t>i</w:t>
      </w:r>
      <w:r w:rsidRPr="00A1770E">
        <w:rPr>
          <w:lang w:val="en-GB"/>
        </w:rPr>
        <w:t>e</w:t>
      </w:r>
      <w:r w:rsidRPr="00A1770E">
        <w:rPr>
          <w:spacing w:val="-2"/>
          <w:lang w:val="en-GB"/>
        </w:rPr>
        <w:t>n</w:t>
      </w:r>
      <w:r w:rsidRPr="00A1770E">
        <w:rPr>
          <w:spacing w:val="1"/>
          <w:lang w:val="en-GB"/>
        </w:rPr>
        <w:t>t</w:t>
      </w:r>
      <w:r w:rsidRPr="00A1770E">
        <w:rPr>
          <w:lang w:val="en-GB"/>
        </w:rPr>
        <w:t>s</w:t>
      </w:r>
      <w:r w:rsidRPr="00A1770E">
        <w:rPr>
          <w:spacing w:val="1"/>
          <w:lang w:val="en-GB"/>
        </w:rPr>
        <w:t xml:space="preserve"> </w:t>
      </w:r>
      <w:r w:rsidRPr="00A1770E">
        <w:rPr>
          <w:spacing w:val="-2"/>
          <w:lang w:val="en-GB"/>
        </w:rPr>
        <w:t>a</w:t>
      </w:r>
      <w:r w:rsidRPr="00A1770E">
        <w:rPr>
          <w:spacing w:val="1"/>
          <w:lang w:val="en-GB"/>
        </w:rPr>
        <w:t>r</w:t>
      </w:r>
      <w:r w:rsidRPr="00A1770E">
        <w:rPr>
          <w:lang w:val="en-GB"/>
        </w:rPr>
        <w:t>e</w:t>
      </w:r>
      <w:r w:rsidRPr="00A1770E">
        <w:rPr>
          <w:spacing w:val="-2"/>
          <w:lang w:val="en-GB"/>
        </w:rPr>
        <w:t xml:space="preserve"> </w:t>
      </w:r>
      <w:r w:rsidRPr="00A1770E">
        <w:rPr>
          <w:spacing w:val="1"/>
          <w:lang w:val="en-GB"/>
        </w:rPr>
        <w:t>t</w:t>
      </w:r>
      <w:r w:rsidRPr="00A1770E">
        <w:rPr>
          <w:spacing w:val="-2"/>
          <w:lang w:val="en-GB"/>
        </w:rPr>
        <w:t>r</w:t>
      </w:r>
      <w:r w:rsidRPr="00A1770E">
        <w:rPr>
          <w:lang w:val="en-GB"/>
        </w:rPr>
        <w:t>eha</w:t>
      </w:r>
      <w:r w:rsidRPr="00A1770E">
        <w:rPr>
          <w:spacing w:val="1"/>
          <w:lang w:val="en-GB"/>
        </w:rPr>
        <w:t>l</w:t>
      </w:r>
      <w:r w:rsidRPr="00A1770E">
        <w:rPr>
          <w:spacing w:val="-2"/>
          <w:lang w:val="en-GB"/>
        </w:rPr>
        <w:t>o</w:t>
      </w:r>
      <w:r w:rsidRPr="00A1770E">
        <w:rPr>
          <w:lang w:val="en-GB"/>
        </w:rPr>
        <w:t>se</w:t>
      </w:r>
      <w:r w:rsidRPr="00A1770E">
        <w:rPr>
          <w:spacing w:val="1"/>
          <w:lang w:val="en-GB"/>
        </w:rPr>
        <w:t xml:space="preserve"> </w:t>
      </w:r>
      <w:r w:rsidRPr="00A1770E">
        <w:rPr>
          <w:spacing w:val="-2"/>
          <w:lang w:val="en-GB"/>
        </w:rPr>
        <w:t>d</w:t>
      </w:r>
      <w:r w:rsidRPr="00A1770E">
        <w:rPr>
          <w:spacing w:val="1"/>
          <w:lang w:val="en-GB"/>
        </w:rPr>
        <w:t>i</w:t>
      </w:r>
      <w:r w:rsidRPr="00A1770E">
        <w:rPr>
          <w:lang w:val="en-GB"/>
        </w:rPr>
        <w:t>h</w:t>
      </w:r>
      <w:r w:rsidRPr="00A1770E">
        <w:rPr>
          <w:spacing w:val="-2"/>
          <w:lang w:val="en-GB"/>
        </w:rPr>
        <w:t>y</w:t>
      </w:r>
      <w:r w:rsidRPr="00A1770E">
        <w:rPr>
          <w:lang w:val="en-GB"/>
        </w:rPr>
        <w:t>dr</w:t>
      </w:r>
      <w:r w:rsidRPr="00A1770E">
        <w:rPr>
          <w:spacing w:val="-2"/>
          <w:lang w:val="en-GB"/>
        </w:rPr>
        <w:t>a</w:t>
      </w:r>
      <w:r w:rsidRPr="00A1770E">
        <w:rPr>
          <w:spacing w:val="1"/>
          <w:lang w:val="en-GB"/>
        </w:rPr>
        <w:t>t</w:t>
      </w:r>
      <w:r w:rsidRPr="00A1770E">
        <w:rPr>
          <w:lang w:val="en-GB"/>
        </w:rPr>
        <w:t xml:space="preserve">e, </w:t>
      </w:r>
      <w:r w:rsidR="006E1F33" w:rsidRPr="00A1770E">
        <w:rPr>
          <w:lang w:val="en-GB"/>
        </w:rPr>
        <w:t>monobasic sodium phosphate monohydrate</w:t>
      </w:r>
      <w:r w:rsidR="001D3910" w:rsidRPr="00A1770E">
        <w:rPr>
          <w:lang w:val="en-GB"/>
        </w:rPr>
        <w:t>,</w:t>
      </w:r>
      <w:r w:rsidRPr="00A1770E">
        <w:rPr>
          <w:spacing w:val="-2"/>
          <w:lang w:val="en-GB"/>
        </w:rPr>
        <w:t xml:space="preserve"> </w:t>
      </w:r>
      <w:r w:rsidR="00062F7A" w:rsidRPr="00A1770E">
        <w:rPr>
          <w:spacing w:val="-2"/>
          <w:lang w:val="en-GB"/>
        </w:rPr>
        <w:t xml:space="preserve">disodium phosphate, </w:t>
      </w:r>
      <w:r w:rsidRPr="00A1770E">
        <w:rPr>
          <w:lang w:val="en-GB"/>
        </w:rPr>
        <w:t>po</w:t>
      </w:r>
      <w:r w:rsidRPr="00A1770E">
        <w:rPr>
          <w:spacing w:val="1"/>
          <w:lang w:val="en-GB"/>
        </w:rPr>
        <w:t>l</w:t>
      </w:r>
      <w:r w:rsidRPr="00A1770E">
        <w:rPr>
          <w:spacing w:val="-2"/>
          <w:lang w:val="en-GB"/>
        </w:rPr>
        <w:t>y</w:t>
      </w:r>
      <w:r w:rsidRPr="00A1770E">
        <w:rPr>
          <w:lang w:val="en-GB"/>
        </w:rPr>
        <w:t>so</w:t>
      </w:r>
      <w:r w:rsidRPr="00A1770E">
        <w:rPr>
          <w:spacing w:val="-2"/>
          <w:lang w:val="en-GB"/>
        </w:rPr>
        <w:t>r</w:t>
      </w:r>
      <w:r w:rsidRPr="00A1770E">
        <w:rPr>
          <w:lang w:val="en-GB"/>
        </w:rPr>
        <w:t>ba</w:t>
      </w:r>
      <w:r w:rsidRPr="00A1770E">
        <w:rPr>
          <w:spacing w:val="-1"/>
          <w:lang w:val="en-GB"/>
        </w:rPr>
        <w:t>t</w:t>
      </w:r>
      <w:r w:rsidRPr="00A1770E">
        <w:rPr>
          <w:lang w:val="en-GB"/>
        </w:rPr>
        <w:t>e</w:t>
      </w:r>
      <w:r w:rsidRPr="00A1770E">
        <w:rPr>
          <w:spacing w:val="1"/>
          <w:lang w:val="en-GB"/>
        </w:rPr>
        <w:t> </w:t>
      </w:r>
      <w:r w:rsidRPr="00A1770E">
        <w:rPr>
          <w:lang w:val="en-GB"/>
        </w:rPr>
        <w:t>20</w:t>
      </w:r>
      <w:r w:rsidRPr="00A1770E">
        <w:rPr>
          <w:spacing w:val="-2"/>
          <w:lang w:val="en-GB"/>
        </w:rPr>
        <w:t xml:space="preserve"> </w:t>
      </w:r>
      <w:r w:rsidR="00331D9A">
        <w:rPr>
          <w:spacing w:val="-2"/>
          <w:lang w:val="en-GB"/>
        </w:rPr>
        <w:t>(E 432)</w:t>
      </w:r>
      <w:r w:rsidR="002C2A00" w:rsidRPr="00A1770E">
        <w:rPr>
          <w:spacing w:val="-2"/>
          <w:lang w:val="en-GB"/>
        </w:rPr>
        <w:t xml:space="preserve"> </w:t>
      </w:r>
      <w:r w:rsidRPr="00A1770E">
        <w:rPr>
          <w:spacing w:val="-2"/>
          <w:lang w:val="en-GB"/>
        </w:rPr>
        <w:t>a</w:t>
      </w:r>
      <w:r w:rsidRPr="00A1770E">
        <w:rPr>
          <w:lang w:val="en-GB"/>
        </w:rPr>
        <w:t xml:space="preserve">nd </w:t>
      </w:r>
      <w:r w:rsidRPr="00A1770E">
        <w:rPr>
          <w:spacing w:val="-1"/>
          <w:lang w:val="en-GB"/>
        </w:rPr>
        <w:t>w</w:t>
      </w:r>
      <w:r w:rsidRPr="00A1770E">
        <w:rPr>
          <w:lang w:val="en-GB"/>
        </w:rPr>
        <w:t>a</w:t>
      </w:r>
      <w:r w:rsidRPr="00A1770E">
        <w:rPr>
          <w:spacing w:val="1"/>
          <w:lang w:val="en-GB"/>
        </w:rPr>
        <w:t>t</w:t>
      </w:r>
      <w:r w:rsidRPr="00A1770E">
        <w:rPr>
          <w:spacing w:val="-2"/>
          <w:lang w:val="en-GB"/>
        </w:rPr>
        <w:t>e</w:t>
      </w:r>
      <w:r w:rsidRPr="00A1770E">
        <w:rPr>
          <w:lang w:val="en-GB"/>
        </w:rPr>
        <w:t>r</w:t>
      </w:r>
      <w:r w:rsidRPr="00A1770E">
        <w:rPr>
          <w:spacing w:val="1"/>
          <w:lang w:val="en-GB"/>
        </w:rPr>
        <w:t xml:space="preserve"> </w:t>
      </w:r>
      <w:r w:rsidRPr="00A1770E">
        <w:rPr>
          <w:spacing w:val="-2"/>
          <w:lang w:val="en-GB"/>
        </w:rPr>
        <w:t>f</w:t>
      </w:r>
      <w:r w:rsidRPr="00A1770E">
        <w:rPr>
          <w:lang w:val="en-GB"/>
        </w:rPr>
        <w:t>or</w:t>
      </w:r>
      <w:r w:rsidR="000F61C9" w:rsidRPr="00A1770E">
        <w:rPr>
          <w:spacing w:val="1"/>
          <w:lang w:val="en-GB"/>
        </w:rPr>
        <w:t xml:space="preserve"> </w:t>
      </w:r>
      <w:r w:rsidRPr="00A1770E">
        <w:rPr>
          <w:spacing w:val="1"/>
          <w:lang w:val="en-GB"/>
        </w:rPr>
        <w:t>i</w:t>
      </w:r>
      <w:r w:rsidRPr="00A1770E">
        <w:rPr>
          <w:spacing w:val="-2"/>
          <w:lang w:val="en-GB"/>
        </w:rPr>
        <w:t>n</w:t>
      </w:r>
      <w:r w:rsidRPr="00A1770E">
        <w:rPr>
          <w:spacing w:val="1"/>
          <w:lang w:val="en-GB"/>
        </w:rPr>
        <w:t>j</w:t>
      </w:r>
      <w:r w:rsidRPr="00A1770E">
        <w:rPr>
          <w:lang w:val="en-GB"/>
        </w:rPr>
        <w:t>ec</w:t>
      </w:r>
      <w:r w:rsidRPr="00A1770E">
        <w:rPr>
          <w:spacing w:val="-1"/>
          <w:lang w:val="en-GB"/>
        </w:rPr>
        <w:t>t</w:t>
      </w:r>
      <w:r w:rsidRPr="00A1770E">
        <w:rPr>
          <w:spacing w:val="1"/>
          <w:lang w:val="en-GB"/>
        </w:rPr>
        <w:t>i</w:t>
      </w:r>
      <w:r w:rsidRPr="00A1770E">
        <w:rPr>
          <w:lang w:val="en-GB"/>
        </w:rPr>
        <w:t>o</w:t>
      </w:r>
      <w:r w:rsidRPr="00A1770E">
        <w:rPr>
          <w:spacing w:val="-2"/>
          <w:lang w:val="en-GB"/>
        </w:rPr>
        <w:t>n</w:t>
      </w:r>
      <w:r w:rsidRPr="00A1770E">
        <w:rPr>
          <w:lang w:val="en-GB"/>
        </w:rPr>
        <w:t>s</w:t>
      </w:r>
      <w:r w:rsidR="00607F8F" w:rsidRPr="00A1770E">
        <w:rPr>
          <w:lang w:val="en-GB"/>
        </w:rPr>
        <w:t xml:space="preserve"> (see section 2 “</w:t>
      </w:r>
      <w:proofErr w:type="spellStart"/>
      <w:r w:rsidR="00607F8F" w:rsidRPr="00A1770E">
        <w:rPr>
          <w:lang w:val="en-GB"/>
        </w:rPr>
        <w:t>Alymsys</w:t>
      </w:r>
      <w:proofErr w:type="spellEnd"/>
      <w:r w:rsidR="00607F8F" w:rsidRPr="00A1770E">
        <w:rPr>
          <w:lang w:val="en-GB"/>
        </w:rPr>
        <w:t xml:space="preserve"> contains </w:t>
      </w:r>
      <w:r w:rsidR="005129B0" w:rsidRPr="00A1770E">
        <w:rPr>
          <w:lang w:val="en-GB"/>
        </w:rPr>
        <w:t>sodium</w:t>
      </w:r>
      <w:r w:rsidR="00331D9A">
        <w:rPr>
          <w:lang w:val="en-GB"/>
        </w:rPr>
        <w:t xml:space="preserve"> and polysorbate 20</w:t>
      </w:r>
      <w:r w:rsidR="00607F8F" w:rsidRPr="00A1770E">
        <w:rPr>
          <w:lang w:val="en-GB"/>
        </w:rPr>
        <w:t>”)</w:t>
      </w:r>
      <w:r w:rsidRPr="00A1770E">
        <w:rPr>
          <w:lang w:val="en-GB"/>
        </w:rPr>
        <w:t>.</w:t>
      </w:r>
    </w:p>
    <w:p w14:paraId="28567B26" w14:textId="77777777" w:rsidR="00A72679" w:rsidRPr="00A1770E" w:rsidRDefault="00A72679" w:rsidP="00457250">
      <w:pPr>
        <w:spacing w:line="240" w:lineRule="auto"/>
      </w:pPr>
    </w:p>
    <w:p w14:paraId="18BF1B8D" w14:textId="77777777" w:rsidR="00A72679" w:rsidRPr="00A1770E" w:rsidRDefault="00786F4D" w:rsidP="00AA688E">
      <w:pPr>
        <w:keepNext/>
        <w:spacing w:line="240" w:lineRule="auto"/>
        <w:rPr>
          <w:b/>
          <w:bCs/>
        </w:rPr>
      </w:pPr>
      <w:r w:rsidRPr="00A1770E">
        <w:rPr>
          <w:b/>
          <w:bCs/>
        </w:rPr>
        <w:t xml:space="preserve">What </w:t>
      </w:r>
      <w:proofErr w:type="spellStart"/>
      <w:r w:rsidR="007C2001" w:rsidRPr="00A1770E">
        <w:rPr>
          <w:b/>
          <w:bCs/>
        </w:rPr>
        <w:t>Alymsys</w:t>
      </w:r>
      <w:proofErr w:type="spellEnd"/>
      <w:r w:rsidRPr="00A1770E">
        <w:rPr>
          <w:b/>
          <w:bCs/>
        </w:rPr>
        <w:t xml:space="preserve"> looks like and contents of the pack</w:t>
      </w:r>
    </w:p>
    <w:p w14:paraId="7690B348" w14:textId="77777777" w:rsidR="00A72679" w:rsidRPr="00A1770E" w:rsidRDefault="00786F4D" w:rsidP="00A72679">
      <w:pPr>
        <w:numPr>
          <w:ilvl w:val="12"/>
          <w:numId w:val="0"/>
        </w:numPr>
        <w:tabs>
          <w:tab w:val="clear" w:pos="567"/>
        </w:tabs>
        <w:spacing w:line="240" w:lineRule="auto"/>
      </w:pPr>
      <w:proofErr w:type="spellStart"/>
      <w:r w:rsidRPr="00A1770E">
        <w:t>Alymsys</w:t>
      </w:r>
      <w:proofErr w:type="spellEnd"/>
      <w:r w:rsidRPr="00A1770E">
        <w:t xml:space="preserve"> is a concentrate for solution for infusion</w:t>
      </w:r>
      <w:r w:rsidR="00607F8F" w:rsidRPr="00A1770E">
        <w:t xml:space="preserve"> (sterile concentrate)</w:t>
      </w:r>
      <w:r w:rsidRPr="00A1770E">
        <w:t>. The concentrate is</w:t>
      </w:r>
      <w:r w:rsidR="003749BC" w:rsidRPr="00A1770E">
        <w:t xml:space="preserve"> a </w:t>
      </w:r>
      <w:r w:rsidR="00164E03" w:rsidRPr="00A1770E">
        <w:t>colourless</w:t>
      </w:r>
      <w:r w:rsidR="003749BC" w:rsidRPr="00A1770E">
        <w:t xml:space="preserve"> to yellowish or brownish liquid with opalescence </w:t>
      </w:r>
      <w:r w:rsidRPr="00A1770E">
        <w:t>in a glass vial with a rubber stopper. Each vial contains 100 mg bevacizumab in 4 </w:t>
      </w:r>
      <w:r w:rsidR="009651E7" w:rsidRPr="00A1770E">
        <w:t>mL</w:t>
      </w:r>
      <w:r w:rsidRPr="00A1770E">
        <w:t xml:space="preserve"> of solution or 400 mg bevacizumab in 16 </w:t>
      </w:r>
      <w:r w:rsidR="009651E7" w:rsidRPr="00A1770E">
        <w:t>mL</w:t>
      </w:r>
      <w:r w:rsidRPr="00A1770E">
        <w:t xml:space="preserve"> of solution. Each pack of </w:t>
      </w:r>
      <w:proofErr w:type="spellStart"/>
      <w:r w:rsidRPr="00A1770E">
        <w:t>Alymsys</w:t>
      </w:r>
      <w:proofErr w:type="spellEnd"/>
      <w:r w:rsidRPr="00A1770E">
        <w:t xml:space="preserve"> contains one vial.</w:t>
      </w:r>
    </w:p>
    <w:p w14:paraId="283AC0CD" w14:textId="77777777" w:rsidR="00A72679" w:rsidRPr="00A1770E" w:rsidRDefault="00A72679" w:rsidP="00A72679">
      <w:pPr>
        <w:numPr>
          <w:ilvl w:val="12"/>
          <w:numId w:val="0"/>
        </w:numPr>
        <w:tabs>
          <w:tab w:val="clear" w:pos="567"/>
        </w:tabs>
        <w:spacing w:line="240" w:lineRule="auto"/>
      </w:pPr>
    </w:p>
    <w:p w14:paraId="710344D2" w14:textId="77777777" w:rsidR="00A72679" w:rsidRPr="00A1770E" w:rsidRDefault="00786F4D" w:rsidP="00AA688E">
      <w:pPr>
        <w:keepNext/>
        <w:spacing w:line="240" w:lineRule="auto"/>
        <w:rPr>
          <w:b/>
          <w:bCs/>
        </w:rPr>
      </w:pPr>
      <w:r w:rsidRPr="00A1770E">
        <w:rPr>
          <w:b/>
          <w:bCs/>
        </w:rPr>
        <w:t xml:space="preserve">Marketing Authorisation Holder </w:t>
      </w:r>
    </w:p>
    <w:p w14:paraId="25743004" w14:textId="77777777" w:rsidR="00467399" w:rsidRPr="00A1770E" w:rsidRDefault="00786F4D" w:rsidP="00467399">
      <w:pPr>
        <w:spacing w:line="240" w:lineRule="auto"/>
      </w:pPr>
      <w:proofErr w:type="spellStart"/>
      <w:r w:rsidRPr="00A1770E">
        <w:t>M</w:t>
      </w:r>
      <w:r w:rsidR="00F85B55" w:rsidRPr="00A1770E">
        <w:t>abxience</w:t>
      </w:r>
      <w:proofErr w:type="spellEnd"/>
      <w:r w:rsidRPr="00A1770E">
        <w:t xml:space="preserve"> R</w:t>
      </w:r>
      <w:r w:rsidR="00F85B55" w:rsidRPr="00A1770E">
        <w:t>esearch</w:t>
      </w:r>
      <w:r w:rsidRPr="00A1770E">
        <w:t xml:space="preserve"> SL</w:t>
      </w:r>
    </w:p>
    <w:p w14:paraId="7562C984" w14:textId="3C6C6E60" w:rsidR="00467399" w:rsidRPr="009D08A4" w:rsidRDefault="00786F4D" w:rsidP="00467399">
      <w:pPr>
        <w:spacing w:line="240" w:lineRule="auto"/>
        <w:rPr>
          <w:lang w:val="es-ES"/>
        </w:rPr>
      </w:pPr>
      <w:r w:rsidRPr="009D08A4">
        <w:rPr>
          <w:lang w:val="es-ES"/>
        </w:rPr>
        <w:t>C/ M</w:t>
      </w:r>
      <w:r w:rsidR="00F85B55" w:rsidRPr="009D08A4">
        <w:rPr>
          <w:lang w:val="es-ES"/>
        </w:rPr>
        <w:t>anuel</w:t>
      </w:r>
      <w:r w:rsidRPr="009D08A4">
        <w:rPr>
          <w:lang w:val="es-ES"/>
        </w:rPr>
        <w:t xml:space="preserve"> P</w:t>
      </w:r>
      <w:r w:rsidR="00F85B55" w:rsidRPr="009D08A4">
        <w:rPr>
          <w:lang w:val="es-ES"/>
        </w:rPr>
        <w:t>ombo</w:t>
      </w:r>
      <w:r w:rsidRPr="009D08A4">
        <w:rPr>
          <w:lang w:val="es-ES"/>
        </w:rPr>
        <w:t xml:space="preserve"> A</w:t>
      </w:r>
      <w:r w:rsidR="00F85B55" w:rsidRPr="009D08A4">
        <w:rPr>
          <w:lang w:val="es-ES"/>
        </w:rPr>
        <w:t>ngulo</w:t>
      </w:r>
      <w:r w:rsidRPr="009D08A4">
        <w:rPr>
          <w:lang w:val="es-ES"/>
        </w:rPr>
        <w:t xml:space="preserve"> 28</w:t>
      </w:r>
    </w:p>
    <w:p w14:paraId="69D9B267" w14:textId="77777777" w:rsidR="00467399" w:rsidRPr="009D08A4" w:rsidRDefault="00786F4D" w:rsidP="00467399">
      <w:pPr>
        <w:spacing w:line="240" w:lineRule="auto"/>
        <w:rPr>
          <w:lang w:val="es-ES"/>
        </w:rPr>
      </w:pPr>
      <w:r w:rsidRPr="009D08A4">
        <w:rPr>
          <w:lang w:val="es-ES"/>
        </w:rPr>
        <w:t>28050 M</w:t>
      </w:r>
      <w:r w:rsidR="00F85B55" w:rsidRPr="009D08A4">
        <w:rPr>
          <w:lang w:val="es-ES"/>
        </w:rPr>
        <w:t>adrid</w:t>
      </w:r>
    </w:p>
    <w:p w14:paraId="5F9E1785" w14:textId="77777777" w:rsidR="00A72679" w:rsidRPr="009D08A4" w:rsidRDefault="00786F4D" w:rsidP="00E0291E">
      <w:pPr>
        <w:spacing w:line="240" w:lineRule="auto"/>
        <w:rPr>
          <w:lang w:val="es-ES"/>
        </w:rPr>
      </w:pPr>
      <w:r w:rsidRPr="009D08A4">
        <w:rPr>
          <w:lang w:val="es-ES"/>
        </w:rPr>
        <w:t>S</w:t>
      </w:r>
      <w:r w:rsidR="00F85B55" w:rsidRPr="009D08A4">
        <w:rPr>
          <w:lang w:val="es-ES"/>
        </w:rPr>
        <w:t>pain</w:t>
      </w:r>
    </w:p>
    <w:p w14:paraId="4EF93E0E" w14:textId="77777777" w:rsidR="00A72679" w:rsidRPr="009D08A4" w:rsidRDefault="00A72679" w:rsidP="00A72679">
      <w:pPr>
        <w:numPr>
          <w:ilvl w:val="12"/>
          <w:numId w:val="0"/>
        </w:numPr>
        <w:tabs>
          <w:tab w:val="clear" w:pos="567"/>
        </w:tabs>
        <w:spacing w:line="240" w:lineRule="auto"/>
        <w:ind w:right="-2"/>
        <w:rPr>
          <w:szCs w:val="22"/>
          <w:lang w:val="es-ES"/>
        </w:rPr>
      </w:pPr>
    </w:p>
    <w:p w14:paraId="4ACE78C6" w14:textId="77777777" w:rsidR="00A72679" w:rsidRPr="00A1770E" w:rsidRDefault="00786F4D" w:rsidP="00AA688E">
      <w:pPr>
        <w:keepNext/>
        <w:spacing w:line="240" w:lineRule="auto"/>
        <w:rPr>
          <w:b/>
          <w:bCs/>
          <w:szCs w:val="22"/>
        </w:rPr>
      </w:pPr>
      <w:r w:rsidRPr="00A1770E">
        <w:rPr>
          <w:b/>
          <w:bCs/>
          <w:szCs w:val="22"/>
        </w:rPr>
        <w:t>Manufacturer</w:t>
      </w:r>
    </w:p>
    <w:p w14:paraId="6DFC2E07" w14:textId="77777777" w:rsidR="00E0291E" w:rsidRPr="009D08A4" w:rsidRDefault="00786F4D" w:rsidP="00457250">
      <w:pPr>
        <w:spacing w:line="240" w:lineRule="auto"/>
        <w:rPr>
          <w:lang w:val="en-US"/>
        </w:rPr>
      </w:pPr>
      <w:r w:rsidRPr="009D08A4">
        <w:rPr>
          <w:lang w:val="en-US"/>
        </w:rPr>
        <w:t>GH GENHELIX S.A.</w:t>
      </w:r>
    </w:p>
    <w:p w14:paraId="7E7EA42C" w14:textId="77777777" w:rsidR="00E0291E" w:rsidRPr="00C31EDA" w:rsidRDefault="00786F4D" w:rsidP="00457250">
      <w:pPr>
        <w:spacing w:line="240" w:lineRule="auto"/>
        <w:rPr>
          <w:lang w:val="es-ES"/>
        </w:rPr>
      </w:pPr>
      <w:r w:rsidRPr="00C31EDA">
        <w:rPr>
          <w:lang w:val="es-ES"/>
        </w:rPr>
        <w:lastRenderedPageBreak/>
        <w:t>Parque Tecnológico de León</w:t>
      </w:r>
    </w:p>
    <w:p w14:paraId="5B6D1FE6" w14:textId="77777777" w:rsidR="00E0291E" w:rsidRPr="00C31EDA" w:rsidRDefault="00786F4D" w:rsidP="00457250">
      <w:pPr>
        <w:spacing w:line="240" w:lineRule="auto"/>
        <w:rPr>
          <w:lang w:val="es-ES"/>
        </w:rPr>
      </w:pPr>
      <w:proofErr w:type="spellStart"/>
      <w:r w:rsidRPr="00C31EDA">
        <w:rPr>
          <w:lang w:val="es-ES"/>
        </w:rPr>
        <w:t>Edifício</w:t>
      </w:r>
      <w:proofErr w:type="spellEnd"/>
      <w:r w:rsidRPr="00C31EDA">
        <w:rPr>
          <w:lang w:val="es-ES"/>
        </w:rPr>
        <w:t xml:space="preserve"> GENHELIX</w:t>
      </w:r>
    </w:p>
    <w:p w14:paraId="046D9466" w14:textId="77777777" w:rsidR="00E0291E" w:rsidRPr="009D08A4" w:rsidRDefault="00786F4D" w:rsidP="00457250">
      <w:pPr>
        <w:spacing w:line="240" w:lineRule="auto"/>
        <w:rPr>
          <w:lang w:val="en-US"/>
        </w:rPr>
      </w:pPr>
      <w:r w:rsidRPr="009D08A4">
        <w:rPr>
          <w:lang w:val="en-US"/>
        </w:rPr>
        <w:t>C/Julia Morros</w:t>
      </w:r>
      <w:r w:rsidR="00467399" w:rsidRPr="009D08A4">
        <w:rPr>
          <w:lang w:val="en-US"/>
        </w:rPr>
        <w:t>,</w:t>
      </w:r>
      <w:r w:rsidRPr="009D08A4">
        <w:rPr>
          <w:lang w:val="en-US"/>
        </w:rPr>
        <w:t xml:space="preserve"> s/n</w:t>
      </w:r>
    </w:p>
    <w:p w14:paraId="7AE2B85C" w14:textId="77777777" w:rsidR="00A72679" w:rsidRPr="00A1770E" w:rsidRDefault="00786F4D" w:rsidP="00457250">
      <w:pPr>
        <w:spacing w:line="240" w:lineRule="auto"/>
      </w:pPr>
      <w:proofErr w:type="spellStart"/>
      <w:r w:rsidRPr="00A1770E">
        <w:t>Armunia</w:t>
      </w:r>
      <w:proofErr w:type="spellEnd"/>
      <w:r w:rsidRPr="00A1770E">
        <w:t>, 24009 León, Spain</w:t>
      </w:r>
    </w:p>
    <w:p w14:paraId="66C7A12C" w14:textId="77777777" w:rsidR="009B6496" w:rsidRPr="00A1770E" w:rsidRDefault="009B6496" w:rsidP="00457250">
      <w:pPr>
        <w:spacing w:line="240" w:lineRule="auto"/>
        <w:rPr>
          <w:szCs w:val="22"/>
        </w:rPr>
      </w:pPr>
    </w:p>
    <w:p w14:paraId="15ADCAF8" w14:textId="77777777" w:rsidR="001960A2" w:rsidRPr="00A1770E" w:rsidRDefault="001960A2" w:rsidP="001960A2">
      <w:pPr>
        <w:keepNext/>
        <w:spacing w:line="240" w:lineRule="auto"/>
      </w:pPr>
      <w:r w:rsidRPr="00A1770E">
        <w:t>For any information about this medicine, please contact the local representative of the Marketing Authorisation Holder.</w:t>
      </w:r>
    </w:p>
    <w:p w14:paraId="475054D9" w14:textId="77777777" w:rsidR="001960A2" w:rsidRPr="00A1770E" w:rsidRDefault="001960A2" w:rsidP="001960A2">
      <w:pPr>
        <w:keepNext/>
        <w:spacing w:line="240" w:lineRule="auto"/>
      </w:pPr>
    </w:p>
    <w:tbl>
      <w:tblPr>
        <w:tblW w:w="9070" w:type="dxa"/>
        <w:tblLayout w:type="fixed"/>
        <w:tblCellMar>
          <w:left w:w="0" w:type="dxa"/>
        </w:tblCellMar>
        <w:tblLook w:val="0000" w:firstRow="0" w:lastRow="0" w:firstColumn="0" w:lastColumn="0" w:noHBand="0" w:noVBand="0"/>
      </w:tblPr>
      <w:tblGrid>
        <w:gridCol w:w="4535"/>
        <w:gridCol w:w="4535"/>
      </w:tblGrid>
      <w:tr w:rsidR="001960A2" w:rsidRPr="00A000C0" w14:paraId="53BDA623" w14:textId="77777777" w:rsidTr="00B643BD">
        <w:trPr>
          <w:cantSplit/>
          <w:trHeight w:val="20"/>
        </w:trPr>
        <w:tc>
          <w:tcPr>
            <w:tcW w:w="4535" w:type="dxa"/>
          </w:tcPr>
          <w:p w14:paraId="6FD3F0FB" w14:textId="77777777" w:rsidR="001960A2" w:rsidRPr="00A1770E" w:rsidRDefault="001960A2" w:rsidP="00B643BD">
            <w:pPr>
              <w:rPr>
                <w:color w:val="000000"/>
              </w:rPr>
            </w:pPr>
            <w:proofErr w:type="spellStart"/>
            <w:r w:rsidRPr="00A1770E">
              <w:rPr>
                <w:b/>
                <w:color w:val="000000"/>
              </w:rPr>
              <w:t>België</w:t>
            </w:r>
            <w:proofErr w:type="spellEnd"/>
            <w:r w:rsidRPr="00A1770E">
              <w:rPr>
                <w:b/>
                <w:color w:val="000000"/>
              </w:rPr>
              <w:t>/Belgique/</w:t>
            </w:r>
            <w:proofErr w:type="spellStart"/>
            <w:r w:rsidRPr="00A1770E">
              <w:rPr>
                <w:b/>
                <w:color w:val="000000"/>
              </w:rPr>
              <w:t>Belgien</w:t>
            </w:r>
            <w:proofErr w:type="spellEnd"/>
          </w:p>
          <w:p w14:paraId="30D0B975" w14:textId="77777777" w:rsidR="001960A2" w:rsidRPr="00A1770E" w:rsidRDefault="001960A2" w:rsidP="00B643BD">
            <w:pPr>
              <w:rPr>
                <w:color w:val="000000"/>
              </w:rPr>
            </w:pPr>
            <w:proofErr w:type="spellStart"/>
            <w:r w:rsidRPr="00A1770E">
              <w:rPr>
                <w:color w:val="000000"/>
              </w:rPr>
              <w:t>Mabxience</w:t>
            </w:r>
            <w:proofErr w:type="spellEnd"/>
            <w:r w:rsidRPr="00A1770E">
              <w:rPr>
                <w:color w:val="000000"/>
              </w:rPr>
              <w:t xml:space="preserve"> Research SL</w:t>
            </w:r>
          </w:p>
          <w:p w14:paraId="5267831D" w14:textId="77777777" w:rsidR="001960A2" w:rsidRPr="00A1770E" w:rsidRDefault="001960A2" w:rsidP="00B643BD">
            <w:pPr>
              <w:rPr>
                <w:color w:val="000000"/>
              </w:rPr>
            </w:pPr>
            <w:proofErr w:type="spellStart"/>
            <w:r w:rsidRPr="00A1770E">
              <w:rPr>
                <w:color w:val="000000"/>
              </w:rPr>
              <w:t>Tél</w:t>
            </w:r>
            <w:proofErr w:type="spellEnd"/>
            <w:r w:rsidRPr="00A1770E">
              <w:rPr>
                <w:color w:val="000000"/>
              </w:rPr>
              <w:t>/Tel: +34 917 711 500</w:t>
            </w:r>
          </w:p>
          <w:p w14:paraId="681DBF8E" w14:textId="77777777" w:rsidR="001960A2" w:rsidRPr="00A1770E" w:rsidRDefault="001960A2" w:rsidP="00B643BD">
            <w:pPr>
              <w:rPr>
                <w:color w:val="000000"/>
              </w:rPr>
            </w:pPr>
          </w:p>
        </w:tc>
        <w:tc>
          <w:tcPr>
            <w:tcW w:w="4535" w:type="dxa"/>
          </w:tcPr>
          <w:p w14:paraId="584AAA7D" w14:textId="77777777" w:rsidR="001960A2" w:rsidRPr="009D08A4" w:rsidRDefault="001960A2" w:rsidP="00B643BD">
            <w:pPr>
              <w:autoSpaceDE w:val="0"/>
              <w:autoSpaceDN w:val="0"/>
              <w:adjustRightInd w:val="0"/>
              <w:rPr>
                <w:color w:val="000000"/>
                <w:lang w:val="es-ES"/>
              </w:rPr>
            </w:pPr>
            <w:proofErr w:type="spellStart"/>
            <w:r w:rsidRPr="009D08A4">
              <w:rPr>
                <w:b/>
                <w:color w:val="000000"/>
                <w:lang w:val="es-ES"/>
              </w:rPr>
              <w:t>Lietuva</w:t>
            </w:r>
            <w:proofErr w:type="spellEnd"/>
          </w:p>
          <w:p w14:paraId="437B5992" w14:textId="77777777" w:rsidR="001960A2" w:rsidRPr="009D08A4" w:rsidRDefault="001960A2" w:rsidP="00B643BD">
            <w:pPr>
              <w:autoSpaceDE w:val="0"/>
              <w:autoSpaceDN w:val="0"/>
              <w:adjustRightInd w:val="0"/>
              <w:rPr>
                <w:color w:val="000000"/>
                <w:lang w:val="es-ES"/>
              </w:rPr>
            </w:pPr>
            <w:r w:rsidRPr="009D08A4">
              <w:rPr>
                <w:color w:val="000000"/>
                <w:lang w:val="es-ES"/>
              </w:rPr>
              <w:t xml:space="preserve">Zentiva, </w:t>
            </w:r>
            <w:proofErr w:type="spellStart"/>
            <w:r w:rsidRPr="009D08A4">
              <w:rPr>
                <w:color w:val="000000"/>
                <w:lang w:val="es-ES"/>
              </w:rPr>
              <w:t>k.s</w:t>
            </w:r>
            <w:proofErr w:type="spellEnd"/>
            <w:r w:rsidRPr="009D08A4">
              <w:rPr>
                <w:color w:val="000000"/>
                <w:lang w:val="es-ES"/>
              </w:rPr>
              <w:t>.</w:t>
            </w:r>
          </w:p>
          <w:p w14:paraId="6E281FE9" w14:textId="77777777" w:rsidR="001960A2" w:rsidRPr="009D08A4" w:rsidRDefault="001960A2" w:rsidP="00B643BD">
            <w:pPr>
              <w:autoSpaceDE w:val="0"/>
              <w:autoSpaceDN w:val="0"/>
              <w:adjustRightInd w:val="0"/>
              <w:rPr>
                <w:color w:val="000000"/>
                <w:lang w:val="es-ES"/>
              </w:rPr>
            </w:pPr>
            <w:r w:rsidRPr="009D08A4">
              <w:rPr>
                <w:color w:val="000000"/>
                <w:lang w:val="es-ES"/>
              </w:rPr>
              <w:t>Tel: +370 52152025</w:t>
            </w:r>
          </w:p>
          <w:p w14:paraId="145D20BD" w14:textId="77777777" w:rsidR="001960A2" w:rsidRPr="009D08A4" w:rsidRDefault="001960A2" w:rsidP="00B643BD">
            <w:pPr>
              <w:autoSpaceDE w:val="0"/>
              <w:autoSpaceDN w:val="0"/>
              <w:adjustRightInd w:val="0"/>
              <w:rPr>
                <w:color w:val="000000"/>
                <w:lang w:val="es-ES"/>
              </w:rPr>
            </w:pPr>
          </w:p>
        </w:tc>
      </w:tr>
      <w:tr w:rsidR="001960A2" w:rsidRPr="000B5E3F" w14:paraId="2364A5A9" w14:textId="77777777" w:rsidTr="00B643BD">
        <w:trPr>
          <w:cantSplit/>
          <w:trHeight w:val="20"/>
        </w:trPr>
        <w:tc>
          <w:tcPr>
            <w:tcW w:w="4535" w:type="dxa"/>
          </w:tcPr>
          <w:p w14:paraId="2D9B5E63" w14:textId="77777777" w:rsidR="001960A2" w:rsidRPr="009D08A4" w:rsidRDefault="001960A2" w:rsidP="00B643BD">
            <w:pPr>
              <w:autoSpaceDE w:val="0"/>
              <w:autoSpaceDN w:val="0"/>
              <w:adjustRightInd w:val="0"/>
              <w:rPr>
                <w:b/>
                <w:bCs/>
                <w:color w:val="000000"/>
                <w:lang w:val="es-ES"/>
              </w:rPr>
            </w:pPr>
            <w:proofErr w:type="spellStart"/>
            <w:r w:rsidRPr="00A1770E">
              <w:rPr>
                <w:b/>
                <w:bCs/>
                <w:color w:val="000000"/>
              </w:rPr>
              <w:t>България</w:t>
            </w:r>
            <w:proofErr w:type="spellEnd"/>
          </w:p>
          <w:p w14:paraId="3C80D55B" w14:textId="77777777" w:rsidR="001960A2" w:rsidRPr="009D08A4" w:rsidRDefault="001960A2" w:rsidP="00B643BD">
            <w:pPr>
              <w:autoSpaceDE w:val="0"/>
              <w:autoSpaceDN w:val="0"/>
              <w:adjustRightInd w:val="0"/>
              <w:rPr>
                <w:color w:val="000000"/>
                <w:lang w:val="es-ES"/>
              </w:rPr>
            </w:pPr>
            <w:r w:rsidRPr="009D08A4">
              <w:rPr>
                <w:color w:val="000000"/>
                <w:lang w:val="es-ES"/>
              </w:rPr>
              <w:t xml:space="preserve">Zentiva, </w:t>
            </w:r>
            <w:proofErr w:type="spellStart"/>
            <w:r w:rsidRPr="009D08A4">
              <w:rPr>
                <w:color w:val="000000"/>
                <w:lang w:val="es-ES"/>
              </w:rPr>
              <w:t>k.s</w:t>
            </w:r>
            <w:proofErr w:type="spellEnd"/>
            <w:r w:rsidRPr="009D08A4">
              <w:rPr>
                <w:color w:val="000000"/>
                <w:lang w:val="es-ES"/>
              </w:rPr>
              <w:t>.</w:t>
            </w:r>
          </w:p>
          <w:p w14:paraId="3585D249" w14:textId="77777777" w:rsidR="001960A2" w:rsidRPr="009D08A4" w:rsidRDefault="001960A2" w:rsidP="00B643BD">
            <w:pPr>
              <w:autoSpaceDE w:val="0"/>
              <w:autoSpaceDN w:val="0"/>
              <w:adjustRightInd w:val="0"/>
              <w:rPr>
                <w:color w:val="000000"/>
                <w:lang w:val="es-ES"/>
              </w:rPr>
            </w:pPr>
            <w:r w:rsidRPr="009D08A4">
              <w:rPr>
                <w:color w:val="000000"/>
                <w:lang w:val="es-ES"/>
              </w:rPr>
              <w:t>Te</w:t>
            </w:r>
            <w:r w:rsidRPr="00A1770E">
              <w:rPr>
                <w:color w:val="000000"/>
              </w:rPr>
              <w:t>л</w:t>
            </w:r>
            <w:r w:rsidRPr="009D08A4">
              <w:rPr>
                <w:color w:val="000000"/>
                <w:lang w:val="es-ES"/>
              </w:rPr>
              <w:t>.: +35924417136</w:t>
            </w:r>
          </w:p>
          <w:p w14:paraId="69E10645" w14:textId="77777777" w:rsidR="001960A2" w:rsidRPr="009D08A4" w:rsidRDefault="001960A2" w:rsidP="00B643BD">
            <w:pPr>
              <w:autoSpaceDE w:val="0"/>
              <w:autoSpaceDN w:val="0"/>
              <w:adjustRightInd w:val="0"/>
              <w:rPr>
                <w:color w:val="000000"/>
                <w:lang w:val="es-ES"/>
              </w:rPr>
            </w:pPr>
          </w:p>
        </w:tc>
        <w:tc>
          <w:tcPr>
            <w:tcW w:w="4535" w:type="dxa"/>
          </w:tcPr>
          <w:p w14:paraId="78BA7767" w14:textId="77777777" w:rsidR="001960A2" w:rsidRPr="00C31EDA" w:rsidRDefault="001960A2" w:rsidP="00B643BD">
            <w:pPr>
              <w:suppressAutoHyphens/>
              <w:rPr>
                <w:color w:val="000000"/>
                <w:lang w:val="de-DE"/>
              </w:rPr>
            </w:pPr>
            <w:r w:rsidRPr="00C31EDA">
              <w:rPr>
                <w:b/>
                <w:color w:val="000000"/>
                <w:lang w:val="de-DE"/>
              </w:rPr>
              <w:t>Luxembourg/Luxemburg</w:t>
            </w:r>
          </w:p>
          <w:p w14:paraId="2483B1AA" w14:textId="77777777" w:rsidR="001960A2" w:rsidRPr="00C31EDA" w:rsidRDefault="001960A2" w:rsidP="00B643BD">
            <w:pPr>
              <w:suppressAutoHyphens/>
              <w:rPr>
                <w:color w:val="000000"/>
                <w:lang w:val="de-DE"/>
              </w:rPr>
            </w:pPr>
            <w:proofErr w:type="spellStart"/>
            <w:r w:rsidRPr="00C31EDA">
              <w:rPr>
                <w:color w:val="000000"/>
                <w:lang w:val="de-DE"/>
              </w:rPr>
              <w:t>Mabxience</w:t>
            </w:r>
            <w:proofErr w:type="spellEnd"/>
            <w:r w:rsidRPr="00C31EDA">
              <w:rPr>
                <w:color w:val="000000"/>
                <w:lang w:val="de-DE"/>
              </w:rPr>
              <w:t xml:space="preserve"> Research SL</w:t>
            </w:r>
          </w:p>
          <w:p w14:paraId="6B439B59" w14:textId="77777777" w:rsidR="001960A2" w:rsidRPr="00C31EDA" w:rsidRDefault="001960A2" w:rsidP="00B643BD">
            <w:pPr>
              <w:suppressAutoHyphens/>
              <w:rPr>
                <w:color w:val="000000"/>
                <w:lang w:val="de-DE"/>
              </w:rPr>
            </w:pPr>
            <w:proofErr w:type="spellStart"/>
            <w:r w:rsidRPr="00C31EDA">
              <w:rPr>
                <w:color w:val="000000"/>
                <w:lang w:val="de-DE"/>
              </w:rPr>
              <w:t>Tél</w:t>
            </w:r>
            <w:proofErr w:type="spellEnd"/>
            <w:r w:rsidRPr="00C31EDA">
              <w:rPr>
                <w:color w:val="000000"/>
                <w:lang w:val="de-DE"/>
              </w:rPr>
              <w:t>/Tel: +34 917 711 500</w:t>
            </w:r>
          </w:p>
          <w:p w14:paraId="1BABA84F" w14:textId="77777777" w:rsidR="001960A2" w:rsidRPr="00C31EDA" w:rsidRDefault="001960A2" w:rsidP="00B643BD">
            <w:pPr>
              <w:suppressAutoHyphens/>
              <w:rPr>
                <w:color w:val="000000"/>
                <w:lang w:val="de-DE"/>
              </w:rPr>
            </w:pPr>
          </w:p>
        </w:tc>
      </w:tr>
      <w:tr w:rsidR="001960A2" w:rsidRPr="000B5E3F" w14:paraId="06EF1842" w14:textId="77777777" w:rsidTr="00B643BD">
        <w:trPr>
          <w:cantSplit/>
          <w:trHeight w:val="20"/>
        </w:trPr>
        <w:tc>
          <w:tcPr>
            <w:tcW w:w="4535" w:type="dxa"/>
          </w:tcPr>
          <w:p w14:paraId="6733F865" w14:textId="77777777" w:rsidR="001960A2" w:rsidRPr="00C31EDA" w:rsidRDefault="001960A2" w:rsidP="00B643BD">
            <w:pPr>
              <w:suppressAutoHyphens/>
              <w:rPr>
                <w:color w:val="000000"/>
                <w:lang w:val="de-DE"/>
              </w:rPr>
            </w:pPr>
            <w:proofErr w:type="spellStart"/>
            <w:r w:rsidRPr="00C31EDA">
              <w:rPr>
                <w:b/>
                <w:color w:val="000000"/>
                <w:lang w:val="de-DE"/>
              </w:rPr>
              <w:t>Česká</w:t>
            </w:r>
            <w:proofErr w:type="spellEnd"/>
            <w:r w:rsidRPr="00C31EDA">
              <w:rPr>
                <w:b/>
                <w:color w:val="000000"/>
                <w:lang w:val="de-DE"/>
              </w:rPr>
              <w:t xml:space="preserve"> </w:t>
            </w:r>
            <w:proofErr w:type="spellStart"/>
            <w:r w:rsidRPr="00C31EDA">
              <w:rPr>
                <w:b/>
                <w:color w:val="000000"/>
                <w:lang w:val="de-DE"/>
              </w:rPr>
              <w:t>republika</w:t>
            </w:r>
            <w:proofErr w:type="spellEnd"/>
          </w:p>
          <w:p w14:paraId="4FCD16C7" w14:textId="77777777" w:rsidR="001960A2" w:rsidRPr="00C31EDA" w:rsidRDefault="001960A2" w:rsidP="00B643BD">
            <w:pPr>
              <w:suppressAutoHyphens/>
              <w:rPr>
                <w:color w:val="000000"/>
                <w:lang w:val="de-DE"/>
              </w:rPr>
            </w:pPr>
            <w:r w:rsidRPr="00C31EDA">
              <w:rPr>
                <w:color w:val="000000"/>
                <w:lang w:val="de-DE"/>
              </w:rPr>
              <w:t xml:space="preserve">Zentiva, </w:t>
            </w:r>
            <w:proofErr w:type="spellStart"/>
            <w:r w:rsidRPr="00C31EDA">
              <w:rPr>
                <w:color w:val="000000"/>
                <w:lang w:val="de-DE"/>
              </w:rPr>
              <w:t>k.s</w:t>
            </w:r>
            <w:proofErr w:type="spellEnd"/>
            <w:r w:rsidRPr="00C31EDA">
              <w:rPr>
                <w:color w:val="000000"/>
                <w:lang w:val="de-DE"/>
              </w:rPr>
              <w:t>.</w:t>
            </w:r>
          </w:p>
          <w:p w14:paraId="09EFB334" w14:textId="77777777" w:rsidR="001960A2" w:rsidRPr="00C31EDA" w:rsidRDefault="001960A2" w:rsidP="00B643BD">
            <w:pPr>
              <w:rPr>
                <w:color w:val="000000"/>
                <w:lang w:val="de-DE"/>
              </w:rPr>
            </w:pPr>
            <w:r w:rsidRPr="00C31EDA">
              <w:rPr>
                <w:color w:val="000000"/>
                <w:lang w:val="de-DE"/>
              </w:rPr>
              <w:t>Tel: +420 267 241 111</w:t>
            </w:r>
          </w:p>
          <w:p w14:paraId="4BBA7C60" w14:textId="77777777" w:rsidR="001960A2" w:rsidRPr="00C31EDA" w:rsidRDefault="001960A2" w:rsidP="00B643BD">
            <w:pPr>
              <w:rPr>
                <w:color w:val="000000"/>
                <w:lang w:val="de-DE"/>
              </w:rPr>
            </w:pPr>
          </w:p>
        </w:tc>
        <w:tc>
          <w:tcPr>
            <w:tcW w:w="4535" w:type="dxa"/>
          </w:tcPr>
          <w:p w14:paraId="4C424857" w14:textId="77777777" w:rsidR="001960A2" w:rsidRPr="00C31EDA" w:rsidRDefault="001960A2" w:rsidP="00B643BD">
            <w:pPr>
              <w:rPr>
                <w:b/>
                <w:color w:val="000000"/>
                <w:lang w:val="de-DE"/>
              </w:rPr>
            </w:pPr>
            <w:proofErr w:type="spellStart"/>
            <w:r w:rsidRPr="00C31EDA">
              <w:rPr>
                <w:b/>
                <w:color w:val="000000"/>
                <w:lang w:val="de-DE"/>
              </w:rPr>
              <w:t>Magyarország</w:t>
            </w:r>
            <w:proofErr w:type="spellEnd"/>
          </w:p>
          <w:p w14:paraId="25DE06CD" w14:textId="77777777" w:rsidR="001960A2" w:rsidRPr="00C31EDA" w:rsidRDefault="001960A2" w:rsidP="00B643BD">
            <w:pPr>
              <w:rPr>
                <w:color w:val="000000"/>
                <w:lang w:val="de-DE"/>
              </w:rPr>
            </w:pPr>
            <w:r w:rsidRPr="00C31EDA">
              <w:rPr>
                <w:color w:val="000000"/>
                <w:lang w:val="de-DE"/>
              </w:rPr>
              <w:t xml:space="preserve">Zentiva </w:t>
            </w:r>
            <w:proofErr w:type="spellStart"/>
            <w:r w:rsidRPr="00C31EDA">
              <w:rPr>
                <w:color w:val="000000"/>
                <w:lang w:val="de-DE"/>
              </w:rPr>
              <w:t>Pharma</w:t>
            </w:r>
            <w:proofErr w:type="spellEnd"/>
            <w:r w:rsidRPr="00C31EDA">
              <w:rPr>
                <w:color w:val="000000"/>
                <w:lang w:val="de-DE"/>
              </w:rPr>
              <w:t xml:space="preserve"> </w:t>
            </w:r>
            <w:proofErr w:type="spellStart"/>
            <w:r w:rsidRPr="00C31EDA">
              <w:rPr>
                <w:color w:val="000000"/>
                <w:lang w:val="de-DE"/>
              </w:rPr>
              <w:t>Kft</w:t>
            </w:r>
            <w:proofErr w:type="spellEnd"/>
            <w:r w:rsidRPr="00C31EDA">
              <w:rPr>
                <w:color w:val="000000"/>
                <w:lang w:val="de-DE"/>
              </w:rPr>
              <w:t>.</w:t>
            </w:r>
          </w:p>
          <w:p w14:paraId="51B7AE1A" w14:textId="77777777" w:rsidR="001960A2" w:rsidRPr="00C31EDA" w:rsidRDefault="001960A2" w:rsidP="00B643BD">
            <w:pPr>
              <w:rPr>
                <w:color w:val="000000"/>
                <w:lang w:val="de-DE"/>
              </w:rPr>
            </w:pPr>
            <w:r w:rsidRPr="00C31EDA">
              <w:rPr>
                <w:color w:val="000000"/>
                <w:lang w:val="de-DE"/>
              </w:rPr>
              <w:t>Tel.: +36 1 299 1058</w:t>
            </w:r>
          </w:p>
          <w:p w14:paraId="0E9F0E2A" w14:textId="77777777" w:rsidR="001960A2" w:rsidRPr="00C31EDA" w:rsidRDefault="001960A2" w:rsidP="00B643BD">
            <w:pPr>
              <w:rPr>
                <w:color w:val="000000"/>
                <w:lang w:val="de-DE"/>
              </w:rPr>
            </w:pPr>
          </w:p>
        </w:tc>
      </w:tr>
      <w:tr w:rsidR="001960A2" w:rsidRPr="00A000C0" w14:paraId="67999EF7" w14:textId="77777777" w:rsidTr="00B643BD">
        <w:trPr>
          <w:cantSplit/>
          <w:trHeight w:val="20"/>
        </w:trPr>
        <w:tc>
          <w:tcPr>
            <w:tcW w:w="4535" w:type="dxa"/>
          </w:tcPr>
          <w:p w14:paraId="1D825BE5" w14:textId="77777777" w:rsidR="001960A2" w:rsidRPr="00A1770E" w:rsidRDefault="001960A2" w:rsidP="00B643BD">
            <w:pPr>
              <w:rPr>
                <w:color w:val="000000"/>
              </w:rPr>
            </w:pPr>
            <w:r w:rsidRPr="00A1770E">
              <w:rPr>
                <w:b/>
                <w:color w:val="000000"/>
              </w:rPr>
              <w:t>Danmark</w:t>
            </w:r>
          </w:p>
          <w:p w14:paraId="2D0C1159" w14:textId="77777777" w:rsidR="001960A2" w:rsidRPr="00A1770E" w:rsidRDefault="001960A2" w:rsidP="00B643BD">
            <w:pPr>
              <w:rPr>
                <w:color w:val="000000"/>
              </w:rPr>
            </w:pPr>
            <w:r w:rsidRPr="00A1770E">
              <w:rPr>
                <w:color w:val="000000"/>
              </w:rPr>
              <w:t>Medical Valley Invest AB</w:t>
            </w:r>
          </w:p>
          <w:p w14:paraId="43023CCD" w14:textId="77777777" w:rsidR="001960A2" w:rsidRPr="00A1770E" w:rsidRDefault="001960A2" w:rsidP="00B643BD">
            <w:pPr>
              <w:rPr>
                <w:color w:val="000000"/>
              </w:rPr>
            </w:pPr>
            <w:proofErr w:type="spellStart"/>
            <w:r w:rsidRPr="00A1770E">
              <w:rPr>
                <w:color w:val="000000"/>
              </w:rPr>
              <w:t>Tlf</w:t>
            </w:r>
            <w:proofErr w:type="spellEnd"/>
            <w:r w:rsidRPr="00A1770E">
              <w:rPr>
                <w:color w:val="000000"/>
              </w:rPr>
              <w:t>: +46 40 122131</w:t>
            </w:r>
          </w:p>
          <w:p w14:paraId="47E36A86" w14:textId="77777777" w:rsidR="001960A2" w:rsidRPr="00A1770E" w:rsidRDefault="001960A2" w:rsidP="00B643BD">
            <w:pPr>
              <w:rPr>
                <w:color w:val="000000"/>
              </w:rPr>
            </w:pPr>
          </w:p>
        </w:tc>
        <w:tc>
          <w:tcPr>
            <w:tcW w:w="4535" w:type="dxa"/>
          </w:tcPr>
          <w:p w14:paraId="7A7A7FA7" w14:textId="77777777" w:rsidR="001960A2" w:rsidRPr="009D08A4" w:rsidRDefault="001960A2" w:rsidP="00B643BD">
            <w:pPr>
              <w:rPr>
                <w:b/>
                <w:color w:val="000000"/>
                <w:lang w:val="es-ES"/>
              </w:rPr>
            </w:pPr>
            <w:r w:rsidRPr="009D08A4">
              <w:rPr>
                <w:b/>
                <w:color w:val="000000"/>
                <w:lang w:val="es-ES"/>
              </w:rPr>
              <w:t>Malta</w:t>
            </w:r>
          </w:p>
          <w:p w14:paraId="488015DD" w14:textId="77777777" w:rsidR="001960A2" w:rsidRPr="009D08A4" w:rsidRDefault="001960A2" w:rsidP="00B643BD">
            <w:pPr>
              <w:rPr>
                <w:color w:val="000000"/>
                <w:lang w:val="es-ES"/>
              </w:rPr>
            </w:pPr>
            <w:r w:rsidRPr="009D08A4">
              <w:rPr>
                <w:lang w:val="es-ES"/>
              </w:rPr>
              <w:t xml:space="preserve">Zentiva, </w:t>
            </w:r>
            <w:proofErr w:type="spellStart"/>
            <w:r w:rsidRPr="009D08A4">
              <w:rPr>
                <w:lang w:val="es-ES"/>
              </w:rPr>
              <w:t>k.s</w:t>
            </w:r>
            <w:proofErr w:type="spellEnd"/>
            <w:r w:rsidRPr="009D08A4">
              <w:rPr>
                <w:lang w:val="es-ES"/>
              </w:rPr>
              <w:t>.</w:t>
            </w:r>
          </w:p>
          <w:p w14:paraId="74D3A436" w14:textId="4FE7CE31" w:rsidR="001960A2" w:rsidRPr="009D08A4" w:rsidRDefault="001960A2" w:rsidP="00B643BD">
            <w:pPr>
              <w:rPr>
                <w:color w:val="000000"/>
                <w:lang w:val="es-ES"/>
              </w:rPr>
            </w:pPr>
            <w:r w:rsidRPr="009D08A4">
              <w:rPr>
                <w:color w:val="000000"/>
                <w:lang w:val="es-ES"/>
              </w:rPr>
              <w:t>Tel: +356 2034 1796</w:t>
            </w:r>
          </w:p>
          <w:p w14:paraId="764F9F27" w14:textId="77777777" w:rsidR="001960A2" w:rsidRPr="009D08A4" w:rsidRDefault="001960A2" w:rsidP="00B643BD">
            <w:pPr>
              <w:rPr>
                <w:color w:val="000000"/>
                <w:lang w:val="es-ES"/>
              </w:rPr>
            </w:pPr>
          </w:p>
        </w:tc>
      </w:tr>
      <w:tr w:rsidR="001960A2" w:rsidRPr="00A1770E" w14:paraId="2547D6AF" w14:textId="77777777" w:rsidTr="00B643BD">
        <w:trPr>
          <w:cantSplit/>
          <w:trHeight w:val="20"/>
        </w:trPr>
        <w:tc>
          <w:tcPr>
            <w:tcW w:w="4535" w:type="dxa"/>
          </w:tcPr>
          <w:p w14:paraId="0B74570E" w14:textId="77777777" w:rsidR="001960A2" w:rsidRPr="00C31EDA" w:rsidRDefault="001960A2" w:rsidP="00B643BD">
            <w:pPr>
              <w:rPr>
                <w:color w:val="000000"/>
                <w:lang w:val="de-DE"/>
              </w:rPr>
            </w:pPr>
            <w:r w:rsidRPr="00C31EDA">
              <w:rPr>
                <w:b/>
                <w:color w:val="000000"/>
                <w:lang w:val="de-DE"/>
              </w:rPr>
              <w:t>Deutschland</w:t>
            </w:r>
          </w:p>
          <w:p w14:paraId="093C6817" w14:textId="77777777" w:rsidR="001960A2" w:rsidRPr="00C31EDA" w:rsidRDefault="001960A2" w:rsidP="00B643BD">
            <w:pPr>
              <w:rPr>
                <w:color w:val="000000"/>
                <w:lang w:val="de-DE"/>
              </w:rPr>
            </w:pPr>
            <w:r w:rsidRPr="00C31EDA">
              <w:rPr>
                <w:color w:val="000000"/>
                <w:lang w:val="de-DE"/>
              </w:rPr>
              <w:t xml:space="preserve">Zentiva </w:t>
            </w:r>
            <w:proofErr w:type="spellStart"/>
            <w:r w:rsidRPr="00C31EDA">
              <w:rPr>
                <w:color w:val="000000"/>
                <w:lang w:val="de-DE"/>
              </w:rPr>
              <w:t>Pharma</w:t>
            </w:r>
            <w:proofErr w:type="spellEnd"/>
            <w:r w:rsidRPr="00C31EDA">
              <w:rPr>
                <w:color w:val="000000"/>
                <w:lang w:val="de-DE"/>
              </w:rPr>
              <w:t xml:space="preserve"> GmbH </w:t>
            </w:r>
          </w:p>
          <w:p w14:paraId="6D71F014" w14:textId="77777777" w:rsidR="001960A2" w:rsidRPr="00C31EDA" w:rsidRDefault="001960A2" w:rsidP="00B643BD">
            <w:pPr>
              <w:rPr>
                <w:color w:val="000000"/>
                <w:lang w:val="de-DE"/>
              </w:rPr>
            </w:pPr>
            <w:r w:rsidRPr="00C31EDA">
              <w:rPr>
                <w:color w:val="000000"/>
                <w:lang w:val="de-DE"/>
              </w:rPr>
              <w:t>Tel: +49 (0) 800 53 53 010</w:t>
            </w:r>
          </w:p>
          <w:p w14:paraId="4714122C" w14:textId="77777777" w:rsidR="001960A2" w:rsidRPr="00C31EDA" w:rsidRDefault="001960A2" w:rsidP="00B643BD">
            <w:pPr>
              <w:suppressAutoHyphens/>
              <w:rPr>
                <w:color w:val="000000"/>
                <w:lang w:val="de-DE"/>
              </w:rPr>
            </w:pPr>
          </w:p>
        </w:tc>
        <w:tc>
          <w:tcPr>
            <w:tcW w:w="4535" w:type="dxa"/>
          </w:tcPr>
          <w:p w14:paraId="6809F2D4" w14:textId="77777777" w:rsidR="001960A2" w:rsidRPr="00A1770E" w:rsidRDefault="001960A2" w:rsidP="00B643BD">
            <w:pPr>
              <w:suppressAutoHyphens/>
              <w:rPr>
                <w:color w:val="000000"/>
              </w:rPr>
            </w:pPr>
            <w:r w:rsidRPr="00A1770E">
              <w:rPr>
                <w:b/>
                <w:color w:val="000000"/>
              </w:rPr>
              <w:t>Nederland</w:t>
            </w:r>
          </w:p>
          <w:p w14:paraId="60B5AED7" w14:textId="77777777" w:rsidR="001960A2" w:rsidRPr="00A1770E" w:rsidRDefault="001960A2" w:rsidP="00B643BD">
            <w:pPr>
              <w:rPr>
                <w:color w:val="000000"/>
              </w:rPr>
            </w:pPr>
            <w:r w:rsidRPr="00A1770E">
              <w:rPr>
                <w:color w:val="000000"/>
              </w:rPr>
              <w:t>Medical Valley Invest AB</w:t>
            </w:r>
          </w:p>
          <w:p w14:paraId="350169AA" w14:textId="77777777" w:rsidR="001960A2" w:rsidRPr="00A1770E" w:rsidRDefault="001960A2" w:rsidP="00B643BD">
            <w:pPr>
              <w:suppressAutoHyphens/>
              <w:rPr>
                <w:color w:val="000000"/>
              </w:rPr>
            </w:pPr>
            <w:r w:rsidRPr="00A1770E">
              <w:rPr>
                <w:color w:val="000000"/>
              </w:rPr>
              <w:t>Tel.: +46 40 122131</w:t>
            </w:r>
          </w:p>
          <w:p w14:paraId="123F6664" w14:textId="77777777" w:rsidR="001960A2" w:rsidRPr="00A1770E" w:rsidRDefault="001960A2" w:rsidP="00B643BD">
            <w:pPr>
              <w:suppressAutoHyphens/>
              <w:rPr>
                <w:color w:val="000000"/>
              </w:rPr>
            </w:pPr>
          </w:p>
        </w:tc>
      </w:tr>
      <w:tr w:rsidR="001960A2" w:rsidRPr="00A1770E" w14:paraId="66326769" w14:textId="77777777" w:rsidTr="00B643BD">
        <w:trPr>
          <w:cantSplit/>
          <w:trHeight w:val="20"/>
        </w:trPr>
        <w:tc>
          <w:tcPr>
            <w:tcW w:w="4535" w:type="dxa"/>
          </w:tcPr>
          <w:p w14:paraId="5003AE92" w14:textId="77777777" w:rsidR="001960A2" w:rsidRPr="00A000C0" w:rsidRDefault="001960A2" w:rsidP="00B643BD">
            <w:pPr>
              <w:suppressAutoHyphens/>
              <w:rPr>
                <w:b/>
                <w:bCs/>
                <w:color w:val="000000"/>
                <w:lang w:val="it-IT"/>
              </w:rPr>
            </w:pPr>
            <w:proofErr w:type="spellStart"/>
            <w:r w:rsidRPr="00A000C0">
              <w:rPr>
                <w:b/>
                <w:bCs/>
                <w:color w:val="000000"/>
                <w:lang w:val="it-IT"/>
              </w:rPr>
              <w:t>Eesti</w:t>
            </w:r>
            <w:proofErr w:type="spellEnd"/>
          </w:p>
          <w:p w14:paraId="384CFD51" w14:textId="77777777" w:rsidR="001960A2" w:rsidRPr="00A000C0" w:rsidRDefault="001960A2" w:rsidP="00B643BD">
            <w:pPr>
              <w:autoSpaceDE w:val="0"/>
              <w:autoSpaceDN w:val="0"/>
              <w:adjustRightInd w:val="0"/>
              <w:rPr>
                <w:color w:val="000000"/>
                <w:lang w:val="it-IT"/>
              </w:rPr>
            </w:pPr>
            <w:proofErr w:type="spellStart"/>
            <w:r w:rsidRPr="00A000C0">
              <w:rPr>
                <w:color w:val="000000"/>
                <w:lang w:val="it-IT"/>
              </w:rPr>
              <w:t>Zentiva</w:t>
            </w:r>
            <w:proofErr w:type="spellEnd"/>
            <w:r w:rsidRPr="00A000C0">
              <w:rPr>
                <w:color w:val="000000"/>
                <w:lang w:val="it-IT"/>
              </w:rPr>
              <w:t xml:space="preserve">, </w:t>
            </w:r>
            <w:proofErr w:type="spellStart"/>
            <w:r w:rsidRPr="00A000C0">
              <w:rPr>
                <w:color w:val="000000"/>
                <w:lang w:val="it-IT"/>
              </w:rPr>
              <w:t>k.s</w:t>
            </w:r>
            <w:proofErr w:type="spellEnd"/>
            <w:r w:rsidRPr="00A000C0">
              <w:rPr>
                <w:color w:val="000000"/>
                <w:lang w:val="it-IT"/>
              </w:rPr>
              <w:t>.</w:t>
            </w:r>
          </w:p>
          <w:p w14:paraId="7C9EE3F0" w14:textId="77777777" w:rsidR="001960A2" w:rsidRPr="00A000C0" w:rsidRDefault="001960A2" w:rsidP="00B643BD">
            <w:pPr>
              <w:autoSpaceDE w:val="0"/>
              <w:autoSpaceDN w:val="0"/>
              <w:adjustRightInd w:val="0"/>
              <w:rPr>
                <w:color w:val="000000"/>
                <w:lang w:val="it-IT"/>
              </w:rPr>
            </w:pPr>
            <w:r w:rsidRPr="00A000C0">
              <w:rPr>
                <w:color w:val="000000"/>
                <w:lang w:val="it-IT"/>
              </w:rPr>
              <w:t>Tel: +372 52 70308</w:t>
            </w:r>
          </w:p>
          <w:p w14:paraId="769B7462" w14:textId="77777777" w:rsidR="001960A2" w:rsidRPr="00A000C0" w:rsidRDefault="001960A2" w:rsidP="00B643BD">
            <w:pPr>
              <w:suppressAutoHyphens/>
              <w:rPr>
                <w:color w:val="000000"/>
                <w:lang w:val="it-IT"/>
              </w:rPr>
            </w:pPr>
          </w:p>
        </w:tc>
        <w:tc>
          <w:tcPr>
            <w:tcW w:w="4535" w:type="dxa"/>
          </w:tcPr>
          <w:p w14:paraId="44CCB9BB" w14:textId="77777777" w:rsidR="001960A2" w:rsidRPr="00A1770E" w:rsidRDefault="001960A2" w:rsidP="00B643BD">
            <w:pPr>
              <w:rPr>
                <w:color w:val="000000"/>
              </w:rPr>
            </w:pPr>
            <w:r w:rsidRPr="00A1770E">
              <w:rPr>
                <w:b/>
                <w:color w:val="000000"/>
              </w:rPr>
              <w:t>Norge</w:t>
            </w:r>
          </w:p>
          <w:p w14:paraId="7CFE0496" w14:textId="77777777" w:rsidR="001960A2" w:rsidRPr="00A1770E" w:rsidRDefault="001960A2" w:rsidP="00B643BD">
            <w:pPr>
              <w:rPr>
                <w:color w:val="000000"/>
              </w:rPr>
            </w:pPr>
            <w:r w:rsidRPr="00A1770E">
              <w:rPr>
                <w:color w:val="000000"/>
              </w:rPr>
              <w:t>Medical Valley Invest AB</w:t>
            </w:r>
          </w:p>
          <w:p w14:paraId="3802DD89" w14:textId="77777777" w:rsidR="001960A2" w:rsidRPr="00A1770E" w:rsidRDefault="001960A2" w:rsidP="00B643BD">
            <w:pPr>
              <w:rPr>
                <w:color w:val="000000"/>
              </w:rPr>
            </w:pPr>
            <w:proofErr w:type="spellStart"/>
            <w:r w:rsidRPr="00A1770E">
              <w:rPr>
                <w:color w:val="000000"/>
              </w:rPr>
              <w:t>Tlf</w:t>
            </w:r>
            <w:proofErr w:type="spellEnd"/>
            <w:r w:rsidRPr="00A1770E">
              <w:rPr>
                <w:color w:val="000000"/>
              </w:rPr>
              <w:t>: +46 40 122131</w:t>
            </w:r>
          </w:p>
          <w:p w14:paraId="60F9B21A" w14:textId="77777777" w:rsidR="001960A2" w:rsidRPr="00A1770E" w:rsidRDefault="001960A2" w:rsidP="00B643BD">
            <w:pPr>
              <w:rPr>
                <w:color w:val="000000"/>
              </w:rPr>
            </w:pPr>
          </w:p>
        </w:tc>
      </w:tr>
      <w:tr w:rsidR="001960A2" w:rsidRPr="000B5E3F" w14:paraId="7BC5488B" w14:textId="77777777" w:rsidTr="00B643BD">
        <w:trPr>
          <w:cantSplit/>
          <w:trHeight w:val="20"/>
        </w:trPr>
        <w:tc>
          <w:tcPr>
            <w:tcW w:w="4535" w:type="dxa"/>
          </w:tcPr>
          <w:p w14:paraId="36B60A6D" w14:textId="77777777" w:rsidR="001960A2" w:rsidRPr="009D08A4" w:rsidRDefault="001960A2" w:rsidP="00B643BD">
            <w:pPr>
              <w:rPr>
                <w:color w:val="000000"/>
                <w:lang w:val="es-ES"/>
              </w:rPr>
            </w:pPr>
            <w:proofErr w:type="spellStart"/>
            <w:r w:rsidRPr="00A1770E">
              <w:rPr>
                <w:b/>
                <w:color w:val="000000"/>
              </w:rPr>
              <w:t>Ελλάδ</w:t>
            </w:r>
            <w:proofErr w:type="spellEnd"/>
            <w:r w:rsidRPr="00A1770E">
              <w:rPr>
                <w:b/>
                <w:color w:val="000000"/>
              </w:rPr>
              <w:t>α</w:t>
            </w:r>
          </w:p>
          <w:p w14:paraId="00BAC4EE" w14:textId="77777777" w:rsidR="001960A2" w:rsidRPr="009D08A4" w:rsidRDefault="001960A2" w:rsidP="00B643BD">
            <w:pPr>
              <w:rPr>
                <w:color w:val="000000"/>
                <w:lang w:val="es-ES"/>
              </w:rPr>
            </w:pPr>
            <w:r w:rsidRPr="009D08A4">
              <w:rPr>
                <w:color w:val="000000"/>
                <w:lang w:val="es-ES"/>
              </w:rPr>
              <w:t>Win Medica S.A.</w:t>
            </w:r>
          </w:p>
          <w:p w14:paraId="18217CF6" w14:textId="77777777" w:rsidR="001960A2" w:rsidRPr="00A1770E" w:rsidRDefault="001960A2" w:rsidP="00B643BD">
            <w:pPr>
              <w:rPr>
                <w:color w:val="000000"/>
              </w:rPr>
            </w:pPr>
            <w:proofErr w:type="spellStart"/>
            <w:r w:rsidRPr="00A1770E">
              <w:rPr>
                <w:color w:val="000000"/>
              </w:rPr>
              <w:t>Τηλ</w:t>
            </w:r>
            <w:proofErr w:type="spellEnd"/>
            <w:r w:rsidRPr="00A1770E">
              <w:rPr>
                <w:color w:val="000000"/>
              </w:rPr>
              <w:t>: +30 210 7488 821</w:t>
            </w:r>
          </w:p>
          <w:p w14:paraId="57C39A12" w14:textId="77777777" w:rsidR="001960A2" w:rsidRPr="00A1770E" w:rsidRDefault="001960A2" w:rsidP="00B643BD">
            <w:pPr>
              <w:suppressAutoHyphens/>
              <w:rPr>
                <w:color w:val="000000"/>
              </w:rPr>
            </w:pPr>
          </w:p>
        </w:tc>
        <w:tc>
          <w:tcPr>
            <w:tcW w:w="4535" w:type="dxa"/>
          </w:tcPr>
          <w:p w14:paraId="05FA8C6E" w14:textId="77777777" w:rsidR="001960A2" w:rsidRPr="00C31EDA" w:rsidRDefault="001960A2" w:rsidP="00B643BD">
            <w:pPr>
              <w:suppressAutoHyphens/>
              <w:rPr>
                <w:color w:val="000000"/>
                <w:lang w:val="de-DE"/>
              </w:rPr>
            </w:pPr>
            <w:r w:rsidRPr="00C31EDA">
              <w:rPr>
                <w:b/>
                <w:color w:val="000000"/>
                <w:lang w:val="de-DE"/>
              </w:rPr>
              <w:t>Österreich</w:t>
            </w:r>
          </w:p>
          <w:p w14:paraId="77EA18B2" w14:textId="77777777" w:rsidR="001960A2" w:rsidRPr="00C31EDA" w:rsidRDefault="001960A2" w:rsidP="00B643BD">
            <w:pPr>
              <w:suppressAutoHyphens/>
              <w:rPr>
                <w:color w:val="000000"/>
                <w:lang w:val="de-DE"/>
              </w:rPr>
            </w:pPr>
            <w:r w:rsidRPr="00C31EDA">
              <w:rPr>
                <w:color w:val="000000"/>
                <w:lang w:val="de-DE"/>
              </w:rPr>
              <w:t xml:space="preserve">G.L. </w:t>
            </w:r>
            <w:proofErr w:type="spellStart"/>
            <w:r w:rsidRPr="00C31EDA">
              <w:rPr>
                <w:color w:val="000000"/>
                <w:lang w:val="de-DE"/>
              </w:rPr>
              <w:t>Pharma</w:t>
            </w:r>
            <w:proofErr w:type="spellEnd"/>
            <w:r w:rsidRPr="00C31EDA">
              <w:rPr>
                <w:color w:val="000000"/>
                <w:lang w:val="de-DE"/>
              </w:rPr>
              <w:t xml:space="preserve"> GmbH</w:t>
            </w:r>
          </w:p>
          <w:p w14:paraId="6AC26277" w14:textId="77777777" w:rsidR="001960A2" w:rsidRPr="00C31EDA" w:rsidRDefault="001960A2" w:rsidP="00B643BD">
            <w:pPr>
              <w:suppressAutoHyphens/>
              <w:rPr>
                <w:color w:val="000000"/>
                <w:lang w:val="de-DE"/>
              </w:rPr>
            </w:pPr>
            <w:r w:rsidRPr="00C31EDA">
              <w:rPr>
                <w:color w:val="000000"/>
                <w:lang w:val="de-DE"/>
              </w:rPr>
              <w:t>Tel: +43 3136 82577</w:t>
            </w:r>
          </w:p>
          <w:p w14:paraId="3E486E89" w14:textId="77777777" w:rsidR="001960A2" w:rsidRPr="00C31EDA" w:rsidRDefault="001960A2" w:rsidP="00B643BD">
            <w:pPr>
              <w:suppressAutoHyphens/>
              <w:rPr>
                <w:color w:val="000000"/>
                <w:lang w:val="de-DE"/>
              </w:rPr>
            </w:pPr>
          </w:p>
        </w:tc>
      </w:tr>
      <w:tr w:rsidR="001960A2" w:rsidRPr="00A1770E" w14:paraId="7A72D052" w14:textId="77777777" w:rsidTr="00B643BD">
        <w:trPr>
          <w:cantSplit/>
          <w:trHeight w:val="20"/>
        </w:trPr>
        <w:tc>
          <w:tcPr>
            <w:tcW w:w="4535" w:type="dxa"/>
          </w:tcPr>
          <w:p w14:paraId="5A7D0756" w14:textId="77777777" w:rsidR="001960A2" w:rsidRPr="00C31EDA" w:rsidRDefault="001960A2" w:rsidP="00B643BD">
            <w:pPr>
              <w:suppressAutoHyphens/>
              <w:rPr>
                <w:b/>
                <w:color w:val="000000"/>
                <w:lang w:val="es-ES"/>
              </w:rPr>
            </w:pPr>
            <w:r w:rsidRPr="00C31EDA">
              <w:rPr>
                <w:b/>
                <w:color w:val="000000"/>
                <w:lang w:val="es-ES"/>
              </w:rPr>
              <w:t>España</w:t>
            </w:r>
          </w:p>
          <w:p w14:paraId="098F5E6A" w14:textId="77777777" w:rsidR="001960A2" w:rsidRPr="00C31EDA" w:rsidRDefault="001960A2" w:rsidP="00B643BD">
            <w:pPr>
              <w:suppressAutoHyphens/>
              <w:rPr>
                <w:color w:val="000000"/>
                <w:lang w:val="es-ES"/>
              </w:rPr>
            </w:pPr>
            <w:proofErr w:type="spellStart"/>
            <w:r w:rsidRPr="00C31EDA">
              <w:rPr>
                <w:color w:val="000000"/>
                <w:lang w:val="es-ES"/>
              </w:rPr>
              <w:t>Cipla</w:t>
            </w:r>
            <w:proofErr w:type="spellEnd"/>
            <w:r w:rsidRPr="00C31EDA">
              <w:rPr>
                <w:color w:val="000000"/>
                <w:lang w:val="es-ES"/>
              </w:rPr>
              <w:t xml:space="preserve"> Europe NV Sucursal EN ESPANA</w:t>
            </w:r>
          </w:p>
          <w:p w14:paraId="5C25B8C3" w14:textId="77777777" w:rsidR="001960A2" w:rsidRPr="00A1770E" w:rsidRDefault="001960A2" w:rsidP="00B643BD">
            <w:pPr>
              <w:suppressAutoHyphens/>
              <w:rPr>
                <w:color w:val="000000"/>
              </w:rPr>
            </w:pPr>
            <w:r w:rsidRPr="00A1770E">
              <w:rPr>
                <w:color w:val="000000"/>
              </w:rPr>
              <w:t>Tel: +34 91 534 16 73</w:t>
            </w:r>
          </w:p>
        </w:tc>
        <w:tc>
          <w:tcPr>
            <w:tcW w:w="4535" w:type="dxa"/>
          </w:tcPr>
          <w:p w14:paraId="2E2DE9C8" w14:textId="77777777" w:rsidR="001960A2" w:rsidRPr="00C31EDA" w:rsidRDefault="001960A2" w:rsidP="00B643BD">
            <w:pPr>
              <w:suppressAutoHyphens/>
              <w:rPr>
                <w:b/>
                <w:bCs/>
                <w:i/>
                <w:iCs/>
                <w:color w:val="000000"/>
                <w:lang w:val="pl-PL"/>
              </w:rPr>
            </w:pPr>
            <w:r w:rsidRPr="00C31EDA">
              <w:rPr>
                <w:b/>
                <w:color w:val="000000"/>
                <w:lang w:val="pl-PL"/>
              </w:rPr>
              <w:t>Polska</w:t>
            </w:r>
          </w:p>
          <w:p w14:paraId="326E6870" w14:textId="77777777" w:rsidR="001960A2" w:rsidRPr="00C31EDA" w:rsidRDefault="001960A2" w:rsidP="00B643BD">
            <w:pPr>
              <w:suppressAutoHyphens/>
              <w:rPr>
                <w:color w:val="000000"/>
                <w:lang w:val="pl-PL" w:eastAsia="en-CA"/>
              </w:rPr>
            </w:pPr>
            <w:proofErr w:type="spellStart"/>
            <w:r w:rsidRPr="00C31EDA">
              <w:rPr>
                <w:color w:val="000000"/>
                <w:lang w:val="pl-PL" w:eastAsia="en-CA"/>
              </w:rPr>
              <w:t>Zentiva</w:t>
            </w:r>
            <w:proofErr w:type="spellEnd"/>
            <w:r w:rsidRPr="00C31EDA">
              <w:rPr>
                <w:color w:val="000000"/>
                <w:lang w:val="pl-PL" w:eastAsia="en-CA"/>
              </w:rPr>
              <w:t xml:space="preserve"> Polska Sp. z o.o.</w:t>
            </w:r>
          </w:p>
          <w:p w14:paraId="50A94ECD" w14:textId="77777777" w:rsidR="001960A2" w:rsidRPr="00A1770E" w:rsidRDefault="001960A2" w:rsidP="00B643BD">
            <w:pPr>
              <w:suppressAutoHyphens/>
              <w:rPr>
                <w:color w:val="000000"/>
              </w:rPr>
            </w:pPr>
            <w:r w:rsidRPr="00A1770E">
              <w:rPr>
                <w:color w:val="000000"/>
                <w:lang w:eastAsia="en-CA"/>
              </w:rPr>
              <w:t>Tel: +48 22 375 92 00</w:t>
            </w:r>
          </w:p>
          <w:p w14:paraId="0A40FE92" w14:textId="77777777" w:rsidR="001960A2" w:rsidRPr="00A1770E" w:rsidRDefault="001960A2" w:rsidP="00B643BD">
            <w:pPr>
              <w:suppressAutoHyphens/>
              <w:rPr>
                <w:color w:val="000000"/>
              </w:rPr>
            </w:pPr>
          </w:p>
        </w:tc>
      </w:tr>
      <w:tr w:rsidR="001960A2" w:rsidRPr="00A000C0" w14:paraId="6498F7B0" w14:textId="77777777" w:rsidTr="00B643BD">
        <w:trPr>
          <w:cantSplit/>
          <w:trHeight w:val="20"/>
        </w:trPr>
        <w:tc>
          <w:tcPr>
            <w:tcW w:w="4535" w:type="dxa"/>
          </w:tcPr>
          <w:p w14:paraId="21AEDD37" w14:textId="77777777" w:rsidR="001960A2" w:rsidRPr="00A1770E" w:rsidRDefault="001960A2" w:rsidP="00B643BD">
            <w:pPr>
              <w:suppressAutoHyphens/>
              <w:rPr>
                <w:b/>
                <w:color w:val="000000"/>
              </w:rPr>
            </w:pPr>
            <w:r w:rsidRPr="00A1770E">
              <w:rPr>
                <w:b/>
                <w:color w:val="000000"/>
              </w:rPr>
              <w:t>France</w:t>
            </w:r>
          </w:p>
          <w:p w14:paraId="3EBC6457" w14:textId="77777777" w:rsidR="00A85F59" w:rsidRPr="00A85F59" w:rsidRDefault="00A85F59" w:rsidP="00A85F59">
            <w:pPr>
              <w:rPr>
                <w:ins w:id="7" w:author="Author"/>
                <w:color w:val="000000"/>
              </w:rPr>
            </w:pPr>
            <w:proofErr w:type="spellStart"/>
            <w:ins w:id="8" w:author="Author">
              <w:r w:rsidRPr="00A85F59">
                <w:rPr>
                  <w:color w:val="000000"/>
                </w:rPr>
                <w:t>Mabxience</w:t>
              </w:r>
              <w:proofErr w:type="spellEnd"/>
              <w:r w:rsidRPr="00A85F59">
                <w:rPr>
                  <w:color w:val="000000"/>
                </w:rPr>
                <w:t xml:space="preserve"> Research SL</w:t>
              </w:r>
            </w:ins>
          </w:p>
          <w:p w14:paraId="4C695189" w14:textId="5C62277C" w:rsidR="001960A2" w:rsidRPr="00A1770E" w:rsidDel="00A85F59" w:rsidRDefault="00A85F59" w:rsidP="00A85F59">
            <w:pPr>
              <w:rPr>
                <w:del w:id="9" w:author="Author"/>
                <w:color w:val="000000"/>
              </w:rPr>
            </w:pPr>
            <w:proofErr w:type="spellStart"/>
            <w:ins w:id="10" w:author="Author">
              <w:r w:rsidRPr="00A85F59">
                <w:rPr>
                  <w:color w:val="000000"/>
                </w:rPr>
                <w:t>Tél</w:t>
              </w:r>
              <w:proofErr w:type="spellEnd"/>
              <w:r w:rsidRPr="00A85F59">
                <w:rPr>
                  <w:color w:val="000000"/>
                </w:rPr>
                <w:t>/Tel: +34 917 711 500</w:t>
              </w:r>
            </w:ins>
            <w:del w:id="11" w:author="Author">
              <w:r w:rsidR="001960A2" w:rsidRPr="00A1770E" w:rsidDel="00A85F59">
                <w:rPr>
                  <w:color w:val="000000"/>
                </w:rPr>
                <w:delText>Zentiva France</w:delText>
              </w:r>
            </w:del>
          </w:p>
          <w:p w14:paraId="7F69C457" w14:textId="23062B6B" w:rsidR="001960A2" w:rsidRPr="00A1770E" w:rsidRDefault="001960A2" w:rsidP="00B643BD">
            <w:pPr>
              <w:rPr>
                <w:color w:val="000000"/>
              </w:rPr>
            </w:pPr>
            <w:del w:id="12" w:author="Author">
              <w:r w:rsidRPr="00A1770E" w:rsidDel="00A85F59">
                <w:rPr>
                  <w:color w:val="000000"/>
                </w:rPr>
                <w:delText>Tél: +33 (0) 800 089 219</w:delText>
              </w:r>
            </w:del>
          </w:p>
          <w:p w14:paraId="179E3A10" w14:textId="77777777" w:rsidR="001960A2" w:rsidRPr="00A1770E" w:rsidRDefault="001960A2" w:rsidP="00B643BD">
            <w:pPr>
              <w:rPr>
                <w:b/>
                <w:color w:val="000000"/>
              </w:rPr>
            </w:pPr>
          </w:p>
        </w:tc>
        <w:tc>
          <w:tcPr>
            <w:tcW w:w="4535" w:type="dxa"/>
          </w:tcPr>
          <w:p w14:paraId="2C26466A" w14:textId="77777777" w:rsidR="001960A2" w:rsidRPr="00B76CBA" w:rsidRDefault="001960A2" w:rsidP="00B643BD">
            <w:pPr>
              <w:suppressAutoHyphens/>
              <w:rPr>
                <w:color w:val="000000"/>
                <w:lang w:val="es-ES"/>
              </w:rPr>
            </w:pPr>
            <w:r w:rsidRPr="00B76CBA">
              <w:rPr>
                <w:b/>
                <w:color w:val="000000"/>
                <w:lang w:val="es-ES"/>
              </w:rPr>
              <w:t>Portugal</w:t>
            </w:r>
          </w:p>
          <w:p w14:paraId="536818BD" w14:textId="77777777" w:rsidR="001960A2" w:rsidRPr="00B76CBA" w:rsidRDefault="001960A2" w:rsidP="00B643BD">
            <w:pPr>
              <w:suppressAutoHyphens/>
              <w:rPr>
                <w:color w:val="000000"/>
                <w:lang w:val="es-ES"/>
              </w:rPr>
            </w:pPr>
            <w:r w:rsidRPr="00B76CBA">
              <w:rPr>
                <w:color w:val="000000"/>
                <w:lang w:val="es-ES"/>
              </w:rPr>
              <w:t xml:space="preserve">Zentiva Portugal, </w:t>
            </w:r>
            <w:proofErr w:type="spellStart"/>
            <w:r w:rsidRPr="00B76CBA">
              <w:rPr>
                <w:color w:val="000000"/>
                <w:lang w:val="es-ES"/>
              </w:rPr>
              <w:t>Lda</w:t>
            </w:r>
            <w:proofErr w:type="spellEnd"/>
          </w:p>
          <w:p w14:paraId="5B89E865" w14:textId="77777777" w:rsidR="001960A2" w:rsidRPr="00B76CBA" w:rsidRDefault="001960A2" w:rsidP="00B643BD">
            <w:pPr>
              <w:suppressAutoHyphens/>
              <w:rPr>
                <w:color w:val="000000"/>
                <w:lang w:val="es-ES"/>
              </w:rPr>
            </w:pPr>
            <w:r w:rsidRPr="00B76CBA">
              <w:rPr>
                <w:color w:val="000000"/>
                <w:lang w:val="es-ES"/>
              </w:rPr>
              <w:t>Tel: +351210601360</w:t>
            </w:r>
          </w:p>
          <w:p w14:paraId="54A54D72" w14:textId="77777777" w:rsidR="001960A2" w:rsidRPr="00B76CBA" w:rsidRDefault="001960A2" w:rsidP="00B643BD">
            <w:pPr>
              <w:suppressAutoHyphens/>
              <w:rPr>
                <w:color w:val="000000"/>
                <w:lang w:val="es-ES"/>
              </w:rPr>
            </w:pPr>
          </w:p>
        </w:tc>
      </w:tr>
      <w:tr w:rsidR="001960A2" w:rsidRPr="00A000C0" w14:paraId="26E4642A" w14:textId="77777777" w:rsidTr="00B643BD">
        <w:trPr>
          <w:cantSplit/>
          <w:trHeight w:val="20"/>
        </w:trPr>
        <w:tc>
          <w:tcPr>
            <w:tcW w:w="4535" w:type="dxa"/>
          </w:tcPr>
          <w:p w14:paraId="5B62FCA5" w14:textId="77777777" w:rsidR="001960A2" w:rsidRPr="00B76CBA" w:rsidRDefault="001960A2" w:rsidP="00B643BD">
            <w:pPr>
              <w:rPr>
                <w:color w:val="000000"/>
                <w:lang w:val="it-CH"/>
              </w:rPr>
            </w:pPr>
            <w:r w:rsidRPr="000B5E3F">
              <w:rPr>
                <w:color w:val="000000"/>
                <w:lang w:val="it-CH"/>
              </w:rPr>
              <w:br w:type="page"/>
            </w:r>
            <w:proofErr w:type="spellStart"/>
            <w:r w:rsidRPr="00B76CBA">
              <w:rPr>
                <w:b/>
                <w:color w:val="000000"/>
                <w:lang w:val="it-CH"/>
              </w:rPr>
              <w:t>Hrvatska</w:t>
            </w:r>
            <w:proofErr w:type="spellEnd"/>
          </w:p>
          <w:p w14:paraId="7F831A62" w14:textId="77777777" w:rsidR="001960A2" w:rsidRPr="00B76CBA" w:rsidRDefault="001960A2" w:rsidP="00B643BD">
            <w:pPr>
              <w:rPr>
                <w:color w:val="000000"/>
                <w:lang w:val="it-CH"/>
              </w:rPr>
            </w:pPr>
            <w:proofErr w:type="spellStart"/>
            <w:r w:rsidRPr="00B76CBA">
              <w:rPr>
                <w:color w:val="000000"/>
                <w:lang w:val="it-CH"/>
              </w:rPr>
              <w:t>Zentiva</w:t>
            </w:r>
            <w:proofErr w:type="spellEnd"/>
            <w:r w:rsidRPr="00B76CBA">
              <w:rPr>
                <w:color w:val="000000"/>
                <w:lang w:val="it-CH"/>
              </w:rPr>
              <w:t xml:space="preserve"> </w:t>
            </w:r>
            <w:proofErr w:type="spellStart"/>
            <w:r w:rsidRPr="00B76CBA">
              <w:rPr>
                <w:color w:val="000000"/>
                <w:lang w:val="it-CH"/>
              </w:rPr>
              <w:t>d.o.o</w:t>
            </w:r>
            <w:proofErr w:type="spellEnd"/>
            <w:r w:rsidRPr="00B76CBA">
              <w:rPr>
                <w:color w:val="000000"/>
                <w:lang w:val="it-CH"/>
              </w:rPr>
              <w:t>.</w:t>
            </w:r>
          </w:p>
          <w:p w14:paraId="639816A3" w14:textId="77777777" w:rsidR="001960A2" w:rsidRPr="00A1770E" w:rsidRDefault="001960A2" w:rsidP="00B643BD">
            <w:pPr>
              <w:rPr>
                <w:color w:val="000000"/>
              </w:rPr>
            </w:pPr>
            <w:r w:rsidRPr="00A1770E">
              <w:rPr>
                <w:color w:val="000000"/>
              </w:rPr>
              <w:t>Tel: +385 1 6641 830</w:t>
            </w:r>
          </w:p>
          <w:p w14:paraId="5CA960ED" w14:textId="77777777" w:rsidR="001960A2" w:rsidRPr="00A1770E" w:rsidRDefault="001960A2" w:rsidP="00B643BD">
            <w:pPr>
              <w:rPr>
                <w:color w:val="000000"/>
              </w:rPr>
            </w:pPr>
          </w:p>
        </w:tc>
        <w:tc>
          <w:tcPr>
            <w:tcW w:w="4535" w:type="dxa"/>
          </w:tcPr>
          <w:p w14:paraId="68F84BA5" w14:textId="77777777" w:rsidR="001960A2" w:rsidRPr="00B76CBA" w:rsidRDefault="001960A2" w:rsidP="00B643BD">
            <w:pPr>
              <w:suppressAutoHyphens/>
              <w:rPr>
                <w:b/>
                <w:color w:val="000000"/>
                <w:lang w:val="it-CH"/>
              </w:rPr>
            </w:pPr>
            <w:proofErr w:type="spellStart"/>
            <w:r w:rsidRPr="00B76CBA">
              <w:rPr>
                <w:b/>
                <w:color w:val="000000"/>
                <w:lang w:val="it-CH"/>
              </w:rPr>
              <w:t>România</w:t>
            </w:r>
            <w:proofErr w:type="spellEnd"/>
          </w:p>
          <w:p w14:paraId="187AFA32" w14:textId="77777777" w:rsidR="001960A2" w:rsidRPr="00B76CBA" w:rsidRDefault="001960A2" w:rsidP="00B643BD">
            <w:pPr>
              <w:suppressAutoHyphens/>
              <w:rPr>
                <w:color w:val="000000"/>
                <w:lang w:val="it-CH"/>
              </w:rPr>
            </w:pPr>
            <w:r w:rsidRPr="00B76CBA">
              <w:rPr>
                <w:color w:val="000000"/>
                <w:lang w:val="it-CH"/>
              </w:rPr>
              <w:t>ZENTIVA S.A.</w:t>
            </w:r>
          </w:p>
          <w:p w14:paraId="40DD104E" w14:textId="77777777" w:rsidR="001960A2" w:rsidRPr="00B76CBA" w:rsidRDefault="001960A2" w:rsidP="00B643BD">
            <w:pPr>
              <w:suppressAutoHyphens/>
              <w:rPr>
                <w:color w:val="000000"/>
                <w:lang w:val="it-CH"/>
              </w:rPr>
            </w:pPr>
            <w:r w:rsidRPr="00B76CBA">
              <w:rPr>
                <w:color w:val="000000"/>
                <w:lang w:val="it-CH"/>
              </w:rPr>
              <w:t>Tel: +4 021 304 7597</w:t>
            </w:r>
          </w:p>
          <w:p w14:paraId="7BC74664" w14:textId="77777777" w:rsidR="001960A2" w:rsidRPr="00B76CBA" w:rsidRDefault="001960A2" w:rsidP="00B643BD">
            <w:pPr>
              <w:rPr>
                <w:color w:val="000000"/>
                <w:lang w:val="it-CH"/>
              </w:rPr>
            </w:pPr>
          </w:p>
        </w:tc>
      </w:tr>
      <w:tr w:rsidR="001960A2" w:rsidRPr="00A000C0" w14:paraId="58D01036" w14:textId="77777777" w:rsidTr="00B643BD">
        <w:trPr>
          <w:cantSplit/>
          <w:trHeight w:val="20"/>
        </w:trPr>
        <w:tc>
          <w:tcPr>
            <w:tcW w:w="4535" w:type="dxa"/>
          </w:tcPr>
          <w:p w14:paraId="22E36039" w14:textId="77777777" w:rsidR="001960A2" w:rsidRPr="00924088" w:rsidRDefault="001960A2" w:rsidP="00B643BD">
            <w:pPr>
              <w:rPr>
                <w:color w:val="000000"/>
                <w:lang w:val="de-DE"/>
              </w:rPr>
            </w:pPr>
            <w:proofErr w:type="spellStart"/>
            <w:r w:rsidRPr="00924088">
              <w:rPr>
                <w:b/>
                <w:color w:val="000000"/>
                <w:lang w:val="de-DE"/>
              </w:rPr>
              <w:t>Ireland</w:t>
            </w:r>
            <w:proofErr w:type="spellEnd"/>
          </w:p>
          <w:p w14:paraId="07EF30B2" w14:textId="77777777" w:rsidR="001960A2" w:rsidRPr="00924088" w:rsidRDefault="001960A2" w:rsidP="00B643BD">
            <w:pPr>
              <w:rPr>
                <w:color w:val="000000"/>
                <w:lang w:val="de-DE"/>
              </w:rPr>
            </w:pPr>
            <w:r w:rsidRPr="00924088">
              <w:rPr>
                <w:color w:val="000000"/>
                <w:lang w:val="de-DE"/>
              </w:rPr>
              <w:t xml:space="preserve">Zentiva, </w:t>
            </w:r>
            <w:proofErr w:type="spellStart"/>
            <w:r w:rsidRPr="00924088">
              <w:rPr>
                <w:color w:val="000000"/>
                <w:lang w:val="de-DE"/>
              </w:rPr>
              <w:t>k.s</w:t>
            </w:r>
            <w:proofErr w:type="spellEnd"/>
            <w:r w:rsidRPr="00924088">
              <w:rPr>
                <w:color w:val="000000"/>
                <w:lang w:val="de-DE"/>
              </w:rPr>
              <w:t>.</w:t>
            </w:r>
          </w:p>
          <w:p w14:paraId="7E2BC2CD" w14:textId="77777777" w:rsidR="001960A2" w:rsidRPr="00924088" w:rsidRDefault="001960A2" w:rsidP="00B643BD">
            <w:pPr>
              <w:rPr>
                <w:color w:val="000000"/>
                <w:lang w:val="de-DE"/>
              </w:rPr>
            </w:pPr>
            <w:r w:rsidRPr="00924088">
              <w:rPr>
                <w:color w:val="000000"/>
                <w:lang w:val="de-DE"/>
              </w:rPr>
              <w:t>Tel: +353 818 882 243</w:t>
            </w:r>
          </w:p>
          <w:p w14:paraId="6FDD1DC4" w14:textId="77777777" w:rsidR="001960A2" w:rsidRPr="00924088" w:rsidRDefault="001960A2" w:rsidP="00B643BD">
            <w:pPr>
              <w:rPr>
                <w:color w:val="000000"/>
                <w:lang w:val="de-DE"/>
              </w:rPr>
            </w:pPr>
          </w:p>
        </w:tc>
        <w:tc>
          <w:tcPr>
            <w:tcW w:w="4535" w:type="dxa"/>
          </w:tcPr>
          <w:p w14:paraId="10CBEC9B" w14:textId="77777777" w:rsidR="001960A2" w:rsidRPr="00924088" w:rsidRDefault="001960A2" w:rsidP="00B643BD">
            <w:pPr>
              <w:rPr>
                <w:color w:val="000000"/>
                <w:lang w:val="it-CH"/>
              </w:rPr>
            </w:pPr>
            <w:proofErr w:type="spellStart"/>
            <w:r w:rsidRPr="00924088">
              <w:rPr>
                <w:b/>
                <w:color w:val="000000"/>
                <w:lang w:val="it-CH"/>
              </w:rPr>
              <w:t>Slovenija</w:t>
            </w:r>
            <w:proofErr w:type="spellEnd"/>
          </w:p>
          <w:p w14:paraId="7A40A848" w14:textId="77777777" w:rsidR="001960A2" w:rsidRPr="00924088" w:rsidRDefault="001960A2" w:rsidP="00B643BD">
            <w:pPr>
              <w:rPr>
                <w:color w:val="000000"/>
                <w:lang w:val="it-CH"/>
              </w:rPr>
            </w:pPr>
            <w:proofErr w:type="spellStart"/>
            <w:r w:rsidRPr="00924088">
              <w:rPr>
                <w:color w:val="000000"/>
                <w:lang w:val="it-CH"/>
              </w:rPr>
              <w:t>Zentiva</w:t>
            </w:r>
            <w:proofErr w:type="spellEnd"/>
            <w:r w:rsidRPr="00924088">
              <w:rPr>
                <w:color w:val="000000"/>
                <w:lang w:val="it-CH"/>
              </w:rPr>
              <w:t xml:space="preserve">, </w:t>
            </w:r>
            <w:proofErr w:type="spellStart"/>
            <w:r w:rsidRPr="00924088">
              <w:rPr>
                <w:color w:val="000000"/>
                <w:lang w:val="it-CH"/>
              </w:rPr>
              <w:t>k.s</w:t>
            </w:r>
            <w:proofErr w:type="spellEnd"/>
            <w:r w:rsidRPr="00924088">
              <w:rPr>
                <w:color w:val="000000"/>
                <w:lang w:val="it-CH"/>
              </w:rPr>
              <w:t>.</w:t>
            </w:r>
          </w:p>
          <w:p w14:paraId="1D84D848" w14:textId="77777777" w:rsidR="001960A2" w:rsidRPr="00924088" w:rsidRDefault="001960A2" w:rsidP="00B643BD">
            <w:pPr>
              <w:rPr>
                <w:color w:val="000000"/>
                <w:lang w:val="it-CH"/>
              </w:rPr>
            </w:pPr>
            <w:r w:rsidRPr="00924088">
              <w:rPr>
                <w:color w:val="000000"/>
                <w:lang w:val="it-CH"/>
              </w:rPr>
              <w:t>Tel: +386 360 00 408</w:t>
            </w:r>
          </w:p>
          <w:p w14:paraId="0C69FB08" w14:textId="77777777" w:rsidR="001960A2" w:rsidRPr="00924088" w:rsidRDefault="001960A2" w:rsidP="00B643BD">
            <w:pPr>
              <w:suppressAutoHyphens/>
              <w:rPr>
                <w:b/>
                <w:color w:val="000000"/>
                <w:lang w:val="it-CH"/>
              </w:rPr>
            </w:pPr>
          </w:p>
        </w:tc>
      </w:tr>
      <w:tr w:rsidR="001960A2" w:rsidRPr="00A1770E" w14:paraId="42276755" w14:textId="77777777" w:rsidTr="00B643BD">
        <w:trPr>
          <w:cantSplit/>
          <w:trHeight w:val="20"/>
        </w:trPr>
        <w:tc>
          <w:tcPr>
            <w:tcW w:w="4535" w:type="dxa"/>
          </w:tcPr>
          <w:p w14:paraId="410ACB32" w14:textId="77777777" w:rsidR="001960A2" w:rsidRPr="00A1770E" w:rsidRDefault="001960A2" w:rsidP="00B643BD">
            <w:pPr>
              <w:rPr>
                <w:b/>
                <w:color w:val="000000"/>
              </w:rPr>
            </w:pPr>
            <w:proofErr w:type="spellStart"/>
            <w:r w:rsidRPr="00A1770E">
              <w:rPr>
                <w:b/>
                <w:color w:val="000000"/>
              </w:rPr>
              <w:t>Ísland</w:t>
            </w:r>
            <w:proofErr w:type="spellEnd"/>
          </w:p>
          <w:p w14:paraId="5622265D" w14:textId="77777777" w:rsidR="001960A2" w:rsidRPr="00A1770E" w:rsidRDefault="001960A2" w:rsidP="00B643BD">
            <w:pPr>
              <w:rPr>
                <w:color w:val="000000"/>
              </w:rPr>
            </w:pPr>
            <w:proofErr w:type="spellStart"/>
            <w:r w:rsidRPr="00A1770E">
              <w:rPr>
                <w:color w:val="000000"/>
              </w:rPr>
              <w:t>Alvogen</w:t>
            </w:r>
            <w:proofErr w:type="spellEnd"/>
            <w:r w:rsidRPr="00A1770E">
              <w:rPr>
                <w:color w:val="000000"/>
              </w:rPr>
              <w:t xml:space="preserve"> </w:t>
            </w:r>
            <w:proofErr w:type="spellStart"/>
            <w:r w:rsidRPr="00A1770E">
              <w:rPr>
                <w:color w:val="000000"/>
              </w:rPr>
              <w:t>ehf</w:t>
            </w:r>
            <w:proofErr w:type="spellEnd"/>
            <w:r w:rsidRPr="00A1770E">
              <w:rPr>
                <w:color w:val="000000"/>
              </w:rPr>
              <w:t>.</w:t>
            </w:r>
          </w:p>
          <w:p w14:paraId="77269885" w14:textId="77777777" w:rsidR="001960A2" w:rsidRPr="00A1770E" w:rsidRDefault="001960A2" w:rsidP="00B643BD">
            <w:pPr>
              <w:suppressAutoHyphens/>
              <w:rPr>
                <w:color w:val="000000"/>
              </w:rPr>
            </w:pPr>
            <w:proofErr w:type="spellStart"/>
            <w:r w:rsidRPr="00A1770E">
              <w:rPr>
                <w:color w:val="000000"/>
              </w:rPr>
              <w:t>Sími</w:t>
            </w:r>
            <w:proofErr w:type="spellEnd"/>
            <w:r w:rsidRPr="00A1770E">
              <w:rPr>
                <w:color w:val="000000"/>
              </w:rPr>
              <w:t xml:space="preserve">: </w:t>
            </w:r>
            <w:r w:rsidRPr="00A1770E">
              <w:t>+354 522 2900</w:t>
            </w:r>
          </w:p>
          <w:p w14:paraId="1EB6253F" w14:textId="77777777" w:rsidR="001960A2" w:rsidRPr="00A1770E" w:rsidRDefault="001960A2" w:rsidP="00B643BD">
            <w:pPr>
              <w:suppressAutoHyphens/>
              <w:rPr>
                <w:color w:val="000000"/>
              </w:rPr>
            </w:pPr>
          </w:p>
        </w:tc>
        <w:tc>
          <w:tcPr>
            <w:tcW w:w="4535" w:type="dxa"/>
          </w:tcPr>
          <w:p w14:paraId="4CBFB056" w14:textId="77777777" w:rsidR="001960A2" w:rsidRPr="00924088" w:rsidRDefault="001960A2" w:rsidP="00B643BD">
            <w:pPr>
              <w:suppressAutoHyphens/>
              <w:rPr>
                <w:b/>
                <w:color w:val="000000"/>
                <w:lang w:val="it-CH"/>
              </w:rPr>
            </w:pPr>
            <w:proofErr w:type="spellStart"/>
            <w:r w:rsidRPr="00924088">
              <w:rPr>
                <w:b/>
                <w:color w:val="000000"/>
                <w:lang w:val="it-CH"/>
              </w:rPr>
              <w:t>Slovenská</w:t>
            </w:r>
            <w:proofErr w:type="spellEnd"/>
            <w:r w:rsidRPr="00924088">
              <w:rPr>
                <w:b/>
                <w:color w:val="000000"/>
                <w:lang w:val="it-CH"/>
              </w:rPr>
              <w:t xml:space="preserve"> </w:t>
            </w:r>
            <w:proofErr w:type="spellStart"/>
            <w:r w:rsidRPr="00924088">
              <w:rPr>
                <w:b/>
                <w:color w:val="000000"/>
                <w:lang w:val="it-CH"/>
              </w:rPr>
              <w:t>republika</w:t>
            </w:r>
            <w:proofErr w:type="spellEnd"/>
          </w:p>
          <w:p w14:paraId="70DCB3E6" w14:textId="77777777" w:rsidR="001960A2" w:rsidRPr="00924088" w:rsidRDefault="001960A2" w:rsidP="00B643BD">
            <w:pPr>
              <w:rPr>
                <w:color w:val="000000"/>
                <w:lang w:val="it-CH"/>
              </w:rPr>
            </w:pPr>
            <w:proofErr w:type="spellStart"/>
            <w:r w:rsidRPr="00924088">
              <w:rPr>
                <w:color w:val="000000"/>
                <w:lang w:val="it-CH"/>
              </w:rPr>
              <w:t>Zentiva</w:t>
            </w:r>
            <w:proofErr w:type="spellEnd"/>
            <w:r w:rsidRPr="00924088">
              <w:rPr>
                <w:color w:val="000000"/>
                <w:lang w:val="it-CH"/>
              </w:rPr>
              <w:t xml:space="preserve">, </w:t>
            </w:r>
            <w:proofErr w:type="spellStart"/>
            <w:r w:rsidRPr="00924088">
              <w:rPr>
                <w:color w:val="000000"/>
                <w:lang w:val="it-CH"/>
              </w:rPr>
              <w:t>a.s.</w:t>
            </w:r>
            <w:proofErr w:type="spellEnd"/>
          </w:p>
          <w:p w14:paraId="5DEE6488" w14:textId="77777777" w:rsidR="001960A2" w:rsidRPr="00A1770E" w:rsidRDefault="001960A2" w:rsidP="00B643BD">
            <w:pPr>
              <w:rPr>
                <w:color w:val="000000"/>
              </w:rPr>
            </w:pPr>
            <w:r w:rsidRPr="00A1770E">
              <w:rPr>
                <w:color w:val="000000"/>
              </w:rPr>
              <w:t>Tel: +421 2 3918 3010</w:t>
            </w:r>
          </w:p>
          <w:p w14:paraId="1D93977D" w14:textId="77777777" w:rsidR="001960A2" w:rsidRPr="00A1770E" w:rsidRDefault="001960A2" w:rsidP="00B643BD">
            <w:pPr>
              <w:suppressAutoHyphens/>
              <w:rPr>
                <w:b/>
                <w:color w:val="000000"/>
              </w:rPr>
            </w:pPr>
          </w:p>
        </w:tc>
      </w:tr>
      <w:tr w:rsidR="001960A2" w:rsidRPr="00A1770E" w14:paraId="01054667" w14:textId="77777777" w:rsidTr="00B643BD">
        <w:trPr>
          <w:cantSplit/>
          <w:trHeight w:val="20"/>
        </w:trPr>
        <w:tc>
          <w:tcPr>
            <w:tcW w:w="4535" w:type="dxa"/>
          </w:tcPr>
          <w:p w14:paraId="7CB4084F" w14:textId="77777777" w:rsidR="001960A2" w:rsidRPr="00924088" w:rsidRDefault="001960A2" w:rsidP="00B643BD">
            <w:pPr>
              <w:rPr>
                <w:color w:val="000000"/>
                <w:lang w:val="it-CH"/>
              </w:rPr>
            </w:pPr>
            <w:r w:rsidRPr="00924088">
              <w:rPr>
                <w:b/>
                <w:color w:val="000000"/>
                <w:lang w:val="it-CH"/>
              </w:rPr>
              <w:lastRenderedPageBreak/>
              <w:t>Italia</w:t>
            </w:r>
          </w:p>
          <w:p w14:paraId="21AFB623" w14:textId="77777777" w:rsidR="001960A2" w:rsidRPr="00924088" w:rsidRDefault="001960A2" w:rsidP="00B643BD">
            <w:pPr>
              <w:autoSpaceDE w:val="0"/>
              <w:autoSpaceDN w:val="0"/>
              <w:rPr>
                <w:bCs/>
                <w:color w:val="000000"/>
                <w:lang w:val="it-CH"/>
              </w:rPr>
            </w:pPr>
            <w:proofErr w:type="spellStart"/>
            <w:r w:rsidRPr="00924088">
              <w:rPr>
                <w:bCs/>
                <w:color w:val="000000"/>
                <w:lang w:val="it-CH"/>
              </w:rPr>
              <w:t>Zentiva</w:t>
            </w:r>
            <w:proofErr w:type="spellEnd"/>
            <w:r w:rsidRPr="00924088">
              <w:rPr>
                <w:bCs/>
                <w:color w:val="000000"/>
                <w:lang w:val="it-CH"/>
              </w:rPr>
              <w:t xml:space="preserve"> Italia S.r.l.</w:t>
            </w:r>
          </w:p>
          <w:p w14:paraId="6CEB24DE" w14:textId="52D58860" w:rsidR="001960A2" w:rsidRPr="00A1770E" w:rsidRDefault="001960A2" w:rsidP="00B643BD">
            <w:pPr>
              <w:autoSpaceDE w:val="0"/>
              <w:autoSpaceDN w:val="0"/>
              <w:rPr>
                <w:bCs/>
                <w:color w:val="000000"/>
              </w:rPr>
            </w:pPr>
            <w:r w:rsidRPr="00A1770E">
              <w:rPr>
                <w:bCs/>
                <w:color w:val="000000"/>
              </w:rPr>
              <w:t>Tel: +39 800081631</w:t>
            </w:r>
          </w:p>
          <w:p w14:paraId="13F255C8" w14:textId="77777777" w:rsidR="001960A2" w:rsidRPr="00A1770E" w:rsidRDefault="001960A2" w:rsidP="00B643BD">
            <w:pPr>
              <w:rPr>
                <w:b/>
                <w:color w:val="000000"/>
              </w:rPr>
            </w:pPr>
          </w:p>
        </w:tc>
        <w:tc>
          <w:tcPr>
            <w:tcW w:w="4535" w:type="dxa"/>
          </w:tcPr>
          <w:p w14:paraId="52D19A52" w14:textId="77777777" w:rsidR="001960A2" w:rsidRPr="00A1770E" w:rsidRDefault="001960A2" w:rsidP="00B643BD">
            <w:pPr>
              <w:suppressAutoHyphens/>
              <w:rPr>
                <w:color w:val="000000"/>
              </w:rPr>
            </w:pPr>
            <w:r w:rsidRPr="00A1770E">
              <w:rPr>
                <w:b/>
                <w:color w:val="000000"/>
              </w:rPr>
              <w:t>Suomi/Finland</w:t>
            </w:r>
          </w:p>
          <w:p w14:paraId="4E1A0C43" w14:textId="77777777" w:rsidR="001960A2" w:rsidRPr="00A1770E" w:rsidRDefault="001960A2" w:rsidP="00B643BD">
            <w:pPr>
              <w:rPr>
                <w:color w:val="000000"/>
              </w:rPr>
            </w:pPr>
            <w:r w:rsidRPr="00A1770E">
              <w:rPr>
                <w:color w:val="000000"/>
              </w:rPr>
              <w:t>Medical Valley Invest AB</w:t>
            </w:r>
          </w:p>
          <w:p w14:paraId="58554353" w14:textId="77777777" w:rsidR="001960A2" w:rsidRPr="00A1770E" w:rsidRDefault="001960A2" w:rsidP="00B643BD">
            <w:pPr>
              <w:rPr>
                <w:color w:val="000000"/>
              </w:rPr>
            </w:pPr>
            <w:r w:rsidRPr="00A1770E">
              <w:rPr>
                <w:color w:val="000000"/>
              </w:rPr>
              <w:t>Puh/Tel: +46 40 122131</w:t>
            </w:r>
          </w:p>
          <w:p w14:paraId="5A04B0F3" w14:textId="77777777" w:rsidR="001960A2" w:rsidRPr="00A1770E" w:rsidRDefault="001960A2" w:rsidP="00B643BD">
            <w:pPr>
              <w:suppressAutoHyphens/>
              <w:rPr>
                <w:color w:val="000000"/>
              </w:rPr>
            </w:pPr>
          </w:p>
        </w:tc>
      </w:tr>
      <w:tr w:rsidR="001960A2" w:rsidRPr="00A1770E" w14:paraId="034A52F6" w14:textId="77777777" w:rsidTr="00B643BD">
        <w:trPr>
          <w:cantSplit/>
          <w:trHeight w:val="20"/>
        </w:trPr>
        <w:tc>
          <w:tcPr>
            <w:tcW w:w="4535" w:type="dxa"/>
          </w:tcPr>
          <w:p w14:paraId="426A9504" w14:textId="77777777" w:rsidR="001960A2" w:rsidRPr="009D08A4" w:rsidRDefault="001960A2" w:rsidP="00B643BD">
            <w:pPr>
              <w:rPr>
                <w:b/>
                <w:color w:val="000000"/>
                <w:lang w:val="es-ES"/>
              </w:rPr>
            </w:pPr>
            <w:proofErr w:type="spellStart"/>
            <w:r w:rsidRPr="00A1770E">
              <w:rPr>
                <w:b/>
                <w:color w:val="000000"/>
              </w:rPr>
              <w:t>Κύ</w:t>
            </w:r>
            <w:proofErr w:type="spellEnd"/>
            <w:r w:rsidRPr="00A1770E">
              <w:rPr>
                <w:b/>
                <w:color w:val="000000"/>
              </w:rPr>
              <w:t>προς</w:t>
            </w:r>
          </w:p>
          <w:p w14:paraId="0DE38BC1" w14:textId="77777777" w:rsidR="001960A2" w:rsidRPr="009D08A4" w:rsidRDefault="001960A2" w:rsidP="00B643BD">
            <w:pPr>
              <w:rPr>
                <w:color w:val="000000"/>
                <w:lang w:val="es-ES"/>
              </w:rPr>
            </w:pPr>
            <w:r w:rsidRPr="009D08A4">
              <w:rPr>
                <w:color w:val="000000"/>
                <w:lang w:val="es-ES"/>
              </w:rPr>
              <w:t>Win Medica S.A.</w:t>
            </w:r>
          </w:p>
          <w:p w14:paraId="6D752D1F" w14:textId="77777777" w:rsidR="001960A2" w:rsidRPr="00A1770E" w:rsidRDefault="001960A2" w:rsidP="00B643BD">
            <w:pPr>
              <w:suppressAutoHyphens/>
              <w:rPr>
                <w:color w:val="000000"/>
              </w:rPr>
            </w:pPr>
            <w:proofErr w:type="spellStart"/>
            <w:r w:rsidRPr="00A1770E">
              <w:rPr>
                <w:color w:val="000000"/>
              </w:rPr>
              <w:t>Τηλ</w:t>
            </w:r>
            <w:proofErr w:type="spellEnd"/>
            <w:r w:rsidRPr="00A1770E">
              <w:rPr>
                <w:color w:val="000000"/>
              </w:rPr>
              <w:t>: +30 210 7488 821</w:t>
            </w:r>
          </w:p>
          <w:p w14:paraId="4350FF70" w14:textId="77777777" w:rsidR="001960A2" w:rsidRPr="00A1770E" w:rsidRDefault="001960A2" w:rsidP="00B643BD">
            <w:pPr>
              <w:rPr>
                <w:b/>
                <w:color w:val="000000"/>
              </w:rPr>
            </w:pPr>
          </w:p>
        </w:tc>
        <w:tc>
          <w:tcPr>
            <w:tcW w:w="4535" w:type="dxa"/>
          </w:tcPr>
          <w:p w14:paraId="15644B39" w14:textId="77777777" w:rsidR="001960A2" w:rsidRPr="00A1770E" w:rsidRDefault="001960A2" w:rsidP="00B643BD">
            <w:pPr>
              <w:suppressAutoHyphens/>
              <w:rPr>
                <w:b/>
                <w:color w:val="000000"/>
              </w:rPr>
            </w:pPr>
            <w:r w:rsidRPr="00A1770E">
              <w:rPr>
                <w:b/>
                <w:color w:val="000000"/>
              </w:rPr>
              <w:t>Sverige</w:t>
            </w:r>
          </w:p>
          <w:p w14:paraId="43A693E3" w14:textId="77777777" w:rsidR="001960A2" w:rsidRPr="00A1770E" w:rsidRDefault="001960A2" w:rsidP="00B643BD">
            <w:pPr>
              <w:rPr>
                <w:color w:val="000000"/>
              </w:rPr>
            </w:pPr>
            <w:r w:rsidRPr="00A1770E">
              <w:rPr>
                <w:color w:val="000000"/>
              </w:rPr>
              <w:t>Medical Valley Invest AB</w:t>
            </w:r>
          </w:p>
          <w:p w14:paraId="68843E8F" w14:textId="77777777" w:rsidR="001960A2" w:rsidRPr="00A1770E" w:rsidRDefault="001960A2" w:rsidP="00B643BD">
            <w:pPr>
              <w:rPr>
                <w:color w:val="000000"/>
              </w:rPr>
            </w:pPr>
            <w:r w:rsidRPr="00A1770E">
              <w:rPr>
                <w:color w:val="000000"/>
              </w:rPr>
              <w:t>Tel: +46 40 122131</w:t>
            </w:r>
          </w:p>
          <w:p w14:paraId="3460DEA6" w14:textId="77777777" w:rsidR="001960A2" w:rsidRPr="00A1770E" w:rsidRDefault="001960A2" w:rsidP="00B643BD">
            <w:pPr>
              <w:suppressAutoHyphens/>
              <w:rPr>
                <w:b/>
                <w:color w:val="000000"/>
              </w:rPr>
            </w:pPr>
          </w:p>
        </w:tc>
      </w:tr>
      <w:tr w:rsidR="001960A2" w:rsidRPr="00C0646C" w14:paraId="28085D79" w14:textId="77777777" w:rsidTr="00B643BD">
        <w:trPr>
          <w:cantSplit/>
          <w:trHeight w:val="20"/>
        </w:trPr>
        <w:tc>
          <w:tcPr>
            <w:tcW w:w="4535" w:type="dxa"/>
          </w:tcPr>
          <w:p w14:paraId="555D53E0" w14:textId="77777777" w:rsidR="001960A2" w:rsidRPr="009D08A4" w:rsidRDefault="001960A2" w:rsidP="00B643BD">
            <w:pPr>
              <w:rPr>
                <w:b/>
                <w:color w:val="000000"/>
                <w:lang w:val="es-ES"/>
              </w:rPr>
            </w:pPr>
            <w:proofErr w:type="spellStart"/>
            <w:r w:rsidRPr="009D08A4">
              <w:rPr>
                <w:b/>
                <w:color w:val="000000"/>
                <w:lang w:val="es-ES"/>
              </w:rPr>
              <w:t>Latvija</w:t>
            </w:r>
            <w:proofErr w:type="spellEnd"/>
          </w:p>
          <w:p w14:paraId="78678E2B" w14:textId="77777777" w:rsidR="001960A2" w:rsidRPr="009D08A4" w:rsidRDefault="001960A2" w:rsidP="00B643BD">
            <w:pPr>
              <w:autoSpaceDE w:val="0"/>
              <w:autoSpaceDN w:val="0"/>
              <w:adjustRightInd w:val="0"/>
              <w:rPr>
                <w:color w:val="000000"/>
                <w:lang w:val="es-ES"/>
              </w:rPr>
            </w:pPr>
            <w:r w:rsidRPr="009D08A4">
              <w:rPr>
                <w:color w:val="000000"/>
                <w:lang w:val="es-ES"/>
              </w:rPr>
              <w:t xml:space="preserve">Zentiva, </w:t>
            </w:r>
            <w:proofErr w:type="spellStart"/>
            <w:r w:rsidRPr="009D08A4">
              <w:rPr>
                <w:color w:val="000000"/>
                <w:lang w:val="es-ES"/>
              </w:rPr>
              <w:t>k.s</w:t>
            </w:r>
            <w:proofErr w:type="spellEnd"/>
            <w:r w:rsidRPr="009D08A4">
              <w:rPr>
                <w:color w:val="000000"/>
                <w:lang w:val="es-ES"/>
              </w:rPr>
              <w:t>.</w:t>
            </w:r>
          </w:p>
          <w:p w14:paraId="37C5F7A4" w14:textId="77777777" w:rsidR="001960A2" w:rsidRPr="009D08A4" w:rsidRDefault="001960A2" w:rsidP="00B643BD">
            <w:pPr>
              <w:autoSpaceDE w:val="0"/>
              <w:autoSpaceDN w:val="0"/>
              <w:adjustRightInd w:val="0"/>
              <w:rPr>
                <w:color w:val="000000"/>
                <w:lang w:val="es-ES"/>
              </w:rPr>
            </w:pPr>
            <w:r w:rsidRPr="009D08A4">
              <w:rPr>
                <w:color w:val="000000"/>
                <w:lang w:val="es-ES"/>
              </w:rPr>
              <w:t>Tel: +371 67893939</w:t>
            </w:r>
          </w:p>
          <w:p w14:paraId="40BA1755" w14:textId="77777777" w:rsidR="001960A2" w:rsidRPr="009D08A4" w:rsidRDefault="001960A2" w:rsidP="00B643BD">
            <w:pPr>
              <w:suppressAutoHyphens/>
              <w:rPr>
                <w:color w:val="000000"/>
                <w:lang w:val="es-ES"/>
              </w:rPr>
            </w:pPr>
          </w:p>
        </w:tc>
        <w:tc>
          <w:tcPr>
            <w:tcW w:w="4535" w:type="dxa"/>
          </w:tcPr>
          <w:p w14:paraId="42328AEC" w14:textId="39006740" w:rsidR="001960A2" w:rsidRPr="009D08A4" w:rsidRDefault="001960A2" w:rsidP="00424227">
            <w:pPr>
              <w:suppressAutoHyphens/>
              <w:rPr>
                <w:color w:val="000000"/>
                <w:lang w:val="es-ES"/>
              </w:rPr>
            </w:pPr>
          </w:p>
        </w:tc>
      </w:tr>
    </w:tbl>
    <w:p w14:paraId="63F6A759" w14:textId="77777777" w:rsidR="001960A2" w:rsidRPr="009D08A4" w:rsidRDefault="001960A2" w:rsidP="001960A2">
      <w:pPr>
        <w:spacing w:line="240" w:lineRule="auto"/>
        <w:rPr>
          <w:szCs w:val="22"/>
          <w:lang w:val="es-ES"/>
        </w:rPr>
      </w:pPr>
    </w:p>
    <w:p w14:paraId="087EEA9C" w14:textId="77777777" w:rsidR="001960A2" w:rsidRPr="00A1770E" w:rsidRDefault="001960A2" w:rsidP="001960A2">
      <w:pPr>
        <w:spacing w:line="240" w:lineRule="auto"/>
        <w:rPr>
          <w:b/>
          <w:bCs/>
        </w:rPr>
      </w:pPr>
      <w:r w:rsidRPr="00A1770E">
        <w:rPr>
          <w:b/>
          <w:bCs/>
        </w:rPr>
        <w:t>This leaflet was last revised in &lt;{MM/YYYY}&gt;</w:t>
      </w:r>
      <w:proofErr w:type="gramStart"/>
      <w:r w:rsidRPr="00A1770E">
        <w:rPr>
          <w:b/>
          <w:bCs/>
        </w:rPr>
        <w:t>&lt;</w:t>
      </w:r>
      <w:r w:rsidRPr="00A1770E">
        <w:rPr>
          <w:rFonts w:eastAsia="MS Mincho"/>
          <w:b/>
          <w:bCs/>
          <w:lang w:eastAsia="ja-JP"/>
        </w:rPr>
        <w:t>{</w:t>
      </w:r>
      <w:proofErr w:type="gramEnd"/>
      <w:r w:rsidRPr="00A1770E">
        <w:rPr>
          <w:rFonts w:eastAsia="MS Mincho"/>
          <w:b/>
          <w:bCs/>
          <w:lang w:eastAsia="ja-JP"/>
        </w:rPr>
        <w:t>month YYYY}&gt;.</w:t>
      </w:r>
    </w:p>
    <w:p w14:paraId="07FB1E05" w14:textId="77777777" w:rsidR="001960A2" w:rsidRPr="00A1770E" w:rsidRDefault="001960A2" w:rsidP="001960A2">
      <w:pPr>
        <w:spacing w:line="240" w:lineRule="auto"/>
        <w:rPr>
          <w:szCs w:val="22"/>
        </w:rPr>
      </w:pPr>
    </w:p>
    <w:p w14:paraId="47BB53E6" w14:textId="77777777" w:rsidR="001960A2" w:rsidRPr="00A1770E" w:rsidRDefault="001960A2" w:rsidP="001960A2">
      <w:pPr>
        <w:keepNext/>
        <w:spacing w:line="240" w:lineRule="auto"/>
        <w:rPr>
          <w:b/>
          <w:bCs/>
        </w:rPr>
      </w:pPr>
      <w:r w:rsidRPr="00A1770E">
        <w:rPr>
          <w:b/>
          <w:bCs/>
        </w:rPr>
        <w:t>Other sources of information</w:t>
      </w:r>
    </w:p>
    <w:p w14:paraId="1495DA24" w14:textId="77777777" w:rsidR="009B6496" w:rsidRPr="00A1770E" w:rsidRDefault="009B6496" w:rsidP="00AA688E">
      <w:pPr>
        <w:keepNext/>
        <w:spacing w:line="240" w:lineRule="auto"/>
      </w:pPr>
    </w:p>
    <w:p w14:paraId="53DE4CCD" w14:textId="77777777" w:rsidR="00A72679" w:rsidRPr="00A1770E" w:rsidRDefault="00786F4D" w:rsidP="00457250">
      <w:pPr>
        <w:spacing w:line="240" w:lineRule="auto"/>
        <w:rPr>
          <w:szCs w:val="22"/>
        </w:rPr>
      </w:pPr>
      <w:r w:rsidRPr="00A1770E">
        <w:t xml:space="preserve">Detailed information on this medicine is available on the European Medicines Agency web site: </w:t>
      </w:r>
      <w:hyperlink w:history="1">
        <w:r w:rsidRPr="00A1770E">
          <w:rPr>
            <w:rStyle w:val="Hyperlink"/>
            <w:szCs w:val="22"/>
          </w:rPr>
          <w:t>http://www.ema.europa.eu</w:t>
        </w:r>
      </w:hyperlink>
    </w:p>
    <w:p w14:paraId="53C5D75B" w14:textId="01B567BF" w:rsidR="00BF18EE" w:rsidRPr="00C31EDA" w:rsidRDefault="00BF18EE" w:rsidP="00C31EDA">
      <w:pPr>
        <w:spacing w:line="240" w:lineRule="auto"/>
      </w:pPr>
    </w:p>
    <w:sectPr w:rsidR="00BF18EE" w:rsidRPr="00C31EDA" w:rsidSect="00BE7CB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70A57" w14:textId="77777777" w:rsidR="008B53FA" w:rsidRDefault="008B53FA">
      <w:pPr>
        <w:spacing w:line="240" w:lineRule="auto"/>
      </w:pPr>
      <w:r>
        <w:separator/>
      </w:r>
    </w:p>
  </w:endnote>
  <w:endnote w:type="continuationSeparator" w:id="0">
    <w:p w14:paraId="36F8B87E" w14:textId="77777777" w:rsidR="008B53FA" w:rsidRDefault="008B53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
    <w:altName w:val="MS Gothic"/>
    <w:panose1 w:val="00000000000000000000"/>
    <w:charset w:val="00"/>
    <w:family w:val="roman"/>
    <w:notTrueType/>
    <w:pitch w:val="default"/>
    <w:sig w:usb0="00000083" w:usb1="08070000" w:usb2="00000010" w:usb3="00000000" w:csb0="00020009"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Italic">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257A" w14:textId="77777777" w:rsidR="00452A03" w:rsidRDefault="00452A03">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8609" w14:textId="77777777" w:rsidR="00452A03" w:rsidRDefault="00452A03">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1C599" w14:textId="77777777" w:rsidR="008B53FA" w:rsidRDefault="008B53FA">
      <w:pPr>
        <w:spacing w:line="240" w:lineRule="auto"/>
      </w:pPr>
      <w:r>
        <w:separator/>
      </w:r>
    </w:p>
  </w:footnote>
  <w:footnote w:type="continuationSeparator" w:id="0">
    <w:p w14:paraId="4F46EA5D" w14:textId="77777777" w:rsidR="008B53FA" w:rsidRDefault="008B53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7DD00" w14:textId="258499AF" w:rsidR="00452A03" w:rsidRPr="00DA1351" w:rsidRDefault="00452A03" w:rsidP="00DA1351">
    <w:pPr>
      <w:pStyle w:val="Header"/>
      <w:tabs>
        <w:tab w:val="clear" w:pos="4153"/>
        <w:tab w:val="clear" w:pos="8306"/>
        <w:tab w:val="right" w:pos="9071"/>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AB42E0"/>
    <w:multiLevelType w:val="hybridMultilevel"/>
    <w:tmpl w:val="3B25D022"/>
    <w:lvl w:ilvl="0" w:tplc="DBE8031E">
      <w:start w:val="1"/>
      <w:numFmt w:val="bullet"/>
      <w:lvlText w:val="•"/>
      <w:lvlJc w:val="left"/>
      <w:pPr>
        <w:ind w:left="0" w:firstLine="0"/>
      </w:pPr>
    </w:lvl>
    <w:lvl w:ilvl="1" w:tplc="D988DDA8">
      <w:numFmt w:val="decimal"/>
      <w:lvlText w:val=""/>
      <w:lvlJc w:val="left"/>
      <w:pPr>
        <w:ind w:left="0" w:firstLine="0"/>
      </w:pPr>
    </w:lvl>
    <w:lvl w:ilvl="2" w:tplc="03DEA28E">
      <w:numFmt w:val="decimal"/>
      <w:lvlText w:val=""/>
      <w:lvlJc w:val="left"/>
      <w:pPr>
        <w:ind w:left="0" w:firstLine="0"/>
      </w:pPr>
    </w:lvl>
    <w:lvl w:ilvl="3" w:tplc="BC00E140">
      <w:numFmt w:val="decimal"/>
      <w:lvlText w:val=""/>
      <w:lvlJc w:val="left"/>
      <w:pPr>
        <w:ind w:left="0" w:firstLine="0"/>
      </w:pPr>
    </w:lvl>
    <w:lvl w:ilvl="4" w:tplc="CFF69518">
      <w:numFmt w:val="decimal"/>
      <w:lvlText w:val=""/>
      <w:lvlJc w:val="left"/>
      <w:pPr>
        <w:ind w:left="0" w:firstLine="0"/>
      </w:pPr>
    </w:lvl>
    <w:lvl w:ilvl="5" w:tplc="4DE239B2">
      <w:numFmt w:val="decimal"/>
      <w:lvlText w:val=""/>
      <w:lvlJc w:val="left"/>
      <w:pPr>
        <w:ind w:left="0" w:firstLine="0"/>
      </w:pPr>
    </w:lvl>
    <w:lvl w:ilvl="6" w:tplc="D18EB8E4">
      <w:numFmt w:val="decimal"/>
      <w:lvlText w:val=""/>
      <w:lvlJc w:val="left"/>
      <w:pPr>
        <w:ind w:left="0" w:firstLine="0"/>
      </w:pPr>
    </w:lvl>
    <w:lvl w:ilvl="7" w:tplc="AF2A4D20">
      <w:numFmt w:val="decimal"/>
      <w:lvlText w:val=""/>
      <w:lvlJc w:val="left"/>
      <w:pPr>
        <w:ind w:left="0" w:firstLine="0"/>
      </w:pPr>
    </w:lvl>
    <w:lvl w:ilvl="8" w:tplc="3416B214">
      <w:numFmt w:val="decimal"/>
      <w:lvlText w:val=""/>
      <w:lvlJc w:val="left"/>
      <w:pPr>
        <w:ind w:left="0" w:firstLine="0"/>
      </w:pPr>
    </w:lvl>
  </w:abstractNum>
  <w:abstractNum w:abstractNumId="1" w15:restartNumberingAfterBreak="0">
    <w:nsid w:val="F167D0AD"/>
    <w:multiLevelType w:val="hybridMultilevel"/>
    <w:tmpl w:val="06DE67E8"/>
    <w:lvl w:ilvl="0" w:tplc="0E3679DE">
      <w:start w:val="1"/>
      <w:numFmt w:val="bullet"/>
      <w:lvlText w:val="•"/>
      <w:lvlJc w:val="left"/>
      <w:pPr>
        <w:ind w:left="0" w:firstLine="0"/>
      </w:pPr>
    </w:lvl>
    <w:lvl w:ilvl="1" w:tplc="E050D6F8">
      <w:numFmt w:val="decimal"/>
      <w:lvlText w:val=""/>
      <w:lvlJc w:val="left"/>
      <w:pPr>
        <w:ind w:left="0" w:firstLine="0"/>
      </w:pPr>
    </w:lvl>
    <w:lvl w:ilvl="2" w:tplc="96CA3204">
      <w:numFmt w:val="decimal"/>
      <w:lvlText w:val=""/>
      <w:lvlJc w:val="left"/>
      <w:pPr>
        <w:ind w:left="0" w:firstLine="0"/>
      </w:pPr>
    </w:lvl>
    <w:lvl w:ilvl="3" w:tplc="5010016E">
      <w:numFmt w:val="decimal"/>
      <w:lvlText w:val=""/>
      <w:lvlJc w:val="left"/>
      <w:pPr>
        <w:ind w:left="0" w:firstLine="0"/>
      </w:pPr>
    </w:lvl>
    <w:lvl w:ilvl="4" w:tplc="181E799C">
      <w:numFmt w:val="decimal"/>
      <w:lvlText w:val=""/>
      <w:lvlJc w:val="left"/>
      <w:pPr>
        <w:ind w:left="0" w:firstLine="0"/>
      </w:pPr>
    </w:lvl>
    <w:lvl w:ilvl="5" w:tplc="DA72E77E">
      <w:numFmt w:val="decimal"/>
      <w:lvlText w:val=""/>
      <w:lvlJc w:val="left"/>
      <w:pPr>
        <w:ind w:left="0" w:firstLine="0"/>
      </w:pPr>
    </w:lvl>
    <w:lvl w:ilvl="6" w:tplc="80F00F30">
      <w:numFmt w:val="decimal"/>
      <w:lvlText w:val=""/>
      <w:lvlJc w:val="left"/>
      <w:pPr>
        <w:ind w:left="0" w:firstLine="0"/>
      </w:pPr>
    </w:lvl>
    <w:lvl w:ilvl="7" w:tplc="EDBE4D1C">
      <w:numFmt w:val="decimal"/>
      <w:lvlText w:val=""/>
      <w:lvlJc w:val="left"/>
      <w:pPr>
        <w:ind w:left="0" w:firstLine="0"/>
      </w:pPr>
    </w:lvl>
    <w:lvl w:ilvl="8" w:tplc="9ACAC7C6">
      <w:numFmt w:val="decimal"/>
      <w:lvlText w:val=""/>
      <w:lvlJc w:val="left"/>
      <w:pPr>
        <w:ind w:left="0" w:firstLine="0"/>
      </w:pPr>
    </w:lvl>
  </w:abstractNum>
  <w:abstractNum w:abstractNumId="2" w15:restartNumberingAfterBreak="0">
    <w:nsid w:val="FACA77E8"/>
    <w:multiLevelType w:val="hybridMultilevel"/>
    <w:tmpl w:val="FCFB5CE1"/>
    <w:lvl w:ilvl="0" w:tplc="8F0E85FA">
      <w:start w:val="1"/>
      <w:numFmt w:val="bullet"/>
      <w:lvlText w:val="•"/>
      <w:lvlJc w:val="left"/>
      <w:pPr>
        <w:ind w:left="0" w:firstLine="0"/>
      </w:pPr>
    </w:lvl>
    <w:lvl w:ilvl="1" w:tplc="36D6F8B8">
      <w:numFmt w:val="decimal"/>
      <w:lvlText w:val=""/>
      <w:lvlJc w:val="left"/>
      <w:pPr>
        <w:ind w:left="0" w:firstLine="0"/>
      </w:pPr>
    </w:lvl>
    <w:lvl w:ilvl="2" w:tplc="6BFABA60">
      <w:numFmt w:val="decimal"/>
      <w:lvlText w:val=""/>
      <w:lvlJc w:val="left"/>
      <w:pPr>
        <w:ind w:left="0" w:firstLine="0"/>
      </w:pPr>
    </w:lvl>
    <w:lvl w:ilvl="3" w:tplc="781C4236">
      <w:numFmt w:val="decimal"/>
      <w:lvlText w:val=""/>
      <w:lvlJc w:val="left"/>
      <w:pPr>
        <w:ind w:left="0" w:firstLine="0"/>
      </w:pPr>
    </w:lvl>
    <w:lvl w:ilvl="4" w:tplc="81762E66">
      <w:numFmt w:val="decimal"/>
      <w:lvlText w:val=""/>
      <w:lvlJc w:val="left"/>
      <w:pPr>
        <w:ind w:left="0" w:firstLine="0"/>
      </w:pPr>
    </w:lvl>
    <w:lvl w:ilvl="5" w:tplc="5900D552">
      <w:numFmt w:val="decimal"/>
      <w:lvlText w:val=""/>
      <w:lvlJc w:val="left"/>
      <w:pPr>
        <w:ind w:left="0" w:firstLine="0"/>
      </w:pPr>
    </w:lvl>
    <w:lvl w:ilvl="6" w:tplc="29E6E084">
      <w:numFmt w:val="decimal"/>
      <w:lvlText w:val=""/>
      <w:lvlJc w:val="left"/>
      <w:pPr>
        <w:ind w:left="0" w:firstLine="0"/>
      </w:pPr>
    </w:lvl>
    <w:lvl w:ilvl="7" w:tplc="AF608CF4">
      <w:numFmt w:val="decimal"/>
      <w:lvlText w:val=""/>
      <w:lvlJc w:val="left"/>
      <w:pPr>
        <w:ind w:left="0" w:firstLine="0"/>
      </w:pPr>
    </w:lvl>
    <w:lvl w:ilvl="8" w:tplc="E9645D32">
      <w:numFmt w:val="decimal"/>
      <w:lvlText w:val=""/>
      <w:lvlJc w:val="left"/>
      <w:pPr>
        <w:ind w:left="0" w:firstLine="0"/>
      </w:p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7A83220"/>
    <w:multiLevelType w:val="hybridMultilevel"/>
    <w:tmpl w:val="3AE27FC8"/>
    <w:lvl w:ilvl="0" w:tplc="E7507B8C">
      <w:start w:val="1"/>
      <w:numFmt w:val="bullet"/>
      <w:lvlText w:val="•"/>
      <w:lvlJc w:val="left"/>
      <w:pPr>
        <w:ind w:left="0" w:firstLine="0"/>
      </w:pPr>
    </w:lvl>
    <w:lvl w:ilvl="1" w:tplc="513E39C8">
      <w:numFmt w:val="decimal"/>
      <w:lvlText w:val=""/>
      <w:lvlJc w:val="left"/>
      <w:pPr>
        <w:ind w:left="0" w:firstLine="0"/>
      </w:pPr>
    </w:lvl>
    <w:lvl w:ilvl="2" w:tplc="412A3BD6">
      <w:numFmt w:val="decimal"/>
      <w:lvlText w:val=""/>
      <w:lvlJc w:val="left"/>
      <w:pPr>
        <w:ind w:left="0" w:firstLine="0"/>
      </w:pPr>
    </w:lvl>
    <w:lvl w:ilvl="3" w:tplc="FFB2F298">
      <w:numFmt w:val="decimal"/>
      <w:lvlText w:val=""/>
      <w:lvlJc w:val="left"/>
      <w:pPr>
        <w:ind w:left="0" w:firstLine="0"/>
      </w:pPr>
    </w:lvl>
    <w:lvl w:ilvl="4" w:tplc="34AC3780">
      <w:numFmt w:val="decimal"/>
      <w:lvlText w:val=""/>
      <w:lvlJc w:val="left"/>
      <w:pPr>
        <w:ind w:left="0" w:firstLine="0"/>
      </w:pPr>
    </w:lvl>
    <w:lvl w:ilvl="5" w:tplc="B2527AC2">
      <w:numFmt w:val="decimal"/>
      <w:lvlText w:val=""/>
      <w:lvlJc w:val="left"/>
      <w:pPr>
        <w:ind w:left="0" w:firstLine="0"/>
      </w:pPr>
    </w:lvl>
    <w:lvl w:ilvl="6" w:tplc="C716469C">
      <w:numFmt w:val="decimal"/>
      <w:lvlText w:val=""/>
      <w:lvlJc w:val="left"/>
      <w:pPr>
        <w:ind w:left="0" w:firstLine="0"/>
      </w:pPr>
    </w:lvl>
    <w:lvl w:ilvl="7" w:tplc="655AA1DC">
      <w:numFmt w:val="decimal"/>
      <w:lvlText w:val=""/>
      <w:lvlJc w:val="left"/>
      <w:pPr>
        <w:ind w:left="0" w:firstLine="0"/>
      </w:pPr>
    </w:lvl>
    <w:lvl w:ilvl="8" w:tplc="24D0B448">
      <w:numFmt w:val="decimal"/>
      <w:lvlText w:val=""/>
      <w:lvlJc w:val="left"/>
      <w:pPr>
        <w:ind w:left="0" w:firstLine="0"/>
      </w:pPr>
    </w:lvl>
  </w:abstractNum>
  <w:abstractNum w:abstractNumId="5" w15:restartNumberingAfterBreak="0">
    <w:nsid w:val="09C44CC1"/>
    <w:multiLevelType w:val="hybridMultilevel"/>
    <w:tmpl w:val="7FF2C56E"/>
    <w:lvl w:ilvl="0" w:tplc="ABDA5EEE">
      <w:start w:val="1"/>
      <w:numFmt w:val="bullet"/>
      <w:lvlText w:val=""/>
      <w:lvlJc w:val="left"/>
      <w:pPr>
        <w:tabs>
          <w:tab w:val="num" w:pos="720"/>
        </w:tabs>
        <w:ind w:left="720" w:hanging="360"/>
      </w:pPr>
      <w:rPr>
        <w:rFonts w:ascii="Symbol" w:hAnsi="Symbol" w:hint="default"/>
      </w:rPr>
    </w:lvl>
    <w:lvl w:ilvl="1" w:tplc="3C5CE242" w:tentative="1">
      <w:start w:val="1"/>
      <w:numFmt w:val="bullet"/>
      <w:lvlText w:val="o"/>
      <w:lvlJc w:val="left"/>
      <w:pPr>
        <w:tabs>
          <w:tab w:val="num" w:pos="1440"/>
        </w:tabs>
        <w:ind w:left="1440" w:hanging="360"/>
      </w:pPr>
      <w:rPr>
        <w:rFonts w:ascii="Courier New" w:hAnsi="Courier New" w:cs="Courier New" w:hint="default"/>
      </w:rPr>
    </w:lvl>
    <w:lvl w:ilvl="2" w:tplc="78F01542" w:tentative="1">
      <w:start w:val="1"/>
      <w:numFmt w:val="bullet"/>
      <w:lvlText w:val=""/>
      <w:lvlJc w:val="left"/>
      <w:pPr>
        <w:tabs>
          <w:tab w:val="num" w:pos="2160"/>
        </w:tabs>
        <w:ind w:left="2160" w:hanging="360"/>
      </w:pPr>
      <w:rPr>
        <w:rFonts w:ascii="Wingdings" w:hAnsi="Wingdings" w:hint="default"/>
      </w:rPr>
    </w:lvl>
    <w:lvl w:ilvl="3" w:tplc="EC482CDE" w:tentative="1">
      <w:start w:val="1"/>
      <w:numFmt w:val="bullet"/>
      <w:lvlText w:val=""/>
      <w:lvlJc w:val="left"/>
      <w:pPr>
        <w:tabs>
          <w:tab w:val="num" w:pos="2880"/>
        </w:tabs>
        <w:ind w:left="2880" w:hanging="360"/>
      </w:pPr>
      <w:rPr>
        <w:rFonts w:ascii="Symbol" w:hAnsi="Symbol" w:hint="default"/>
      </w:rPr>
    </w:lvl>
    <w:lvl w:ilvl="4" w:tplc="A78C2A20" w:tentative="1">
      <w:start w:val="1"/>
      <w:numFmt w:val="bullet"/>
      <w:lvlText w:val="o"/>
      <w:lvlJc w:val="left"/>
      <w:pPr>
        <w:tabs>
          <w:tab w:val="num" w:pos="3600"/>
        </w:tabs>
        <w:ind w:left="3600" w:hanging="360"/>
      </w:pPr>
      <w:rPr>
        <w:rFonts w:ascii="Courier New" w:hAnsi="Courier New" w:cs="Courier New" w:hint="default"/>
      </w:rPr>
    </w:lvl>
    <w:lvl w:ilvl="5" w:tplc="8028F1A2" w:tentative="1">
      <w:start w:val="1"/>
      <w:numFmt w:val="bullet"/>
      <w:lvlText w:val=""/>
      <w:lvlJc w:val="left"/>
      <w:pPr>
        <w:tabs>
          <w:tab w:val="num" w:pos="4320"/>
        </w:tabs>
        <w:ind w:left="4320" w:hanging="360"/>
      </w:pPr>
      <w:rPr>
        <w:rFonts w:ascii="Wingdings" w:hAnsi="Wingdings" w:hint="default"/>
      </w:rPr>
    </w:lvl>
    <w:lvl w:ilvl="6" w:tplc="9CFE6DC8" w:tentative="1">
      <w:start w:val="1"/>
      <w:numFmt w:val="bullet"/>
      <w:lvlText w:val=""/>
      <w:lvlJc w:val="left"/>
      <w:pPr>
        <w:tabs>
          <w:tab w:val="num" w:pos="5040"/>
        </w:tabs>
        <w:ind w:left="5040" w:hanging="360"/>
      </w:pPr>
      <w:rPr>
        <w:rFonts w:ascii="Symbol" w:hAnsi="Symbol" w:hint="default"/>
      </w:rPr>
    </w:lvl>
    <w:lvl w:ilvl="7" w:tplc="0B343B56" w:tentative="1">
      <w:start w:val="1"/>
      <w:numFmt w:val="bullet"/>
      <w:lvlText w:val="o"/>
      <w:lvlJc w:val="left"/>
      <w:pPr>
        <w:tabs>
          <w:tab w:val="num" w:pos="5760"/>
        </w:tabs>
        <w:ind w:left="5760" w:hanging="360"/>
      </w:pPr>
      <w:rPr>
        <w:rFonts w:ascii="Courier New" w:hAnsi="Courier New" w:cs="Courier New" w:hint="default"/>
      </w:rPr>
    </w:lvl>
    <w:lvl w:ilvl="8" w:tplc="CC4069D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C26BBC"/>
    <w:multiLevelType w:val="hybridMultilevel"/>
    <w:tmpl w:val="281415FE"/>
    <w:lvl w:ilvl="0" w:tplc="FBD0ECF4">
      <w:start w:val="18"/>
      <w:numFmt w:val="bullet"/>
      <w:lvlText w:val="•"/>
      <w:lvlJc w:val="left"/>
      <w:pPr>
        <w:ind w:left="479" w:hanging="360"/>
      </w:pPr>
      <w:rPr>
        <w:rFonts w:ascii="Times New Roman" w:eastAsia="Times New Roman" w:hAnsi="Times New Roman" w:cs="Times New Roman" w:hint="default"/>
      </w:rPr>
    </w:lvl>
    <w:lvl w:ilvl="1" w:tplc="D068B6A8" w:tentative="1">
      <w:start w:val="1"/>
      <w:numFmt w:val="bullet"/>
      <w:lvlText w:val="o"/>
      <w:lvlJc w:val="left"/>
      <w:pPr>
        <w:ind w:left="1199" w:hanging="360"/>
      </w:pPr>
      <w:rPr>
        <w:rFonts w:ascii="Courier New" w:hAnsi="Courier New" w:cs="Courier New" w:hint="default"/>
      </w:rPr>
    </w:lvl>
    <w:lvl w:ilvl="2" w:tplc="F07EA928" w:tentative="1">
      <w:start w:val="1"/>
      <w:numFmt w:val="bullet"/>
      <w:lvlText w:val=""/>
      <w:lvlJc w:val="left"/>
      <w:pPr>
        <w:ind w:left="1919" w:hanging="360"/>
      </w:pPr>
      <w:rPr>
        <w:rFonts w:ascii="Wingdings" w:hAnsi="Wingdings" w:hint="default"/>
      </w:rPr>
    </w:lvl>
    <w:lvl w:ilvl="3" w:tplc="F69EC232" w:tentative="1">
      <w:start w:val="1"/>
      <w:numFmt w:val="bullet"/>
      <w:lvlText w:val=""/>
      <w:lvlJc w:val="left"/>
      <w:pPr>
        <w:ind w:left="2639" w:hanging="360"/>
      </w:pPr>
      <w:rPr>
        <w:rFonts w:ascii="Symbol" w:hAnsi="Symbol" w:hint="default"/>
      </w:rPr>
    </w:lvl>
    <w:lvl w:ilvl="4" w:tplc="AE7E89E6" w:tentative="1">
      <w:start w:val="1"/>
      <w:numFmt w:val="bullet"/>
      <w:lvlText w:val="o"/>
      <w:lvlJc w:val="left"/>
      <w:pPr>
        <w:ind w:left="3359" w:hanging="360"/>
      </w:pPr>
      <w:rPr>
        <w:rFonts w:ascii="Courier New" w:hAnsi="Courier New" w:cs="Courier New" w:hint="default"/>
      </w:rPr>
    </w:lvl>
    <w:lvl w:ilvl="5" w:tplc="BF7A3C88" w:tentative="1">
      <w:start w:val="1"/>
      <w:numFmt w:val="bullet"/>
      <w:lvlText w:val=""/>
      <w:lvlJc w:val="left"/>
      <w:pPr>
        <w:ind w:left="4079" w:hanging="360"/>
      </w:pPr>
      <w:rPr>
        <w:rFonts w:ascii="Wingdings" w:hAnsi="Wingdings" w:hint="default"/>
      </w:rPr>
    </w:lvl>
    <w:lvl w:ilvl="6" w:tplc="B7FE1062" w:tentative="1">
      <w:start w:val="1"/>
      <w:numFmt w:val="bullet"/>
      <w:lvlText w:val=""/>
      <w:lvlJc w:val="left"/>
      <w:pPr>
        <w:ind w:left="4799" w:hanging="360"/>
      </w:pPr>
      <w:rPr>
        <w:rFonts w:ascii="Symbol" w:hAnsi="Symbol" w:hint="default"/>
      </w:rPr>
    </w:lvl>
    <w:lvl w:ilvl="7" w:tplc="FC7009D4" w:tentative="1">
      <w:start w:val="1"/>
      <w:numFmt w:val="bullet"/>
      <w:lvlText w:val="o"/>
      <w:lvlJc w:val="left"/>
      <w:pPr>
        <w:ind w:left="5519" w:hanging="360"/>
      </w:pPr>
      <w:rPr>
        <w:rFonts w:ascii="Courier New" w:hAnsi="Courier New" w:cs="Courier New" w:hint="default"/>
      </w:rPr>
    </w:lvl>
    <w:lvl w:ilvl="8" w:tplc="5A76E28E" w:tentative="1">
      <w:start w:val="1"/>
      <w:numFmt w:val="bullet"/>
      <w:lvlText w:val=""/>
      <w:lvlJc w:val="left"/>
      <w:pPr>
        <w:ind w:left="6239" w:hanging="360"/>
      </w:pPr>
      <w:rPr>
        <w:rFonts w:ascii="Wingdings" w:hAnsi="Wingdings" w:hint="default"/>
      </w:rPr>
    </w:lvl>
  </w:abstractNum>
  <w:abstractNum w:abstractNumId="7" w15:restartNumberingAfterBreak="0">
    <w:nsid w:val="0DCB4C5E"/>
    <w:multiLevelType w:val="hybridMultilevel"/>
    <w:tmpl w:val="C97AD408"/>
    <w:lvl w:ilvl="0" w:tplc="D234975A">
      <w:start w:val="1"/>
      <w:numFmt w:val="bullet"/>
      <w:lvlText w:val=""/>
      <w:lvlJc w:val="left"/>
      <w:pPr>
        <w:ind w:left="720" w:hanging="360"/>
      </w:pPr>
      <w:rPr>
        <w:rFonts w:ascii="Symbol" w:hAnsi="Symbol" w:hint="default"/>
      </w:rPr>
    </w:lvl>
    <w:lvl w:ilvl="1" w:tplc="FD88D496" w:tentative="1">
      <w:start w:val="1"/>
      <w:numFmt w:val="bullet"/>
      <w:lvlText w:val="o"/>
      <w:lvlJc w:val="left"/>
      <w:pPr>
        <w:ind w:left="1440" w:hanging="360"/>
      </w:pPr>
      <w:rPr>
        <w:rFonts w:ascii="Courier New" w:hAnsi="Courier New" w:cs="Courier New" w:hint="default"/>
      </w:rPr>
    </w:lvl>
    <w:lvl w:ilvl="2" w:tplc="2A76479A" w:tentative="1">
      <w:start w:val="1"/>
      <w:numFmt w:val="bullet"/>
      <w:lvlText w:val=""/>
      <w:lvlJc w:val="left"/>
      <w:pPr>
        <w:ind w:left="2160" w:hanging="360"/>
      </w:pPr>
      <w:rPr>
        <w:rFonts w:ascii="Wingdings" w:hAnsi="Wingdings" w:hint="default"/>
      </w:rPr>
    </w:lvl>
    <w:lvl w:ilvl="3" w:tplc="2B18A814" w:tentative="1">
      <w:start w:val="1"/>
      <w:numFmt w:val="bullet"/>
      <w:lvlText w:val=""/>
      <w:lvlJc w:val="left"/>
      <w:pPr>
        <w:ind w:left="2880" w:hanging="360"/>
      </w:pPr>
      <w:rPr>
        <w:rFonts w:ascii="Symbol" w:hAnsi="Symbol" w:hint="default"/>
      </w:rPr>
    </w:lvl>
    <w:lvl w:ilvl="4" w:tplc="7A3CEF1C" w:tentative="1">
      <w:start w:val="1"/>
      <w:numFmt w:val="bullet"/>
      <w:lvlText w:val="o"/>
      <w:lvlJc w:val="left"/>
      <w:pPr>
        <w:ind w:left="3600" w:hanging="360"/>
      </w:pPr>
      <w:rPr>
        <w:rFonts w:ascii="Courier New" w:hAnsi="Courier New" w:cs="Courier New" w:hint="default"/>
      </w:rPr>
    </w:lvl>
    <w:lvl w:ilvl="5" w:tplc="894005CA" w:tentative="1">
      <w:start w:val="1"/>
      <w:numFmt w:val="bullet"/>
      <w:lvlText w:val=""/>
      <w:lvlJc w:val="left"/>
      <w:pPr>
        <w:ind w:left="4320" w:hanging="360"/>
      </w:pPr>
      <w:rPr>
        <w:rFonts w:ascii="Wingdings" w:hAnsi="Wingdings" w:hint="default"/>
      </w:rPr>
    </w:lvl>
    <w:lvl w:ilvl="6" w:tplc="7B0E2530" w:tentative="1">
      <w:start w:val="1"/>
      <w:numFmt w:val="bullet"/>
      <w:lvlText w:val=""/>
      <w:lvlJc w:val="left"/>
      <w:pPr>
        <w:ind w:left="5040" w:hanging="360"/>
      </w:pPr>
      <w:rPr>
        <w:rFonts w:ascii="Symbol" w:hAnsi="Symbol" w:hint="default"/>
      </w:rPr>
    </w:lvl>
    <w:lvl w:ilvl="7" w:tplc="219A8B5C" w:tentative="1">
      <w:start w:val="1"/>
      <w:numFmt w:val="bullet"/>
      <w:lvlText w:val="o"/>
      <w:lvlJc w:val="left"/>
      <w:pPr>
        <w:ind w:left="5760" w:hanging="360"/>
      </w:pPr>
      <w:rPr>
        <w:rFonts w:ascii="Courier New" w:hAnsi="Courier New" w:cs="Courier New" w:hint="default"/>
      </w:rPr>
    </w:lvl>
    <w:lvl w:ilvl="8" w:tplc="BD445A7A" w:tentative="1">
      <w:start w:val="1"/>
      <w:numFmt w:val="bullet"/>
      <w:lvlText w:val=""/>
      <w:lvlJc w:val="left"/>
      <w:pPr>
        <w:ind w:left="6480" w:hanging="360"/>
      </w:pPr>
      <w:rPr>
        <w:rFonts w:ascii="Wingdings" w:hAnsi="Wingdings" w:hint="default"/>
      </w:rPr>
    </w:lvl>
  </w:abstractNum>
  <w:abstractNum w:abstractNumId="8" w15:restartNumberingAfterBreak="0">
    <w:nsid w:val="0F5A20F4"/>
    <w:multiLevelType w:val="hybridMultilevel"/>
    <w:tmpl w:val="ECFE77A4"/>
    <w:lvl w:ilvl="0" w:tplc="F91EB726">
      <w:start w:val="1"/>
      <w:numFmt w:val="bullet"/>
      <w:lvlText w:val=""/>
      <w:lvlJc w:val="left"/>
      <w:pPr>
        <w:ind w:left="720" w:hanging="360"/>
      </w:pPr>
      <w:rPr>
        <w:rFonts w:ascii="Symbol" w:hAnsi="Symbol" w:hint="default"/>
      </w:rPr>
    </w:lvl>
    <w:lvl w:ilvl="1" w:tplc="DE644412">
      <w:start w:val="1"/>
      <w:numFmt w:val="bullet"/>
      <w:lvlText w:val="o"/>
      <w:lvlJc w:val="left"/>
      <w:pPr>
        <w:ind w:left="1440" w:hanging="360"/>
      </w:pPr>
      <w:rPr>
        <w:rFonts w:ascii="Courier New" w:hAnsi="Courier New" w:cs="Courier New" w:hint="default"/>
      </w:rPr>
    </w:lvl>
    <w:lvl w:ilvl="2" w:tplc="F1BEB3D6">
      <w:start w:val="1"/>
      <w:numFmt w:val="bullet"/>
      <w:lvlText w:val=""/>
      <w:lvlJc w:val="left"/>
      <w:pPr>
        <w:ind w:left="2160" w:hanging="360"/>
      </w:pPr>
      <w:rPr>
        <w:rFonts w:ascii="Wingdings" w:hAnsi="Wingdings" w:hint="default"/>
      </w:rPr>
    </w:lvl>
    <w:lvl w:ilvl="3" w:tplc="A74810BA">
      <w:start w:val="1"/>
      <w:numFmt w:val="bullet"/>
      <w:lvlText w:val=""/>
      <w:lvlJc w:val="left"/>
      <w:pPr>
        <w:ind w:left="2880" w:hanging="360"/>
      </w:pPr>
      <w:rPr>
        <w:rFonts w:ascii="Symbol" w:hAnsi="Symbol" w:hint="default"/>
      </w:rPr>
    </w:lvl>
    <w:lvl w:ilvl="4" w:tplc="373C891A">
      <w:start w:val="1"/>
      <w:numFmt w:val="bullet"/>
      <w:lvlText w:val="o"/>
      <w:lvlJc w:val="left"/>
      <w:pPr>
        <w:ind w:left="3600" w:hanging="360"/>
      </w:pPr>
      <w:rPr>
        <w:rFonts w:ascii="Courier New" w:hAnsi="Courier New" w:cs="Courier New" w:hint="default"/>
      </w:rPr>
    </w:lvl>
    <w:lvl w:ilvl="5" w:tplc="28DAB77E">
      <w:start w:val="1"/>
      <w:numFmt w:val="bullet"/>
      <w:lvlText w:val=""/>
      <w:lvlJc w:val="left"/>
      <w:pPr>
        <w:ind w:left="4320" w:hanging="360"/>
      </w:pPr>
      <w:rPr>
        <w:rFonts w:ascii="Wingdings" w:hAnsi="Wingdings" w:hint="default"/>
      </w:rPr>
    </w:lvl>
    <w:lvl w:ilvl="6" w:tplc="F4142B00">
      <w:start w:val="1"/>
      <w:numFmt w:val="bullet"/>
      <w:lvlText w:val=""/>
      <w:lvlJc w:val="left"/>
      <w:pPr>
        <w:ind w:left="5040" w:hanging="360"/>
      </w:pPr>
      <w:rPr>
        <w:rFonts w:ascii="Symbol" w:hAnsi="Symbol" w:hint="default"/>
      </w:rPr>
    </w:lvl>
    <w:lvl w:ilvl="7" w:tplc="E3E2E992">
      <w:start w:val="1"/>
      <w:numFmt w:val="bullet"/>
      <w:lvlText w:val="o"/>
      <w:lvlJc w:val="left"/>
      <w:pPr>
        <w:ind w:left="5760" w:hanging="360"/>
      </w:pPr>
      <w:rPr>
        <w:rFonts w:ascii="Courier New" w:hAnsi="Courier New" w:cs="Courier New" w:hint="default"/>
      </w:rPr>
    </w:lvl>
    <w:lvl w:ilvl="8" w:tplc="4E6CED38">
      <w:start w:val="1"/>
      <w:numFmt w:val="bullet"/>
      <w:lvlText w:val=""/>
      <w:lvlJc w:val="left"/>
      <w:pPr>
        <w:ind w:left="6480" w:hanging="360"/>
      </w:pPr>
      <w:rPr>
        <w:rFonts w:ascii="Wingdings" w:hAnsi="Wingdings" w:hint="default"/>
      </w:rPr>
    </w:lvl>
  </w:abstractNum>
  <w:abstractNum w:abstractNumId="9" w15:restartNumberingAfterBreak="0">
    <w:nsid w:val="0FB0151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2A74CA9"/>
    <w:multiLevelType w:val="hybridMultilevel"/>
    <w:tmpl w:val="65027D6C"/>
    <w:lvl w:ilvl="0" w:tplc="7AC420B2">
      <w:start w:val="1"/>
      <w:numFmt w:val="decimal"/>
      <w:lvlText w:val="%1."/>
      <w:lvlJc w:val="left"/>
      <w:pPr>
        <w:ind w:left="720" w:hanging="360"/>
      </w:pPr>
      <w:rPr>
        <w:rFonts w:hint="default"/>
      </w:rPr>
    </w:lvl>
    <w:lvl w:ilvl="1" w:tplc="9A9E2ED8" w:tentative="1">
      <w:start w:val="1"/>
      <w:numFmt w:val="lowerLetter"/>
      <w:lvlText w:val="%2."/>
      <w:lvlJc w:val="left"/>
      <w:pPr>
        <w:ind w:left="1440" w:hanging="360"/>
      </w:pPr>
    </w:lvl>
    <w:lvl w:ilvl="2" w:tplc="98603ADA" w:tentative="1">
      <w:start w:val="1"/>
      <w:numFmt w:val="lowerRoman"/>
      <w:lvlText w:val="%3."/>
      <w:lvlJc w:val="right"/>
      <w:pPr>
        <w:ind w:left="2160" w:hanging="180"/>
      </w:pPr>
    </w:lvl>
    <w:lvl w:ilvl="3" w:tplc="269A3FF4" w:tentative="1">
      <w:start w:val="1"/>
      <w:numFmt w:val="decimal"/>
      <w:lvlText w:val="%4."/>
      <w:lvlJc w:val="left"/>
      <w:pPr>
        <w:ind w:left="2880" w:hanging="360"/>
      </w:pPr>
    </w:lvl>
    <w:lvl w:ilvl="4" w:tplc="CE7A99A4" w:tentative="1">
      <w:start w:val="1"/>
      <w:numFmt w:val="lowerLetter"/>
      <w:lvlText w:val="%5."/>
      <w:lvlJc w:val="left"/>
      <w:pPr>
        <w:ind w:left="3600" w:hanging="360"/>
      </w:pPr>
    </w:lvl>
    <w:lvl w:ilvl="5" w:tplc="D5A46D48" w:tentative="1">
      <w:start w:val="1"/>
      <w:numFmt w:val="lowerRoman"/>
      <w:lvlText w:val="%6."/>
      <w:lvlJc w:val="right"/>
      <w:pPr>
        <w:ind w:left="4320" w:hanging="180"/>
      </w:pPr>
    </w:lvl>
    <w:lvl w:ilvl="6" w:tplc="F9D4D630" w:tentative="1">
      <w:start w:val="1"/>
      <w:numFmt w:val="decimal"/>
      <w:lvlText w:val="%7."/>
      <w:lvlJc w:val="left"/>
      <w:pPr>
        <w:ind w:left="5040" w:hanging="360"/>
      </w:pPr>
    </w:lvl>
    <w:lvl w:ilvl="7" w:tplc="AEBE59F8" w:tentative="1">
      <w:start w:val="1"/>
      <w:numFmt w:val="lowerLetter"/>
      <w:lvlText w:val="%8."/>
      <w:lvlJc w:val="left"/>
      <w:pPr>
        <w:ind w:left="5760" w:hanging="360"/>
      </w:pPr>
    </w:lvl>
    <w:lvl w:ilvl="8" w:tplc="0620473A" w:tentative="1">
      <w:start w:val="1"/>
      <w:numFmt w:val="lowerRoman"/>
      <w:lvlText w:val="%9."/>
      <w:lvlJc w:val="right"/>
      <w:pPr>
        <w:ind w:left="6480" w:hanging="180"/>
      </w:pPr>
    </w:lvl>
  </w:abstractNum>
  <w:abstractNum w:abstractNumId="11" w15:restartNumberingAfterBreak="0">
    <w:nsid w:val="1373506A"/>
    <w:multiLevelType w:val="hybridMultilevel"/>
    <w:tmpl w:val="77B4C05C"/>
    <w:lvl w:ilvl="0" w:tplc="B32E91F4">
      <w:start w:val="1"/>
      <w:numFmt w:val="bullet"/>
      <w:lvlText w:val="o"/>
      <w:lvlJc w:val="left"/>
      <w:pPr>
        <w:ind w:left="720" w:hanging="360"/>
      </w:pPr>
      <w:rPr>
        <w:rFonts w:ascii="Courier New" w:hAnsi="Courier New" w:cs="Courier New" w:hint="default"/>
      </w:rPr>
    </w:lvl>
    <w:lvl w:ilvl="1" w:tplc="E65CEB50" w:tentative="1">
      <w:start w:val="1"/>
      <w:numFmt w:val="bullet"/>
      <w:lvlText w:val="o"/>
      <w:lvlJc w:val="left"/>
      <w:pPr>
        <w:ind w:left="1440" w:hanging="360"/>
      </w:pPr>
      <w:rPr>
        <w:rFonts w:ascii="Courier New" w:hAnsi="Courier New" w:cs="Courier New" w:hint="default"/>
      </w:rPr>
    </w:lvl>
    <w:lvl w:ilvl="2" w:tplc="12B654A4" w:tentative="1">
      <w:start w:val="1"/>
      <w:numFmt w:val="bullet"/>
      <w:lvlText w:val=""/>
      <w:lvlJc w:val="left"/>
      <w:pPr>
        <w:ind w:left="2160" w:hanging="360"/>
      </w:pPr>
      <w:rPr>
        <w:rFonts w:ascii="Wingdings" w:hAnsi="Wingdings" w:hint="default"/>
      </w:rPr>
    </w:lvl>
    <w:lvl w:ilvl="3" w:tplc="B31838D2" w:tentative="1">
      <w:start w:val="1"/>
      <w:numFmt w:val="bullet"/>
      <w:lvlText w:val=""/>
      <w:lvlJc w:val="left"/>
      <w:pPr>
        <w:ind w:left="2880" w:hanging="360"/>
      </w:pPr>
      <w:rPr>
        <w:rFonts w:ascii="Symbol" w:hAnsi="Symbol" w:hint="default"/>
      </w:rPr>
    </w:lvl>
    <w:lvl w:ilvl="4" w:tplc="227078F2" w:tentative="1">
      <w:start w:val="1"/>
      <w:numFmt w:val="bullet"/>
      <w:lvlText w:val="o"/>
      <w:lvlJc w:val="left"/>
      <w:pPr>
        <w:ind w:left="3600" w:hanging="360"/>
      </w:pPr>
      <w:rPr>
        <w:rFonts w:ascii="Courier New" w:hAnsi="Courier New" w:cs="Courier New" w:hint="default"/>
      </w:rPr>
    </w:lvl>
    <w:lvl w:ilvl="5" w:tplc="80942B22" w:tentative="1">
      <w:start w:val="1"/>
      <w:numFmt w:val="bullet"/>
      <w:lvlText w:val=""/>
      <w:lvlJc w:val="left"/>
      <w:pPr>
        <w:ind w:left="4320" w:hanging="360"/>
      </w:pPr>
      <w:rPr>
        <w:rFonts w:ascii="Wingdings" w:hAnsi="Wingdings" w:hint="default"/>
      </w:rPr>
    </w:lvl>
    <w:lvl w:ilvl="6" w:tplc="083AE0E8" w:tentative="1">
      <w:start w:val="1"/>
      <w:numFmt w:val="bullet"/>
      <w:lvlText w:val=""/>
      <w:lvlJc w:val="left"/>
      <w:pPr>
        <w:ind w:left="5040" w:hanging="360"/>
      </w:pPr>
      <w:rPr>
        <w:rFonts w:ascii="Symbol" w:hAnsi="Symbol" w:hint="default"/>
      </w:rPr>
    </w:lvl>
    <w:lvl w:ilvl="7" w:tplc="D5582DAA" w:tentative="1">
      <w:start w:val="1"/>
      <w:numFmt w:val="bullet"/>
      <w:lvlText w:val="o"/>
      <w:lvlJc w:val="left"/>
      <w:pPr>
        <w:ind w:left="5760" w:hanging="360"/>
      </w:pPr>
      <w:rPr>
        <w:rFonts w:ascii="Courier New" w:hAnsi="Courier New" w:cs="Courier New" w:hint="default"/>
      </w:rPr>
    </w:lvl>
    <w:lvl w:ilvl="8" w:tplc="54D28958" w:tentative="1">
      <w:start w:val="1"/>
      <w:numFmt w:val="bullet"/>
      <w:lvlText w:val=""/>
      <w:lvlJc w:val="left"/>
      <w:pPr>
        <w:ind w:left="6480" w:hanging="360"/>
      </w:pPr>
      <w:rPr>
        <w:rFonts w:ascii="Wingdings" w:hAnsi="Wingdings" w:hint="default"/>
      </w:rPr>
    </w:lvl>
  </w:abstractNum>
  <w:abstractNum w:abstractNumId="12" w15:restartNumberingAfterBreak="0">
    <w:nsid w:val="142D2E07"/>
    <w:multiLevelType w:val="hybridMultilevel"/>
    <w:tmpl w:val="2B92C41C"/>
    <w:lvl w:ilvl="0" w:tplc="5FCCA672">
      <w:start w:val="1"/>
      <w:numFmt w:val="bullet"/>
      <w:lvlText w:val=""/>
      <w:lvlJc w:val="left"/>
      <w:pPr>
        <w:ind w:left="720" w:hanging="360"/>
      </w:pPr>
      <w:rPr>
        <w:rFonts w:ascii="Symbol" w:hAnsi="Symbol" w:hint="default"/>
      </w:rPr>
    </w:lvl>
    <w:lvl w:ilvl="1" w:tplc="16DC6EC0" w:tentative="1">
      <w:start w:val="1"/>
      <w:numFmt w:val="bullet"/>
      <w:lvlText w:val="o"/>
      <w:lvlJc w:val="left"/>
      <w:pPr>
        <w:ind w:left="1440" w:hanging="360"/>
      </w:pPr>
      <w:rPr>
        <w:rFonts w:ascii="Courier New" w:hAnsi="Courier New" w:cs="Courier New" w:hint="default"/>
      </w:rPr>
    </w:lvl>
    <w:lvl w:ilvl="2" w:tplc="479CAB3C" w:tentative="1">
      <w:start w:val="1"/>
      <w:numFmt w:val="bullet"/>
      <w:lvlText w:val=""/>
      <w:lvlJc w:val="left"/>
      <w:pPr>
        <w:ind w:left="2160" w:hanging="360"/>
      </w:pPr>
      <w:rPr>
        <w:rFonts w:ascii="Wingdings" w:hAnsi="Wingdings" w:hint="default"/>
      </w:rPr>
    </w:lvl>
    <w:lvl w:ilvl="3" w:tplc="B948AA4C" w:tentative="1">
      <w:start w:val="1"/>
      <w:numFmt w:val="bullet"/>
      <w:lvlText w:val=""/>
      <w:lvlJc w:val="left"/>
      <w:pPr>
        <w:ind w:left="2880" w:hanging="360"/>
      </w:pPr>
      <w:rPr>
        <w:rFonts w:ascii="Symbol" w:hAnsi="Symbol" w:hint="default"/>
      </w:rPr>
    </w:lvl>
    <w:lvl w:ilvl="4" w:tplc="B6B82E44" w:tentative="1">
      <w:start w:val="1"/>
      <w:numFmt w:val="bullet"/>
      <w:lvlText w:val="o"/>
      <w:lvlJc w:val="left"/>
      <w:pPr>
        <w:ind w:left="3600" w:hanging="360"/>
      </w:pPr>
      <w:rPr>
        <w:rFonts w:ascii="Courier New" w:hAnsi="Courier New" w:cs="Courier New" w:hint="default"/>
      </w:rPr>
    </w:lvl>
    <w:lvl w:ilvl="5" w:tplc="6A98A5CE" w:tentative="1">
      <w:start w:val="1"/>
      <w:numFmt w:val="bullet"/>
      <w:lvlText w:val=""/>
      <w:lvlJc w:val="left"/>
      <w:pPr>
        <w:ind w:left="4320" w:hanging="360"/>
      </w:pPr>
      <w:rPr>
        <w:rFonts w:ascii="Wingdings" w:hAnsi="Wingdings" w:hint="default"/>
      </w:rPr>
    </w:lvl>
    <w:lvl w:ilvl="6" w:tplc="49F6D81C" w:tentative="1">
      <w:start w:val="1"/>
      <w:numFmt w:val="bullet"/>
      <w:lvlText w:val=""/>
      <w:lvlJc w:val="left"/>
      <w:pPr>
        <w:ind w:left="5040" w:hanging="360"/>
      </w:pPr>
      <w:rPr>
        <w:rFonts w:ascii="Symbol" w:hAnsi="Symbol" w:hint="default"/>
      </w:rPr>
    </w:lvl>
    <w:lvl w:ilvl="7" w:tplc="5854FAA4" w:tentative="1">
      <w:start w:val="1"/>
      <w:numFmt w:val="bullet"/>
      <w:lvlText w:val="o"/>
      <w:lvlJc w:val="left"/>
      <w:pPr>
        <w:ind w:left="5760" w:hanging="360"/>
      </w:pPr>
      <w:rPr>
        <w:rFonts w:ascii="Courier New" w:hAnsi="Courier New" w:cs="Courier New" w:hint="default"/>
      </w:rPr>
    </w:lvl>
    <w:lvl w:ilvl="8" w:tplc="07465FE4" w:tentative="1">
      <w:start w:val="1"/>
      <w:numFmt w:val="bullet"/>
      <w:lvlText w:val=""/>
      <w:lvlJc w:val="left"/>
      <w:pPr>
        <w:ind w:left="6480" w:hanging="360"/>
      </w:pPr>
      <w:rPr>
        <w:rFonts w:ascii="Wingdings" w:hAnsi="Wingdings" w:hint="default"/>
      </w:rPr>
    </w:lvl>
  </w:abstractNum>
  <w:abstractNum w:abstractNumId="13" w15:restartNumberingAfterBreak="0">
    <w:nsid w:val="145C311F"/>
    <w:multiLevelType w:val="hybridMultilevel"/>
    <w:tmpl w:val="5DA4D5EC"/>
    <w:lvl w:ilvl="0" w:tplc="590ED5E2">
      <w:start w:val="1"/>
      <w:numFmt w:val="bullet"/>
      <w:lvlText w:val=""/>
      <w:lvlJc w:val="left"/>
      <w:pPr>
        <w:ind w:left="720" w:hanging="360"/>
      </w:pPr>
      <w:rPr>
        <w:rFonts w:ascii="Symbol" w:hAnsi="Symbol" w:hint="default"/>
      </w:rPr>
    </w:lvl>
    <w:lvl w:ilvl="1" w:tplc="E44E31E8" w:tentative="1">
      <w:start w:val="1"/>
      <w:numFmt w:val="bullet"/>
      <w:lvlText w:val="o"/>
      <w:lvlJc w:val="left"/>
      <w:pPr>
        <w:ind w:left="1440" w:hanging="360"/>
      </w:pPr>
      <w:rPr>
        <w:rFonts w:ascii="Courier New" w:hAnsi="Courier New" w:cs="Courier New" w:hint="default"/>
      </w:rPr>
    </w:lvl>
    <w:lvl w:ilvl="2" w:tplc="FAE4A89C" w:tentative="1">
      <w:start w:val="1"/>
      <w:numFmt w:val="bullet"/>
      <w:lvlText w:val=""/>
      <w:lvlJc w:val="left"/>
      <w:pPr>
        <w:ind w:left="2160" w:hanging="360"/>
      </w:pPr>
      <w:rPr>
        <w:rFonts w:ascii="Wingdings" w:hAnsi="Wingdings" w:hint="default"/>
      </w:rPr>
    </w:lvl>
    <w:lvl w:ilvl="3" w:tplc="E9D40A2E" w:tentative="1">
      <w:start w:val="1"/>
      <w:numFmt w:val="bullet"/>
      <w:lvlText w:val=""/>
      <w:lvlJc w:val="left"/>
      <w:pPr>
        <w:ind w:left="2880" w:hanging="360"/>
      </w:pPr>
      <w:rPr>
        <w:rFonts w:ascii="Symbol" w:hAnsi="Symbol" w:hint="default"/>
      </w:rPr>
    </w:lvl>
    <w:lvl w:ilvl="4" w:tplc="EA10F2EA" w:tentative="1">
      <w:start w:val="1"/>
      <w:numFmt w:val="bullet"/>
      <w:lvlText w:val="o"/>
      <w:lvlJc w:val="left"/>
      <w:pPr>
        <w:ind w:left="3600" w:hanging="360"/>
      </w:pPr>
      <w:rPr>
        <w:rFonts w:ascii="Courier New" w:hAnsi="Courier New" w:cs="Courier New" w:hint="default"/>
      </w:rPr>
    </w:lvl>
    <w:lvl w:ilvl="5" w:tplc="8FEA75B0" w:tentative="1">
      <w:start w:val="1"/>
      <w:numFmt w:val="bullet"/>
      <w:lvlText w:val=""/>
      <w:lvlJc w:val="left"/>
      <w:pPr>
        <w:ind w:left="4320" w:hanging="360"/>
      </w:pPr>
      <w:rPr>
        <w:rFonts w:ascii="Wingdings" w:hAnsi="Wingdings" w:hint="default"/>
      </w:rPr>
    </w:lvl>
    <w:lvl w:ilvl="6" w:tplc="7C462A90" w:tentative="1">
      <w:start w:val="1"/>
      <w:numFmt w:val="bullet"/>
      <w:lvlText w:val=""/>
      <w:lvlJc w:val="left"/>
      <w:pPr>
        <w:ind w:left="5040" w:hanging="360"/>
      </w:pPr>
      <w:rPr>
        <w:rFonts w:ascii="Symbol" w:hAnsi="Symbol" w:hint="default"/>
      </w:rPr>
    </w:lvl>
    <w:lvl w:ilvl="7" w:tplc="5022BAC8" w:tentative="1">
      <w:start w:val="1"/>
      <w:numFmt w:val="bullet"/>
      <w:lvlText w:val="o"/>
      <w:lvlJc w:val="left"/>
      <w:pPr>
        <w:ind w:left="5760" w:hanging="360"/>
      </w:pPr>
      <w:rPr>
        <w:rFonts w:ascii="Courier New" w:hAnsi="Courier New" w:cs="Courier New" w:hint="default"/>
      </w:rPr>
    </w:lvl>
    <w:lvl w:ilvl="8" w:tplc="329006D6" w:tentative="1">
      <w:start w:val="1"/>
      <w:numFmt w:val="bullet"/>
      <w:lvlText w:val=""/>
      <w:lvlJc w:val="left"/>
      <w:pPr>
        <w:ind w:left="6480" w:hanging="360"/>
      </w:pPr>
      <w:rPr>
        <w:rFonts w:ascii="Wingdings" w:hAnsi="Wingdings" w:hint="default"/>
      </w:rPr>
    </w:lvl>
  </w:abstractNum>
  <w:abstractNum w:abstractNumId="14" w15:restartNumberingAfterBreak="0">
    <w:nsid w:val="177C37E5"/>
    <w:multiLevelType w:val="hybridMultilevel"/>
    <w:tmpl w:val="25EC4C4C"/>
    <w:lvl w:ilvl="0" w:tplc="54220B16">
      <w:start w:val="1"/>
      <w:numFmt w:val="bullet"/>
      <w:lvlText w:val=""/>
      <w:lvlJc w:val="left"/>
      <w:pPr>
        <w:ind w:left="720" w:hanging="360"/>
      </w:pPr>
      <w:rPr>
        <w:rFonts w:ascii="Symbol" w:hAnsi="Symbol" w:hint="default"/>
      </w:rPr>
    </w:lvl>
    <w:lvl w:ilvl="1" w:tplc="CBB44A1E" w:tentative="1">
      <w:start w:val="1"/>
      <w:numFmt w:val="bullet"/>
      <w:lvlText w:val="o"/>
      <w:lvlJc w:val="left"/>
      <w:pPr>
        <w:ind w:left="1440" w:hanging="360"/>
      </w:pPr>
      <w:rPr>
        <w:rFonts w:ascii="Courier New" w:hAnsi="Courier New" w:cs="Courier New" w:hint="default"/>
      </w:rPr>
    </w:lvl>
    <w:lvl w:ilvl="2" w:tplc="DDAEF604" w:tentative="1">
      <w:start w:val="1"/>
      <w:numFmt w:val="bullet"/>
      <w:lvlText w:val=""/>
      <w:lvlJc w:val="left"/>
      <w:pPr>
        <w:ind w:left="2160" w:hanging="360"/>
      </w:pPr>
      <w:rPr>
        <w:rFonts w:ascii="Wingdings" w:hAnsi="Wingdings" w:hint="default"/>
      </w:rPr>
    </w:lvl>
    <w:lvl w:ilvl="3" w:tplc="AD4E12D6" w:tentative="1">
      <w:start w:val="1"/>
      <w:numFmt w:val="bullet"/>
      <w:lvlText w:val=""/>
      <w:lvlJc w:val="left"/>
      <w:pPr>
        <w:ind w:left="2880" w:hanging="360"/>
      </w:pPr>
      <w:rPr>
        <w:rFonts w:ascii="Symbol" w:hAnsi="Symbol" w:hint="default"/>
      </w:rPr>
    </w:lvl>
    <w:lvl w:ilvl="4" w:tplc="E5E8AAD6" w:tentative="1">
      <w:start w:val="1"/>
      <w:numFmt w:val="bullet"/>
      <w:lvlText w:val="o"/>
      <w:lvlJc w:val="left"/>
      <w:pPr>
        <w:ind w:left="3600" w:hanging="360"/>
      </w:pPr>
      <w:rPr>
        <w:rFonts w:ascii="Courier New" w:hAnsi="Courier New" w:cs="Courier New" w:hint="default"/>
      </w:rPr>
    </w:lvl>
    <w:lvl w:ilvl="5" w:tplc="7E0AE430" w:tentative="1">
      <w:start w:val="1"/>
      <w:numFmt w:val="bullet"/>
      <w:lvlText w:val=""/>
      <w:lvlJc w:val="left"/>
      <w:pPr>
        <w:ind w:left="4320" w:hanging="360"/>
      </w:pPr>
      <w:rPr>
        <w:rFonts w:ascii="Wingdings" w:hAnsi="Wingdings" w:hint="default"/>
      </w:rPr>
    </w:lvl>
    <w:lvl w:ilvl="6" w:tplc="9E1891E8" w:tentative="1">
      <w:start w:val="1"/>
      <w:numFmt w:val="bullet"/>
      <w:lvlText w:val=""/>
      <w:lvlJc w:val="left"/>
      <w:pPr>
        <w:ind w:left="5040" w:hanging="360"/>
      </w:pPr>
      <w:rPr>
        <w:rFonts w:ascii="Symbol" w:hAnsi="Symbol" w:hint="default"/>
      </w:rPr>
    </w:lvl>
    <w:lvl w:ilvl="7" w:tplc="D480D136" w:tentative="1">
      <w:start w:val="1"/>
      <w:numFmt w:val="bullet"/>
      <w:lvlText w:val="o"/>
      <w:lvlJc w:val="left"/>
      <w:pPr>
        <w:ind w:left="5760" w:hanging="360"/>
      </w:pPr>
      <w:rPr>
        <w:rFonts w:ascii="Courier New" w:hAnsi="Courier New" w:cs="Courier New" w:hint="default"/>
      </w:rPr>
    </w:lvl>
    <w:lvl w:ilvl="8" w:tplc="9B8008A2" w:tentative="1">
      <w:start w:val="1"/>
      <w:numFmt w:val="bullet"/>
      <w:lvlText w:val=""/>
      <w:lvlJc w:val="left"/>
      <w:pPr>
        <w:ind w:left="6480" w:hanging="360"/>
      </w:pPr>
      <w:rPr>
        <w:rFonts w:ascii="Wingdings" w:hAnsi="Wingdings" w:hint="default"/>
      </w:rPr>
    </w:lvl>
  </w:abstractNum>
  <w:abstractNum w:abstractNumId="15" w15:restartNumberingAfterBreak="0">
    <w:nsid w:val="194B0A12"/>
    <w:multiLevelType w:val="hybridMultilevel"/>
    <w:tmpl w:val="2EC6B260"/>
    <w:lvl w:ilvl="0" w:tplc="36E693D2">
      <w:start w:val="1"/>
      <w:numFmt w:val="upperLetter"/>
      <w:lvlText w:val="%1."/>
      <w:lvlJc w:val="left"/>
      <w:pPr>
        <w:ind w:left="930" w:hanging="570"/>
      </w:pPr>
      <w:rPr>
        <w:rFonts w:hint="default"/>
      </w:rPr>
    </w:lvl>
    <w:lvl w:ilvl="1" w:tplc="8B1649B4" w:tentative="1">
      <w:start w:val="1"/>
      <w:numFmt w:val="lowerLetter"/>
      <w:lvlText w:val="%2."/>
      <w:lvlJc w:val="left"/>
      <w:pPr>
        <w:ind w:left="1440" w:hanging="360"/>
      </w:pPr>
    </w:lvl>
    <w:lvl w:ilvl="2" w:tplc="D9B20E1A" w:tentative="1">
      <w:start w:val="1"/>
      <w:numFmt w:val="lowerRoman"/>
      <w:lvlText w:val="%3."/>
      <w:lvlJc w:val="right"/>
      <w:pPr>
        <w:ind w:left="2160" w:hanging="180"/>
      </w:pPr>
    </w:lvl>
    <w:lvl w:ilvl="3" w:tplc="7336477C" w:tentative="1">
      <w:start w:val="1"/>
      <w:numFmt w:val="decimal"/>
      <w:lvlText w:val="%4."/>
      <w:lvlJc w:val="left"/>
      <w:pPr>
        <w:ind w:left="2880" w:hanging="360"/>
      </w:pPr>
    </w:lvl>
    <w:lvl w:ilvl="4" w:tplc="BAFCD00A" w:tentative="1">
      <w:start w:val="1"/>
      <w:numFmt w:val="lowerLetter"/>
      <w:lvlText w:val="%5."/>
      <w:lvlJc w:val="left"/>
      <w:pPr>
        <w:ind w:left="3600" w:hanging="360"/>
      </w:pPr>
    </w:lvl>
    <w:lvl w:ilvl="5" w:tplc="CC78C7F8" w:tentative="1">
      <w:start w:val="1"/>
      <w:numFmt w:val="lowerRoman"/>
      <w:lvlText w:val="%6."/>
      <w:lvlJc w:val="right"/>
      <w:pPr>
        <w:ind w:left="4320" w:hanging="180"/>
      </w:pPr>
    </w:lvl>
    <w:lvl w:ilvl="6" w:tplc="EC2AC194" w:tentative="1">
      <w:start w:val="1"/>
      <w:numFmt w:val="decimal"/>
      <w:lvlText w:val="%7."/>
      <w:lvlJc w:val="left"/>
      <w:pPr>
        <w:ind w:left="5040" w:hanging="360"/>
      </w:pPr>
    </w:lvl>
    <w:lvl w:ilvl="7" w:tplc="F4D05CB8" w:tentative="1">
      <w:start w:val="1"/>
      <w:numFmt w:val="lowerLetter"/>
      <w:lvlText w:val="%8."/>
      <w:lvlJc w:val="left"/>
      <w:pPr>
        <w:ind w:left="5760" w:hanging="360"/>
      </w:pPr>
    </w:lvl>
    <w:lvl w:ilvl="8" w:tplc="8DC68C22" w:tentative="1">
      <w:start w:val="1"/>
      <w:numFmt w:val="lowerRoman"/>
      <w:lvlText w:val="%9."/>
      <w:lvlJc w:val="right"/>
      <w:pPr>
        <w:ind w:left="6480" w:hanging="180"/>
      </w:pPr>
    </w:lvl>
  </w:abstractNum>
  <w:abstractNum w:abstractNumId="16" w15:restartNumberingAfterBreak="0">
    <w:nsid w:val="1D132860"/>
    <w:multiLevelType w:val="hybridMultilevel"/>
    <w:tmpl w:val="3CA623B4"/>
    <w:lvl w:ilvl="0" w:tplc="7946D25C">
      <w:start w:val="1"/>
      <w:numFmt w:val="bullet"/>
      <w:lvlText w:val=""/>
      <w:lvlJc w:val="left"/>
      <w:pPr>
        <w:ind w:left="720" w:hanging="360"/>
      </w:pPr>
      <w:rPr>
        <w:rFonts w:ascii="Symbol" w:hAnsi="Symbol" w:hint="default"/>
      </w:rPr>
    </w:lvl>
    <w:lvl w:ilvl="1" w:tplc="C68A4136" w:tentative="1">
      <w:start w:val="1"/>
      <w:numFmt w:val="bullet"/>
      <w:lvlText w:val="o"/>
      <w:lvlJc w:val="left"/>
      <w:pPr>
        <w:ind w:left="1440" w:hanging="360"/>
      </w:pPr>
      <w:rPr>
        <w:rFonts w:ascii="Courier New" w:hAnsi="Courier New" w:cs="Courier New" w:hint="default"/>
      </w:rPr>
    </w:lvl>
    <w:lvl w:ilvl="2" w:tplc="1042073A" w:tentative="1">
      <w:start w:val="1"/>
      <w:numFmt w:val="bullet"/>
      <w:lvlText w:val=""/>
      <w:lvlJc w:val="left"/>
      <w:pPr>
        <w:ind w:left="2160" w:hanging="360"/>
      </w:pPr>
      <w:rPr>
        <w:rFonts w:ascii="Wingdings" w:hAnsi="Wingdings" w:hint="default"/>
      </w:rPr>
    </w:lvl>
    <w:lvl w:ilvl="3" w:tplc="75FA77DA" w:tentative="1">
      <w:start w:val="1"/>
      <w:numFmt w:val="bullet"/>
      <w:lvlText w:val=""/>
      <w:lvlJc w:val="left"/>
      <w:pPr>
        <w:ind w:left="2880" w:hanging="360"/>
      </w:pPr>
      <w:rPr>
        <w:rFonts w:ascii="Symbol" w:hAnsi="Symbol" w:hint="default"/>
      </w:rPr>
    </w:lvl>
    <w:lvl w:ilvl="4" w:tplc="4D648E5E" w:tentative="1">
      <w:start w:val="1"/>
      <w:numFmt w:val="bullet"/>
      <w:lvlText w:val="o"/>
      <w:lvlJc w:val="left"/>
      <w:pPr>
        <w:ind w:left="3600" w:hanging="360"/>
      </w:pPr>
      <w:rPr>
        <w:rFonts w:ascii="Courier New" w:hAnsi="Courier New" w:cs="Courier New" w:hint="default"/>
      </w:rPr>
    </w:lvl>
    <w:lvl w:ilvl="5" w:tplc="40CEA9CA" w:tentative="1">
      <w:start w:val="1"/>
      <w:numFmt w:val="bullet"/>
      <w:lvlText w:val=""/>
      <w:lvlJc w:val="left"/>
      <w:pPr>
        <w:ind w:left="4320" w:hanging="360"/>
      </w:pPr>
      <w:rPr>
        <w:rFonts w:ascii="Wingdings" w:hAnsi="Wingdings" w:hint="default"/>
      </w:rPr>
    </w:lvl>
    <w:lvl w:ilvl="6" w:tplc="18B2CF8E" w:tentative="1">
      <w:start w:val="1"/>
      <w:numFmt w:val="bullet"/>
      <w:lvlText w:val=""/>
      <w:lvlJc w:val="left"/>
      <w:pPr>
        <w:ind w:left="5040" w:hanging="360"/>
      </w:pPr>
      <w:rPr>
        <w:rFonts w:ascii="Symbol" w:hAnsi="Symbol" w:hint="default"/>
      </w:rPr>
    </w:lvl>
    <w:lvl w:ilvl="7" w:tplc="1B3E8C44" w:tentative="1">
      <w:start w:val="1"/>
      <w:numFmt w:val="bullet"/>
      <w:lvlText w:val="o"/>
      <w:lvlJc w:val="left"/>
      <w:pPr>
        <w:ind w:left="5760" w:hanging="360"/>
      </w:pPr>
      <w:rPr>
        <w:rFonts w:ascii="Courier New" w:hAnsi="Courier New" w:cs="Courier New" w:hint="default"/>
      </w:rPr>
    </w:lvl>
    <w:lvl w:ilvl="8" w:tplc="748EFD34" w:tentative="1">
      <w:start w:val="1"/>
      <w:numFmt w:val="bullet"/>
      <w:lvlText w:val=""/>
      <w:lvlJc w:val="left"/>
      <w:pPr>
        <w:ind w:left="6480" w:hanging="360"/>
      </w:pPr>
      <w:rPr>
        <w:rFonts w:ascii="Wingdings" w:hAnsi="Wingdings" w:hint="default"/>
      </w:rPr>
    </w:lvl>
  </w:abstractNum>
  <w:abstractNum w:abstractNumId="17" w15:restartNumberingAfterBreak="0">
    <w:nsid w:val="1D9D5696"/>
    <w:multiLevelType w:val="hybridMultilevel"/>
    <w:tmpl w:val="1D7092A6"/>
    <w:lvl w:ilvl="0" w:tplc="4CF6E726">
      <w:start w:val="1"/>
      <w:numFmt w:val="bullet"/>
      <w:lvlText w:val=""/>
      <w:lvlJc w:val="left"/>
      <w:pPr>
        <w:ind w:left="720" w:hanging="360"/>
      </w:pPr>
      <w:rPr>
        <w:rFonts w:ascii="Symbol" w:hAnsi="Symbol" w:hint="default"/>
      </w:rPr>
    </w:lvl>
    <w:lvl w:ilvl="1" w:tplc="3CCE3268" w:tentative="1">
      <w:start w:val="1"/>
      <w:numFmt w:val="bullet"/>
      <w:lvlText w:val="o"/>
      <w:lvlJc w:val="left"/>
      <w:pPr>
        <w:ind w:left="1440" w:hanging="360"/>
      </w:pPr>
      <w:rPr>
        <w:rFonts w:ascii="Courier New" w:hAnsi="Courier New" w:cs="Courier New" w:hint="default"/>
      </w:rPr>
    </w:lvl>
    <w:lvl w:ilvl="2" w:tplc="1F4036F2" w:tentative="1">
      <w:start w:val="1"/>
      <w:numFmt w:val="bullet"/>
      <w:lvlText w:val=""/>
      <w:lvlJc w:val="left"/>
      <w:pPr>
        <w:ind w:left="2160" w:hanging="360"/>
      </w:pPr>
      <w:rPr>
        <w:rFonts w:ascii="Wingdings" w:hAnsi="Wingdings" w:hint="default"/>
      </w:rPr>
    </w:lvl>
    <w:lvl w:ilvl="3" w:tplc="4F96BF54" w:tentative="1">
      <w:start w:val="1"/>
      <w:numFmt w:val="bullet"/>
      <w:lvlText w:val=""/>
      <w:lvlJc w:val="left"/>
      <w:pPr>
        <w:ind w:left="2880" w:hanging="360"/>
      </w:pPr>
      <w:rPr>
        <w:rFonts w:ascii="Symbol" w:hAnsi="Symbol" w:hint="default"/>
      </w:rPr>
    </w:lvl>
    <w:lvl w:ilvl="4" w:tplc="9C82D268" w:tentative="1">
      <w:start w:val="1"/>
      <w:numFmt w:val="bullet"/>
      <w:lvlText w:val="o"/>
      <w:lvlJc w:val="left"/>
      <w:pPr>
        <w:ind w:left="3600" w:hanging="360"/>
      </w:pPr>
      <w:rPr>
        <w:rFonts w:ascii="Courier New" w:hAnsi="Courier New" w:cs="Courier New" w:hint="default"/>
      </w:rPr>
    </w:lvl>
    <w:lvl w:ilvl="5" w:tplc="96DE2E1A" w:tentative="1">
      <w:start w:val="1"/>
      <w:numFmt w:val="bullet"/>
      <w:lvlText w:val=""/>
      <w:lvlJc w:val="left"/>
      <w:pPr>
        <w:ind w:left="4320" w:hanging="360"/>
      </w:pPr>
      <w:rPr>
        <w:rFonts w:ascii="Wingdings" w:hAnsi="Wingdings" w:hint="default"/>
      </w:rPr>
    </w:lvl>
    <w:lvl w:ilvl="6" w:tplc="FFF4C964" w:tentative="1">
      <w:start w:val="1"/>
      <w:numFmt w:val="bullet"/>
      <w:lvlText w:val=""/>
      <w:lvlJc w:val="left"/>
      <w:pPr>
        <w:ind w:left="5040" w:hanging="360"/>
      </w:pPr>
      <w:rPr>
        <w:rFonts w:ascii="Symbol" w:hAnsi="Symbol" w:hint="default"/>
      </w:rPr>
    </w:lvl>
    <w:lvl w:ilvl="7" w:tplc="917CE96C" w:tentative="1">
      <w:start w:val="1"/>
      <w:numFmt w:val="bullet"/>
      <w:lvlText w:val="o"/>
      <w:lvlJc w:val="left"/>
      <w:pPr>
        <w:ind w:left="5760" w:hanging="360"/>
      </w:pPr>
      <w:rPr>
        <w:rFonts w:ascii="Courier New" w:hAnsi="Courier New" w:cs="Courier New" w:hint="default"/>
      </w:rPr>
    </w:lvl>
    <w:lvl w:ilvl="8" w:tplc="6B82BE08" w:tentative="1">
      <w:start w:val="1"/>
      <w:numFmt w:val="bullet"/>
      <w:lvlText w:val=""/>
      <w:lvlJc w:val="left"/>
      <w:pPr>
        <w:ind w:left="6480" w:hanging="360"/>
      </w:pPr>
      <w:rPr>
        <w:rFonts w:ascii="Wingdings" w:hAnsi="Wingdings" w:hint="default"/>
      </w:rPr>
    </w:lvl>
  </w:abstractNum>
  <w:abstractNum w:abstractNumId="18" w15:restartNumberingAfterBreak="0">
    <w:nsid w:val="1FEB2E1B"/>
    <w:multiLevelType w:val="hybridMultilevel"/>
    <w:tmpl w:val="F710BA22"/>
    <w:lvl w:ilvl="0" w:tplc="CF84766A">
      <w:start w:val="1"/>
      <w:numFmt w:val="bullet"/>
      <w:lvlText w:val=""/>
      <w:lvlJc w:val="left"/>
      <w:pPr>
        <w:ind w:left="720" w:hanging="360"/>
      </w:pPr>
      <w:rPr>
        <w:rFonts w:ascii="Symbol" w:hAnsi="Symbol" w:hint="default"/>
      </w:rPr>
    </w:lvl>
    <w:lvl w:ilvl="1" w:tplc="2E68A608" w:tentative="1">
      <w:start w:val="1"/>
      <w:numFmt w:val="bullet"/>
      <w:lvlText w:val="o"/>
      <w:lvlJc w:val="left"/>
      <w:pPr>
        <w:ind w:left="1440" w:hanging="360"/>
      </w:pPr>
      <w:rPr>
        <w:rFonts w:ascii="Courier New" w:hAnsi="Courier New" w:cs="Courier New" w:hint="default"/>
      </w:rPr>
    </w:lvl>
    <w:lvl w:ilvl="2" w:tplc="F9721BA6" w:tentative="1">
      <w:start w:val="1"/>
      <w:numFmt w:val="bullet"/>
      <w:lvlText w:val=""/>
      <w:lvlJc w:val="left"/>
      <w:pPr>
        <w:ind w:left="2160" w:hanging="360"/>
      </w:pPr>
      <w:rPr>
        <w:rFonts w:ascii="Wingdings" w:hAnsi="Wingdings" w:hint="default"/>
      </w:rPr>
    </w:lvl>
    <w:lvl w:ilvl="3" w:tplc="11683D00" w:tentative="1">
      <w:start w:val="1"/>
      <w:numFmt w:val="bullet"/>
      <w:lvlText w:val=""/>
      <w:lvlJc w:val="left"/>
      <w:pPr>
        <w:ind w:left="2880" w:hanging="360"/>
      </w:pPr>
      <w:rPr>
        <w:rFonts w:ascii="Symbol" w:hAnsi="Symbol" w:hint="default"/>
      </w:rPr>
    </w:lvl>
    <w:lvl w:ilvl="4" w:tplc="9A8A4548" w:tentative="1">
      <w:start w:val="1"/>
      <w:numFmt w:val="bullet"/>
      <w:lvlText w:val="o"/>
      <w:lvlJc w:val="left"/>
      <w:pPr>
        <w:ind w:left="3600" w:hanging="360"/>
      </w:pPr>
      <w:rPr>
        <w:rFonts w:ascii="Courier New" w:hAnsi="Courier New" w:cs="Courier New" w:hint="default"/>
      </w:rPr>
    </w:lvl>
    <w:lvl w:ilvl="5" w:tplc="5D642014" w:tentative="1">
      <w:start w:val="1"/>
      <w:numFmt w:val="bullet"/>
      <w:lvlText w:val=""/>
      <w:lvlJc w:val="left"/>
      <w:pPr>
        <w:ind w:left="4320" w:hanging="360"/>
      </w:pPr>
      <w:rPr>
        <w:rFonts w:ascii="Wingdings" w:hAnsi="Wingdings" w:hint="default"/>
      </w:rPr>
    </w:lvl>
    <w:lvl w:ilvl="6" w:tplc="1F520A40" w:tentative="1">
      <w:start w:val="1"/>
      <w:numFmt w:val="bullet"/>
      <w:lvlText w:val=""/>
      <w:lvlJc w:val="left"/>
      <w:pPr>
        <w:ind w:left="5040" w:hanging="360"/>
      </w:pPr>
      <w:rPr>
        <w:rFonts w:ascii="Symbol" w:hAnsi="Symbol" w:hint="default"/>
      </w:rPr>
    </w:lvl>
    <w:lvl w:ilvl="7" w:tplc="94A039E4" w:tentative="1">
      <w:start w:val="1"/>
      <w:numFmt w:val="bullet"/>
      <w:lvlText w:val="o"/>
      <w:lvlJc w:val="left"/>
      <w:pPr>
        <w:ind w:left="5760" w:hanging="360"/>
      </w:pPr>
      <w:rPr>
        <w:rFonts w:ascii="Courier New" w:hAnsi="Courier New" w:cs="Courier New" w:hint="default"/>
      </w:rPr>
    </w:lvl>
    <w:lvl w:ilvl="8" w:tplc="54FEF9DA" w:tentative="1">
      <w:start w:val="1"/>
      <w:numFmt w:val="bullet"/>
      <w:lvlText w:val=""/>
      <w:lvlJc w:val="left"/>
      <w:pPr>
        <w:ind w:left="6480" w:hanging="360"/>
      </w:pPr>
      <w:rPr>
        <w:rFonts w:ascii="Wingdings" w:hAnsi="Wingdings" w:hint="default"/>
      </w:rPr>
    </w:lvl>
  </w:abstractNum>
  <w:abstractNum w:abstractNumId="19" w15:restartNumberingAfterBreak="0">
    <w:nsid w:val="22030B4C"/>
    <w:multiLevelType w:val="hybridMultilevel"/>
    <w:tmpl w:val="493AC494"/>
    <w:lvl w:ilvl="0" w:tplc="9948E090">
      <w:start w:val="1"/>
      <w:numFmt w:val="bullet"/>
      <w:lvlText w:val=""/>
      <w:lvlJc w:val="left"/>
      <w:pPr>
        <w:ind w:left="720" w:hanging="360"/>
      </w:pPr>
      <w:rPr>
        <w:rFonts w:ascii="Symbol" w:hAnsi="Symbol" w:hint="default"/>
      </w:rPr>
    </w:lvl>
    <w:lvl w:ilvl="1" w:tplc="82FA2096" w:tentative="1">
      <w:start w:val="1"/>
      <w:numFmt w:val="bullet"/>
      <w:lvlText w:val="o"/>
      <w:lvlJc w:val="left"/>
      <w:pPr>
        <w:ind w:left="1440" w:hanging="360"/>
      </w:pPr>
      <w:rPr>
        <w:rFonts w:ascii="Courier New" w:hAnsi="Courier New" w:cs="Courier New" w:hint="default"/>
      </w:rPr>
    </w:lvl>
    <w:lvl w:ilvl="2" w:tplc="A1C8E29C" w:tentative="1">
      <w:start w:val="1"/>
      <w:numFmt w:val="bullet"/>
      <w:lvlText w:val=""/>
      <w:lvlJc w:val="left"/>
      <w:pPr>
        <w:ind w:left="2160" w:hanging="360"/>
      </w:pPr>
      <w:rPr>
        <w:rFonts w:ascii="Wingdings" w:hAnsi="Wingdings" w:hint="default"/>
      </w:rPr>
    </w:lvl>
    <w:lvl w:ilvl="3" w:tplc="FA760314" w:tentative="1">
      <w:start w:val="1"/>
      <w:numFmt w:val="bullet"/>
      <w:lvlText w:val=""/>
      <w:lvlJc w:val="left"/>
      <w:pPr>
        <w:ind w:left="2880" w:hanging="360"/>
      </w:pPr>
      <w:rPr>
        <w:rFonts w:ascii="Symbol" w:hAnsi="Symbol" w:hint="default"/>
      </w:rPr>
    </w:lvl>
    <w:lvl w:ilvl="4" w:tplc="5AC8120C" w:tentative="1">
      <w:start w:val="1"/>
      <w:numFmt w:val="bullet"/>
      <w:lvlText w:val="o"/>
      <w:lvlJc w:val="left"/>
      <w:pPr>
        <w:ind w:left="3600" w:hanging="360"/>
      </w:pPr>
      <w:rPr>
        <w:rFonts w:ascii="Courier New" w:hAnsi="Courier New" w:cs="Courier New" w:hint="default"/>
      </w:rPr>
    </w:lvl>
    <w:lvl w:ilvl="5" w:tplc="B6161662" w:tentative="1">
      <w:start w:val="1"/>
      <w:numFmt w:val="bullet"/>
      <w:lvlText w:val=""/>
      <w:lvlJc w:val="left"/>
      <w:pPr>
        <w:ind w:left="4320" w:hanging="360"/>
      </w:pPr>
      <w:rPr>
        <w:rFonts w:ascii="Wingdings" w:hAnsi="Wingdings" w:hint="default"/>
      </w:rPr>
    </w:lvl>
    <w:lvl w:ilvl="6" w:tplc="03425AE8" w:tentative="1">
      <w:start w:val="1"/>
      <w:numFmt w:val="bullet"/>
      <w:lvlText w:val=""/>
      <w:lvlJc w:val="left"/>
      <w:pPr>
        <w:ind w:left="5040" w:hanging="360"/>
      </w:pPr>
      <w:rPr>
        <w:rFonts w:ascii="Symbol" w:hAnsi="Symbol" w:hint="default"/>
      </w:rPr>
    </w:lvl>
    <w:lvl w:ilvl="7" w:tplc="E60C1D5C" w:tentative="1">
      <w:start w:val="1"/>
      <w:numFmt w:val="bullet"/>
      <w:lvlText w:val="o"/>
      <w:lvlJc w:val="left"/>
      <w:pPr>
        <w:ind w:left="5760" w:hanging="360"/>
      </w:pPr>
      <w:rPr>
        <w:rFonts w:ascii="Courier New" w:hAnsi="Courier New" w:cs="Courier New" w:hint="default"/>
      </w:rPr>
    </w:lvl>
    <w:lvl w:ilvl="8" w:tplc="D870C788" w:tentative="1">
      <w:start w:val="1"/>
      <w:numFmt w:val="bullet"/>
      <w:lvlText w:val=""/>
      <w:lvlJc w:val="left"/>
      <w:pPr>
        <w:ind w:left="6480" w:hanging="360"/>
      </w:pPr>
      <w:rPr>
        <w:rFonts w:ascii="Wingdings" w:hAnsi="Wingdings" w:hint="default"/>
      </w:rPr>
    </w:lvl>
  </w:abstractNum>
  <w:abstractNum w:abstractNumId="20" w15:restartNumberingAfterBreak="0">
    <w:nsid w:val="2495335C"/>
    <w:multiLevelType w:val="hybridMultilevel"/>
    <w:tmpl w:val="42E84F66"/>
    <w:lvl w:ilvl="0" w:tplc="F21E30F0">
      <w:start w:val="1"/>
      <w:numFmt w:val="upperLetter"/>
      <w:lvlText w:val="%1."/>
      <w:lvlJc w:val="left"/>
      <w:pPr>
        <w:ind w:left="930" w:hanging="570"/>
      </w:pPr>
      <w:rPr>
        <w:rFonts w:hint="default"/>
      </w:rPr>
    </w:lvl>
    <w:lvl w:ilvl="1" w:tplc="DA64B2BC" w:tentative="1">
      <w:start w:val="1"/>
      <w:numFmt w:val="lowerLetter"/>
      <w:lvlText w:val="%2."/>
      <w:lvlJc w:val="left"/>
      <w:pPr>
        <w:ind w:left="1440" w:hanging="360"/>
      </w:pPr>
    </w:lvl>
    <w:lvl w:ilvl="2" w:tplc="73586842" w:tentative="1">
      <w:start w:val="1"/>
      <w:numFmt w:val="lowerRoman"/>
      <w:lvlText w:val="%3."/>
      <w:lvlJc w:val="right"/>
      <w:pPr>
        <w:ind w:left="2160" w:hanging="180"/>
      </w:pPr>
    </w:lvl>
    <w:lvl w:ilvl="3" w:tplc="229AD596" w:tentative="1">
      <w:start w:val="1"/>
      <w:numFmt w:val="decimal"/>
      <w:lvlText w:val="%4."/>
      <w:lvlJc w:val="left"/>
      <w:pPr>
        <w:ind w:left="2880" w:hanging="360"/>
      </w:pPr>
    </w:lvl>
    <w:lvl w:ilvl="4" w:tplc="71B838D8" w:tentative="1">
      <w:start w:val="1"/>
      <w:numFmt w:val="lowerLetter"/>
      <w:lvlText w:val="%5."/>
      <w:lvlJc w:val="left"/>
      <w:pPr>
        <w:ind w:left="3600" w:hanging="360"/>
      </w:pPr>
    </w:lvl>
    <w:lvl w:ilvl="5" w:tplc="FF203066" w:tentative="1">
      <w:start w:val="1"/>
      <w:numFmt w:val="lowerRoman"/>
      <w:lvlText w:val="%6."/>
      <w:lvlJc w:val="right"/>
      <w:pPr>
        <w:ind w:left="4320" w:hanging="180"/>
      </w:pPr>
    </w:lvl>
    <w:lvl w:ilvl="6" w:tplc="30E64714" w:tentative="1">
      <w:start w:val="1"/>
      <w:numFmt w:val="decimal"/>
      <w:lvlText w:val="%7."/>
      <w:lvlJc w:val="left"/>
      <w:pPr>
        <w:ind w:left="5040" w:hanging="360"/>
      </w:pPr>
    </w:lvl>
    <w:lvl w:ilvl="7" w:tplc="349001C4" w:tentative="1">
      <w:start w:val="1"/>
      <w:numFmt w:val="lowerLetter"/>
      <w:lvlText w:val="%8."/>
      <w:lvlJc w:val="left"/>
      <w:pPr>
        <w:ind w:left="5760" w:hanging="360"/>
      </w:pPr>
    </w:lvl>
    <w:lvl w:ilvl="8" w:tplc="0E2894D4" w:tentative="1">
      <w:start w:val="1"/>
      <w:numFmt w:val="lowerRoman"/>
      <w:lvlText w:val="%9."/>
      <w:lvlJc w:val="right"/>
      <w:pPr>
        <w:ind w:left="6480" w:hanging="180"/>
      </w:pPr>
    </w:lvl>
  </w:abstractNum>
  <w:abstractNum w:abstractNumId="21" w15:restartNumberingAfterBreak="0">
    <w:nsid w:val="29B67111"/>
    <w:multiLevelType w:val="hybridMultilevel"/>
    <w:tmpl w:val="B70E4418"/>
    <w:lvl w:ilvl="0" w:tplc="E0DE5B6E">
      <w:start w:val="1"/>
      <w:numFmt w:val="bullet"/>
      <w:lvlText w:val=""/>
      <w:lvlJc w:val="left"/>
      <w:pPr>
        <w:ind w:left="720" w:hanging="360"/>
      </w:pPr>
      <w:rPr>
        <w:rFonts w:ascii="Symbol" w:hAnsi="Symbol" w:hint="default"/>
      </w:rPr>
    </w:lvl>
    <w:lvl w:ilvl="1" w:tplc="F3E2AA3A" w:tentative="1">
      <w:start w:val="1"/>
      <w:numFmt w:val="bullet"/>
      <w:lvlText w:val="o"/>
      <w:lvlJc w:val="left"/>
      <w:pPr>
        <w:ind w:left="1440" w:hanging="360"/>
      </w:pPr>
      <w:rPr>
        <w:rFonts w:ascii="Courier New" w:hAnsi="Courier New" w:cs="Courier New" w:hint="default"/>
      </w:rPr>
    </w:lvl>
    <w:lvl w:ilvl="2" w:tplc="1B248F1C" w:tentative="1">
      <w:start w:val="1"/>
      <w:numFmt w:val="bullet"/>
      <w:lvlText w:val=""/>
      <w:lvlJc w:val="left"/>
      <w:pPr>
        <w:ind w:left="2160" w:hanging="360"/>
      </w:pPr>
      <w:rPr>
        <w:rFonts w:ascii="Wingdings" w:hAnsi="Wingdings" w:hint="default"/>
      </w:rPr>
    </w:lvl>
    <w:lvl w:ilvl="3" w:tplc="A51A49B4" w:tentative="1">
      <w:start w:val="1"/>
      <w:numFmt w:val="bullet"/>
      <w:lvlText w:val=""/>
      <w:lvlJc w:val="left"/>
      <w:pPr>
        <w:ind w:left="2880" w:hanging="360"/>
      </w:pPr>
      <w:rPr>
        <w:rFonts w:ascii="Symbol" w:hAnsi="Symbol" w:hint="default"/>
      </w:rPr>
    </w:lvl>
    <w:lvl w:ilvl="4" w:tplc="CDE8D902" w:tentative="1">
      <w:start w:val="1"/>
      <w:numFmt w:val="bullet"/>
      <w:lvlText w:val="o"/>
      <w:lvlJc w:val="left"/>
      <w:pPr>
        <w:ind w:left="3600" w:hanging="360"/>
      </w:pPr>
      <w:rPr>
        <w:rFonts w:ascii="Courier New" w:hAnsi="Courier New" w:cs="Courier New" w:hint="default"/>
      </w:rPr>
    </w:lvl>
    <w:lvl w:ilvl="5" w:tplc="B11E4D58" w:tentative="1">
      <w:start w:val="1"/>
      <w:numFmt w:val="bullet"/>
      <w:lvlText w:val=""/>
      <w:lvlJc w:val="left"/>
      <w:pPr>
        <w:ind w:left="4320" w:hanging="360"/>
      </w:pPr>
      <w:rPr>
        <w:rFonts w:ascii="Wingdings" w:hAnsi="Wingdings" w:hint="default"/>
      </w:rPr>
    </w:lvl>
    <w:lvl w:ilvl="6" w:tplc="99F61E8C" w:tentative="1">
      <w:start w:val="1"/>
      <w:numFmt w:val="bullet"/>
      <w:lvlText w:val=""/>
      <w:lvlJc w:val="left"/>
      <w:pPr>
        <w:ind w:left="5040" w:hanging="360"/>
      </w:pPr>
      <w:rPr>
        <w:rFonts w:ascii="Symbol" w:hAnsi="Symbol" w:hint="default"/>
      </w:rPr>
    </w:lvl>
    <w:lvl w:ilvl="7" w:tplc="52B698B8" w:tentative="1">
      <w:start w:val="1"/>
      <w:numFmt w:val="bullet"/>
      <w:lvlText w:val="o"/>
      <w:lvlJc w:val="left"/>
      <w:pPr>
        <w:ind w:left="5760" w:hanging="360"/>
      </w:pPr>
      <w:rPr>
        <w:rFonts w:ascii="Courier New" w:hAnsi="Courier New" w:cs="Courier New" w:hint="default"/>
      </w:rPr>
    </w:lvl>
    <w:lvl w:ilvl="8" w:tplc="71B22E5C" w:tentative="1">
      <w:start w:val="1"/>
      <w:numFmt w:val="bullet"/>
      <w:lvlText w:val=""/>
      <w:lvlJc w:val="left"/>
      <w:pPr>
        <w:ind w:left="6480" w:hanging="360"/>
      </w:pPr>
      <w:rPr>
        <w:rFonts w:ascii="Wingdings" w:hAnsi="Wingdings" w:hint="default"/>
      </w:rPr>
    </w:lvl>
  </w:abstractNum>
  <w:abstractNum w:abstractNumId="22" w15:restartNumberingAfterBreak="0">
    <w:nsid w:val="2F603F64"/>
    <w:multiLevelType w:val="hybridMultilevel"/>
    <w:tmpl w:val="42E84F66"/>
    <w:lvl w:ilvl="0" w:tplc="3C3ACDD2">
      <w:start w:val="1"/>
      <w:numFmt w:val="upperLetter"/>
      <w:lvlText w:val="%1."/>
      <w:lvlJc w:val="left"/>
      <w:pPr>
        <w:ind w:left="930" w:hanging="570"/>
      </w:pPr>
      <w:rPr>
        <w:rFonts w:hint="default"/>
      </w:rPr>
    </w:lvl>
    <w:lvl w:ilvl="1" w:tplc="7A22F740" w:tentative="1">
      <w:start w:val="1"/>
      <w:numFmt w:val="lowerLetter"/>
      <w:lvlText w:val="%2."/>
      <w:lvlJc w:val="left"/>
      <w:pPr>
        <w:ind w:left="1440" w:hanging="360"/>
      </w:pPr>
    </w:lvl>
    <w:lvl w:ilvl="2" w:tplc="D682E5FA" w:tentative="1">
      <w:start w:val="1"/>
      <w:numFmt w:val="lowerRoman"/>
      <w:lvlText w:val="%3."/>
      <w:lvlJc w:val="right"/>
      <w:pPr>
        <w:ind w:left="2160" w:hanging="180"/>
      </w:pPr>
    </w:lvl>
    <w:lvl w:ilvl="3" w:tplc="3AEA98CE" w:tentative="1">
      <w:start w:val="1"/>
      <w:numFmt w:val="decimal"/>
      <w:lvlText w:val="%4."/>
      <w:lvlJc w:val="left"/>
      <w:pPr>
        <w:ind w:left="2880" w:hanging="360"/>
      </w:pPr>
    </w:lvl>
    <w:lvl w:ilvl="4" w:tplc="A5C4FF1A" w:tentative="1">
      <w:start w:val="1"/>
      <w:numFmt w:val="lowerLetter"/>
      <w:lvlText w:val="%5."/>
      <w:lvlJc w:val="left"/>
      <w:pPr>
        <w:ind w:left="3600" w:hanging="360"/>
      </w:pPr>
    </w:lvl>
    <w:lvl w:ilvl="5" w:tplc="546C1B56" w:tentative="1">
      <w:start w:val="1"/>
      <w:numFmt w:val="lowerRoman"/>
      <w:lvlText w:val="%6."/>
      <w:lvlJc w:val="right"/>
      <w:pPr>
        <w:ind w:left="4320" w:hanging="180"/>
      </w:pPr>
    </w:lvl>
    <w:lvl w:ilvl="6" w:tplc="04A6928A" w:tentative="1">
      <w:start w:val="1"/>
      <w:numFmt w:val="decimal"/>
      <w:lvlText w:val="%7."/>
      <w:lvlJc w:val="left"/>
      <w:pPr>
        <w:ind w:left="5040" w:hanging="360"/>
      </w:pPr>
    </w:lvl>
    <w:lvl w:ilvl="7" w:tplc="4FF4BF0C" w:tentative="1">
      <w:start w:val="1"/>
      <w:numFmt w:val="lowerLetter"/>
      <w:lvlText w:val="%8."/>
      <w:lvlJc w:val="left"/>
      <w:pPr>
        <w:ind w:left="5760" w:hanging="360"/>
      </w:pPr>
    </w:lvl>
    <w:lvl w:ilvl="8" w:tplc="C6D2221E" w:tentative="1">
      <w:start w:val="1"/>
      <w:numFmt w:val="lowerRoman"/>
      <w:lvlText w:val="%9."/>
      <w:lvlJc w:val="right"/>
      <w:pPr>
        <w:ind w:left="6480" w:hanging="180"/>
      </w:pPr>
    </w:lvl>
  </w:abstractNum>
  <w:abstractNum w:abstractNumId="23" w15:restartNumberingAfterBreak="0">
    <w:nsid w:val="34945567"/>
    <w:multiLevelType w:val="hybridMultilevel"/>
    <w:tmpl w:val="0F5EF8F0"/>
    <w:lvl w:ilvl="0" w:tplc="303E471E">
      <w:start w:val="1"/>
      <w:numFmt w:val="bullet"/>
      <w:lvlText w:val=""/>
      <w:lvlJc w:val="left"/>
      <w:pPr>
        <w:ind w:left="720" w:hanging="360"/>
      </w:pPr>
      <w:rPr>
        <w:rFonts w:ascii="Symbol" w:hAnsi="Symbol" w:hint="default"/>
      </w:rPr>
    </w:lvl>
    <w:lvl w:ilvl="1" w:tplc="C03EB76A" w:tentative="1">
      <w:start w:val="1"/>
      <w:numFmt w:val="bullet"/>
      <w:lvlText w:val="o"/>
      <w:lvlJc w:val="left"/>
      <w:pPr>
        <w:ind w:left="1440" w:hanging="360"/>
      </w:pPr>
      <w:rPr>
        <w:rFonts w:ascii="Courier New" w:hAnsi="Courier New" w:cs="Courier New" w:hint="default"/>
      </w:rPr>
    </w:lvl>
    <w:lvl w:ilvl="2" w:tplc="E68AEE02" w:tentative="1">
      <w:start w:val="1"/>
      <w:numFmt w:val="bullet"/>
      <w:lvlText w:val=""/>
      <w:lvlJc w:val="left"/>
      <w:pPr>
        <w:ind w:left="2160" w:hanging="360"/>
      </w:pPr>
      <w:rPr>
        <w:rFonts w:ascii="Wingdings" w:hAnsi="Wingdings" w:hint="default"/>
      </w:rPr>
    </w:lvl>
    <w:lvl w:ilvl="3" w:tplc="5024FE04" w:tentative="1">
      <w:start w:val="1"/>
      <w:numFmt w:val="bullet"/>
      <w:lvlText w:val=""/>
      <w:lvlJc w:val="left"/>
      <w:pPr>
        <w:ind w:left="2880" w:hanging="360"/>
      </w:pPr>
      <w:rPr>
        <w:rFonts w:ascii="Symbol" w:hAnsi="Symbol" w:hint="default"/>
      </w:rPr>
    </w:lvl>
    <w:lvl w:ilvl="4" w:tplc="8A9E657A" w:tentative="1">
      <w:start w:val="1"/>
      <w:numFmt w:val="bullet"/>
      <w:lvlText w:val="o"/>
      <w:lvlJc w:val="left"/>
      <w:pPr>
        <w:ind w:left="3600" w:hanging="360"/>
      </w:pPr>
      <w:rPr>
        <w:rFonts w:ascii="Courier New" w:hAnsi="Courier New" w:cs="Courier New" w:hint="default"/>
      </w:rPr>
    </w:lvl>
    <w:lvl w:ilvl="5" w:tplc="6A26B1F6" w:tentative="1">
      <w:start w:val="1"/>
      <w:numFmt w:val="bullet"/>
      <w:lvlText w:val=""/>
      <w:lvlJc w:val="left"/>
      <w:pPr>
        <w:ind w:left="4320" w:hanging="360"/>
      </w:pPr>
      <w:rPr>
        <w:rFonts w:ascii="Wingdings" w:hAnsi="Wingdings" w:hint="default"/>
      </w:rPr>
    </w:lvl>
    <w:lvl w:ilvl="6" w:tplc="9E9C784A" w:tentative="1">
      <w:start w:val="1"/>
      <w:numFmt w:val="bullet"/>
      <w:lvlText w:val=""/>
      <w:lvlJc w:val="left"/>
      <w:pPr>
        <w:ind w:left="5040" w:hanging="360"/>
      </w:pPr>
      <w:rPr>
        <w:rFonts w:ascii="Symbol" w:hAnsi="Symbol" w:hint="default"/>
      </w:rPr>
    </w:lvl>
    <w:lvl w:ilvl="7" w:tplc="3CA27B36" w:tentative="1">
      <w:start w:val="1"/>
      <w:numFmt w:val="bullet"/>
      <w:lvlText w:val="o"/>
      <w:lvlJc w:val="left"/>
      <w:pPr>
        <w:ind w:left="5760" w:hanging="360"/>
      </w:pPr>
      <w:rPr>
        <w:rFonts w:ascii="Courier New" w:hAnsi="Courier New" w:cs="Courier New" w:hint="default"/>
      </w:rPr>
    </w:lvl>
    <w:lvl w:ilvl="8" w:tplc="56267466" w:tentative="1">
      <w:start w:val="1"/>
      <w:numFmt w:val="bullet"/>
      <w:lvlText w:val=""/>
      <w:lvlJc w:val="left"/>
      <w:pPr>
        <w:ind w:left="6480" w:hanging="360"/>
      </w:pPr>
      <w:rPr>
        <w:rFonts w:ascii="Wingdings" w:hAnsi="Wingdings" w:hint="default"/>
      </w:rPr>
    </w:lvl>
  </w:abstractNum>
  <w:abstractNum w:abstractNumId="24" w15:restartNumberingAfterBreak="0">
    <w:nsid w:val="36AF0934"/>
    <w:multiLevelType w:val="hybridMultilevel"/>
    <w:tmpl w:val="662C1EB6"/>
    <w:lvl w:ilvl="0" w:tplc="8822EF00">
      <w:start w:val="1"/>
      <w:numFmt w:val="bullet"/>
      <w:lvlText w:val=""/>
      <w:lvlJc w:val="left"/>
      <w:pPr>
        <w:ind w:left="720" w:hanging="360"/>
      </w:pPr>
      <w:rPr>
        <w:rFonts w:ascii="Symbol" w:hAnsi="Symbol" w:hint="default"/>
      </w:rPr>
    </w:lvl>
    <w:lvl w:ilvl="1" w:tplc="5A443818" w:tentative="1">
      <w:start w:val="1"/>
      <w:numFmt w:val="bullet"/>
      <w:lvlText w:val="o"/>
      <w:lvlJc w:val="left"/>
      <w:pPr>
        <w:ind w:left="1440" w:hanging="360"/>
      </w:pPr>
      <w:rPr>
        <w:rFonts w:ascii="Courier New" w:hAnsi="Courier New" w:cs="Courier New" w:hint="default"/>
      </w:rPr>
    </w:lvl>
    <w:lvl w:ilvl="2" w:tplc="76E6E7B8" w:tentative="1">
      <w:start w:val="1"/>
      <w:numFmt w:val="bullet"/>
      <w:lvlText w:val=""/>
      <w:lvlJc w:val="left"/>
      <w:pPr>
        <w:ind w:left="2160" w:hanging="360"/>
      </w:pPr>
      <w:rPr>
        <w:rFonts w:ascii="Wingdings" w:hAnsi="Wingdings" w:hint="default"/>
      </w:rPr>
    </w:lvl>
    <w:lvl w:ilvl="3" w:tplc="378074AC" w:tentative="1">
      <w:start w:val="1"/>
      <w:numFmt w:val="bullet"/>
      <w:lvlText w:val=""/>
      <w:lvlJc w:val="left"/>
      <w:pPr>
        <w:ind w:left="2880" w:hanging="360"/>
      </w:pPr>
      <w:rPr>
        <w:rFonts w:ascii="Symbol" w:hAnsi="Symbol" w:hint="default"/>
      </w:rPr>
    </w:lvl>
    <w:lvl w:ilvl="4" w:tplc="45505970" w:tentative="1">
      <w:start w:val="1"/>
      <w:numFmt w:val="bullet"/>
      <w:lvlText w:val="o"/>
      <w:lvlJc w:val="left"/>
      <w:pPr>
        <w:ind w:left="3600" w:hanging="360"/>
      </w:pPr>
      <w:rPr>
        <w:rFonts w:ascii="Courier New" w:hAnsi="Courier New" w:cs="Courier New" w:hint="default"/>
      </w:rPr>
    </w:lvl>
    <w:lvl w:ilvl="5" w:tplc="6F0A716A" w:tentative="1">
      <w:start w:val="1"/>
      <w:numFmt w:val="bullet"/>
      <w:lvlText w:val=""/>
      <w:lvlJc w:val="left"/>
      <w:pPr>
        <w:ind w:left="4320" w:hanging="360"/>
      </w:pPr>
      <w:rPr>
        <w:rFonts w:ascii="Wingdings" w:hAnsi="Wingdings" w:hint="default"/>
      </w:rPr>
    </w:lvl>
    <w:lvl w:ilvl="6" w:tplc="67B0288E" w:tentative="1">
      <w:start w:val="1"/>
      <w:numFmt w:val="bullet"/>
      <w:lvlText w:val=""/>
      <w:lvlJc w:val="left"/>
      <w:pPr>
        <w:ind w:left="5040" w:hanging="360"/>
      </w:pPr>
      <w:rPr>
        <w:rFonts w:ascii="Symbol" w:hAnsi="Symbol" w:hint="default"/>
      </w:rPr>
    </w:lvl>
    <w:lvl w:ilvl="7" w:tplc="493CF31E" w:tentative="1">
      <w:start w:val="1"/>
      <w:numFmt w:val="bullet"/>
      <w:lvlText w:val="o"/>
      <w:lvlJc w:val="left"/>
      <w:pPr>
        <w:ind w:left="5760" w:hanging="360"/>
      </w:pPr>
      <w:rPr>
        <w:rFonts w:ascii="Courier New" w:hAnsi="Courier New" w:cs="Courier New" w:hint="default"/>
      </w:rPr>
    </w:lvl>
    <w:lvl w:ilvl="8" w:tplc="8026B662" w:tentative="1">
      <w:start w:val="1"/>
      <w:numFmt w:val="bullet"/>
      <w:lvlText w:val=""/>
      <w:lvlJc w:val="left"/>
      <w:pPr>
        <w:ind w:left="6480" w:hanging="360"/>
      </w:pPr>
      <w:rPr>
        <w:rFonts w:ascii="Wingdings" w:hAnsi="Wingdings" w:hint="default"/>
      </w:rPr>
    </w:lvl>
  </w:abstractNum>
  <w:abstractNum w:abstractNumId="25" w15:restartNumberingAfterBreak="0">
    <w:nsid w:val="372D7034"/>
    <w:multiLevelType w:val="hybridMultilevel"/>
    <w:tmpl w:val="F4C48BAC"/>
    <w:lvl w:ilvl="0" w:tplc="A5EA843A">
      <w:start w:val="1"/>
      <w:numFmt w:val="upperLetter"/>
      <w:pStyle w:val="TitleB"/>
      <w:lvlText w:val="%1."/>
      <w:lvlJc w:val="left"/>
      <w:pPr>
        <w:ind w:left="930" w:hanging="570"/>
      </w:pPr>
      <w:rPr>
        <w:rFonts w:hint="default"/>
      </w:rPr>
    </w:lvl>
    <w:lvl w:ilvl="1" w:tplc="1BE21C7A" w:tentative="1">
      <w:start w:val="1"/>
      <w:numFmt w:val="lowerLetter"/>
      <w:lvlText w:val="%2."/>
      <w:lvlJc w:val="left"/>
      <w:pPr>
        <w:ind w:left="1440" w:hanging="360"/>
      </w:pPr>
    </w:lvl>
    <w:lvl w:ilvl="2" w:tplc="DA5EF248" w:tentative="1">
      <w:start w:val="1"/>
      <w:numFmt w:val="lowerRoman"/>
      <w:lvlText w:val="%3."/>
      <w:lvlJc w:val="right"/>
      <w:pPr>
        <w:ind w:left="2160" w:hanging="180"/>
      </w:pPr>
    </w:lvl>
    <w:lvl w:ilvl="3" w:tplc="591021DE" w:tentative="1">
      <w:start w:val="1"/>
      <w:numFmt w:val="decimal"/>
      <w:lvlText w:val="%4."/>
      <w:lvlJc w:val="left"/>
      <w:pPr>
        <w:ind w:left="2880" w:hanging="360"/>
      </w:pPr>
    </w:lvl>
    <w:lvl w:ilvl="4" w:tplc="88A6D652" w:tentative="1">
      <w:start w:val="1"/>
      <w:numFmt w:val="lowerLetter"/>
      <w:lvlText w:val="%5."/>
      <w:lvlJc w:val="left"/>
      <w:pPr>
        <w:ind w:left="3600" w:hanging="360"/>
      </w:pPr>
    </w:lvl>
    <w:lvl w:ilvl="5" w:tplc="85687378" w:tentative="1">
      <w:start w:val="1"/>
      <w:numFmt w:val="lowerRoman"/>
      <w:lvlText w:val="%6."/>
      <w:lvlJc w:val="right"/>
      <w:pPr>
        <w:ind w:left="4320" w:hanging="180"/>
      </w:pPr>
    </w:lvl>
    <w:lvl w:ilvl="6" w:tplc="5ACEFC9C" w:tentative="1">
      <w:start w:val="1"/>
      <w:numFmt w:val="decimal"/>
      <w:lvlText w:val="%7."/>
      <w:lvlJc w:val="left"/>
      <w:pPr>
        <w:ind w:left="5040" w:hanging="360"/>
      </w:pPr>
    </w:lvl>
    <w:lvl w:ilvl="7" w:tplc="9468C704" w:tentative="1">
      <w:start w:val="1"/>
      <w:numFmt w:val="lowerLetter"/>
      <w:lvlText w:val="%8."/>
      <w:lvlJc w:val="left"/>
      <w:pPr>
        <w:ind w:left="5760" w:hanging="360"/>
      </w:pPr>
    </w:lvl>
    <w:lvl w:ilvl="8" w:tplc="98CC6D72" w:tentative="1">
      <w:start w:val="1"/>
      <w:numFmt w:val="lowerRoman"/>
      <w:lvlText w:val="%9."/>
      <w:lvlJc w:val="right"/>
      <w:pPr>
        <w:ind w:left="6480" w:hanging="180"/>
      </w:pPr>
    </w:lvl>
  </w:abstractNum>
  <w:abstractNum w:abstractNumId="26" w15:restartNumberingAfterBreak="0">
    <w:nsid w:val="385542C4"/>
    <w:multiLevelType w:val="hybridMultilevel"/>
    <w:tmpl w:val="46022B24"/>
    <w:lvl w:ilvl="0" w:tplc="51CEAE84">
      <w:start w:val="1"/>
      <w:numFmt w:val="bullet"/>
      <w:lvlText w:val=""/>
      <w:lvlJc w:val="left"/>
      <w:pPr>
        <w:ind w:left="720" w:hanging="360"/>
      </w:pPr>
      <w:rPr>
        <w:rFonts w:ascii="Symbol" w:hAnsi="Symbol" w:hint="default"/>
      </w:rPr>
    </w:lvl>
    <w:lvl w:ilvl="1" w:tplc="7FAA0366" w:tentative="1">
      <w:start w:val="1"/>
      <w:numFmt w:val="bullet"/>
      <w:lvlText w:val="o"/>
      <w:lvlJc w:val="left"/>
      <w:pPr>
        <w:ind w:left="1440" w:hanging="360"/>
      </w:pPr>
      <w:rPr>
        <w:rFonts w:ascii="Courier New" w:hAnsi="Courier New" w:cs="Courier New" w:hint="default"/>
      </w:rPr>
    </w:lvl>
    <w:lvl w:ilvl="2" w:tplc="A6827CD6" w:tentative="1">
      <w:start w:val="1"/>
      <w:numFmt w:val="bullet"/>
      <w:lvlText w:val=""/>
      <w:lvlJc w:val="left"/>
      <w:pPr>
        <w:ind w:left="2160" w:hanging="360"/>
      </w:pPr>
      <w:rPr>
        <w:rFonts w:ascii="Wingdings" w:hAnsi="Wingdings" w:hint="default"/>
      </w:rPr>
    </w:lvl>
    <w:lvl w:ilvl="3" w:tplc="995E1CA0" w:tentative="1">
      <w:start w:val="1"/>
      <w:numFmt w:val="bullet"/>
      <w:lvlText w:val=""/>
      <w:lvlJc w:val="left"/>
      <w:pPr>
        <w:ind w:left="2880" w:hanging="360"/>
      </w:pPr>
      <w:rPr>
        <w:rFonts w:ascii="Symbol" w:hAnsi="Symbol" w:hint="default"/>
      </w:rPr>
    </w:lvl>
    <w:lvl w:ilvl="4" w:tplc="8DB246C6" w:tentative="1">
      <w:start w:val="1"/>
      <w:numFmt w:val="bullet"/>
      <w:lvlText w:val="o"/>
      <w:lvlJc w:val="left"/>
      <w:pPr>
        <w:ind w:left="3600" w:hanging="360"/>
      </w:pPr>
      <w:rPr>
        <w:rFonts w:ascii="Courier New" w:hAnsi="Courier New" w:cs="Courier New" w:hint="default"/>
      </w:rPr>
    </w:lvl>
    <w:lvl w:ilvl="5" w:tplc="6E2E46EE" w:tentative="1">
      <w:start w:val="1"/>
      <w:numFmt w:val="bullet"/>
      <w:lvlText w:val=""/>
      <w:lvlJc w:val="left"/>
      <w:pPr>
        <w:ind w:left="4320" w:hanging="360"/>
      </w:pPr>
      <w:rPr>
        <w:rFonts w:ascii="Wingdings" w:hAnsi="Wingdings" w:hint="default"/>
      </w:rPr>
    </w:lvl>
    <w:lvl w:ilvl="6" w:tplc="6400ECC0" w:tentative="1">
      <w:start w:val="1"/>
      <w:numFmt w:val="bullet"/>
      <w:lvlText w:val=""/>
      <w:lvlJc w:val="left"/>
      <w:pPr>
        <w:ind w:left="5040" w:hanging="360"/>
      </w:pPr>
      <w:rPr>
        <w:rFonts w:ascii="Symbol" w:hAnsi="Symbol" w:hint="default"/>
      </w:rPr>
    </w:lvl>
    <w:lvl w:ilvl="7" w:tplc="2BE2EB90" w:tentative="1">
      <w:start w:val="1"/>
      <w:numFmt w:val="bullet"/>
      <w:lvlText w:val="o"/>
      <w:lvlJc w:val="left"/>
      <w:pPr>
        <w:ind w:left="5760" w:hanging="360"/>
      </w:pPr>
      <w:rPr>
        <w:rFonts w:ascii="Courier New" w:hAnsi="Courier New" w:cs="Courier New" w:hint="default"/>
      </w:rPr>
    </w:lvl>
    <w:lvl w:ilvl="8" w:tplc="B8508374" w:tentative="1">
      <w:start w:val="1"/>
      <w:numFmt w:val="bullet"/>
      <w:lvlText w:val=""/>
      <w:lvlJc w:val="left"/>
      <w:pPr>
        <w:ind w:left="6480" w:hanging="360"/>
      </w:pPr>
      <w:rPr>
        <w:rFonts w:ascii="Wingdings" w:hAnsi="Wingdings" w:hint="default"/>
      </w:rPr>
    </w:lvl>
  </w:abstractNum>
  <w:abstractNum w:abstractNumId="27" w15:restartNumberingAfterBreak="0">
    <w:nsid w:val="39A65DA9"/>
    <w:multiLevelType w:val="hybridMultilevel"/>
    <w:tmpl w:val="C03E7F14"/>
    <w:lvl w:ilvl="0" w:tplc="5A7CAB4C">
      <w:start w:val="1"/>
      <w:numFmt w:val="bullet"/>
      <w:lvlText w:val=""/>
      <w:lvlJc w:val="left"/>
      <w:pPr>
        <w:ind w:left="720" w:hanging="360"/>
      </w:pPr>
      <w:rPr>
        <w:rFonts w:ascii="Symbol" w:hAnsi="Symbol" w:hint="default"/>
      </w:rPr>
    </w:lvl>
    <w:lvl w:ilvl="1" w:tplc="F2A6685E" w:tentative="1">
      <w:start w:val="1"/>
      <w:numFmt w:val="bullet"/>
      <w:lvlText w:val="o"/>
      <w:lvlJc w:val="left"/>
      <w:pPr>
        <w:ind w:left="1440" w:hanging="360"/>
      </w:pPr>
      <w:rPr>
        <w:rFonts w:ascii="Courier New" w:hAnsi="Courier New" w:cs="Courier New" w:hint="default"/>
      </w:rPr>
    </w:lvl>
    <w:lvl w:ilvl="2" w:tplc="34502FE2" w:tentative="1">
      <w:start w:val="1"/>
      <w:numFmt w:val="bullet"/>
      <w:lvlText w:val=""/>
      <w:lvlJc w:val="left"/>
      <w:pPr>
        <w:ind w:left="2160" w:hanging="360"/>
      </w:pPr>
      <w:rPr>
        <w:rFonts w:ascii="Wingdings" w:hAnsi="Wingdings" w:hint="default"/>
      </w:rPr>
    </w:lvl>
    <w:lvl w:ilvl="3" w:tplc="3FE8FAC0" w:tentative="1">
      <w:start w:val="1"/>
      <w:numFmt w:val="bullet"/>
      <w:lvlText w:val=""/>
      <w:lvlJc w:val="left"/>
      <w:pPr>
        <w:ind w:left="2880" w:hanging="360"/>
      </w:pPr>
      <w:rPr>
        <w:rFonts w:ascii="Symbol" w:hAnsi="Symbol" w:hint="default"/>
      </w:rPr>
    </w:lvl>
    <w:lvl w:ilvl="4" w:tplc="5C28C88A" w:tentative="1">
      <w:start w:val="1"/>
      <w:numFmt w:val="bullet"/>
      <w:lvlText w:val="o"/>
      <w:lvlJc w:val="left"/>
      <w:pPr>
        <w:ind w:left="3600" w:hanging="360"/>
      </w:pPr>
      <w:rPr>
        <w:rFonts w:ascii="Courier New" w:hAnsi="Courier New" w:cs="Courier New" w:hint="default"/>
      </w:rPr>
    </w:lvl>
    <w:lvl w:ilvl="5" w:tplc="D5EEA6E4" w:tentative="1">
      <w:start w:val="1"/>
      <w:numFmt w:val="bullet"/>
      <w:lvlText w:val=""/>
      <w:lvlJc w:val="left"/>
      <w:pPr>
        <w:ind w:left="4320" w:hanging="360"/>
      </w:pPr>
      <w:rPr>
        <w:rFonts w:ascii="Wingdings" w:hAnsi="Wingdings" w:hint="default"/>
      </w:rPr>
    </w:lvl>
    <w:lvl w:ilvl="6" w:tplc="19EA8616" w:tentative="1">
      <w:start w:val="1"/>
      <w:numFmt w:val="bullet"/>
      <w:lvlText w:val=""/>
      <w:lvlJc w:val="left"/>
      <w:pPr>
        <w:ind w:left="5040" w:hanging="360"/>
      </w:pPr>
      <w:rPr>
        <w:rFonts w:ascii="Symbol" w:hAnsi="Symbol" w:hint="default"/>
      </w:rPr>
    </w:lvl>
    <w:lvl w:ilvl="7" w:tplc="7444D240" w:tentative="1">
      <w:start w:val="1"/>
      <w:numFmt w:val="bullet"/>
      <w:lvlText w:val="o"/>
      <w:lvlJc w:val="left"/>
      <w:pPr>
        <w:ind w:left="5760" w:hanging="360"/>
      </w:pPr>
      <w:rPr>
        <w:rFonts w:ascii="Courier New" w:hAnsi="Courier New" w:cs="Courier New" w:hint="default"/>
      </w:rPr>
    </w:lvl>
    <w:lvl w:ilvl="8" w:tplc="9B56A512" w:tentative="1">
      <w:start w:val="1"/>
      <w:numFmt w:val="bullet"/>
      <w:lvlText w:val=""/>
      <w:lvlJc w:val="left"/>
      <w:pPr>
        <w:ind w:left="6480" w:hanging="360"/>
      </w:pPr>
      <w:rPr>
        <w:rFonts w:ascii="Wingdings" w:hAnsi="Wingdings" w:hint="default"/>
      </w:rPr>
    </w:lvl>
  </w:abstractNum>
  <w:abstractNum w:abstractNumId="28" w15:restartNumberingAfterBreak="0">
    <w:nsid w:val="39B80621"/>
    <w:multiLevelType w:val="hybridMultilevel"/>
    <w:tmpl w:val="83ACC006"/>
    <w:lvl w:ilvl="0" w:tplc="AC5E3A70">
      <w:start w:val="1"/>
      <w:numFmt w:val="bullet"/>
      <w:lvlText w:val=""/>
      <w:lvlJc w:val="left"/>
      <w:pPr>
        <w:ind w:left="720" w:hanging="360"/>
      </w:pPr>
      <w:rPr>
        <w:rFonts w:ascii="Symbol" w:hAnsi="Symbol" w:hint="default"/>
      </w:rPr>
    </w:lvl>
    <w:lvl w:ilvl="1" w:tplc="64800B9E" w:tentative="1">
      <w:start w:val="1"/>
      <w:numFmt w:val="bullet"/>
      <w:lvlText w:val="o"/>
      <w:lvlJc w:val="left"/>
      <w:pPr>
        <w:ind w:left="1440" w:hanging="360"/>
      </w:pPr>
      <w:rPr>
        <w:rFonts w:ascii="Courier New" w:hAnsi="Courier New" w:cs="Courier New" w:hint="default"/>
      </w:rPr>
    </w:lvl>
    <w:lvl w:ilvl="2" w:tplc="2236F4B0" w:tentative="1">
      <w:start w:val="1"/>
      <w:numFmt w:val="bullet"/>
      <w:lvlText w:val=""/>
      <w:lvlJc w:val="left"/>
      <w:pPr>
        <w:ind w:left="2160" w:hanging="360"/>
      </w:pPr>
      <w:rPr>
        <w:rFonts w:ascii="Wingdings" w:hAnsi="Wingdings" w:hint="default"/>
      </w:rPr>
    </w:lvl>
    <w:lvl w:ilvl="3" w:tplc="9B0C9866" w:tentative="1">
      <w:start w:val="1"/>
      <w:numFmt w:val="bullet"/>
      <w:lvlText w:val=""/>
      <w:lvlJc w:val="left"/>
      <w:pPr>
        <w:ind w:left="2880" w:hanging="360"/>
      </w:pPr>
      <w:rPr>
        <w:rFonts w:ascii="Symbol" w:hAnsi="Symbol" w:hint="default"/>
      </w:rPr>
    </w:lvl>
    <w:lvl w:ilvl="4" w:tplc="00B69C7E" w:tentative="1">
      <w:start w:val="1"/>
      <w:numFmt w:val="bullet"/>
      <w:lvlText w:val="o"/>
      <w:lvlJc w:val="left"/>
      <w:pPr>
        <w:ind w:left="3600" w:hanging="360"/>
      </w:pPr>
      <w:rPr>
        <w:rFonts w:ascii="Courier New" w:hAnsi="Courier New" w:cs="Courier New" w:hint="default"/>
      </w:rPr>
    </w:lvl>
    <w:lvl w:ilvl="5" w:tplc="FEA0E5CE" w:tentative="1">
      <w:start w:val="1"/>
      <w:numFmt w:val="bullet"/>
      <w:lvlText w:val=""/>
      <w:lvlJc w:val="left"/>
      <w:pPr>
        <w:ind w:left="4320" w:hanging="360"/>
      </w:pPr>
      <w:rPr>
        <w:rFonts w:ascii="Wingdings" w:hAnsi="Wingdings" w:hint="default"/>
      </w:rPr>
    </w:lvl>
    <w:lvl w:ilvl="6" w:tplc="BCC8DC88" w:tentative="1">
      <w:start w:val="1"/>
      <w:numFmt w:val="bullet"/>
      <w:lvlText w:val=""/>
      <w:lvlJc w:val="left"/>
      <w:pPr>
        <w:ind w:left="5040" w:hanging="360"/>
      </w:pPr>
      <w:rPr>
        <w:rFonts w:ascii="Symbol" w:hAnsi="Symbol" w:hint="default"/>
      </w:rPr>
    </w:lvl>
    <w:lvl w:ilvl="7" w:tplc="D5D00A02" w:tentative="1">
      <w:start w:val="1"/>
      <w:numFmt w:val="bullet"/>
      <w:lvlText w:val="o"/>
      <w:lvlJc w:val="left"/>
      <w:pPr>
        <w:ind w:left="5760" w:hanging="360"/>
      </w:pPr>
      <w:rPr>
        <w:rFonts w:ascii="Courier New" w:hAnsi="Courier New" w:cs="Courier New" w:hint="default"/>
      </w:rPr>
    </w:lvl>
    <w:lvl w:ilvl="8" w:tplc="39C23F04" w:tentative="1">
      <w:start w:val="1"/>
      <w:numFmt w:val="bullet"/>
      <w:lvlText w:val=""/>
      <w:lvlJc w:val="left"/>
      <w:pPr>
        <w:ind w:left="6480" w:hanging="360"/>
      </w:pPr>
      <w:rPr>
        <w:rFonts w:ascii="Wingdings" w:hAnsi="Wingdings" w:hint="default"/>
      </w:rPr>
    </w:lvl>
  </w:abstractNum>
  <w:abstractNum w:abstractNumId="29" w15:restartNumberingAfterBreak="0">
    <w:nsid w:val="3DCD208D"/>
    <w:multiLevelType w:val="hybridMultilevel"/>
    <w:tmpl w:val="FF6C918C"/>
    <w:lvl w:ilvl="0" w:tplc="64F8E79A">
      <w:start w:val="1"/>
      <w:numFmt w:val="bullet"/>
      <w:lvlText w:val="o"/>
      <w:lvlJc w:val="left"/>
      <w:pPr>
        <w:ind w:left="720" w:hanging="360"/>
      </w:pPr>
      <w:rPr>
        <w:rFonts w:ascii="Courier New" w:hAnsi="Courier New" w:cs="Courier New" w:hint="default"/>
      </w:rPr>
    </w:lvl>
    <w:lvl w:ilvl="1" w:tplc="C0BA42B8" w:tentative="1">
      <w:start w:val="1"/>
      <w:numFmt w:val="bullet"/>
      <w:lvlText w:val="o"/>
      <w:lvlJc w:val="left"/>
      <w:pPr>
        <w:ind w:left="1440" w:hanging="360"/>
      </w:pPr>
      <w:rPr>
        <w:rFonts w:ascii="Courier New" w:hAnsi="Courier New" w:cs="Courier New" w:hint="default"/>
      </w:rPr>
    </w:lvl>
    <w:lvl w:ilvl="2" w:tplc="F9CCAB64" w:tentative="1">
      <w:start w:val="1"/>
      <w:numFmt w:val="bullet"/>
      <w:lvlText w:val=""/>
      <w:lvlJc w:val="left"/>
      <w:pPr>
        <w:ind w:left="2160" w:hanging="360"/>
      </w:pPr>
      <w:rPr>
        <w:rFonts w:ascii="Wingdings" w:hAnsi="Wingdings" w:hint="default"/>
      </w:rPr>
    </w:lvl>
    <w:lvl w:ilvl="3" w:tplc="A1AE2D90" w:tentative="1">
      <w:start w:val="1"/>
      <w:numFmt w:val="bullet"/>
      <w:lvlText w:val=""/>
      <w:lvlJc w:val="left"/>
      <w:pPr>
        <w:ind w:left="2880" w:hanging="360"/>
      </w:pPr>
      <w:rPr>
        <w:rFonts w:ascii="Symbol" w:hAnsi="Symbol" w:hint="default"/>
      </w:rPr>
    </w:lvl>
    <w:lvl w:ilvl="4" w:tplc="52B0B9D0" w:tentative="1">
      <w:start w:val="1"/>
      <w:numFmt w:val="bullet"/>
      <w:lvlText w:val="o"/>
      <w:lvlJc w:val="left"/>
      <w:pPr>
        <w:ind w:left="3600" w:hanging="360"/>
      </w:pPr>
      <w:rPr>
        <w:rFonts w:ascii="Courier New" w:hAnsi="Courier New" w:cs="Courier New" w:hint="default"/>
      </w:rPr>
    </w:lvl>
    <w:lvl w:ilvl="5" w:tplc="EAB6EC4C" w:tentative="1">
      <w:start w:val="1"/>
      <w:numFmt w:val="bullet"/>
      <w:lvlText w:val=""/>
      <w:lvlJc w:val="left"/>
      <w:pPr>
        <w:ind w:left="4320" w:hanging="360"/>
      </w:pPr>
      <w:rPr>
        <w:rFonts w:ascii="Wingdings" w:hAnsi="Wingdings" w:hint="default"/>
      </w:rPr>
    </w:lvl>
    <w:lvl w:ilvl="6" w:tplc="AC501042" w:tentative="1">
      <w:start w:val="1"/>
      <w:numFmt w:val="bullet"/>
      <w:lvlText w:val=""/>
      <w:lvlJc w:val="left"/>
      <w:pPr>
        <w:ind w:left="5040" w:hanging="360"/>
      </w:pPr>
      <w:rPr>
        <w:rFonts w:ascii="Symbol" w:hAnsi="Symbol" w:hint="default"/>
      </w:rPr>
    </w:lvl>
    <w:lvl w:ilvl="7" w:tplc="25361416" w:tentative="1">
      <w:start w:val="1"/>
      <w:numFmt w:val="bullet"/>
      <w:lvlText w:val="o"/>
      <w:lvlJc w:val="left"/>
      <w:pPr>
        <w:ind w:left="5760" w:hanging="360"/>
      </w:pPr>
      <w:rPr>
        <w:rFonts w:ascii="Courier New" w:hAnsi="Courier New" w:cs="Courier New" w:hint="default"/>
      </w:rPr>
    </w:lvl>
    <w:lvl w:ilvl="8" w:tplc="0050615E" w:tentative="1">
      <w:start w:val="1"/>
      <w:numFmt w:val="bullet"/>
      <w:lvlText w:val=""/>
      <w:lvlJc w:val="left"/>
      <w:pPr>
        <w:ind w:left="6480" w:hanging="360"/>
      </w:pPr>
      <w:rPr>
        <w:rFonts w:ascii="Wingdings" w:hAnsi="Wingdings" w:hint="default"/>
      </w:rPr>
    </w:lvl>
  </w:abstractNum>
  <w:abstractNum w:abstractNumId="30" w15:restartNumberingAfterBreak="0">
    <w:nsid w:val="3F334EA1"/>
    <w:multiLevelType w:val="hybridMultilevel"/>
    <w:tmpl w:val="B2DE64AE"/>
    <w:lvl w:ilvl="0" w:tplc="D6AC2BE4">
      <w:start w:val="1"/>
      <w:numFmt w:val="decimal"/>
      <w:lvlText w:val="%1."/>
      <w:lvlJc w:val="left"/>
      <w:pPr>
        <w:ind w:left="720" w:hanging="360"/>
      </w:pPr>
      <w:rPr>
        <w:rFonts w:hint="default"/>
      </w:rPr>
    </w:lvl>
    <w:lvl w:ilvl="1" w:tplc="2B441B26" w:tentative="1">
      <w:start w:val="1"/>
      <w:numFmt w:val="lowerLetter"/>
      <w:lvlText w:val="%2."/>
      <w:lvlJc w:val="left"/>
      <w:pPr>
        <w:ind w:left="1440" w:hanging="360"/>
      </w:pPr>
    </w:lvl>
    <w:lvl w:ilvl="2" w:tplc="CCE4F5AC" w:tentative="1">
      <w:start w:val="1"/>
      <w:numFmt w:val="lowerRoman"/>
      <w:lvlText w:val="%3."/>
      <w:lvlJc w:val="right"/>
      <w:pPr>
        <w:ind w:left="2160" w:hanging="180"/>
      </w:pPr>
    </w:lvl>
    <w:lvl w:ilvl="3" w:tplc="92DC67C2" w:tentative="1">
      <w:start w:val="1"/>
      <w:numFmt w:val="decimal"/>
      <w:lvlText w:val="%4."/>
      <w:lvlJc w:val="left"/>
      <w:pPr>
        <w:ind w:left="2880" w:hanging="360"/>
      </w:pPr>
    </w:lvl>
    <w:lvl w:ilvl="4" w:tplc="E9064D9A" w:tentative="1">
      <w:start w:val="1"/>
      <w:numFmt w:val="lowerLetter"/>
      <w:lvlText w:val="%5."/>
      <w:lvlJc w:val="left"/>
      <w:pPr>
        <w:ind w:left="3600" w:hanging="360"/>
      </w:pPr>
    </w:lvl>
    <w:lvl w:ilvl="5" w:tplc="8036FE74" w:tentative="1">
      <w:start w:val="1"/>
      <w:numFmt w:val="lowerRoman"/>
      <w:lvlText w:val="%6."/>
      <w:lvlJc w:val="right"/>
      <w:pPr>
        <w:ind w:left="4320" w:hanging="180"/>
      </w:pPr>
    </w:lvl>
    <w:lvl w:ilvl="6" w:tplc="3A3C8BAE" w:tentative="1">
      <w:start w:val="1"/>
      <w:numFmt w:val="decimal"/>
      <w:lvlText w:val="%7."/>
      <w:lvlJc w:val="left"/>
      <w:pPr>
        <w:ind w:left="5040" w:hanging="360"/>
      </w:pPr>
    </w:lvl>
    <w:lvl w:ilvl="7" w:tplc="FDE4C22A" w:tentative="1">
      <w:start w:val="1"/>
      <w:numFmt w:val="lowerLetter"/>
      <w:lvlText w:val="%8."/>
      <w:lvlJc w:val="left"/>
      <w:pPr>
        <w:ind w:left="5760" w:hanging="360"/>
      </w:pPr>
    </w:lvl>
    <w:lvl w:ilvl="8" w:tplc="6750CD78" w:tentative="1">
      <w:start w:val="1"/>
      <w:numFmt w:val="lowerRoman"/>
      <w:lvlText w:val="%9."/>
      <w:lvlJc w:val="right"/>
      <w:pPr>
        <w:ind w:left="6480" w:hanging="180"/>
      </w:pPr>
    </w:lvl>
  </w:abstractNum>
  <w:abstractNum w:abstractNumId="31" w15:restartNumberingAfterBreak="0">
    <w:nsid w:val="466A0D0C"/>
    <w:multiLevelType w:val="hybridMultilevel"/>
    <w:tmpl w:val="5EDC8BF6"/>
    <w:lvl w:ilvl="0" w:tplc="1338908C">
      <w:start w:val="1"/>
      <w:numFmt w:val="bullet"/>
      <w:lvlText w:val=""/>
      <w:lvlJc w:val="left"/>
      <w:pPr>
        <w:ind w:left="720" w:hanging="360"/>
      </w:pPr>
      <w:rPr>
        <w:rFonts w:ascii="Symbol" w:hAnsi="Symbol" w:hint="default"/>
      </w:rPr>
    </w:lvl>
    <w:lvl w:ilvl="1" w:tplc="EBE071F2">
      <w:start w:val="1"/>
      <w:numFmt w:val="bullet"/>
      <w:lvlText w:val="o"/>
      <w:lvlJc w:val="left"/>
      <w:pPr>
        <w:ind w:left="1440" w:hanging="360"/>
      </w:pPr>
      <w:rPr>
        <w:rFonts w:ascii="Courier New" w:hAnsi="Courier New" w:cs="Courier New" w:hint="default"/>
      </w:rPr>
    </w:lvl>
    <w:lvl w:ilvl="2" w:tplc="CD864CDE">
      <w:start w:val="1"/>
      <w:numFmt w:val="bullet"/>
      <w:lvlText w:val=""/>
      <w:lvlJc w:val="left"/>
      <w:pPr>
        <w:ind w:left="2160" w:hanging="360"/>
      </w:pPr>
      <w:rPr>
        <w:rFonts w:ascii="Wingdings" w:hAnsi="Wingdings" w:hint="default"/>
      </w:rPr>
    </w:lvl>
    <w:lvl w:ilvl="3" w:tplc="371207C6">
      <w:start w:val="1"/>
      <w:numFmt w:val="bullet"/>
      <w:lvlText w:val=""/>
      <w:lvlJc w:val="left"/>
      <w:pPr>
        <w:ind w:left="2880" w:hanging="360"/>
      </w:pPr>
      <w:rPr>
        <w:rFonts w:ascii="Symbol" w:hAnsi="Symbol" w:hint="default"/>
      </w:rPr>
    </w:lvl>
    <w:lvl w:ilvl="4" w:tplc="75443A36">
      <w:start w:val="1"/>
      <w:numFmt w:val="bullet"/>
      <w:lvlText w:val="o"/>
      <w:lvlJc w:val="left"/>
      <w:pPr>
        <w:ind w:left="3600" w:hanging="360"/>
      </w:pPr>
      <w:rPr>
        <w:rFonts w:ascii="Courier New" w:hAnsi="Courier New" w:cs="Courier New" w:hint="default"/>
      </w:rPr>
    </w:lvl>
    <w:lvl w:ilvl="5" w:tplc="B1080B2A">
      <w:start w:val="1"/>
      <w:numFmt w:val="bullet"/>
      <w:lvlText w:val=""/>
      <w:lvlJc w:val="left"/>
      <w:pPr>
        <w:ind w:left="4320" w:hanging="360"/>
      </w:pPr>
      <w:rPr>
        <w:rFonts w:ascii="Wingdings" w:hAnsi="Wingdings" w:hint="default"/>
      </w:rPr>
    </w:lvl>
    <w:lvl w:ilvl="6" w:tplc="BCCE9CB4">
      <w:start w:val="1"/>
      <w:numFmt w:val="bullet"/>
      <w:lvlText w:val=""/>
      <w:lvlJc w:val="left"/>
      <w:pPr>
        <w:ind w:left="5040" w:hanging="360"/>
      </w:pPr>
      <w:rPr>
        <w:rFonts w:ascii="Symbol" w:hAnsi="Symbol" w:hint="default"/>
      </w:rPr>
    </w:lvl>
    <w:lvl w:ilvl="7" w:tplc="3AD0D1F8">
      <w:start w:val="1"/>
      <w:numFmt w:val="bullet"/>
      <w:lvlText w:val="o"/>
      <w:lvlJc w:val="left"/>
      <w:pPr>
        <w:ind w:left="5760" w:hanging="360"/>
      </w:pPr>
      <w:rPr>
        <w:rFonts w:ascii="Courier New" w:hAnsi="Courier New" w:cs="Courier New" w:hint="default"/>
      </w:rPr>
    </w:lvl>
    <w:lvl w:ilvl="8" w:tplc="B67C3FD2">
      <w:start w:val="1"/>
      <w:numFmt w:val="bullet"/>
      <w:lvlText w:val=""/>
      <w:lvlJc w:val="left"/>
      <w:pPr>
        <w:ind w:left="6480" w:hanging="360"/>
      </w:pPr>
      <w:rPr>
        <w:rFonts w:ascii="Wingdings" w:hAnsi="Wingdings" w:hint="default"/>
      </w:rPr>
    </w:lvl>
  </w:abstractNum>
  <w:abstractNum w:abstractNumId="32" w15:restartNumberingAfterBreak="0">
    <w:nsid w:val="48650FAB"/>
    <w:multiLevelType w:val="hybridMultilevel"/>
    <w:tmpl w:val="42E84F66"/>
    <w:lvl w:ilvl="0" w:tplc="D8085156">
      <w:start w:val="1"/>
      <w:numFmt w:val="upperLetter"/>
      <w:lvlText w:val="%1."/>
      <w:lvlJc w:val="left"/>
      <w:pPr>
        <w:ind w:left="930" w:hanging="570"/>
      </w:pPr>
      <w:rPr>
        <w:rFonts w:hint="default"/>
      </w:rPr>
    </w:lvl>
    <w:lvl w:ilvl="1" w:tplc="D528EA62" w:tentative="1">
      <w:start w:val="1"/>
      <w:numFmt w:val="lowerLetter"/>
      <w:lvlText w:val="%2."/>
      <w:lvlJc w:val="left"/>
      <w:pPr>
        <w:ind w:left="1440" w:hanging="360"/>
      </w:pPr>
    </w:lvl>
    <w:lvl w:ilvl="2" w:tplc="5076311E" w:tentative="1">
      <w:start w:val="1"/>
      <w:numFmt w:val="lowerRoman"/>
      <w:lvlText w:val="%3."/>
      <w:lvlJc w:val="right"/>
      <w:pPr>
        <w:ind w:left="2160" w:hanging="180"/>
      </w:pPr>
    </w:lvl>
    <w:lvl w:ilvl="3" w:tplc="B302C8EA" w:tentative="1">
      <w:start w:val="1"/>
      <w:numFmt w:val="decimal"/>
      <w:lvlText w:val="%4."/>
      <w:lvlJc w:val="left"/>
      <w:pPr>
        <w:ind w:left="2880" w:hanging="360"/>
      </w:pPr>
    </w:lvl>
    <w:lvl w:ilvl="4" w:tplc="5A82C5E0" w:tentative="1">
      <w:start w:val="1"/>
      <w:numFmt w:val="lowerLetter"/>
      <w:lvlText w:val="%5."/>
      <w:lvlJc w:val="left"/>
      <w:pPr>
        <w:ind w:left="3600" w:hanging="360"/>
      </w:pPr>
    </w:lvl>
    <w:lvl w:ilvl="5" w:tplc="B964B270" w:tentative="1">
      <w:start w:val="1"/>
      <w:numFmt w:val="lowerRoman"/>
      <w:lvlText w:val="%6."/>
      <w:lvlJc w:val="right"/>
      <w:pPr>
        <w:ind w:left="4320" w:hanging="180"/>
      </w:pPr>
    </w:lvl>
    <w:lvl w:ilvl="6" w:tplc="E8583FFC" w:tentative="1">
      <w:start w:val="1"/>
      <w:numFmt w:val="decimal"/>
      <w:lvlText w:val="%7."/>
      <w:lvlJc w:val="left"/>
      <w:pPr>
        <w:ind w:left="5040" w:hanging="360"/>
      </w:pPr>
    </w:lvl>
    <w:lvl w:ilvl="7" w:tplc="281AB6D2" w:tentative="1">
      <w:start w:val="1"/>
      <w:numFmt w:val="lowerLetter"/>
      <w:lvlText w:val="%8."/>
      <w:lvlJc w:val="left"/>
      <w:pPr>
        <w:ind w:left="5760" w:hanging="360"/>
      </w:pPr>
    </w:lvl>
    <w:lvl w:ilvl="8" w:tplc="07324996" w:tentative="1">
      <w:start w:val="1"/>
      <w:numFmt w:val="lowerRoman"/>
      <w:lvlText w:val="%9."/>
      <w:lvlJc w:val="right"/>
      <w:pPr>
        <w:ind w:left="6480" w:hanging="180"/>
      </w:pPr>
    </w:lvl>
  </w:abstractNum>
  <w:abstractNum w:abstractNumId="33" w15:restartNumberingAfterBreak="0">
    <w:nsid w:val="4A7824ED"/>
    <w:multiLevelType w:val="hybridMultilevel"/>
    <w:tmpl w:val="A17203EC"/>
    <w:lvl w:ilvl="0" w:tplc="0CD80862">
      <w:start w:val="1"/>
      <w:numFmt w:val="bullet"/>
      <w:lvlText w:val=""/>
      <w:lvlJc w:val="left"/>
      <w:pPr>
        <w:ind w:left="720" w:hanging="360"/>
      </w:pPr>
      <w:rPr>
        <w:rFonts w:ascii="Symbol" w:hAnsi="Symbol" w:hint="default"/>
      </w:rPr>
    </w:lvl>
    <w:lvl w:ilvl="1" w:tplc="D5804A38" w:tentative="1">
      <w:start w:val="1"/>
      <w:numFmt w:val="bullet"/>
      <w:lvlText w:val="o"/>
      <w:lvlJc w:val="left"/>
      <w:pPr>
        <w:ind w:left="1440" w:hanging="360"/>
      </w:pPr>
      <w:rPr>
        <w:rFonts w:ascii="Courier New" w:hAnsi="Courier New" w:cs="Courier New" w:hint="default"/>
      </w:rPr>
    </w:lvl>
    <w:lvl w:ilvl="2" w:tplc="963C0924" w:tentative="1">
      <w:start w:val="1"/>
      <w:numFmt w:val="bullet"/>
      <w:lvlText w:val=""/>
      <w:lvlJc w:val="left"/>
      <w:pPr>
        <w:ind w:left="2160" w:hanging="360"/>
      </w:pPr>
      <w:rPr>
        <w:rFonts w:ascii="Wingdings" w:hAnsi="Wingdings" w:hint="default"/>
      </w:rPr>
    </w:lvl>
    <w:lvl w:ilvl="3" w:tplc="EAE4ED8E" w:tentative="1">
      <w:start w:val="1"/>
      <w:numFmt w:val="bullet"/>
      <w:lvlText w:val=""/>
      <w:lvlJc w:val="left"/>
      <w:pPr>
        <w:ind w:left="2880" w:hanging="360"/>
      </w:pPr>
      <w:rPr>
        <w:rFonts w:ascii="Symbol" w:hAnsi="Symbol" w:hint="default"/>
      </w:rPr>
    </w:lvl>
    <w:lvl w:ilvl="4" w:tplc="28D01ABE" w:tentative="1">
      <w:start w:val="1"/>
      <w:numFmt w:val="bullet"/>
      <w:lvlText w:val="o"/>
      <w:lvlJc w:val="left"/>
      <w:pPr>
        <w:ind w:left="3600" w:hanging="360"/>
      </w:pPr>
      <w:rPr>
        <w:rFonts w:ascii="Courier New" w:hAnsi="Courier New" w:cs="Courier New" w:hint="default"/>
      </w:rPr>
    </w:lvl>
    <w:lvl w:ilvl="5" w:tplc="6D46A860" w:tentative="1">
      <w:start w:val="1"/>
      <w:numFmt w:val="bullet"/>
      <w:lvlText w:val=""/>
      <w:lvlJc w:val="left"/>
      <w:pPr>
        <w:ind w:left="4320" w:hanging="360"/>
      </w:pPr>
      <w:rPr>
        <w:rFonts w:ascii="Wingdings" w:hAnsi="Wingdings" w:hint="default"/>
      </w:rPr>
    </w:lvl>
    <w:lvl w:ilvl="6" w:tplc="E5AA2EDC" w:tentative="1">
      <w:start w:val="1"/>
      <w:numFmt w:val="bullet"/>
      <w:lvlText w:val=""/>
      <w:lvlJc w:val="left"/>
      <w:pPr>
        <w:ind w:left="5040" w:hanging="360"/>
      </w:pPr>
      <w:rPr>
        <w:rFonts w:ascii="Symbol" w:hAnsi="Symbol" w:hint="default"/>
      </w:rPr>
    </w:lvl>
    <w:lvl w:ilvl="7" w:tplc="F9AE212C" w:tentative="1">
      <w:start w:val="1"/>
      <w:numFmt w:val="bullet"/>
      <w:lvlText w:val="o"/>
      <w:lvlJc w:val="left"/>
      <w:pPr>
        <w:ind w:left="5760" w:hanging="360"/>
      </w:pPr>
      <w:rPr>
        <w:rFonts w:ascii="Courier New" w:hAnsi="Courier New" w:cs="Courier New" w:hint="default"/>
      </w:rPr>
    </w:lvl>
    <w:lvl w:ilvl="8" w:tplc="126C3388" w:tentative="1">
      <w:start w:val="1"/>
      <w:numFmt w:val="bullet"/>
      <w:lvlText w:val=""/>
      <w:lvlJc w:val="left"/>
      <w:pPr>
        <w:ind w:left="6480" w:hanging="360"/>
      </w:pPr>
      <w:rPr>
        <w:rFonts w:ascii="Wingdings" w:hAnsi="Wingdings" w:hint="default"/>
      </w:rPr>
    </w:lvl>
  </w:abstractNum>
  <w:abstractNum w:abstractNumId="34" w15:restartNumberingAfterBreak="0">
    <w:nsid w:val="4D41786B"/>
    <w:multiLevelType w:val="hybridMultilevel"/>
    <w:tmpl w:val="CB3650D6"/>
    <w:lvl w:ilvl="0" w:tplc="4F1C5B84">
      <w:start w:val="1"/>
      <w:numFmt w:val="bullet"/>
      <w:lvlText w:val=""/>
      <w:lvlJc w:val="left"/>
      <w:pPr>
        <w:ind w:left="720" w:hanging="360"/>
      </w:pPr>
      <w:rPr>
        <w:rFonts w:ascii="Symbol" w:hAnsi="Symbol" w:hint="default"/>
      </w:rPr>
    </w:lvl>
    <w:lvl w:ilvl="1" w:tplc="54B04B48" w:tentative="1">
      <w:start w:val="1"/>
      <w:numFmt w:val="bullet"/>
      <w:lvlText w:val="o"/>
      <w:lvlJc w:val="left"/>
      <w:pPr>
        <w:ind w:left="1440" w:hanging="360"/>
      </w:pPr>
      <w:rPr>
        <w:rFonts w:ascii="Courier New" w:hAnsi="Courier New" w:cs="Courier New" w:hint="default"/>
      </w:rPr>
    </w:lvl>
    <w:lvl w:ilvl="2" w:tplc="8A5C7F7C" w:tentative="1">
      <w:start w:val="1"/>
      <w:numFmt w:val="bullet"/>
      <w:lvlText w:val=""/>
      <w:lvlJc w:val="left"/>
      <w:pPr>
        <w:ind w:left="2160" w:hanging="360"/>
      </w:pPr>
      <w:rPr>
        <w:rFonts w:ascii="Wingdings" w:hAnsi="Wingdings" w:hint="default"/>
      </w:rPr>
    </w:lvl>
    <w:lvl w:ilvl="3" w:tplc="581A47FE" w:tentative="1">
      <w:start w:val="1"/>
      <w:numFmt w:val="bullet"/>
      <w:lvlText w:val=""/>
      <w:lvlJc w:val="left"/>
      <w:pPr>
        <w:ind w:left="2880" w:hanging="360"/>
      </w:pPr>
      <w:rPr>
        <w:rFonts w:ascii="Symbol" w:hAnsi="Symbol" w:hint="default"/>
      </w:rPr>
    </w:lvl>
    <w:lvl w:ilvl="4" w:tplc="667E666E" w:tentative="1">
      <w:start w:val="1"/>
      <w:numFmt w:val="bullet"/>
      <w:lvlText w:val="o"/>
      <w:lvlJc w:val="left"/>
      <w:pPr>
        <w:ind w:left="3600" w:hanging="360"/>
      </w:pPr>
      <w:rPr>
        <w:rFonts w:ascii="Courier New" w:hAnsi="Courier New" w:cs="Courier New" w:hint="default"/>
      </w:rPr>
    </w:lvl>
    <w:lvl w:ilvl="5" w:tplc="FEB4FFE8" w:tentative="1">
      <w:start w:val="1"/>
      <w:numFmt w:val="bullet"/>
      <w:lvlText w:val=""/>
      <w:lvlJc w:val="left"/>
      <w:pPr>
        <w:ind w:left="4320" w:hanging="360"/>
      </w:pPr>
      <w:rPr>
        <w:rFonts w:ascii="Wingdings" w:hAnsi="Wingdings" w:hint="default"/>
      </w:rPr>
    </w:lvl>
    <w:lvl w:ilvl="6" w:tplc="17A456D6" w:tentative="1">
      <w:start w:val="1"/>
      <w:numFmt w:val="bullet"/>
      <w:lvlText w:val=""/>
      <w:lvlJc w:val="left"/>
      <w:pPr>
        <w:ind w:left="5040" w:hanging="360"/>
      </w:pPr>
      <w:rPr>
        <w:rFonts w:ascii="Symbol" w:hAnsi="Symbol" w:hint="default"/>
      </w:rPr>
    </w:lvl>
    <w:lvl w:ilvl="7" w:tplc="DCD8CE7E" w:tentative="1">
      <w:start w:val="1"/>
      <w:numFmt w:val="bullet"/>
      <w:lvlText w:val="o"/>
      <w:lvlJc w:val="left"/>
      <w:pPr>
        <w:ind w:left="5760" w:hanging="360"/>
      </w:pPr>
      <w:rPr>
        <w:rFonts w:ascii="Courier New" w:hAnsi="Courier New" w:cs="Courier New" w:hint="default"/>
      </w:rPr>
    </w:lvl>
    <w:lvl w:ilvl="8" w:tplc="3E826EB6" w:tentative="1">
      <w:start w:val="1"/>
      <w:numFmt w:val="bullet"/>
      <w:lvlText w:val=""/>
      <w:lvlJc w:val="left"/>
      <w:pPr>
        <w:ind w:left="6480" w:hanging="360"/>
      </w:pPr>
      <w:rPr>
        <w:rFonts w:ascii="Wingdings" w:hAnsi="Wingdings" w:hint="default"/>
      </w:rPr>
    </w:lvl>
  </w:abstractNum>
  <w:abstractNum w:abstractNumId="35" w15:restartNumberingAfterBreak="0">
    <w:nsid w:val="4DE75B4F"/>
    <w:multiLevelType w:val="hybridMultilevel"/>
    <w:tmpl w:val="8460E03A"/>
    <w:lvl w:ilvl="0" w:tplc="629C6868">
      <w:start w:val="1"/>
      <w:numFmt w:val="bullet"/>
      <w:lvlText w:val=""/>
      <w:lvlJc w:val="left"/>
      <w:pPr>
        <w:ind w:left="720" w:hanging="360"/>
      </w:pPr>
      <w:rPr>
        <w:rFonts w:ascii="Symbol" w:hAnsi="Symbol" w:hint="default"/>
      </w:rPr>
    </w:lvl>
    <w:lvl w:ilvl="1" w:tplc="E9FC10D2" w:tentative="1">
      <w:start w:val="1"/>
      <w:numFmt w:val="bullet"/>
      <w:lvlText w:val="o"/>
      <w:lvlJc w:val="left"/>
      <w:pPr>
        <w:ind w:left="1440" w:hanging="360"/>
      </w:pPr>
      <w:rPr>
        <w:rFonts w:ascii="Courier New" w:hAnsi="Courier New" w:cs="Courier New" w:hint="default"/>
      </w:rPr>
    </w:lvl>
    <w:lvl w:ilvl="2" w:tplc="AC6C41C0" w:tentative="1">
      <w:start w:val="1"/>
      <w:numFmt w:val="bullet"/>
      <w:lvlText w:val=""/>
      <w:lvlJc w:val="left"/>
      <w:pPr>
        <w:ind w:left="2160" w:hanging="360"/>
      </w:pPr>
      <w:rPr>
        <w:rFonts w:ascii="Wingdings" w:hAnsi="Wingdings" w:hint="default"/>
      </w:rPr>
    </w:lvl>
    <w:lvl w:ilvl="3" w:tplc="B5F64D46" w:tentative="1">
      <w:start w:val="1"/>
      <w:numFmt w:val="bullet"/>
      <w:lvlText w:val=""/>
      <w:lvlJc w:val="left"/>
      <w:pPr>
        <w:ind w:left="2880" w:hanging="360"/>
      </w:pPr>
      <w:rPr>
        <w:rFonts w:ascii="Symbol" w:hAnsi="Symbol" w:hint="default"/>
      </w:rPr>
    </w:lvl>
    <w:lvl w:ilvl="4" w:tplc="FFE47A9C" w:tentative="1">
      <w:start w:val="1"/>
      <w:numFmt w:val="bullet"/>
      <w:lvlText w:val="o"/>
      <w:lvlJc w:val="left"/>
      <w:pPr>
        <w:ind w:left="3600" w:hanging="360"/>
      </w:pPr>
      <w:rPr>
        <w:rFonts w:ascii="Courier New" w:hAnsi="Courier New" w:cs="Courier New" w:hint="default"/>
      </w:rPr>
    </w:lvl>
    <w:lvl w:ilvl="5" w:tplc="14BCD89C" w:tentative="1">
      <w:start w:val="1"/>
      <w:numFmt w:val="bullet"/>
      <w:lvlText w:val=""/>
      <w:lvlJc w:val="left"/>
      <w:pPr>
        <w:ind w:left="4320" w:hanging="360"/>
      </w:pPr>
      <w:rPr>
        <w:rFonts w:ascii="Wingdings" w:hAnsi="Wingdings" w:hint="default"/>
      </w:rPr>
    </w:lvl>
    <w:lvl w:ilvl="6" w:tplc="9972121C" w:tentative="1">
      <w:start w:val="1"/>
      <w:numFmt w:val="bullet"/>
      <w:lvlText w:val=""/>
      <w:lvlJc w:val="left"/>
      <w:pPr>
        <w:ind w:left="5040" w:hanging="360"/>
      </w:pPr>
      <w:rPr>
        <w:rFonts w:ascii="Symbol" w:hAnsi="Symbol" w:hint="default"/>
      </w:rPr>
    </w:lvl>
    <w:lvl w:ilvl="7" w:tplc="0BA4D604" w:tentative="1">
      <w:start w:val="1"/>
      <w:numFmt w:val="bullet"/>
      <w:lvlText w:val="o"/>
      <w:lvlJc w:val="left"/>
      <w:pPr>
        <w:ind w:left="5760" w:hanging="360"/>
      </w:pPr>
      <w:rPr>
        <w:rFonts w:ascii="Courier New" w:hAnsi="Courier New" w:cs="Courier New" w:hint="default"/>
      </w:rPr>
    </w:lvl>
    <w:lvl w:ilvl="8" w:tplc="F77E428C" w:tentative="1">
      <w:start w:val="1"/>
      <w:numFmt w:val="bullet"/>
      <w:lvlText w:val=""/>
      <w:lvlJc w:val="left"/>
      <w:pPr>
        <w:ind w:left="6480" w:hanging="360"/>
      </w:pPr>
      <w:rPr>
        <w:rFonts w:ascii="Wingdings" w:hAnsi="Wingdings" w:hint="default"/>
      </w:rPr>
    </w:lvl>
  </w:abstractNum>
  <w:abstractNum w:abstractNumId="36" w15:restartNumberingAfterBreak="0">
    <w:nsid w:val="51E03930"/>
    <w:multiLevelType w:val="hybridMultilevel"/>
    <w:tmpl w:val="72E4F6F8"/>
    <w:lvl w:ilvl="0" w:tplc="9BC8BC0C">
      <w:start w:val="1"/>
      <w:numFmt w:val="decimal"/>
      <w:lvlText w:val="%1."/>
      <w:lvlJc w:val="left"/>
      <w:pPr>
        <w:ind w:left="720" w:hanging="360"/>
      </w:pPr>
      <w:rPr>
        <w:rFonts w:hint="default"/>
        <w:b/>
      </w:rPr>
    </w:lvl>
    <w:lvl w:ilvl="1" w:tplc="976A659C" w:tentative="1">
      <w:start w:val="1"/>
      <w:numFmt w:val="lowerLetter"/>
      <w:lvlText w:val="%2."/>
      <w:lvlJc w:val="left"/>
      <w:pPr>
        <w:ind w:left="1440" w:hanging="360"/>
      </w:pPr>
    </w:lvl>
    <w:lvl w:ilvl="2" w:tplc="7DC8FB6C" w:tentative="1">
      <w:start w:val="1"/>
      <w:numFmt w:val="lowerRoman"/>
      <w:lvlText w:val="%3."/>
      <w:lvlJc w:val="right"/>
      <w:pPr>
        <w:ind w:left="2160" w:hanging="180"/>
      </w:pPr>
    </w:lvl>
    <w:lvl w:ilvl="3" w:tplc="F93AB7EA" w:tentative="1">
      <w:start w:val="1"/>
      <w:numFmt w:val="decimal"/>
      <w:lvlText w:val="%4."/>
      <w:lvlJc w:val="left"/>
      <w:pPr>
        <w:ind w:left="2880" w:hanging="360"/>
      </w:pPr>
    </w:lvl>
    <w:lvl w:ilvl="4" w:tplc="38B26772" w:tentative="1">
      <w:start w:val="1"/>
      <w:numFmt w:val="lowerLetter"/>
      <w:lvlText w:val="%5."/>
      <w:lvlJc w:val="left"/>
      <w:pPr>
        <w:ind w:left="3600" w:hanging="360"/>
      </w:pPr>
    </w:lvl>
    <w:lvl w:ilvl="5" w:tplc="147AF4D0" w:tentative="1">
      <w:start w:val="1"/>
      <w:numFmt w:val="lowerRoman"/>
      <w:lvlText w:val="%6."/>
      <w:lvlJc w:val="right"/>
      <w:pPr>
        <w:ind w:left="4320" w:hanging="180"/>
      </w:pPr>
    </w:lvl>
    <w:lvl w:ilvl="6" w:tplc="60760076" w:tentative="1">
      <w:start w:val="1"/>
      <w:numFmt w:val="decimal"/>
      <w:lvlText w:val="%7."/>
      <w:lvlJc w:val="left"/>
      <w:pPr>
        <w:ind w:left="5040" w:hanging="360"/>
      </w:pPr>
    </w:lvl>
    <w:lvl w:ilvl="7" w:tplc="1F10F9E2" w:tentative="1">
      <w:start w:val="1"/>
      <w:numFmt w:val="lowerLetter"/>
      <w:lvlText w:val="%8."/>
      <w:lvlJc w:val="left"/>
      <w:pPr>
        <w:ind w:left="5760" w:hanging="360"/>
      </w:pPr>
    </w:lvl>
    <w:lvl w:ilvl="8" w:tplc="063EF90E" w:tentative="1">
      <w:start w:val="1"/>
      <w:numFmt w:val="lowerRoman"/>
      <w:lvlText w:val="%9."/>
      <w:lvlJc w:val="right"/>
      <w:pPr>
        <w:ind w:left="6480" w:hanging="180"/>
      </w:pPr>
    </w:lvl>
  </w:abstractNum>
  <w:abstractNum w:abstractNumId="37" w15:restartNumberingAfterBreak="0">
    <w:nsid w:val="547BF751"/>
    <w:multiLevelType w:val="hybridMultilevel"/>
    <w:tmpl w:val="BD98B60D"/>
    <w:lvl w:ilvl="0" w:tplc="C84ED2CC">
      <w:start w:val="1"/>
      <w:numFmt w:val="bullet"/>
      <w:lvlText w:val="•"/>
      <w:lvlJc w:val="left"/>
      <w:pPr>
        <w:ind w:left="0" w:firstLine="0"/>
      </w:pPr>
    </w:lvl>
    <w:lvl w:ilvl="1" w:tplc="6C6264DA">
      <w:numFmt w:val="decimal"/>
      <w:lvlText w:val=""/>
      <w:lvlJc w:val="left"/>
      <w:pPr>
        <w:ind w:left="0" w:firstLine="0"/>
      </w:pPr>
    </w:lvl>
    <w:lvl w:ilvl="2" w:tplc="8506D7E0">
      <w:numFmt w:val="decimal"/>
      <w:lvlText w:val=""/>
      <w:lvlJc w:val="left"/>
      <w:pPr>
        <w:ind w:left="0" w:firstLine="0"/>
      </w:pPr>
    </w:lvl>
    <w:lvl w:ilvl="3" w:tplc="59FA3734">
      <w:numFmt w:val="decimal"/>
      <w:lvlText w:val=""/>
      <w:lvlJc w:val="left"/>
      <w:pPr>
        <w:ind w:left="0" w:firstLine="0"/>
      </w:pPr>
    </w:lvl>
    <w:lvl w:ilvl="4" w:tplc="1FA8CE36">
      <w:numFmt w:val="decimal"/>
      <w:lvlText w:val=""/>
      <w:lvlJc w:val="left"/>
      <w:pPr>
        <w:ind w:left="0" w:firstLine="0"/>
      </w:pPr>
    </w:lvl>
    <w:lvl w:ilvl="5" w:tplc="7D4A0214">
      <w:numFmt w:val="decimal"/>
      <w:lvlText w:val=""/>
      <w:lvlJc w:val="left"/>
      <w:pPr>
        <w:ind w:left="0" w:firstLine="0"/>
      </w:pPr>
    </w:lvl>
    <w:lvl w:ilvl="6" w:tplc="281E6E3C">
      <w:numFmt w:val="decimal"/>
      <w:lvlText w:val=""/>
      <w:lvlJc w:val="left"/>
      <w:pPr>
        <w:ind w:left="0" w:firstLine="0"/>
      </w:pPr>
    </w:lvl>
    <w:lvl w:ilvl="7" w:tplc="76A2A486">
      <w:numFmt w:val="decimal"/>
      <w:lvlText w:val=""/>
      <w:lvlJc w:val="left"/>
      <w:pPr>
        <w:ind w:left="0" w:firstLine="0"/>
      </w:pPr>
    </w:lvl>
    <w:lvl w:ilvl="8" w:tplc="4BA6A918">
      <w:numFmt w:val="decimal"/>
      <w:lvlText w:val=""/>
      <w:lvlJc w:val="left"/>
      <w:pPr>
        <w:ind w:left="0" w:firstLine="0"/>
      </w:pPr>
    </w:lvl>
  </w:abstractNum>
  <w:abstractNum w:abstractNumId="38" w15:restartNumberingAfterBreak="0">
    <w:nsid w:val="564C5AC6"/>
    <w:multiLevelType w:val="hybridMultilevel"/>
    <w:tmpl w:val="73C4BBCE"/>
    <w:lvl w:ilvl="0" w:tplc="1EDA1A64">
      <w:start w:val="1"/>
      <w:numFmt w:val="bullet"/>
      <w:lvlText w:val=""/>
      <w:lvlJc w:val="left"/>
      <w:pPr>
        <w:ind w:left="720" w:hanging="360"/>
      </w:pPr>
      <w:rPr>
        <w:rFonts w:ascii="Symbol" w:hAnsi="Symbol" w:hint="default"/>
      </w:rPr>
    </w:lvl>
    <w:lvl w:ilvl="1" w:tplc="D7E05708">
      <w:start w:val="1"/>
      <w:numFmt w:val="bullet"/>
      <w:lvlText w:val="o"/>
      <w:lvlJc w:val="left"/>
      <w:pPr>
        <w:ind w:left="1440" w:hanging="360"/>
      </w:pPr>
      <w:rPr>
        <w:rFonts w:ascii="Courier New" w:hAnsi="Courier New" w:cs="Courier New" w:hint="default"/>
      </w:rPr>
    </w:lvl>
    <w:lvl w:ilvl="2" w:tplc="38B02BB6">
      <w:start w:val="1"/>
      <w:numFmt w:val="bullet"/>
      <w:lvlText w:val=""/>
      <w:lvlJc w:val="left"/>
      <w:pPr>
        <w:ind w:left="2160" w:hanging="360"/>
      </w:pPr>
      <w:rPr>
        <w:rFonts w:ascii="Wingdings" w:hAnsi="Wingdings" w:hint="default"/>
      </w:rPr>
    </w:lvl>
    <w:lvl w:ilvl="3" w:tplc="5B96FBA4">
      <w:start w:val="1"/>
      <w:numFmt w:val="bullet"/>
      <w:lvlText w:val=""/>
      <w:lvlJc w:val="left"/>
      <w:pPr>
        <w:ind w:left="2880" w:hanging="360"/>
      </w:pPr>
      <w:rPr>
        <w:rFonts w:ascii="Symbol" w:hAnsi="Symbol" w:hint="default"/>
      </w:rPr>
    </w:lvl>
    <w:lvl w:ilvl="4" w:tplc="6E8EDA30">
      <w:start w:val="1"/>
      <w:numFmt w:val="bullet"/>
      <w:lvlText w:val="o"/>
      <w:lvlJc w:val="left"/>
      <w:pPr>
        <w:ind w:left="3600" w:hanging="360"/>
      </w:pPr>
      <w:rPr>
        <w:rFonts w:ascii="Courier New" w:hAnsi="Courier New" w:cs="Courier New" w:hint="default"/>
      </w:rPr>
    </w:lvl>
    <w:lvl w:ilvl="5" w:tplc="E57A3D0A">
      <w:start w:val="1"/>
      <w:numFmt w:val="bullet"/>
      <w:lvlText w:val=""/>
      <w:lvlJc w:val="left"/>
      <w:pPr>
        <w:ind w:left="4320" w:hanging="360"/>
      </w:pPr>
      <w:rPr>
        <w:rFonts w:ascii="Wingdings" w:hAnsi="Wingdings" w:hint="default"/>
      </w:rPr>
    </w:lvl>
    <w:lvl w:ilvl="6" w:tplc="FBBE4530">
      <w:start w:val="1"/>
      <w:numFmt w:val="bullet"/>
      <w:lvlText w:val=""/>
      <w:lvlJc w:val="left"/>
      <w:pPr>
        <w:ind w:left="5040" w:hanging="360"/>
      </w:pPr>
      <w:rPr>
        <w:rFonts w:ascii="Symbol" w:hAnsi="Symbol" w:hint="default"/>
      </w:rPr>
    </w:lvl>
    <w:lvl w:ilvl="7" w:tplc="AC3A9C5C">
      <w:start w:val="1"/>
      <w:numFmt w:val="bullet"/>
      <w:lvlText w:val="o"/>
      <w:lvlJc w:val="left"/>
      <w:pPr>
        <w:ind w:left="5760" w:hanging="360"/>
      </w:pPr>
      <w:rPr>
        <w:rFonts w:ascii="Courier New" w:hAnsi="Courier New" w:cs="Courier New" w:hint="default"/>
      </w:rPr>
    </w:lvl>
    <w:lvl w:ilvl="8" w:tplc="DCB81C28">
      <w:start w:val="1"/>
      <w:numFmt w:val="bullet"/>
      <w:lvlText w:val=""/>
      <w:lvlJc w:val="left"/>
      <w:pPr>
        <w:ind w:left="6480" w:hanging="360"/>
      </w:pPr>
      <w:rPr>
        <w:rFonts w:ascii="Wingdings" w:hAnsi="Wingdings" w:hint="default"/>
      </w:rPr>
    </w:lvl>
  </w:abstractNum>
  <w:abstractNum w:abstractNumId="39" w15:restartNumberingAfterBreak="0">
    <w:nsid w:val="56DD2E46"/>
    <w:multiLevelType w:val="hybridMultilevel"/>
    <w:tmpl w:val="CAEE9D20"/>
    <w:lvl w:ilvl="0" w:tplc="37B814BE">
      <w:start w:val="1"/>
      <w:numFmt w:val="upperLetter"/>
      <w:lvlText w:val="%1."/>
      <w:lvlJc w:val="left"/>
      <w:pPr>
        <w:ind w:left="720" w:hanging="360"/>
      </w:pPr>
    </w:lvl>
    <w:lvl w:ilvl="1" w:tplc="0B2CDCAE" w:tentative="1">
      <w:start w:val="1"/>
      <w:numFmt w:val="lowerLetter"/>
      <w:lvlText w:val="%2."/>
      <w:lvlJc w:val="left"/>
      <w:pPr>
        <w:ind w:left="1440" w:hanging="360"/>
      </w:pPr>
    </w:lvl>
    <w:lvl w:ilvl="2" w:tplc="8D6A84F4" w:tentative="1">
      <w:start w:val="1"/>
      <w:numFmt w:val="lowerRoman"/>
      <w:lvlText w:val="%3."/>
      <w:lvlJc w:val="right"/>
      <w:pPr>
        <w:ind w:left="2160" w:hanging="180"/>
      </w:pPr>
    </w:lvl>
    <w:lvl w:ilvl="3" w:tplc="ED4AB182" w:tentative="1">
      <w:start w:val="1"/>
      <w:numFmt w:val="decimal"/>
      <w:lvlText w:val="%4."/>
      <w:lvlJc w:val="left"/>
      <w:pPr>
        <w:ind w:left="2880" w:hanging="360"/>
      </w:pPr>
    </w:lvl>
    <w:lvl w:ilvl="4" w:tplc="52A62EA0" w:tentative="1">
      <w:start w:val="1"/>
      <w:numFmt w:val="lowerLetter"/>
      <w:lvlText w:val="%5."/>
      <w:lvlJc w:val="left"/>
      <w:pPr>
        <w:ind w:left="3600" w:hanging="360"/>
      </w:pPr>
    </w:lvl>
    <w:lvl w:ilvl="5" w:tplc="F47A827A" w:tentative="1">
      <w:start w:val="1"/>
      <w:numFmt w:val="lowerRoman"/>
      <w:lvlText w:val="%6."/>
      <w:lvlJc w:val="right"/>
      <w:pPr>
        <w:ind w:left="4320" w:hanging="180"/>
      </w:pPr>
    </w:lvl>
    <w:lvl w:ilvl="6" w:tplc="041CE986" w:tentative="1">
      <w:start w:val="1"/>
      <w:numFmt w:val="decimal"/>
      <w:lvlText w:val="%7."/>
      <w:lvlJc w:val="left"/>
      <w:pPr>
        <w:ind w:left="5040" w:hanging="360"/>
      </w:pPr>
    </w:lvl>
    <w:lvl w:ilvl="7" w:tplc="590A5DBC" w:tentative="1">
      <w:start w:val="1"/>
      <w:numFmt w:val="lowerLetter"/>
      <w:lvlText w:val="%8."/>
      <w:lvlJc w:val="left"/>
      <w:pPr>
        <w:ind w:left="5760" w:hanging="360"/>
      </w:pPr>
    </w:lvl>
    <w:lvl w:ilvl="8" w:tplc="64FC8E54" w:tentative="1">
      <w:start w:val="1"/>
      <w:numFmt w:val="lowerRoman"/>
      <w:lvlText w:val="%9."/>
      <w:lvlJc w:val="right"/>
      <w:pPr>
        <w:ind w:left="6480" w:hanging="180"/>
      </w:pPr>
    </w:lvl>
  </w:abstractNum>
  <w:abstractNum w:abstractNumId="40" w15:restartNumberingAfterBreak="0">
    <w:nsid w:val="5958518C"/>
    <w:multiLevelType w:val="hybridMultilevel"/>
    <w:tmpl w:val="5A9C7D62"/>
    <w:lvl w:ilvl="0" w:tplc="B5089CBA">
      <w:start w:val="1"/>
      <w:numFmt w:val="bullet"/>
      <w:lvlText w:val=""/>
      <w:lvlJc w:val="left"/>
      <w:pPr>
        <w:ind w:left="720" w:hanging="360"/>
      </w:pPr>
      <w:rPr>
        <w:rFonts w:ascii="Symbol" w:hAnsi="Symbol" w:hint="default"/>
      </w:rPr>
    </w:lvl>
    <w:lvl w:ilvl="1" w:tplc="19FE9D68" w:tentative="1">
      <w:start w:val="1"/>
      <w:numFmt w:val="bullet"/>
      <w:lvlText w:val="o"/>
      <w:lvlJc w:val="left"/>
      <w:pPr>
        <w:ind w:left="1440" w:hanging="360"/>
      </w:pPr>
      <w:rPr>
        <w:rFonts w:ascii="Courier New" w:hAnsi="Courier New" w:cs="Courier New" w:hint="default"/>
      </w:rPr>
    </w:lvl>
    <w:lvl w:ilvl="2" w:tplc="2B363DEA" w:tentative="1">
      <w:start w:val="1"/>
      <w:numFmt w:val="bullet"/>
      <w:lvlText w:val=""/>
      <w:lvlJc w:val="left"/>
      <w:pPr>
        <w:ind w:left="2160" w:hanging="360"/>
      </w:pPr>
      <w:rPr>
        <w:rFonts w:ascii="Wingdings" w:hAnsi="Wingdings" w:hint="default"/>
      </w:rPr>
    </w:lvl>
    <w:lvl w:ilvl="3" w:tplc="A2F8A962" w:tentative="1">
      <w:start w:val="1"/>
      <w:numFmt w:val="bullet"/>
      <w:lvlText w:val=""/>
      <w:lvlJc w:val="left"/>
      <w:pPr>
        <w:ind w:left="2880" w:hanging="360"/>
      </w:pPr>
      <w:rPr>
        <w:rFonts w:ascii="Symbol" w:hAnsi="Symbol" w:hint="default"/>
      </w:rPr>
    </w:lvl>
    <w:lvl w:ilvl="4" w:tplc="84C86AF2" w:tentative="1">
      <w:start w:val="1"/>
      <w:numFmt w:val="bullet"/>
      <w:lvlText w:val="o"/>
      <w:lvlJc w:val="left"/>
      <w:pPr>
        <w:ind w:left="3600" w:hanging="360"/>
      </w:pPr>
      <w:rPr>
        <w:rFonts w:ascii="Courier New" w:hAnsi="Courier New" w:cs="Courier New" w:hint="default"/>
      </w:rPr>
    </w:lvl>
    <w:lvl w:ilvl="5" w:tplc="27589FC0" w:tentative="1">
      <w:start w:val="1"/>
      <w:numFmt w:val="bullet"/>
      <w:lvlText w:val=""/>
      <w:lvlJc w:val="left"/>
      <w:pPr>
        <w:ind w:left="4320" w:hanging="360"/>
      </w:pPr>
      <w:rPr>
        <w:rFonts w:ascii="Wingdings" w:hAnsi="Wingdings" w:hint="default"/>
      </w:rPr>
    </w:lvl>
    <w:lvl w:ilvl="6" w:tplc="21A0666E" w:tentative="1">
      <w:start w:val="1"/>
      <w:numFmt w:val="bullet"/>
      <w:lvlText w:val=""/>
      <w:lvlJc w:val="left"/>
      <w:pPr>
        <w:ind w:left="5040" w:hanging="360"/>
      </w:pPr>
      <w:rPr>
        <w:rFonts w:ascii="Symbol" w:hAnsi="Symbol" w:hint="default"/>
      </w:rPr>
    </w:lvl>
    <w:lvl w:ilvl="7" w:tplc="F528C9BE" w:tentative="1">
      <w:start w:val="1"/>
      <w:numFmt w:val="bullet"/>
      <w:lvlText w:val="o"/>
      <w:lvlJc w:val="left"/>
      <w:pPr>
        <w:ind w:left="5760" w:hanging="360"/>
      </w:pPr>
      <w:rPr>
        <w:rFonts w:ascii="Courier New" w:hAnsi="Courier New" w:cs="Courier New" w:hint="default"/>
      </w:rPr>
    </w:lvl>
    <w:lvl w:ilvl="8" w:tplc="173A8C2A" w:tentative="1">
      <w:start w:val="1"/>
      <w:numFmt w:val="bullet"/>
      <w:lvlText w:val=""/>
      <w:lvlJc w:val="left"/>
      <w:pPr>
        <w:ind w:left="6480" w:hanging="360"/>
      </w:pPr>
      <w:rPr>
        <w:rFonts w:ascii="Wingdings" w:hAnsi="Wingdings" w:hint="default"/>
      </w:rPr>
    </w:lvl>
  </w:abstractNum>
  <w:abstractNum w:abstractNumId="41" w15:restartNumberingAfterBreak="0">
    <w:nsid w:val="5A81461A"/>
    <w:multiLevelType w:val="hybridMultilevel"/>
    <w:tmpl w:val="1FD2207C"/>
    <w:lvl w:ilvl="0" w:tplc="01B0FDB4">
      <w:start w:val="1"/>
      <w:numFmt w:val="bullet"/>
      <w:lvlText w:val=""/>
      <w:lvlJc w:val="left"/>
      <w:pPr>
        <w:ind w:left="720" w:hanging="360"/>
      </w:pPr>
      <w:rPr>
        <w:rFonts w:ascii="Symbol" w:hAnsi="Symbol" w:hint="default"/>
      </w:rPr>
    </w:lvl>
    <w:lvl w:ilvl="1" w:tplc="76B20E40">
      <w:start w:val="1"/>
      <w:numFmt w:val="bullet"/>
      <w:lvlText w:val="o"/>
      <w:lvlJc w:val="left"/>
      <w:pPr>
        <w:ind w:left="1440" w:hanging="360"/>
      </w:pPr>
      <w:rPr>
        <w:rFonts w:ascii="Courier New" w:hAnsi="Courier New" w:cs="Courier New" w:hint="default"/>
      </w:rPr>
    </w:lvl>
    <w:lvl w:ilvl="2" w:tplc="2F2C0658">
      <w:start w:val="1"/>
      <w:numFmt w:val="bullet"/>
      <w:lvlText w:val=""/>
      <w:lvlJc w:val="left"/>
      <w:pPr>
        <w:ind w:left="2160" w:hanging="360"/>
      </w:pPr>
      <w:rPr>
        <w:rFonts w:ascii="Wingdings" w:hAnsi="Wingdings" w:hint="default"/>
      </w:rPr>
    </w:lvl>
    <w:lvl w:ilvl="3" w:tplc="C3424010">
      <w:start w:val="1"/>
      <w:numFmt w:val="bullet"/>
      <w:lvlText w:val=""/>
      <w:lvlJc w:val="left"/>
      <w:pPr>
        <w:ind w:left="2880" w:hanging="360"/>
      </w:pPr>
      <w:rPr>
        <w:rFonts w:ascii="Symbol" w:hAnsi="Symbol" w:hint="default"/>
      </w:rPr>
    </w:lvl>
    <w:lvl w:ilvl="4" w:tplc="37ECA768">
      <w:start w:val="1"/>
      <w:numFmt w:val="bullet"/>
      <w:lvlText w:val="o"/>
      <w:lvlJc w:val="left"/>
      <w:pPr>
        <w:ind w:left="3600" w:hanging="360"/>
      </w:pPr>
      <w:rPr>
        <w:rFonts w:ascii="Courier New" w:hAnsi="Courier New" w:cs="Courier New" w:hint="default"/>
      </w:rPr>
    </w:lvl>
    <w:lvl w:ilvl="5" w:tplc="B16E6BA6">
      <w:start w:val="1"/>
      <w:numFmt w:val="bullet"/>
      <w:lvlText w:val=""/>
      <w:lvlJc w:val="left"/>
      <w:pPr>
        <w:ind w:left="4320" w:hanging="360"/>
      </w:pPr>
      <w:rPr>
        <w:rFonts w:ascii="Wingdings" w:hAnsi="Wingdings" w:hint="default"/>
      </w:rPr>
    </w:lvl>
    <w:lvl w:ilvl="6" w:tplc="46D23336">
      <w:start w:val="1"/>
      <w:numFmt w:val="bullet"/>
      <w:lvlText w:val=""/>
      <w:lvlJc w:val="left"/>
      <w:pPr>
        <w:ind w:left="5040" w:hanging="360"/>
      </w:pPr>
      <w:rPr>
        <w:rFonts w:ascii="Symbol" w:hAnsi="Symbol" w:hint="default"/>
      </w:rPr>
    </w:lvl>
    <w:lvl w:ilvl="7" w:tplc="0E6EF2CE">
      <w:start w:val="1"/>
      <w:numFmt w:val="bullet"/>
      <w:lvlText w:val="o"/>
      <w:lvlJc w:val="left"/>
      <w:pPr>
        <w:ind w:left="5760" w:hanging="360"/>
      </w:pPr>
      <w:rPr>
        <w:rFonts w:ascii="Courier New" w:hAnsi="Courier New" w:cs="Courier New" w:hint="default"/>
      </w:rPr>
    </w:lvl>
    <w:lvl w:ilvl="8" w:tplc="832E18D0">
      <w:start w:val="1"/>
      <w:numFmt w:val="bullet"/>
      <w:lvlText w:val=""/>
      <w:lvlJc w:val="left"/>
      <w:pPr>
        <w:ind w:left="6480" w:hanging="360"/>
      </w:pPr>
      <w:rPr>
        <w:rFonts w:ascii="Wingdings" w:hAnsi="Wingdings" w:hint="default"/>
      </w:rPr>
    </w:lvl>
  </w:abstractNum>
  <w:abstractNum w:abstractNumId="42" w15:restartNumberingAfterBreak="0">
    <w:nsid w:val="5B5D561C"/>
    <w:multiLevelType w:val="hybridMultilevel"/>
    <w:tmpl w:val="7CDEF610"/>
    <w:lvl w:ilvl="0" w:tplc="0F58F164">
      <w:start w:val="1"/>
      <w:numFmt w:val="bullet"/>
      <w:lvlText w:val=""/>
      <w:lvlJc w:val="left"/>
      <w:pPr>
        <w:ind w:left="720" w:hanging="360"/>
      </w:pPr>
      <w:rPr>
        <w:rFonts w:ascii="Symbol" w:hAnsi="Symbol" w:hint="default"/>
      </w:rPr>
    </w:lvl>
    <w:lvl w:ilvl="1" w:tplc="4E1048AA" w:tentative="1">
      <w:start w:val="1"/>
      <w:numFmt w:val="bullet"/>
      <w:lvlText w:val="o"/>
      <w:lvlJc w:val="left"/>
      <w:pPr>
        <w:ind w:left="1440" w:hanging="360"/>
      </w:pPr>
      <w:rPr>
        <w:rFonts w:ascii="Courier New" w:hAnsi="Courier New" w:cs="Courier New" w:hint="default"/>
      </w:rPr>
    </w:lvl>
    <w:lvl w:ilvl="2" w:tplc="01464878" w:tentative="1">
      <w:start w:val="1"/>
      <w:numFmt w:val="bullet"/>
      <w:lvlText w:val=""/>
      <w:lvlJc w:val="left"/>
      <w:pPr>
        <w:ind w:left="2160" w:hanging="360"/>
      </w:pPr>
      <w:rPr>
        <w:rFonts w:ascii="Wingdings" w:hAnsi="Wingdings" w:hint="default"/>
      </w:rPr>
    </w:lvl>
    <w:lvl w:ilvl="3" w:tplc="A4BE9388" w:tentative="1">
      <w:start w:val="1"/>
      <w:numFmt w:val="bullet"/>
      <w:lvlText w:val=""/>
      <w:lvlJc w:val="left"/>
      <w:pPr>
        <w:ind w:left="2880" w:hanging="360"/>
      </w:pPr>
      <w:rPr>
        <w:rFonts w:ascii="Symbol" w:hAnsi="Symbol" w:hint="default"/>
      </w:rPr>
    </w:lvl>
    <w:lvl w:ilvl="4" w:tplc="3CE0BFDE" w:tentative="1">
      <w:start w:val="1"/>
      <w:numFmt w:val="bullet"/>
      <w:lvlText w:val="o"/>
      <w:lvlJc w:val="left"/>
      <w:pPr>
        <w:ind w:left="3600" w:hanging="360"/>
      </w:pPr>
      <w:rPr>
        <w:rFonts w:ascii="Courier New" w:hAnsi="Courier New" w:cs="Courier New" w:hint="default"/>
      </w:rPr>
    </w:lvl>
    <w:lvl w:ilvl="5" w:tplc="339090DC" w:tentative="1">
      <w:start w:val="1"/>
      <w:numFmt w:val="bullet"/>
      <w:lvlText w:val=""/>
      <w:lvlJc w:val="left"/>
      <w:pPr>
        <w:ind w:left="4320" w:hanging="360"/>
      </w:pPr>
      <w:rPr>
        <w:rFonts w:ascii="Wingdings" w:hAnsi="Wingdings" w:hint="default"/>
      </w:rPr>
    </w:lvl>
    <w:lvl w:ilvl="6" w:tplc="B5DEB28C" w:tentative="1">
      <w:start w:val="1"/>
      <w:numFmt w:val="bullet"/>
      <w:lvlText w:val=""/>
      <w:lvlJc w:val="left"/>
      <w:pPr>
        <w:ind w:left="5040" w:hanging="360"/>
      </w:pPr>
      <w:rPr>
        <w:rFonts w:ascii="Symbol" w:hAnsi="Symbol" w:hint="default"/>
      </w:rPr>
    </w:lvl>
    <w:lvl w:ilvl="7" w:tplc="334098C6" w:tentative="1">
      <w:start w:val="1"/>
      <w:numFmt w:val="bullet"/>
      <w:lvlText w:val="o"/>
      <w:lvlJc w:val="left"/>
      <w:pPr>
        <w:ind w:left="5760" w:hanging="360"/>
      </w:pPr>
      <w:rPr>
        <w:rFonts w:ascii="Courier New" w:hAnsi="Courier New" w:cs="Courier New" w:hint="default"/>
      </w:rPr>
    </w:lvl>
    <w:lvl w:ilvl="8" w:tplc="64DE27EC" w:tentative="1">
      <w:start w:val="1"/>
      <w:numFmt w:val="bullet"/>
      <w:lvlText w:val=""/>
      <w:lvlJc w:val="left"/>
      <w:pPr>
        <w:ind w:left="6480" w:hanging="360"/>
      </w:pPr>
      <w:rPr>
        <w:rFonts w:ascii="Wingdings" w:hAnsi="Wingdings" w:hint="default"/>
      </w:rPr>
    </w:lvl>
  </w:abstractNum>
  <w:abstractNum w:abstractNumId="43" w15:restartNumberingAfterBreak="0">
    <w:nsid w:val="5CA15BCA"/>
    <w:multiLevelType w:val="hybridMultilevel"/>
    <w:tmpl w:val="4A7CE8DE"/>
    <w:lvl w:ilvl="0" w:tplc="36BE876A">
      <w:start w:val="1"/>
      <w:numFmt w:val="bullet"/>
      <w:lvlText w:val=""/>
      <w:lvlJc w:val="left"/>
      <w:pPr>
        <w:ind w:left="720" w:hanging="360"/>
      </w:pPr>
      <w:rPr>
        <w:rFonts w:ascii="Symbol" w:hAnsi="Symbol" w:hint="default"/>
      </w:rPr>
    </w:lvl>
    <w:lvl w:ilvl="1" w:tplc="6A162A8E" w:tentative="1">
      <w:start w:val="1"/>
      <w:numFmt w:val="bullet"/>
      <w:lvlText w:val="o"/>
      <w:lvlJc w:val="left"/>
      <w:pPr>
        <w:ind w:left="1440" w:hanging="360"/>
      </w:pPr>
      <w:rPr>
        <w:rFonts w:ascii="Courier New" w:hAnsi="Courier New" w:cs="Courier New" w:hint="default"/>
      </w:rPr>
    </w:lvl>
    <w:lvl w:ilvl="2" w:tplc="FC968C9A" w:tentative="1">
      <w:start w:val="1"/>
      <w:numFmt w:val="bullet"/>
      <w:lvlText w:val=""/>
      <w:lvlJc w:val="left"/>
      <w:pPr>
        <w:ind w:left="2160" w:hanging="360"/>
      </w:pPr>
      <w:rPr>
        <w:rFonts w:ascii="Wingdings" w:hAnsi="Wingdings" w:hint="default"/>
      </w:rPr>
    </w:lvl>
    <w:lvl w:ilvl="3" w:tplc="5A2CD822" w:tentative="1">
      <w:start w:val="1"/>
      <w:numFmt w:val="bullet"/>
      <w:lvlText w:val=""/>
      <w:lvlJc w:val="left"/>
      <w:pPr>
        <w:ind w:left="2880" w:hanging="360"/>
      </w:pPr>
      <w:rPr>
        <w:rFonts w:ascii="Symbol" w:hAnsi="Symbol" w:hint="default"/>
      </w:rPr>
    </w:lvl>
    <w:lvl w:ilvl="4" w:tplc="2986595C" w:tentative="1">
      <w:start w:val="1"/>
      <w:numFmt w:val="bullet"/>
      <w:lvlText w:val="o"/>
      <w:lvlJc w:val="left"/>
      <w:pPr>
        <w:ind w:left="3600" w:hanging="360"/>
      </w:pPr>
      <w:rPr>
        <w:rFonts w:ascii="Courier New" w:hAnsi="Courier New" w:cs="Courier New" w:hint="default"/>
      </w:rPr>
    </w:lvl>
    <w:lvl w:ilvl="5" w:tplc="811C7448" w:tentative="1">
      <w:start w:val="1"/>
      <w:numFmt w:val="bullet"/>
      <w:lvlText w:val=""/>
      <w:lvlJc w:val="left"/>
      <w:pPr>
        <w:ind w:left="4320" w:hanging="360"/>
      </w:pPr>
      <w:rPr>
        <w:rFonts w:ascii="Wingdings" w:hAnsi="Wingdings" w:hint="default"/>
      </w:rPr>
    </w:lvl>
    <w:lvl w:ilvl="6" w:tplc="580C2B18" w:tentative="1">
      <w:start w:val="1"/>
      <w:numFmt w:val="bullet"/>
      <w:lvlText w:val=""/>
      <w:lvlJc w:val="left"/>
      <w:pPr>
        <w:ind w:left="5040" w:hanging="360"/>
      </w:pPr>
      <w:rPr>
        <w:rFonts w:ascii="Symbol" w:hAnsi="Symbol" w:hint="default"/>
      </w:rPr>
    </w:lvl>
    <w:lvl w:ilvl="7" w:tplc="BC22D64E" w:tentative="1">
      <w:start w:val="1"/>
      <w:numFmt w:val="bullet"/>
      <w:lvlText w:val="o"/>
      <w:lvlJc w:val="left"/>
      <w:pPr>
        <w:ind w:left="5760" w:hanging="360"/>
      </w:pPr>
      <w:rPr>
        <w:rFonts w:ascii="Courier New" w:hAnsi="Courier New" w:cs="Courier New" w:hint="default"/>
      </w:rPr>
    </w:lvl>
    <w:lvl w:ilvl="8" w:tplc="2BCA518E" w:tentative="1">
      <w:start w:val="1"/>
      <w:numFmt w:val="bullet"/>
      <w:lvlText w:val=""/>
      <w:lvlJc w:val="left"/>
      <w:pPr>
        <w:ind w:left="6480" w:hanging="360"/>
      </w:pPr>
      <w:rPr>
        <w:rFonts w:ascii="Wingdings" w:hAnsi="Wingdings" w:hint="default"/>
      </w:rPr>
    </w:lvl>
  </w:abstractNum>
  <w:abstractNum w:abstractNumId="44" w15:restartNumberingAfterBreak="0">
    <w:nsid w:val="61AE1E1D"/>
    <w:multiLevelType w:val="hybridMultilevel"/>
    <w:tmpl w:val="01D22ECC"/>
    <w:lvl w:ilvl="0" w:tplc="BE0C41F4">
      <w:start w:val="1"/>
      <w:numFmt w:val="bullet"/>
      <w:lvlText w:val=""/>
      <w:lvlJc w:val="left"/>
      <w:pPr>
        <w:ind w:left="720" w:hanging="360"/>
      </w:pPr>
      <w:rPr>
        <w:rFonts w:ascii="Symbol" w:hAnsi="Symbol" w:hint="default"/>
      </w:rPr>
    </w:lvl>
    <w:lvl w:ilvl="1" w:tplc="B0485356">
      <w:start w:val="1"/>
      <w:numFmt w:val="bullet"/>
      <w:lvlText w:val="o"/>
      <w:lvlJc w:val="left"/>
      <w:pPr>
        <w:ind w:left="1440" w:hanging="360"/>
      </w:pPr>
      <w:rPr>
        <w:rFonts w:ascii="Courier New" w:hAnsi="Courier New" w:cs="Courier New" w:hint="default"/>
      </w:rPr>
    </w:lvl>
    <w:lvl w:ilvl="2" w:tplc="618EE458">
      <w:start w:val="1"/>
      <w:numFmt w:val="bullet"/>
      <w:lvlText w:val=""/>
      <w:lvlJc w:val="left"/>
      <w:pPr>
        <w:ind w:left="2160" w:hanging="360"/>
      </w:pPr>
      <w:rPr>
        <w:rFonts w:ascii="Wingdings" w:hAnsi="Wingdings" w:hint="default"/>
      </w:rPr>
    </w:lvl>
    <w:lvl w:ilvl="3" w:tplc="C794F5A2">
      <w:start w:val="1"/>
      <w:numFmt w:val="bullet"/>
      <w:lvlText w:val=""/>
      <w:lvlJc w:val="left"/>
      <w:pPr>
        <w:ind w:left="2880" w:hanging="360"/>
      </w:pPr>
      <w:rPr>
        <w:rFonts w:ascii="Symbol" w:hAnsi="Symbol" w:hint="default"/>
      </w:rPr>
    </w:lvl>
    <w:lvl w:ilvl="4" w:tplc="D97E5F06">
      <w:start w:val="1"/>
      <w:numFmt w:val="bullet"/>
      <w:lvlText w:val="o"/>
      <w:lvlJc w:val="left"/>
      <w:pPr>
        <w:ind w:left="3600" w:hanging="360"/>
      </w:pPr>
      <w:rPr>
        <w:rFonts w:ascii="Courier New" w:hAnsi="Courier New" w:cs="Courier New" w:hint="default"/>
      </w:rPr>
    </w:lvl>
    <w:lvl w:ilvl="5" w:tplc="FA10E512">
      <w:start w:val="1"/>
      <w:numFmt w:val="bullet"/>
      <w:lvlText w:val=""/>
      <w:lvlJc w:val="left"/>
      <w:pPr>
        <w:ind w:left="4320" w:hanging="360"/>
      </w:pPr>
      <w:rPr>
        <w:rFonts w:ascii="Wingdings" w:hAnsi="Wingdings" w:hint="default"/>
      </w:rPr>
    </w:lvl>
    <w:lvl w:ilvl="6" w:tplc="A8D8F3BE">
      <w:start w:val="1"/>
      <w:numFmt w:val="bullet"/>
      <w:lvlText w:val=""/>
      <w:lvlJc w:val="left"/>
      <w:pPr>
        <w:ind w:left="5040" w:hanging="360"/>
      </w:pPr>
      <w:rPr>
        <w:rFonts w:ascii="Symbol" w:hAnsi="Symbol" w:hint="default"/>
      </w:rPr>
    </w:lvl>
    <w:lvl w:ilvl="7" w:tplc="7550083E">
      <w:start w:val="1"/>
      <w:numFmt w:val="bullet"/>
      <w:lvlText w:val="o"/>
      <w:lvlJc w:val="left"/>
      <w:pPr>
        <w:ind w:left="5760" w:hanging="360"/>
      </w:pPr>
      <w:rPr>
        <w:rFonts w:ascii="Courier New" w:hAnsi="Courier New" w:cs="Courier New" w:hint="default"/>
      </w:rPr>
    </w:lvl>
    <w:lvl w:ilvl="8" w:tplc="739EE080">
      <w:start w:val="1"/>
      <w:numFmt w:val="bullet"/>
      <w:lvlText w:val=""/>
      <w:lvlJc w:val="left"/>
      <w:pPr>
        <w:ind w:left="6480" w:hanging="360"/>
      </w:pPr>
      <w:rPr>
        <w:rFonts w:ascii="Wingdings" w:hAnsi="Wingdings" w:hint="default"/>
      </w:rPr>
    </w:lvl>
  </w:abstractNum>
  <w:abstractNum w:abstractNumId="45" w15:restartNumberingAfterBreak="0">
    <w:nsid w:val="65AE05C2"/>
    <w:multiLevelType w:val="hybridMultilevel"/>
    <w:tmpl w:val="8D56BF86"/>
    <w:lvl w:ilvl="0" w:tplc="C8363B6C">
      <w:start w:val="1"/>
      <w:numFmt w:val="bullet"/>
      <w:lvlText w:val=""/>
      <w:lvlJc w:val="left"/>
      <w:pPr>
        <w:ind w:left="720" w:hanging="360"/>
      </w:pPr>
      <w:rPr>
        <w:rFonts w:ascii="Symbol" w:hAnsi="Symbol" w:hint="default"/>
      </w:rPr>
    </w:lvl>
    <w:lvl w:ilvl="1" w:tplc="F0F20166" w:tentative="1">
      <w:start w:val="1"/>
      <w:numFmt w:val="bullet"/>
      <w:lvlText w:val="o"/>
      <w:lvlJc w:val="left"/>
      <w:pPr>
        <w:ind w:left="1440" w:hanging="360"/>
      </w:pPr>
      <w:rPr>
        <w:rFonts w:ascii="Courier New" w:hAnsi="Courier New" w:cs="Courier New" w:hint="default"/>
      </w:rPr>
    </w:lvl>
    <w:lvl w:ilvl="2" w:tplc="E9C0048E" w:tentative="1">
      <w:start w:val="1"/>
      <w:numFmt w:val="bullet"/>
      <w:lvlText w:val=""/>
      <w:lvlJc w:val="left"/>
      <w:pPr>
        <w:ind w:left="2160" w:hanging="360"/>
      </w:pPr>
      <w:rPr>
        <w:rFonts w:ascii="Wingdings" w:hAnsi="Wingdings" w:hint="default"/>
      </w:rPr>
    </w:lvl>
    <w:lvl w:ilvl="3" w:tplc="35D20A16" w:tentative="1">
      <w:start w:val="1"/>
      <w:numFmt w:val="bullet"/>
      <w:lvlText w:val=""/>
      <w:lvlJc w:val="left"/>
      <w:pPr>
        <w:ind w:left="2880" w:hanging="360"/>
      </w:pPr>
      <w:rPr>
        <w:rFonts w:ascii="Symbol" w:hAnsi="Symbol" w:hint="default"/>
      </w:rPr>
    </w:lvl>
    <w:lvl w:ilvl="4" w:tplc="65D8AEDE" w:tentative="1">
      <w:start w:val="1"/>
      <w:numFmt w:val="bullet"/>
      <w:lvlText w:val="o"/>
      <w:lvlJc w:val="left"/>
      <w:pPr>
        <w:ind w:left="3600" w:hanging="360"/>
      </w:pPr>
      <w:rPr>
        <w:rFonts w:ascii="Courier New" w:hAnsi="Courier New" w:cs="Courier New" w:hint="default"/>
      </w:rPr>
    </w:lvl>
    <w:lvl w:ilvl="5" w:tplc="F536DD3E" w:tentative="1">
      <w:start w:val="1"/>
      <w:numFmt w:val="bullet"/>
      <w:lvlText w:val=""/>
      <w:lvlJc w:val="left"/>
      <w:pPr>
        <w:ind w:left="4320" w:hanging="360"/>
      </w:pPr>
      <w:rPr>
        <w:rFonts w:ascii="Wingdings" w:hAnsi="Wingdings" w:hint="default"/>
      </w:rPr>
    </w:lvl>
    <w:lvl w:ilvl="6" w:tplc="0D803110" w:tentative="1">
      <w:start w:val="1"/>
      <w:numFmt w:val="bullet"/>
      <w:lvlText w:val=""/>
      <w:lvlJc w:val="left"/>
      <w:pPr>
        <w:ind w:left="5040" w:hanging="360"/>
      </w:pPr>
      <w:rPr>
        <w:rFonts w:ascii="Symbol" w:hAnsi="Symbol" w:hint="default"/>
      </w:rPr>
    </w:lvl>
    <w:lvl w:ilvl="7" w:tplc="A0C2D426" w:tentative="1">
      <w:start w:val="1"/>
      <w:numFmt w:val="bullet"/>
      <w:lvlText w:val="o"/>
      <w:lvlJc w:val="left"/>
      <w:pPr>
        <w:ind w:left="5760" w:hanging="360"/>
      </w:pPr>
      <w:rPr>
        <w:rFonts w:ascii="Courier New" w:hAnsi="Courier New" w:cs="Courier New" w:hint="default"/>
      </w:rPr>
    </w:lvl>
    <w:lvl w:ilvl="8" w:tplc="31366D20" w:tentative="1">
      <w:start w:val="1"/>
      <w:numFmt w:val="bullet"/>
      <w:lvlText w:val=""/>
      <w:lvlJc w:val="left"/>
      <w:pPr>
        <w:ind w:left="6480" w:hanging="360"/>
      </w:pPr>
      <w:rPr>
        <w:rFonts w:ascii="Wingdings" w:hAnsi="Wingdings" w:hint="default"/>
      </w:rPr>
    </w:lvl>
  </w:abstractNum>
  <w:abstractNum w:abstractNumId="46" w15:restartNumberingAfterBreak="0">
    <w:nsid w:val="66C26F5A"/>
    <w:multiLevelType w:val="hybridMultilevel"/>
    <w:tmpl w:val="1EE6AB2E"/>
    <w:lvl w:ilvl="0" w:tplc="467A050E">
      <w:start w:val="1"/>
      <w:numFmt w:val="bullet"/>
      <w:lvlText w:val=""/>
      <w:lvlJc w:val="left"/>
      <w:pPr>
        <w:ind w:left="720" w:hanging="360"/>
      </w:pPr>
      <w:rPr>
        <w:rFonts w:ascii="Symbol" w:hAnsi="Symbol" w:hint="default"/>
      </w:rPr>
    </w:lvl>
    <w:lvl w:ilvl="1" w:tplc="2990EFC0" w:tentative="1">
      <w:start w:val="1"/>
      <w:numFmt w:val="bullet"/>
      <w:lvlText w:val="o"/>
      <w:lvlJc w:val="left"/>
      <w:pPr>
        <w:ind w:left="1440" w:hanging="360"/>
      </w:pPr>
      <w:rPr>
        <w:rFonts w:ascii="Courier New" w:hAnsi="Courier New" w:cs="Courier New" w:hint="default"/>
      </w:rPr>
    </w:lvl>
    <w:lvl w:ilvl="2" w:tplc="22F2F990" w:tentative="1">
      <w:start w:val="1"/>
      <w:numFmt w:val="bullet"/>
      <w:lvlText w:val=""/>
      <w:lvlJc w:val="left"/>
      <w:pPr>
        <w:ind w:left="2160" w:hanging="360"/>
      </w:pPr>
      <w:rPr>
        <w:rFonts w:ascii="Wingdings" w:hAnsi="Wingdings" w:hint="default"/>
      </w:rPr>
    </w:lvl>
    <w:lvl w:ilvl="3" w:tplc="BE5C8214" w:tentative="1">
      <w:start w:val="1"/>
      <w:numFmt w:val="bullet"/>
      <w:lvlText w:val=""/>
      <w:lvlJc w:val="left"/>
      <w:pPr>
        <w:ind w:left="2880" w:hanging="360"/>
      </w:pPr>
      <w:rPr>
        <w:rFonts w:ascii="Symbol" w:hAnsi="Symbol" w:hint="default"/>
      </w:rPr>
    </w:lvl>
    <w:lvl w:ilvl="4" w:tplc="A80687A0" w:tentative="1">
      <w:start w:val="1"/>
      <w:numFmt w:val="bullet"/>
      <w:lvlText w:val="o"/>
      <w:lvlJc w:val="left"/>
      <w:pPr>
        <w:ind w:left="3600" w:hanging="360"/>
      </w:pPr>
      <w:rPr>
        <w:rFonts w:ascii="Courier New" w:hAnsi="Courier New" w:cs="Courier New" w:hint="default"/>
      </w:rPr>
    </w:lvl>
    <w:lvl w:ilvl="5" w:tplc="681A37B2" w:tentative="1">
      <w:start w:val="1"/>
      <w:numFmt w:val="bullet"/>
      <w:lvlText w:val=""/>
      <w:lvlJc w:val="left"/>
      <w:pPr>
        <w:ind w:left="4320" w:hanging="360"/>
      </w:pPr>
      <w:rPr>
        <w:rFonts w:ascii="Wingdings" w:hAnsi="Wingdings" w:hint="default"/>
      </w:rPr>
    </w:lvl>
    <w:lvl w:ilvl="6" w:tplc="026C2672" w:tentative="1">
      <w:start w:val="1"/>
      <w:numFmt w:val="bullet"/>
      <w:lvlText w:val=""/>
      <w:lvlJc w:val="left"/>
      <w:pPr>
        <w:ind w:left="5040" w:hanging="360"/>
      </w:pPr>
      <w:rPr>
        <w:rFonts w:ascii="Symbol" w:hAnsi="Symbol" w:hint="default"/>
      </w:rPr>
    </w:lvl>
    <w:lvl w:ilvl="7" w:tplc="4FD286A2" w:tentative="1">
      <w:start w:val="1"/>
      <w:numFmt w:val="bullet"/>
      <w:lvlText w:val="o"/>
      <w:lvlJc w:val="left"/>
      <w:pPr>
        <w:ind w:left="5760" w:hanging="360"/>
      </w:pPr>
      <w:rPr>
        <w:rFonts w:ascii="Courier New" w:hAnsi="Courier New" w:cs="Courier New" w:hint="default"/>
      </w:rPr>
    </w:lvl>
    <w:lvl w:ilvl="8" w:tplc="68702492" w:tentative="1">
      <w:start w:val="1"/>
      <w:numFmt w:val="bullet"/>
      <w:lvlText w:val=""/>
      <w:lvlJc w:val="left"/>
      <w:pPr>
        <w:ind w:left="6480" w:hanging="360"/>
      </w:pPr>
      <w:rPr>
        <w:rFonts w:ascii="Wingdings" w:hAnsi="Wingdings" w:hint="default"/>
      </w:rPr>
    </w:lvl>
  </w:abstractNum>
  <w:abstractNum w:abstractNumId="47" w15:restartNumberingAfterBreak="0">
    <w:nsid w:val="698967A5"/>
    <w:multiLevelType w:val="hybridMultilevel"/>
    <w:tmpl w:val="42E84F66"/>
    <w:lvl w:ilvl="0" w:tplc="E2F80412">
      <w:start w:val="1"/>
      <w:numFmt w:val="upperLetter"/>
      <w:lvlText w:val="%1."/>
      <w:lvlJc w:val="left"/>
      <w:pPr>
        <w:ind w:left="930" w:hanging="570"/>
      </w:pPr>
      <w:rPr>
        <w:rFonts w:hint="default"/>
      </w:rPr>
    </w:lvl>
    <w:lvl w:ilvl="1" w:tplc="77322AC6" w:tentative="1">
      <w:start w:val="1"/>
      <w:numFmt w:val="lowerLetter"/>
      <w:lvlText w:val="%2."/>
      <w:lvlJc w:val="left"/>
      <w:pPr>
        <w:ind w:left="1440" w:hanging="360"/>
      </w:pPr>
    </w:lvl>
    <w:lvl w:ilvl="2" w:tplc="534CDC2E" w:tentative="1">
      <w:start w:val="1"/>
      <w:numFmt w:val="lowerRoman"/>
      <w:lvlText w:val="%3."/>
      <w:lvlJc w:val="right"/>
      <w:pPr>
        <w:ind w:left="2160" w:hanging="180"/>
      </w:pPr>
    </w:lvl>
    <w:lvl w:ilvl="3" w:tplc="5B10DA52" w:tentative="1">
      <w:start w:val="1"/>
      <w:numFmt w:val="decimal"/>
      <w:lvlText w:val="%4."/>
      <w:lvlJc w:val="left"/>
      <w:pPr>
        <w:ind w:left="2880" w:hanging="360"/>
      </w:pPr>
    </w:lvl>
    <w:lvl w:ilvl="4" w:tplc="27EAA188" w:tentative="1">
      <w:start w:val="1"/>
      <w:numFmt w:val="lowerLetter"/>
      <w:lvlText w:val="%5."/>
      <w:lvlJc w:val="left"/>
      <w:pPr>
        <w:ind w:left="3600" w:hanging="360"/>
      </w:pPr>
    </w:lvl>
    <w:lvl w:ilvl="5" w:tplc="8C3659EE" w:tentative="1">
      <w:start w:val="1"/>
      <w:numFmt w:val="lowerRoman"/>
      <w:lvlText w:val="%6."/>
      <w:lvlJc w:val="right"/>
      <w:pPr>
        <w:ind w:left="4320" w:hanging="180"/>
      </w:pPr>
    </w:lvl>
    <w:lvl w:ilvl="6" w:tplc="7EAC170E" w:tentative="1">
      <w:start w:val="1"/>
      <w:numFmt w:val="decimal"/>
      <w:lvlText w:val="%7."/>
      <w:lvlJc w:val="left"/>
      <w:pPr>
        <w:ind w:left="5040" w:hanging="360"/>
      </w:pPr>
    </w:lvl>
    <w:lvl w:ilvl="7" w:tplc="E1B0984E" w:tentative="1">
      <w:start w:val="1"/>
      <w:numFmt w:val="lowerLetter"/>
      <w:lvlText w:val="%8."/>
      <w:lvlJc w:val="left"/>
      <w:pPr>
        <w:ind w:left="5760" w:hanging="360"/>
      </w:pPr>
    </w:lvl>
    <w:lvl w:ilvl="8" w:tplc="7B2EF804" w:tentative="1">
      <w:start w:val="1"/>
      <w:numFmt w:val="lowerRoman"/>
      <w:lvlText w:val="%9."/>
      <w:lvlJc w:val="right"/>
      <w:pPr>
        <w:ind w:left="6480" w:hanging="180"/>
      </w:pPr>
    </w:lvl>
  </w:abstractNum>
  <w:abstractNum w:abstractNumId="48" w15:restartNumberingAfterBreak="0">
    <w:nsid w:val="6B3924F9"/>
    <w:multiLevelType w:val="hybridMultilevel"/>
    <w:tmpl w:val="592440E8"/>
    <w:lvl w:ilvl="0" w:tplc="346A141A">
      <w:start w:val="1"/>
      <w:numFmt w:val="bullet"/>
      <w:lvlText w:val=""/>
      <w:lvlJc w:val="left"/>
      <w:pPr>
        <w:ind w:left="720" w:hanging="360"/>
      </w:pPr>
      <w:rPr>
        <w:rFonts w:ascii="Symbol" w:hAnsi="Symbol" w:hint="default"/>
      </w:rPr>
    </w:lvl>
    <w:lvl w:ilvl="1" w:tplc="78F26FE0" w:tentative="1">
      <w:start w:val="1"/>
      <w:numFmt w:val="bullet"/>
      <w:lvlText w:val="o"/>
      <w:lvlJc w:val="left"/>
      <w:pPr>
        <w:ind w:left="1440" w:hanging="360"/>
      </w:pPr>
      <w:rPr>
        <w:rFonts w:ascii="Courier New" w:hAnsi="Courier New" w:cs="Courier New" w:hint="default"/>
      </w:rPr>
    </w:lvl>
    <w:lvl w:ilvl="2" w:tplc="73E69A84" w:tentative="1">
      <w:start w:val="1"/>
      <w:numFmt w:val="bullet"/>
      <w:lvlText w:val=""/>
      <w:lvlJc w:val="left"/>
      <w:pPr>
        <w:ind w:left="2160" w:hanging="360"/>
      </w:pPr>
      <w:rPr>
        <w:rFonts w:ascii="Wingdings" w:hAnsi="Wingdings" w:hint="default"/>
      </w:rPr>
    </w:lvl>
    <w:lvl w:ilvl="3" w:tplc="21704E88" w:tentative="1">
      <w:start w:val="1"/>
      <w:numFmt w:val="bullet"/>
      <w:lvlText w:val=""/>
      <w:lvlJc w:val="left"/>
      <w:pPr>
        <w:ind w:left="2880" w:hanging="360"/>
      </w:pPr>
      <w:rPr>
        <w:rFonts w:ascii="Symbol" w:hAnsi="Symbol" w:hint="default"/>
      </w:rPr>
    </w:lvl>
    <w:lvl w:ilvl="4" w:tplc="42AA0472" w:tentative="1">
      <w:start w:val="1"/>
      <w:numFmt w:val="bullet"/>
      <w:lvlText w:val="o"/>
      <w:lvlJc w:val="left"/>
      <w:pPr>
        <w:ind w:left="3600" w:hanging="360"/>
      </w:pPr>
      <w:rPr>
        <w:rFonts w:ascii="Courier New" w:hAnsi="Courier New" w:cs="Courier New" w:hint="default"/>
      </w:rPr>
    </w:lvl>
    <w:lvl w:ilvl="5" w:tplc="DA72E468" w:tentative="1">
      <w:start w:val="1"/>
      <w:numFmt w:val="bullet"/>
      <w:lvlText w:val=""/>
      <w:lvlJc w:val="left"/>
      <w:pPr>
        <w:ind w:left="4320" w:hanging="360"/>
      </w:pPr>
      <w:rPr>
        <w:rFonts w:ascii="Wingdings" w:hAnsi="Wingdings" w:hint="default"/>
      </w:rPr>
    </w:lvl>
    <w:lvl w:ilvl="6" w:tplc="1FCC2F08" w:tentative="1">
      <w:start w:val="1"/>
      <w:numFmt w:val="bullet"/>
      <w:lvlText w:val=""/>
      <w:lvlJc w:val="left"/>
      <w:pPr>
        <w:ind w:left="5040" w:hanging="360"/>
      </w:pPr>
      <w:rPr>
        <w:rFonts w:ascii="Symbol" w:hAnsi="Symbol" w:hint="default"/>
      </w:rPr>
    </w:lvl>
    <w:lvl w:ilvl="7" w:tplc="95C8A3B8" w:tentative="1">
      <w:start w:val="1"/>
      <w:numFmt w:val="bullet"/>
      <w:lvlText w:val="o"/>
      <w:lvlJc w:val="left"/>
      <w:pPr>
        <w:ind w:left="5760" w:hanging="360"/>
      </w:pPr>
      <w:rPr>
        <w:rFonts w:ascii="Courier New" w:hAnsi="Courier New" w:cs="Courier New" w:hint="default"/>
      </w:rPr>
    </w:lvl>
    <w:lvl w:ilvl="8" w:tplc="4FC49882" w:tentative="1">
      <w:start w:val="1"/>
      <w:numFmt w:val="bullet"/>
      <w:lvlText w:val=""/>
      <w:lvlJc w:val="left"/>
      <w:pPr>
        <w:ind w:left="6480" w:hanging="360"/>
      </w:pPr>
      <w:rPr>
        <w:rFonts w:ascii="Wingdings" w:hAnsi="Wingdings" w:hint="default"/>
      </w:rPr>
    </w:lvl>
  </w:abstractNum>
  <w:abstractNum w:abstractNumId="49" w15:restartNumberingAfterBreak="0">
    <w:nsid w:val="6F9337D0"/>
    <w:multiLevelType w:val="hybridMultilevel"/>
    <w:tmpl w:val="B6C885E6"/>
    <w:lvl w:ilvl="0" w:tplc="94EC99F4">
      <w:start w:val="1"/>
      <w:numFmt w:val="bullet"/>
      <w:lvlText w:val=""/>
      <w:lvlJc w:val="left"/>
      <w:pPr>
        <w:tabs>
          <w:tab w:val="num" w:pos="720"/>
        </w:tabs>
        <w:ind w:left="720" w:hanging="360"/>
      </w:pPr>
      <w:rPr>
        <w:rFonts w:ascii="Symbol" w:hAnsi="Symbol" w:hint="default"/>
      </w:rPr>
    </w:lvl>
    <w:lvl w:ilvl="1" w:tplc="BF9401D4" w:tentative="1">
      <w:start w:val="1"/>
      <w:numFmt w:val="bullet"/>
      <w:lvlText w:val="o"/>
      <w:lvlJc w:val="left"/>
      <w:pPr>
        <w:tabs>
          <w:tab w:val="num" w:pos="1440"/>
        </w:tabs>
        <w:ind w:left="1440" w:hanging="360"/>
      </w:pPr>
      <w:rPr>
        <w:rFonts w:ascii="Courier New" w:hAnsi="Courier New" w:cs="Courier New" w:hint="default"/>
      </w:rPr>
    </w:lvl>
    <w:lvl w:ilvl="2" w:tplc="9E7C8CAE" w:tentative="1">
      <w:start w:val="1"/>
      <w:numFmt w:val="bullet"/>
      <w:lvlText w:val=""/>
      <w:lvlJc w:val="left"/>
      <w:pPr>
        <w:tabs>
          <w:tab w:val="num" w:pos="2160"/>
        </w:tabs>
        <w:ind w:left="2160" w:hanging="360"/>
      </w:pPr>
      <w:rPr>
        <w:rFonts w:ascii="Wingdings" w:hAnsi="Wingdings" w:hint="default"/>
      </w:rPr>
    </w:lvl>
    <w:lvl w:ilvl="3" w:tplc="8FDC9410" w:tentative="1">
      <w:start w:val="1"/>
      <w:numFmt w:val="bullet"/>
      <w:lvlText w:val=""/>
      <w:lvlJc w:val="left"/>
      <w:pPr>
        <w:tabs>
          <w:tab w:val="num" w:pos="2880"/>
        </w:tabs>
        <w:ind w:left="2880" w:hanging="360"/>
      </w:pPr>
      <w:rPr>
        <w:rFonts w:ascii="Symbol" w:hAnsi="Symbol" w:hint="default"/>
      </w:rPr>
    </w:lvl>
    <w:lvl w:ilvl="4" w:tplc="CB60A7B6" w:tentative="1">
      <w:start w:val="1"/>
      <w:numFmt w:val="bullet"/>
      <w:lvlText w:val="o"/>
      <w:lvlJc w:val="left"/>
      <w:pPr>
        <w:tabs>
          <w:tab w:val="num" w:pos="3600"/>
        </w:tabs>
        <w:ind w:left="3600" w:hanging="360"/>
      </w:pPr>
      <w:rPr>
        <w:rFonts w:ascii="Courier New" w:hAnsi="Courier New" w:cs="Courier New" w:hint="default"/>
      </w:rPr>
    </w:lvl>
    <w:lvl w:ilvl="5" w:tplc="743484B6" w:tentative="1">
      <w:start w:val="1"/>
      <w:numFmt w:val="bullet"/>
      <w:lvlText w:val=""/>
      <w:lvlJc w:val="left"/>
      <w:pPr>
        <w:tabs>
          <w:tab w:val="num" w:pos="4320"/>
        </w:tabs>
        <w:ind w:left="4320" w:hanging="360"/>
      </w:pPr>
      <w:rPr>
        <w:rFonts w:ascii="Wingdings" w:hAnsi="Wingdings" w:hint="default"/>
      </w:rPr>
    </w:lvl>
    <w:lvl w:ilvl="6" w:tplc="E36A1600" w:tentative="1">
      <w:start w:val="1"/>
      <w:numFmt w:val="bullet"/>
      <w:lvlText w:val=""/>
      <w:lvlJc w:val="left"/>
      <w:pPr>
        <w:tabs>
          <w:tab w:val="num" w:pos="5040"/>
        </w:tabs>
        <w:ind w:left="5040" w:hanging="360"/>
      </w:pPr>
      <w:rPr>
        <w:rFonts w:ascii="Symbol" w:hAnsi="Symbol" w:hint="default"/>
      </w:rPr>
    </w:lvl>
    <w:lvl w:ilvl="7" w:tplc="5D6EA066" w:tentative="1">
      <w:start w:val="1"/>
      <w:numFmt w:val="bullet"/>
      <w:lvlText w:val="o"/>
      <w:lvlJc w:val="left"/>
      <w:pPr>
        <w:tabs>
          <w:tab w:val="num" w:pos="5760"/>
        </w:tabs>
        <w:ind w:left="5760" w:hanging="360"/>
      </w:pPr>
      <w:rPr>
        <w:rFonts w:ascii="Courier New" w:hAnsi="Courier New" w:cs="Courier New" w:hint="default"/>
      </w:rPr>
    </w:lvl>
    <w:lvl w:ilvl="8" w:tplc="D9481A32"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1644E96"/>
    <w:multiLevelType w:val="hybridMultilevel"/>
    <w:tmpl w:val="8CD0A0E0"/>
    <w:lvl w:ilvl="0" w:tplc="CDDCFBC4">
      <w:start w:val="1"/>
      <w:numFmt w:val="bullet"/>
      <w:lvlText w:val=""/>
      <w:lvlJc w:val="left"/>
      <w:pPr>
        <w:ind w:left="1080" w:hanging="360"/>
      </w:pPr>
      <w:rPr>
        <w:rFonts w:ascii="Symbol" w:hAnsi="Symbol" w:hint="default"/>
      </w:rPr>
    </w:lvl>
    <w:lvl w:ilvl="1" w:tplc="3A540208" w:tentative="1">
      <w:start w:val="1"/>
      <w:numFmt w:val="bullet"/>
      <w:lvlText w:val="o"/>
      <w:lvlJc w:val="left"/>
      <w:pPr>
        <w:ind w:left="1440" w:hanging="360"/>
      </w:pPr>
      <w:rPr>
        <w:rFonts w:ascii="Courier New" w:hAnsi="Courier New" w:cs="Courier New" w:hint="default"/>
      </w:rPr>
    </w:lvl>
    <w:lvl w:ilvl="2" w:tplc="591CE07C" w:tentative="1">
      <w:start w:val="1"/>
      <w:numFmt w:val="bullet"/>
      <w:lvlText w:val=""/>
      <w:lvlJc w:val="left"/>
      <w:pPr>
        <w:ind w:left="2160" w:hanging="360"/>
      </w:pPr>
      <w:rPr>
        <w:rFonts w:ascii="Wingdings" w:hAnsi="Wingdings" w:hint="default"/>
      </w:rPr>
    </w:lvl>
    <w:lvl w:ilvl="3" w:tplc="725A55F4" w:tentative="1">
      <w:start w:val="1"/>
      <w:numFmt w:val="bullet"/>
      <w:lvlText w:val=""/>
      <w:lvlJc w:val="left"/>
      <w:pPr>
        <w:ind w:left="2880" w:hanging="360"/>
      </w:pPr>
      <w:rPr>
        <w:rFonts w:ascii="Symbol" w:hAnsi="Symbol" w:hint="default"/>
      </w:rPr>
    </w:lvl>
    <w:lvl w:ilvl="4" w:tplc="0AF6021E" w:tentative="1">
      <w:start w:val="1"/>
      <w:numFmt w:val="bullet"/>
      <w:lvlText w:val="o"/>
      <w:lvlJc w:val="left"/>
      <w:pPr>
        <w:ind w:left="3600" w:hanging="360"/>
      </w:pPr>
      <w:rPr>
        <w:rFonts w:ascii="Courier New" w:hAnsi="Courier New" w:cs="Courier New" w:hint="default"/>
      </w:rPr>
    </w:lvl>
    <w:lvl w:ilvl="5" w:tplc="8B9EAD9A" w:tentative="1">
      <w:start w:val="1"/>
      <w:numFmt w:val="bullet"/>
      <w:lvlText w:val=""/>
      <w:lvlJc w:val="left"/>
      <w:pPr>
        <w:ind w:left="4320" w:hanging="360"/>
      </w:pPr>
      <w:rPr>
        <w:rFonts w:ascii="Wingdings" w:hAnsi="Wingdings" w:hint="default"/>
      </w:rPr>
    </w:lvl>
    <w:lvl w:ilvl="6" w:tplc="6E0AD060" w:tentative="1">
      <w:start w:val="1"/>
      <w:numFmt w:val="bullet"/>
      <w:lvlText w:val=""/>
      <w:lvlJc w:val="left"/>
      <w:pPr>
        <w:ind w:left="5040" w:hanging="360"/>
      </w:pPr>
      <w:rPr>
        <w:rFonts w:ascii="Symbol" w:hAnsi="Symbol" w:hint="default"/>
      </w:rPr>
    </w:lvl>
    <w:lvl w:ilvl="7" w:tplc="72964D86" w:tentative="1">
      <w:start w:val="1"/>
      <w:numFmt w:val="bullet"/>
      <w:lvlText w:val="o"/>
      <w:lvlJc w:val="left"/>
      <w:pPr>
        <w:ind w:left="5760" w:hanging="360"/>
      </w:pPr>
      <w:rPr>
        <w:rFonts w:ascii="Courier New" w:hAnsi="Courier New" w:cs="Courier New" w:hint="default"/>
      </w:rPr>
    </w:lvl>
    <w:lvl w:ilvl="8" w:tplc="8800D302" w:tentative="1">
      <w:start w:val="1"/>
      <w:numFmt w:val="bullet"/>
      <w:lvlText w:val=""/>
      <w:lvlJc w:val="left"/>
      <w:pPr>
        <w:ind w:left="6480" w:hanging="360"/>
      </w:pPr>
      <w:rPr>
        <w:rFonts w:ascii="Wingdings" w:hAnsi="Wingdings" w:hint="default"/>
      </w:rPr>
    </w:lvl>
  </w:abstractNum>
  <w:abstractNum w:abstractNumId="51" w15:restartNumberingAfterBreak="0">
    <w:nsid w:val="718E2F94"/>
    <w:multiLevelType w:val="hybridMultilevel"/>
    <w:tmpl w:val="AD30B0E2"/>
    <w:lvl w:ilvl="0" w:tplc="C21C6274">
      <w:start w:val="1"/>
      <w:numFmt w:val="bullet"/>
      <w:lvlText w:val=""/>
      <w:lvlJc w:val="left"/>
      <w:pPr>
        <w:ind w:left="720" w:hanging="360"/>
      </w:pPr>
      <w:rPr>
        <w:rFonts w:ascii="Symbol" w:hAnsi="Symbol" w:hint="default"/>
      </w:rPr>
    </w:lvl>
    <w:lvl w:ilvl="1" w:tplc="89FE4D40" w:tentative="1">
      <w:start w:val="1"/>
      <w:numFmt w:val="bullet"/>
      <w:lvlText w:val="o"/>
      <w:lvlJc w:val="left"/>
      <w:pPr>
        <w:ind w:left="1440" w:hanging="360"/>
      </w:pPr>
      <w:rPr>
        <w:rFonts w:ascii="Courier New" w:hAnsi="Courier New" w:cs="Courier New" w:hint="default"/>
      </w:rPr>
    </w:lvl>
    <w:lvl w:ilvl="2" w:tplc="ECD2DFC0" w:tentative="1">
      <w:start w:val="1"/>
      <w:numFmt w:val="bullet"/>
      <w:lvlText w:val=""/>
      <w:lvlJc w:val="left"/>
      <w:pPr>
        <w:ind w:left="2160" w:hanging="360"/>
      </w:pPr>
      <w:rPr>
        <w:rFonts w:ascii="Wingdings" w:hAnsi="Wingdings" w:hint="default"/>
      </w:rPr>
    </w:lvl>
    <w:lvl w:ilvl="3" w:tplc="7F1A878E" w:tentative="1">
      <w:start w:val="1"/>
      <w:numFmt w:val="bullet"/>
      <w:lvlText w:val=""/>
      <w:lvlJc w:val="left"/>
      <w:pPr>
        <w:ind w:left="2880" w:hanging="360"/>
      </w:pPr>
      <w:rPr>
        <w:rFonts w:ascii="Symbol" w:hAnsi="Symbol" w:hint="default"/>
      </w:rPr>
    </w:lvl>
    <w:lvl w:ilvl="4" w:tplc="D7D45BA4" w:tentative="1">
      <w:start w:val="1"/>
      <w:numFmt w:val="bullet"/>
      <w:lvlText w:val="o"/>
      <w:lvlJc w:val="left"/>
      <w:pPr>
        <w:ind w:left="3600" w:hanging="360"/>
      </w:pPr>
      <w:rPr>
        <w:rFonts w:ascii="Courier New" w:hAnsi="Courier New" w:cs="Courier New" w:hint="default"/>
      </w:rPr>
    </w:lvl>
    <w:lvl w:ilvl="5" w:tplc="1938EB32" w:tentative="1">
      <w:start w:val="1"/>
      <w:numFmt w:val="bullet"/>
      <w:lvlText w:val=""/>
      <w:lvlJc w:val="left"/>
      <w:pPr>
        <w:ind w:left="4320" w:hanging="360"/>
      </w:pPr>
      <w:rPr>
        <w:rFonts w:ascii="Wingdings" w:hAnsi="Wingdings" w:hint="default"/>
      </w:rPr>
    </w:lvl>
    <w:lvl w:ilvl="6" w:tplc="8BD022F0" w:tentative="1">
      <w:start w:val="1"/>
      <w:numFmt w:val="bullet"/>
      <w:lvlText w:val=""/>
      <w:lvlJc w:val="left"/>
      <w:pPr>
        <w:ind w:left="5040" w:hanging="360"/>
      </w:pPr>
      <w:rPr>
        <w:rFonts w:ascii="Symbol" w:hAnsi="Symbol" w:hint="default"/>
      </w:rPr>
    </w:lvl>
    <w:lvl w:ilvl="7" w:tplc="AEC2D378" w:tentative="1">
      <w:start w:val="1"/>
      <w:numFmt w:val="bullet"/>
      <w:lvlText w:val="o"/>
      <w:lvlJc w:val="left"/>
      <w:pPr>
        <w:ind w:left="5760" w:hanging="360"/>
      </w:pPr>
      <w:rPr>
        <w:rFonts w:ascii="Courier New" w:hAnsi="Courier New" w:cs="Courier New" w:hint="default"/>
      </w:rPr>
    </w:lvl>
    <w:lvl w:ilvl="8" w:tplc="536CD434" w:tentative="1">
      <w:start w:val="1"/>
      <w:numFmt w:val="bullet"/>
      <w:lvlText w:val=""/>
      <w:lvlJc w:val="left"/>
      <w:pPr>
        <w:ind w:left="6480" w:hanging="360"/>
      </w:pPr>
      <w:rPr>
        <w:rFonts w:ascii="Wingdings" w:hAnsi="Wingdings" w:hint="default"/>
      </w:rPr>
    </w:lvl>
  </w:abstractNum>
  <w:abstractNum w:abstractNumId="52" w15:restartNumberingAfterBreak="0">
    <w:nsid w:val="71EC3306"/>
    <w:multiLevelType w:val="hybridMultilevel"/>
    <w:tmpl w:val="2FECBC3A"/>
    <w:lvl w:ilvl="0" w:tplc="4FACFDCC">
      <w:start w:val="1"/>
      <w:numFmt w:val="bullet"/>
      <w:lvlText w:val=""/>
      <w:lvlJc w:val="left"/>
      <w:pPr>
        <w:ind w:left="720" w:hanging="360"/>
      </w:pPr>
      <w:rPr>
        <w:rFonts w:ascii="Symbol" w:hAnsi="Symbol" w:hint="default"/>
      </w:rPr>
    </w:lvl>
    <w:lvl w:ilvl="1" w:tplc="11E01AC6" w:tentative="1">
      <w:start w:val="1"/>
      <w:numFmt w:val="bullet"/>
      <w:lvlText w:val="o"/>
      <w:lvlJc w:val="left"/>
      <w:pPr>
        <w:ind w:left="1440" w:hanging="360"/>
      </w:pPr>
      <w:rPr>
        <w:rFonts w:ascii="Courier New" w:hAnsi="Courier New" w:cs="Courier New" w:hint="default"/>
      </w:rPr>
    </w:lvl>
    <w:lvl w:ilvl="2" w:tplc="84E26318" w:tentative="1">
      <w:start w:val="1"/>
      <w:numFmt w:val="bullet"/>
      <w:lvlText w:val=""/>
      <w:lvlJc w:val="left"/>
      <w:pPr>
        <w:ind w:left="2160" w:hanging="360"/>
      </w:pPr>
      <w:rPr>
        <w:rFonts w:ascii="Wingdings" w:hAnsi="Wingdings" w:hint="default"/>
      </w:rPr>
    </w:lvl>
    <w:lvl w:ilvl="3" w:tplc="15F25AC0" w:tentative="1">
      <w:start w:val="1"/>
      <w:numFmt w:val="bullet"/>
      <w:lvlText w:val=""/>
      <w:lvlJc w:val="left"/>
      <w:pPr>
        <w:ind w:left="2880" w:hanging="360"/>
      </w:pPr>
      <w:rPr>
        <w:rFonts w:ascii="Symbol" w:hAnsi="Symbol" w:hint="default"/>
      </w:rPr>
    </w:lvl>
    <w:lvl w:ilvl="4" w:tplc="0D724152" w:tentative="1">
      <w:start w:val="1"/>
      <w:numFmt w:val="bullet"/>
      <w:lvlText w:val="o"/>
      <w:lvlJc w:val="left"/>
      <w:pPr>
        <w:ind w:left="3600" w:hanging="360"/>
      </w:pPr>
      <w:rPr>
        <w:rFonts w:ascii="Courier New" w:hAnsi="Courier New" w:cs="Courier New" w:hint="default"/>
      </w:rPr>
    </w:lvl>
    <w:lvl w:ilvl="5" w:tplc="4A40F5FE" w:tentative="1">
      <w:start w:val="1"/>
      <w:numFmt w:val="bullet"/>
      <w:lvlText w:val=""/>
      <w:lvlJc w:val="left"/>
      <w:pPr>
        <w:ind w:left="4320" w:hanging="360"/>
      </w:pPr>
      <w:rPr>
        <w:rFonts w:ascii="Wingdings" w:hAnsi="Wingdings" w:hint="default"/>
      </w:rPr>
    </w:lvl>
    <w:lvl w:ilvl="6" w:tplc="A8CAF462" w:tentative="1">
      <w:start w:val="1"/>
      <w:numFmt w:val="bullet"/>
      <w:lvlText w:val=""/>
      <w:lvlJc w:val="left"/>
      <w:pPr>
        <w:ind w:left="5040" w:hanging="360"/>
      </w:pPr>
      <w:rPr>
        <w:rFonts w:ascii="Symbol" w:hAnsi="Symbol" w:hint="default"/>
      </w:rPr>
    </w:lvl>
    <w:lvl w:ilvl="7" w:tplc="10F6F3B6" w:tentative="1">
      <w:start w:val="1"/>
      <w:numFmt w:val="bullet"/>
      <w:lvlText w:val="o"/>
      <w:lvlJc w:val="left"/>
      <w:pPr>
        <w:ind w:left="5760" w:hanging="360"/>
      </w:pPr>
      <w:rPr>
        <w:rFonts w:ascii="Courier New" w:hAnsi="Courier New" w:cs="Courier New" w:hint="default"/>
      </w:rPr>
    </w:lvl>
    <w:lvl w:ilvl="8" w:tplc="46DE26AA" w:tentative="1">
      <w:start w:val="1"/>
      <w:numFmt w:val="bullet"/>
      <w:lvlText w:val=""/>
      <w:lvlJc w:val="left"/>
      <w:pPr>
        <w:ind w:left="6480" w:hanging="360"/>
      </w:pPr>
      <w:rPr>
        <w:rFonts w:ascii="Wingdings" w:hAnsi="Wingdings" w:hint="default"/>
      </w:rPr>
    </w:lvl>
  </w:abstractNum>
  <w:abstractNum w:abstractNumId="53" w15:restartNumberingAfterBreak="0">
    <w:nsid w:val="7408307B"/>
    <w:multiLevelType w:val="hybridMultilevel"/>
    <w:tmpl w:val="45CE4124"/>
    <w:lvl w:ilvl="0" w:tplc="624ED7C0">
      <w:start w:val="1"/>
      <w:numFmt w:val="bullet"/>
      <w:lvlText w:val=""/>
      <w:lvlJc w:val="left"/>
      <w:pPr>
        <w:ind w:left="720" w:hanging="360"/>
      </w:pPr>
      <w:rPr>
        <w:rFonts w:ascii="Symbol" w:hAnsi="Symbol" w:hint="default"/>
      </w:rPr>
    </w:lvl>
    <w:lvl w:ilvl="1" w:tplc="70841752">
      <w:start w:val="1"/>
      <w:numFmt w:val="bullet"/>
      <w:lvlText w:val="o"/>
      <w:lvlJc w:val="left"/>
      <w:pPr>
        <w:ind w:left="1440" w:hanging="360"/>
      </w:pPr>
      <w:rPr>
        <w:rFonts w:ascii="Courier New" w:hAnsi="Courier New" w:cs="Courier New" w:hint="default"/>
      </w:rPr>
    </w:lvl>
    <w:lvl w:ilvl="2" w:tplc="E44254F8">
      <w:start w:val="1"/>
      <w:numFmt w:val="bullet"/>
      <w:lvlText w:val=""/>
      <w:lvlJc w:val="left"/>
      <w:pPr>
        <w:ind w:left="2160" w:hanging="360"/>
      </w:pPr>
      <w:rPr>
        <w:rFonts w:ascii="Wingdings" w:hAnsi="Wingdings" w:hint="default"/>
      </w:rPr>
    </w:lvl>
    <w:lvl w:ilvl="3" w:tplc="07186AAE">
      <w:start w:val="1"/>
      <w:numFmt w:val="bullet"/>
      <w:lvlText w:val=""/>
      <w:lvlJc w:val="left"/>
      <w:pPr>
        <w:ind w:left="2880" w:hanging="360"/>
      </w:pPr>
      <w:rPr>
        <w:rFonts w:ascii="Symbol" w:hAnsi="Symbol" w:hint="default"/>
      </w:rPr>
    </w:lvl>
    <w:lvl w:ilvl="4" w:tplc="EECA3D92">
      <w:start w:val="1"/>
      <w:numFmt w:val="bullet"/>
      <w:lvlText w:val="o"/>
      <w:lvlJc w:val="left"/>
      <w:pPr>
        <w:ind w:left="3600" w:hanging="360"/>
      </w:pPr>
      <w:rPr>
        <w:rFonts w:ascii="Courier New" w:hAnsi="Courier New" w:cs="Courier New" w:hint="default"/>
      </w:rPr>
    </w:lvl>
    <w:lvl w:ilvl="5" w:tplc="98DCA16A">
      <w:start w:val="1"/>
      <w:numFmt w:val="bullet"/>
      <w:lvlText w:val=""/>
      <w:lvlJc w:val="left"/>
      <w:pPr>
        <w:ind w:left="4320" w:hanging="360"/>
      </w:pPr>
      <w:rPr>
        <w:rFonts w:ascii="Wingdings" w:hAnsi="Wingdings" w:hint="default"/>
      </w:rPr>
    </w:lvl>
    <w:lvl w:ilvl="6" w:tplc="FF028D6C">
      <w:start w:val="1"/>
      <w:numFmt w:val="bullet"/>
      <w:lvlText w:val=""/>
      <w:lvlJc w:val="left"/>
      <w:pPr>
        <w:ind w:left="5040" w:hanging="360"/>
      </w:pPr>
      <w:rPr>
        <w:rFonts w:ascii="Symbol" w:hAnsi="Symbol" w:hint="default"/>
      </w:rPr>
    </w:lvl>
    <w:lvl w:ilvl="7" w:tplc="F4FC2ADC">
      <w:start w:val="1"/>
      <w:numFmt w:val="bullet"/>
      <w:lvlText w:val="o"/>
      <w:lvlJc w:val="left"/>
      <w:pPr>
        <w:ind w:left="5760" w:hanging="360"/>
      </w:pPr>
      <w:rPr>
        <w:rFonts w:ascii="Courier New" w:hAnsi="Courier New" w:cs="Courier New" w:hint="default"/>
      </w:rPr>
    </w:lvl>
    <w:lvl w:ilvl="8" w:tplc="906873B0">
      <w:start w:val="1"/>
      <w:numFmt w:val="bullet"/>
      <w:lvlText w:val=""/>
      <w:lvlJc w:val="left"/>
      <w:pPr>
        <w:ind w:left="6480" w:hanging="360"/>
      </w:pPr>
      <w:rPr>
        <w:rFonts w:ascii="Wingdings" w:hAnsi="Wingdings" w:hint="default"/>
      </w:rPr>
    </w:lvl>
  </w:abstractNum>
  <w:abstractNum w:abstractNumId="54" w15:restartNumberingAfterBreak="0">
    <w:nsid w:val="76124F1A"/>
    <w:multiLevelType w:val="hybridMultilevel"/>
    <w:tmpl w:val="DB4EF00E"/>
    <w:lvl w:ilvl="0" w:tplc="4A74B412">
      <w:numFmt w:val="bullet"/>
      <w:lvlText w:val="*"/>
      <w:lvlJc w:val="left"/>
      <w:pPr>
        <w:ind w:left="1058" w:hanging="720"/>
      </w:pPr>
      <w:rPr>
        <w:rFonts w:ascii="Times New Roman" w:eastAsia="Times New Roman" w:hAnsi="Times New Roman" w:cs="Times New Roman" w:hint="default"/>
        <w:w w:val="99"/>
        <w:sz w:val="20"/>
        <w:szCs w:val="20"/>
      </w:rPr>
    </w:lvl>
    <w:lvl w:ilvl="1" w:tplc="84BA6292">
      <w:numFmt w:val="bullet"/>
      <w:lvlText w:val="•"/>
      <w:lvlJc w:val="left"/>
      <w:pPr>
        <w:ind w:left="1970" w:hanging="720"/>
      </w:pPr>
    </w:lvl>
    <w:lvl w:ilvl="2" w:tplc="D318CBFE">
      <w:numFmt w:val="bullet"/>
      <w:lvlText w:val="•"/>
      <w:lvlJc w:val="left"/>
      <w:pPr>
        <w:ind w:left="2881" w:hanging="720"/>
      </w:pPr>
    </w:lvl>
    <w:lvl w:ilvl="3" w:tplc="51FCC94E">
      <w:numFmt w:val="bullet"/>
      <w:lvlText w:val="•"/>
      <w:lvlJc w:val="left"/>
      <w:pPr>
        <w:ind w:left="3791" w:hanging="720"/>
      </w:pPr>
    </w:lvl>
    <w:lvl w:ilvl="4" w:tplc="61127044">
      <w:numFmt w:val="bullet"/>
      <w:lvlText w:val="•"/>
      <w:lvlJc w:val="left"/>
      <w:pPr>
        <w:ind w:left="4702" w:hanging="720"/>
      </w:pPr>
    </w:lvl>
    <w:lvl w:ilvl="5" w:tplc="4692A820">
      <w:numFmt w:val="bullet"/>
      <w:lvlText w:val="•"/>
      <w:lvlJc w:val="left"/>
      <w:pPr>
        <w:ind w:left="5613" w:hanging="720"/>
      </w:pPr>
    </w:lvl>
    <w:lvl w:ilvl="6" w:tplc="4A340BAE">
      <w:numFmt w:val="bullet"/>
      <w:lvlText w:val="•"/>
      <w:lvlJc w:val="left"/>
      <w:pPr>
        <w:ind w:left="6523" w:hanging="720"/>
      </w:pPr>
    </w:lvl>
    <w:lvl w:ilvl="7" w:tplc="73225220">
      <w:numFmt w:val="bullet"/>
      <w:lvlText w:val="•"/>
      <w:lvlJc w:val="left"/>
      <w:pPr>
        <w:ind w:left="7434" w:hanging="720"/>
      </w:pPr>
    </w:lvl>
    <w:lvl w:ilvl="8" w:tplc="30CEDBF4">
      <w:numFmt w:val="bullet"/>
      <w:lvlText w:val="•"/>
      <w:lvlJc w:val="left"/>
      <w:pPr>
        <w:ind w:left="8345" w:hanging="720"/>
      </w:pPr>
    </w:lvl>
  </w:abstractNum>
  <w:abstractNum w:abstractNumId="55" w15:restartNumberingAfterBreak="0">
    <w:nsid w:val="78442832"/>
    <w:multiLevelType w:val="hybridMultilevel"/>
    <w:tmpl w:val="FA4262C2"/>
    <w:lvl w:ilvl="0" w:tplc="EA8A72EC">
      <w:start w:val="1"/>
      <w:numFmt w:val="bullet"/>
      <w:lvlText w:val=""/>
      <w:lvlJc w:val="left"/>
      <w:pPr>
        <w:ind w:left="720" w:hanging="360"/>
      </w:pPr>
      <w:rPr>
        <w:rFonts w:ascii="Symbol" w:hAnsi="Symbol" w:hint="default"/>
      </w:rPr>
    </w:lvl>
    <w:lvl w:ilvl="1" w:tplc="414EBCB2">
      <w:numFmt w:val="bullet"/>
      <w:lvlText w:val="•"/>
      <w:lvlJc w:val="left"/>
      <w:pPr>
        <w:ind w:left="1440" w:hanging="360"/>
      </w:pPr>
      <w:rPr>
        <w:rFonts w:ascii="Times New Roman" w:eastAsia="SymbolMT" w:hAnsi="Times New Roman" w:cs="Times New Roman" w:hint="default"/>
      </w:rPr>
    </w:lvl>
    <w:lvl w:ilvl="2" w:tplc="8564CDCC">
      <w:start w:val="1"/>
      <w:numFmt w:val="bullet"/>
      <w:lvlText w:val=""/>
      <w:lvlJc w:val="left"/>
      <w:pPr>
        <w:ind w:left="2160" w:hanging="360"/>
      </w:pPr>
      <w:rPr>
        <w:rFonts w:ascii="Wingdings" w:hAnsi="Wingdings" w:hint="default"/>
      </w:rPr>
    </w:lvl>
    <w:lvl w:ilvl="3" w:tplc="A9106C7C">
      <w:start w:val="1"/>
      <w:numFmt w:val="bullet"/>
      <w:lvlText w:val=""/>
      <w:lvlJc w:val="left"/>
      <w:pPr>
        <w:ind w:left="2880" w:hanging="360"/>
      </w:pPr>
      <w:rPr>
        <w:rFonts w:ascii="Symbol" w:hAnsi="Symbol" w:hint="default"/>
      </w:rPr>
    </w:lvl>
    <w:lvl w:ilvl="4" w:tplc="305CC278">
      <w:start w:val="1"/>
      <w:numFmt w:val="bullet"/>
      <w:lvlText w:val="o"/>
      <w:lvlJc w:val="left"/>
      <w:pPr>
        <w:ind w:left="3600" w:hanging="360"/>
      </w:pPr>
      <w:rPr>
        <w:rFonts w:ascii="Courier New" w:hAnsi="Courier New" w:cs="Courier New" w:hint="default"/>
      </w:rPr>
    </w:lvl>
    <w:lvl w:ilvl="5" w:tplc="EE8E6DC6">
      <w:start w:val="1"/>
      <w:numFmt w:val="bullet"/>
      <w:lvlText w:val=""/>
      <w:lvlJc w:val="left"/>
      <w:pPr>
        <w:ind w:left="4320" w:hanging="360"/>
      </w:pPr>
      <w:rPr>
        <w:rFonts w:ascii="Wingdings" w:hAnsi="Wingdings" w:hint="default"/>
      </w:rPr>
    </w:lvl>
    <w:lvl w:ilvl="6" w:tplc="DEA4D8AE">
      <w:start w:val="1"/>
      <w:numFmt w:val="bullet"/>
      <w:lvlText w:val=""/>
      <w:lvlJc w:val="left"/>
      <w:pPr>
        <w:ind w:left="5040" w:hanging="360"/>
      </w:pPr>
      <w:rPr>
        <w:rFonts w:ascii="Symbol" w:hAnsi="Symbol" w:hint="default"/>
      </w:rPr>
    </w:lvl>
    <w:lvl w:ilvl="7" w:tplc="4C34D586">
      <w:start w:val="1"/>
      <w:numFmt w:val="bullet"/>
      <w:lvlText w:val="o"/>
      <w:lvlJc w:val="left"/>
      <w:pPr>
        <w:ind w:left="5760" w:hanging="360"/>
      </w:pPr>
      <w:rPr>
        <w:rFonts w:ascii="Courier New" w:hAnsi="Courier New" w:cs="Courier New" w:hint="default"/>
      </w:rPr>
    </w:lvl>
    <w:lvl w:ilvl="8" w:tplc="FFE80A30">
      <w:start w:val="1"/>
      <w:numFmt w:val="bullet"/>
      <w:lvlText w:val=""/>
      <w:lvlJc w:val="left"/>
      <w:pPr>
        <w:ind w:left="6480" w:hanging="360"/>
      </w:pPr>
      <w:rPr>
        <w:rFonts w:ascii="Wingdings" w:hAnsi="Wingdings" w:hint="default"/>
      </w:rPr>
    </w:lvl>
  </w:abstractNum>
  <w:abstractNum w:abstractNumId="56" w15:restartNumberingAfterBreak="0">
    <w:nsid w:val="7D12618A"/>
    <w:multiLevelType w:val="hybridMultilevel"/>
    <w:tmpl w:val="65945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86355E"/>
    <w:multiLevelType w:val="hybridMultilevel"/>
    <w:tmpl w:val="2D80EFBE"/>
    <w:lvl w:ilvl="0" w:tplc="99AA9528">
      <w:start w:val="1"/>
      <w:numFmt w:val="bullet"/>
      <w:lvlText w:val=""/>
      <w:lvlJc w:val="left"/>
      <w:pPr>
        <w:ind w:left="720" w:hanging="360"/>
      </w:pPr>
      <w:rPr>
        <w:rFonts w:ascii="Symbol" w:hAnsi="Symbol" w:hint="default"/>
      </w:rPr>
    </w:lvl>
    <w:lvl w:ilvl="1" w:tplc="AE72F184" w:tentative="1">
      <w:start w:val="1"/>
      <w:numFmt w:val="bullet"/>
      <w:lvlText w:val="o"/>
      <w:lvlJc w:val="left"/>
      <w:pPr>
        <w:ind w:left="1440" w:hanging="360"/>
      </w:pPr>
      <w:rPr>
        <w:rFonts w:ascii="Courier New" w:hAnsi="Courier New" w:cs="Courier New" w:hint="default"/>
      </w:rPr>
    </w:lvl>
    <w:lvl w:ilvl="2" w:tplc="0FAA2D48" w:tentative="1">
      <w:start w:val="1"/>
      <w:numFmt w:val="bullet"/>
      <w:lvlText w:val=""/>
      <w:lvlJc w:val="left"/>
      <w:pPr>
        <w:ind w:left="2160" w:hanging="360"/>
      </w:pPr>
      <w:rPr>
        <w:rFonts w:ascii="Wingdings" w:hAnsi="Wingdings" w:hint="default"/>
      </w:rPr>
    </w:lvl>
    <w:lvl w:ilvl="3" w:tplc="994097B4" w:tentative="1">
      <w:start w:val="1"/>
      <w:numFmt w:val="bullet"/>
      <w:lvlText w:val=""/>
      <w:lvlJc w:val="left"/>
      <w:pPr>
        <w:ind w:left="2880" w:hanging="360"/>
      </w:pPr>
      <w:rPr>
        <w:rFonts w:ascii="Symbol" w:hAnsi="Symbol" w:hint="default"/>
      </w:rPr>
    </w:lvl>
    <w:lvl w:ilvl="4" w:tplc="76A8961A" w:tentative="1">
      <w:start w:val="1"/>
      <w:numFmt w:val="bullet"/>
      <w:lvlText w:val="o"/>
      <w:lvlJc w:val="left"/>
      <w:pPr>
        <w:ind w:left="3600" w:hanging="360"/>
      </w:pPr>
      <w:rPr>
        <w:rFonts w:ascii="Courier New" w:hAnsi="Courier New" w:cs="Courier New" w:hint="default"/>
      </w:rPr>
    </w:lvl>
    <w:lvl w:ilvl="5" w:tplc="CD0A7DB4" w:tentative="1">
      <w:start w:val="1"/>
      <w:numFmt w:val="bullet"/>
      <w:lvlText w:val=""/>
      <w:lvlJc w:val="left"/>
      <w:pPr>
        <w:ind w:left="4320" w:hanging="360"/>
      </w:pPr>
      <w:rPr>
        <w:rFonts w:ascii="Wingdings" w:hAnsi="Wingdings" w:hint="default"/>
      </w:rPr>
    </w:lvl>
    <w:lvl w:ilvl="6" w:tplc="DF8C794A" w:tentative="1">
      <w:start w:val="1"/>
      <w:numFmt w:val="bullet"/>
      <w:lvlText w:val=""/>
      <w:lvlJc w:val="left"/>
      <w:pPr>
        <w:ind w:left="5040" w:hanging="360"/>
      </w:pPr>
      <w:rPr>
        <w:rFonts w:ascii="Symbol" w:hAnsi="Symbol" w:hint="default"/>
      </w:rPr>
    </w:lvl>
    <w:lvl w:ilvl="7" w:tplc="8EC24A42" w:tentative="1">
      <w:start w:val="1"/>
      <w:numFmt w:val="bullet"/>
      <w:lvlText w:val="o"/>
      <w:lvlJc w:val="left"/>
      <w:pPr>
        <w:ind w:left="5760" w:hanging="360"/>
      </w:pPr>
      <w:rPr>
        <w:rFonts w:ascii="Courier New" w:hAnsi="Courier New" w:cs="Courier New" w:hint="default"/>
      </w:rPr>
    </w:lvl>
    <w:lvl w:ilvl="8" w:tplc="15BE8AF8" w:tentative="1">
      <w:start w:val="1"/>
      <w:numFmt w:val="bullet"/>
      <w:lvlText w:val=""/>
      <w:lvlJc w:val="left"/>
      <w:pPr>
        <w:ind w:left="6480" w:hanging="360"/>
      </w:pPr>
      <w:rPr>
        <w:rFonts w:ascii="Wingdings" w:hAnsi="Wingdings" w:hint="default"/>
      </w:rPr>
    </w:lvl>
  </w:abstractNum>
  <w:abstractNum w:abstractNumId="58" w15:restartNumberingAfterBreak="0">
    <w:nsid w:val="7F512262"/>
    <w:multiLevelType w:val="hybridMultilevel"/>
    <w:tmpl w:val="76BC8980"/>
    <w:lvl w:ilvl="0" w:tplc="49F8104E">
      <w:start w:val="1"/>
      <w:numFmt w:val="bullet"/>
      <w:lvlText w:val=""/>
      <w:lvlJc w:val="left"/>
      <w:pPr>
        <w:ind w:left="720" w:hanging="360"/>
      </w:pPr>
      <w:rPr>
        <w:rFonts w:ascii="Symbol" w:hAnsi="Symbol" w:hint="default"/>
      </w:rPr>
    </w:lvl>
    <w:lvl w:ilvl="1" w:tplc="DD0EE136" w:tentative="1">
      <w:start w:val="1"/>
      <w:numFmt w:val="bullet"/>
      <w:lvlText w:val="o"/>
      <w:lvlJc w:val="left"/>
      <w:pPr>
        <w:ind w:left="1440" w:hanging="360"/>
      </w:pPr>
      <w:rPr>
        <w:rFonts w:ascii="Courier New" w:hAnsi="Courier New" w:cs="Courier New" w:hint="default"/>
      </w:rPr>
    </w:lvl>
    <w:lvl w:ilvl="2" w:tplc="6AA22B3C" w:tentative="1">
      <w:start w:val="1"/>
      <w:numFmt w:val="bullet"/>
      <w:lvlText w:val=""/>
      <w:lvlJc w:val="left"/>
      <w:pPr>
        <w:ind w:left="2160" w:hanging="360"/>
      </w:pPr>
      <w:rPr>
        <w:rFonts w:ascii="Wingdings" w:hAnsi="Wingdings" w:hint="default"/>
      </w:rPr>
    </w:lvl>
    <w:lvl w:ilvl="3" w:tplc="252C7E08" w:tentative="1">
      <w:start w:val="1"/>
      <w:numFmt w:val="bullet"/>
      <w:lvlText w:val=""/>
      <w:lvlJc w:val="left"/>
      <w:pPr>
        <w:ind w:left="2880" w:hanging="360"/>
      </w:pPr>
      <w:rPr>
        <w:rFonts w:ascii="Symbol" w:hAnsi="Symbol" w:hint="default"/>
      </w:rPr>
    </w:lvl>
    <w:lvl w:ilvl="4" w:tplc="97BC703C" w:tentative="1">
      <w:start w:val="1"/>
      <w:numFmt w:val="bullet"/>
      <w:lvlText w:val="o"/>
      <w:lvlJc w:val="left"/>
      <w:pPr>
        <w:ind w:left="3600" w:hanging="360"/>
      </w:pPr>
      <w:rPr>
        <w:rFonts w:ascii="Courier New" w:hAnsi="Courier New" w:cs="Courier New" w:hint="default"/>
      </w:rPr>
    </w:lvl>
    <w:lvl w:ilvl="5" w:tplc="272E6FD6" w:tentative="1">
      <w:start w:val="1"/>
      <w:numFmt w:val="bullet"/>
      <w:lvlText w:val=""/>
      <w:lvlJc w:val="left"/>
      <w:pPr>
        <w:ind w:left="4320" w:hanging="360"/>
      </w:pPr>
      <w:rPr>
        <w:rFonts w:ascii="Wingdings" w:hAnsi="Wingdings" w:hint="default"/>
      </w:rPr>
    </w:lvl>
    <w:lvl w:ilvl="6" w:tplc="C2CC8248" w:tentative="1">
      <w:start w:val="1"/>
      <w:numFmt w:val="bullet"/>
      <w:lvlText w:val=""/>
      <w:lvlJc w:val="left"/>
      <w:pPr>
        <w:ind w:left="5040" w:hanging="360"/>
      </w:pPr>
      <w:rPr>
        <w:rFonts w:ascii="Symbol" w:hAnsi="Symbol" w:hint="default"/>
      </w:rPr>
    </w:lvl>
    <w:lvl w:ilvl="7" w:tplc="9E7A5540" w:tentative="1">
      <w:start w:val="1"/>
      <w:numFmt w:val="bullet"/>
      <w:lvlText w:val="o"/>
      <w:lvlJc w:val="left"/>
      <w:pPr>
        <w:ind w:left="5760" w:hanging="360"/>
      </w:pPr>
      <w:rPr>
        <w:rFonts w:ascii="Courier New" w:hAnsi="Courier New" w:cs="Courier New" w:hint="default"/>
      </w:rPr>
    </w:lvl>
    <w:lvl w:ilvl="8" w:tplc="DED076C4" w:tentative="1">
      <w:start w:val="1"/>
      <w:numFmt w:val="bullet"/>
      <w:lvlText w:val=""/>
      <w:lvlJc w:val="left"/>
      <w:pPr>
        <w:ind w:left="6480" w:hanging="360"/>
      </w:pPr>
      <w:rPr>
        <w:rFonts w:ascii="Wingdings" w:hAnsi="Wingdings" w:hint="default"/>
      </w:rPr>
    </w:lvl>
  </w:abstractNum>
  <w:num w:numId="1" w16cid:durableId="1785879823">
    <w:abstractNumId w:val="5"/>
  </w:num>
  <w:num w:numId="2" w16cid:durableId="2113043480">
    <w:abstractNumId w:val="49"/>
  </w:num>
  <w:num w:numId="3" w16cid:durableId="470370037">
    <w:abstractNumId w:val="53"/>
  </w:num>
  <w:num w:numId="4" w16cid:durableId="561982586">
    <w:abstractNumId w:val="8"/>
  </w:num>
  <w:num w:numId="5" w16cid:durableId="696194602">
    <w:abstractNumId w:val="31"/>
  </w:num>
  <w:num w:numId="6" w16cid:durableId="375130181">
    <w:abstractNumId w:val="55"/>
  </w:num>
  <w:num w:numId="7" w16cid:durableId="1232812683">
    <w:abstractNumId w:val="41"/>
  </w:num>
  <w:num w:numId="8" w16cid:durableId="309600327">
    <w:abstractNumId w:val="44"/>
  </w:num>
  <w:num w:numId="9" w16cid:durableId="1013998521">
    <w:abstractNumId w:val="54"/>
  </w:num>
  <w:num w:numId="10" w16cid:durableId="1917739639">
    <w:abstractNumId w:val="4"/>
  </w:num>
  <w:num w:numId="11" w16cid:durableId="351416166">
    <w:abstractNumId w:val="37"/>
  </w:num>
  <w:num w:numId="12" w16cid:durableId="1860577930">
    <w:abstractNumId w:val="0"/>
  </w:num>
  <w:num w:numId="13" w16cid:durableId="1122260954">
    <w:abstractNumId w:val="2"/>
  </w:num>
  <w:num w:numId="14" w16cid:durableId="172575541">
    <w:abstractNumId w:val="1"/>
  </w:num>
  <w:num w:numId="15" w16cid:durableId="2095741999">
    <w:abstractNumId w:val="38"/>
  </w:num>
  <w:num w:numId="16" w16cid:durableId="1143735339">
    <w:abstractNumId w:val="3"/>
    <w:lvlOverride w:ilvl="0">
      <w:lvl w:ilvl="0">
        <w:start w:val="1"/>
        <w:numFmt w:val="bullet"/>
        <w:lvlText w:val="-"/>
        <w:legacy w:legacy="1" w:legacySpace="0" w:legacyIndent="360"/>
        <w:lvlJc w:val="left"/>
        <w:pPr>
          <w:ind w:left="360" w:hanging="360"/>
        </w:pPr>
      </w:lvl>
    </w:lvlOverride>
  </w:num>
  <w:num w:numId="17" w16cid:durableId="2015759012">
    <w:abstractNumId w:val="6"/>
  </w:num>
  <w:num w:numId="18" w16cid:durableId="1358920763">
    <w:abstractNumId w:val="47"/>
  </w:num>
  <w:num w:numId="19" w16cid:durableId="414014082">
    <w:abstractNumId w:val="32"/>
  </w:num>
  <w:num w:numId="20" w16cid:durableId="644549105">
    <w:abstractNumId w:val="25"/>
  </w:num>
  <w:num w:numId="21" w16cid:durableId="1463771238">
    <w:abstractNumId w:val="39"/>
  </w:num>
  <w:num w:numId="22" w16cid:durableId="399668710">
    <w:abstractNumId w:val="20"/>
  </w:num>
  <w:num w:numId="23" w16cid:durableId="602422614">
    <w:abstractNumId w:val="15"/>
  </w:num>
  <w:num w:numId="24" w16cid:durableId="167788966">
    <w:abstractNumId w:val="22"/>
  </w:num>
  <w:num w:numId="25" w16cid:durableId="94129866">
    <w:abstractNumId w:val="36"/>
  </w:num>
  <w:num w:numId="26" w16cid:durableId="1616861543">
    <w:abstractNumId w:val="30"/>
  </w:num>
  <w:num w:numId="27" w16cid:durableId="758520897">
    <w:abstractNumId w:val="50"/>
  </w:num>
  <w:num w:numId="28" w16cid:durableId="815295843">
    <w:abstractNumId w:val="18"/>
  </w:num>
  <w:num w:numId="29" w16cid:durableId="1275750356">
    <w:abstractNumId w:val="23"/>
  </w:num>
  <w:num w:numId="30" w16cid:durableId="755253212">
    <w:abstractNumId w:val="48"/>
  </w:num>
  <w:num w:numId="31" w16cid:durableId="1935893696">
    <w:abstractNumId w:val="28"/>
  </w:num>
  <w:num w:numId="32" w16cid:durableId="1372193486">
    <w:abstractNumId w:val="24"/>
  </w:num>
  <w:num w:numId="33" w16cid:durableId="435171378">
    <w:abstractNumId w:val="12"/>
  </w:num>
  <w:num w:numId="34" w16cid:durableId="250702327">
    <w:abstractNumId w:val="7"/>
  </w:num>
  <w:num w:numId="35" w16cid:durableId="2085713483">
    <w:abstractNumId w:val="33"/>
  </w:num>
  <w:num w:numId="36" w16cid:durableId="2041544175">
    <w:abstractNumId w:val="16"/>
  </w:num>
  <w:num w:numId="37" w16cid:durableId="11342360">
    <w:abstractNumId w:val="34"/>
  </w:num>
  <w:num w:numId="38" w16cid:durableId="1800806966">
    <w:abstractNumId w:val="17"/>
  </w:num>
  <w:num w:numId="39" w16cid:durableId="1460689815">
    <w:abstractNumId w:val="40"/>
  </w:num>
  <w:num w:numId="40" w16cid:durableId="1894078735">
    <w:abstractNumId w:val="42"/>
  </w:num>
  <w:num w:numId="41" w16cid:durableId="1727411461">
    <w:abstractNumId w:val="46"/>
  </w:num>
  <w:num w:numId="42" w16cid:durableId="394015098">
    <w:abstractNumId w:val="52"/>
  </w:num>
  <w:num w:numId="43" w16cid:durableId="689189208">
    <w:abstractNumId w:val="10"/>
  </w:num>
  <w:num w:numId="44" w16cid:durableId="1119489788">
    <w:abstractNumId w:val="13"/>
  </w:num>
  <w:num w:numId="45" w16cid:durableId="1259293781">
    <w:abstractNumId w:val="58"/>
  </w:num>
  <w:num w:numId="46" w16cid:durableId="748231055">
    <w:abstractNumId w:val="14"/>
  </w:num>
  <w:num w:numId="47" w16cid:durableId="529994199">
    <w:abstractNumId w:val="21"/>
  </w:num>
  <w:num w:numId="48" w16cid:durableId="1734767206">
    <w:abstractNumId w:val="19"/>
  </w:num>
  <w:num w:numId="49" w16cid:durableId="1750729981">
    <w:abstractNumId w:val="26"/>
  </w:num>
  <w:num w:numId="50" w16cid:durableId="1797329058">
    <w:abstractNumId w:val="45"/>
  </w:num>
  <w:num w:numId="51" w16cid:durableId="63182716">
    <w:abstractNumId w:val="35"/>
  </w:num>
  <w:num w:numId="52" w16cid:durableId="56588943">
    <w:abstractNumId w:val="51"/>
  </w:num>
  <w:num w:numId="53" w16cid:durableId="1375810059">
    <w:abstractNumId w:val="11"/>
  </w:num>
  <w:num w:numId="54" w16cid:durableId="9765480">
    <w:abstractNumId w:val="29"/>
  </w:num>
  <w:num w:numId="55" w16cid:durableId="823083566">
    <w:abstractNumId w:val="43"/>
  </w:num>
  <w:num w:numId="56" w16cid:durableId="681470241">
    <w:abstractNumId w:val="27"/>
  </w:num>
  <w:num w:numId="57" w16cid:durableId="7486505">
    <w:abstractNumId w:val="57"/>
  </w:num>
  <w:num w:numId="58" w16cid:durableId="1240208448">
    <w:abstractNumId w:val="56"/>
  </w:num>
  <w:num w:numId="59" w16cid:durableId="809439738">
    <w:abstractNumId w:val="9"/>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018"/>
    <w:rsid w:val="00000D62"/>
    <w:rsid w:val="00001587"/>
    <w:rsid w:val="00001F8C"/>
    <w:rsid w:val="00002558"/>
    <w:rsid w:val="0000362A"/>
    <w:rsid w:val="00003AEF"/>
    <w:rsid w:val="00005701"/>
    <w:rsid w:val="00007528"/>
    <w:rsid w:val="0001164F"/>
    <w:rsid w:val="00011E6E"/>
    <w:rsid w:val="00013165"/>
    <w:rsid w:val="00014869"/>
    <w:rsid w:val="000150D3"/>
    <w:rsid w:val="00015CAE"/>
    <w:rsid w:val="000166C1"/>
    <w:rsid w:val="00017E88"/>
    <w:rsid w:val="0002006B"/>
    <w:rsid w:val="00020AE8"/>
    <w:rsid w:val="000212BB"/>
    <w:rsid w:val="00023150"/>
    <w:rsid w:val="00023A2C"/>
    <w:rsid w:val="00025EBE"/>
    <w:rsid w:val="00026BF2"/>
    <w:rsid w:val="000271F6"/>
    <w:rsid w:val="00030445"/>
    <w:rsid w:val="000318C7"/>
    <w:rsid w:val="00033D26"/>
    <w:rsid w:val="00033FDB"/>
    <w:rsid w:val="000344F6"/>
    <w:rsid w:val="00042263"/>
    <w:rsid w:val="00043505"/>
    <w:rsid w:val="00043C70"/>
    <w:rsid w:val="00043E88"/>
    <w:rsid w:val="00044042"/>
    <w:rsid w:val="000467D3"/>
    <w:rsid w:val="000474D2"/>
    <w:rsid w:val="000479C5"/>
    <w:rsid w:val="00050DFD"/>
    <w:rsid w:val="00053809"/>
    <w:rsid w:val="00053914"/>
    <w:rsid w:val="00054756"/>
    <w:rsid w:val="000556C8"/>
    <w:rsid w:val="000560C5"/>
    <w:rsid w:val="00056C49"/>
    <w:rsid w:val="00056FE0"/>
    <w:rsid w:val="0005771E"/>
    <w:rsid w:val="00060090"/>
    <w:rsid w:val="000603C8"/>
    <w:rsid w:val="000608A4"/>
    <w:rsid w:val="00060AA1"/>
    <w:rsid w:val="00061FEE"/>
    <w:rsid w:val="00062F7A"/>
    <w:rsid w:val="000631FD"/>
    <w:rsid w:val="000643D3"/>
    <w:rsid w:val="00067B16"/>
    <w:rsid w:val="00071F8A"/>
    <w:rsid w:val="00073CA0"/>
    <w:rsid w:val="00073E04"/>
    <w:rsid w:val="0007401B"/>
    <w:rsid w:val="000757B2"/>
    <w:rsid w:val="0007628D"/>
    <w:rsid w:val="000777EC"/>
    <w:rsid w:val="00081DAB"/>
    <w:rsid w:val="00086B75"/>
    <w:rsid w:val="000872A0"/>
    <w:rsid w:val="00090A30"/>
    <w:rsid w:val="00092829"/>
    <w:rsid w:val="00092B09"/>
    <w:rsid w:val="0009351E"/>
    <w:rsid w:val="00093882"/>
    <w:rsid w:val="0009479A"/>
    <w:rsid w:val="00094AD6"/>
    <w:rsid w:val="00095D61"/>
    <w:rsid w:val="00095E44"/>
    <w:rsid w:val="00096D8D"/>
    <w:rsid w:val="0009755A"/>
    <w:rsid w:val="000A1232"/>
    <w:rsid w:val="000A30E5"/>
    <w:rsid w:val="000A40D0"/>
    <w:rsid w:val="000A7C4F"/>
    <w:rsid w:val="000B0097"/>
    <w:rsid w:val="000B101F"/>
    <w:rsid w:val="000B1F4B"/>
    <w:rsid w:val="000B2F27"/>
    <w:rsid w:val="000B2F41"/>
    <w:rsid w:val="000B2F58"/>
    <w:rsid w:val="000B37A8"/>
    <w:rsid w:val="000B51D9"/>
    <w:rsid w:val="000B5E3F"/>
    <w:rsid w:val="000C03FB"/>
    <w:rsid w:val="000C12D1"/>
    <w:rsid w:val="000C308F"/>
    <w:rsid w:val="000C59E9"/>
    <w:rsid w:val="000C5A4E"/>
    <w:rsid w:val="000C635D"/>
    <w:rsid w:val="000C7F49"/>
    <w:rsid w:val="000D1AEE"/>
    <w:rsid w:val="000D1F4F"/>
    <w:rsid w:val="000D4D07"/>
    <w:rsid w:val="000D59DA"/>
    <w:rsid w:val="000D7535"/>
    <w:rsid w:val="000E165D"/>
    <w:rsid w:val="000E1BAF"/>
    <w:rsid w:val="000E223E"/>
    <w:rsid w:val="000E2491"/>
    <w:rsid w:val="000E2EA9"/>
    <w:rsid w:val="000E41A8"/>
    <w:rsid w:val="000E46A3"/>
    <w:rsid w:val="000E46B0"/>
    <w:rsid w:val="000E4E88"/>
    <w:rsid w:val="000E5726"/>
    <w:rsid w:val="000E6C94"/>
    <w:rsid w:val="000F0277"/>
    <w:rsid w:val="000F1BB2"/>
    <w:rsid w:val="000F217A"/>
    <w:rsid w:val="000F3F94"/>
    <w:rsid w:val="000F5235"/>
    <w:rsid w:val="000F5B21"/>
    <w:rsid w:val="000F61C9"/>
    <w:rsid w:val="000F755A"/>
    <w:rsid w:val="00103501"/>
    <w:rsid w:val="00103B2D"/>
    <w:rsid w:val="00103CD2"/>
    <w:rsid w:val="00104061"/>
    <w:rsid w:val="00107186"/>
    <w:rsid w:val="00107236"/>
    <w:rsid w:val="0010741F"/>
    <w:rsid w:val="001074B3"/>
    <w:rsid w:val="001101A2"/>
    <w:rsid w:val="001106F7"/>
    <w:rsid w:val="001108A9"/>
    <w:rsid w:val="001111FD"/>
    <w:rsid w:val="00112EDA"/>
    <w:rsid w:val="00114174"/>
    <w:rsid w:val="00117B4A"/>
    <w:rsid w:val="00117C1D"/>
    <w:rsid w:val="00121459"/>
    <w:rsid w:val="00123688"/>
    <w:rsid w:val="00127F47"/>
    <w:rsid w:val="00133572"/>
    <w:rsid w:val="00134E4A"/>
    <w:rsid w:val="001364FB"/>
    <w:rsid w:val="001365F2"/>
    <w:rsid w:val="00136D7A"/>
    <w:rsid w:val="001374C5"/>
    <w:rsid w:val="00141470"/>
    <w:rsid w:val="00141540"/>
    <w:rsid w:val="001449DF"/>
    <w:rsid w:val="0014569B"/>
    <w:rsid w:val="001470E0"/>
    <w:rsid w:val="00150060"/>
    <w:rsid w:val="0015465A"/>
    <w:rsid w:val="00154727"/>
    <w:rsid w:val="00154C69"/>
    <w:rsid w:val="0015704C"/>
    <w:rsid w:val="00157895"/>
    <w:rsid w:val="00161701"/>
    <w:rsid w:val="00161E87"/>
    <w:rsid w:val="00164E03"/>
    <w:rsid w:val="0016566C"/>
    <w:rsid w:val="0016582E"/>
    <w:rsid w:val="001727F0"/>
    <w:rsid w:val="00172B06"/>
    <w:rsid w:val="0017347E"/>
    <w:rsid w:val="00173F63"/>
    <w:rsid w:val="001752D4"/>
    <w:rsid w:val="001752D8"/>
    <w:rsid w:val="00175931"/>
    <w:rsid w:val="00176084"/>
    <w:rsid w:val="00176B25"/>
    <w:rsid w:val="0018238B"/>
    <w:rsid w:val="00182CBA"/>
    <w:rsid w:val="00183419"/>
    <w:rsid w:val="0018394A"/>
    <w:rsid w:val="001841B0"/>
    <w:rsid w:val="00184DCC"/>
    <w:rsid w:val="001859AF"/>
    <w:rsid w:val="00186A9D"/>
    <w:rsid w:val="001874A6"/>
    <w:rsid w:val="0018765B"/>
    <w:rsid w:val="00187CB2"/>
    <w:rsid w:val="001902AC"/>
    <w:rsid w:val="001904AE"/>
    <w:rsid w:val="00190913"/>
    <w:rsid w:val="0019236A"/>
    <w:rsid w:val="00193B21"/>
    <w:rsid w:val="00193DD3"/>
    <w:rsid w:val="001948AA"/>
    <w:rsid w:val="001957BD"/>
    <w:rsid w:val="00195F65"/>
    <w:rsid w:val="001960A2"/>
    <w:rsid w:val="00197670"/>
    <w:rsid w:val="001A07E2"/>
    <w:rsid w:val="001A0A5D"/>
    <w:rsid w:val="001A1BBA"/>
    <w:rsid w:val="001A2018"/>
    <w:rsid w:val="001A20EE"/>
    <w:rsid w:val="001A56F1"/>
    <w:rsid w:val="001A5D0E"/>
    <w:rsid w:val="001B01C8"/>
    <w:rsid w:val="001B0B52"/>
    <w:rsid w:val="001B13F6"/>
    <w:rsid w:val="001B1747"/>
    <w:rsid w:val="001B1DBF"/>
    <w:rsid w:val="001B2D44"/>
    <w:rsid w:val="001B34C1"/>
    <w:rsid w:val="001B3969"/>
    <w:rsid w:val="001B7400"/>
    <w:rsid w:val="001B752A"/>
    <w:rsid w:val="001C0A96"/>
    <w:rsid w:val="001C12FB"/>
    <w:rsid w:val="001C2DB4"/>
    <w:rsid w:val="001C3228"/>
    <w:rsid w:val="001C35E9"/>
    <w:rsid w:val="001C36BD"/>
    <w:rsid w:val="001C3733"/>
    <w:rsid w:val="001C49B3"/>
    <w:rsid w:val="001C59ED"/>
    <w:rsid w:val="001C5B30"/>
    <w:rsid w:val="001C6C8C"/>
    <w:rsid w:val="001C7606"/>
    <w:rsid w:val="001D15BC"/>
    <w:rsid w:val="001D1DC8"/>
    <w:rsid w:val="001D2953"/>
    <w:rsid w:val="001D3910"/>
    <w:rsid w:val="001D3C05"/>
    <w:rsid w:val="001D6AF4"/>
    <w:rsid w:val="001E0CC1"/>
    <w:rsid w:val="001E1C10"/>
    <w:rsid w:val="001E3CC0"/>
    <w:rsid w:val="001E77C3"/>
    <w:rsid w:val="001F090B"/>
    <w:rsid w:val="001F180A"/>
    <w:rsid w:val="001F1A28"/>
    <w:rsid w:val="001F1AD0"/>
    <w:rsid w:val="001F35E8"/>
    <w:rsid w:val="001F4014"/>
    <w:rsid w:val="001F445E"/>
    <w:rsid w:val="001F6423"/>
    <w:rsid w:val="00201213"/>
    <w:rsid w:val="0020165E"/>
    <w:rsid w:val="0020272E"/>
    <w:rsid w:val="00202E50"/>
    <w:rsid w:val="00204AAB"/>
    <w:rsid w:val="00205180"/>
    <w:rsid w:val="00207F81"/>
    <w:rsid w:val="002109F4"/>
    <w:rsid w:val="00211FDA"/>
    <w:rsid w:val="00215FDA"/>
    <w:rsid w:val="002160C2"/>
    <w:rsid w:val="00216B4D"/>
    <w:rsid w:val="002216C5"/>
    <w:rsid w:val="00222BB9"/>
    <w:rsid w:val="00223A82"/>
    <w:rsid w:val="002258D6"/>
    <w:rsid w:val="002270F4"/>
    <w:rsid w:val="002274FB"/>
    <w:rsid w:val="00227DCE"/>
    <w:rsid w:val="002309D2"/>
    <w:rsid w:val="00230B5A"/>
    <w:rsid w:val="00231B61"/>
    <w:rsid w:val="0023315B"/>
    <w:rsid w:val="00233822"/>
    <w:rsid w:val="002347FE"/>
    <w:rsid w:val="002353D2"/>
    <w:rsid w:val="002360D3"/>
    <w:rsid w:val="0024178D"/>
    <w:rsid w:val="00242536"/>
    <w:rsid w:val="0024392B"/>
    <w:rsid w:val="002450C6"/>
    <w:rsid w:val="00245DCF"/>
    <w:rsid w:val="0024651C"/>
    <w:rsid w:val="00246C65"/>
    <w:rsid w:val="00246EF4"/>
    <w:rsid w:val="0024721F"/>
    <w:rsid w:val="00251A10"/>
    <w:rsid w:val="00252BFF"/>
    <w:rsid w:val="00252CA2"/>
    <w:rsid w:val="0025349D"/>
    <w:rsid w:val="00253732"/>
    <w:rsid w:val="002542A8"/>
    <w:rsid w:val="00260A11"/>
    <w:rsid w:val="0026169A"/>
    <w:rsid w:val="00262763"/>
    <w:rsid w:val="00264BEA"/>
    <w:rsid w:val="00264EF1"/>
    <w:rsid w:val="00267850"/>
    <w:rsid w:val="00271032"/>
    <w:rsid w:val="00271554"/>
    <w:rsid w:val="00273E3E"/>
    <w:rsid w:val="00274147"/>
    <w:rsid w:val="00275189"/>
    <w:rsid w:val="002756DC"/>
    <w:rsid w:val="00275C0B"/>
    <w:rsid w:val="00276412"/>
    <w:rsid w:val="00276437"/>
    <w:rsid w:val="0027711B"/>
    <w:rsid w:val="00280053"/>
    <w:rsid w:val="0028063F"/>
    <w:rsid w:val="00280740"/>
    <w:rsid w:val="00280F9E"/>
    <w:rsid w:val="00281919"/>
    <w:rsid w:val="00281DDE"/>
    <w:rsid w:val="00283977"/>
    <w:rsid w:val="00283B02"/>
    <w:rsid w:val="00283C5D"/>
    <w:rsid w:val="002844B0"/>
    <w:rsid w:val="00286322"/>
    <w:rsid w:val="00290CAA"/>
    <w:rsid w:val="0029452E"/>
    <w:rsid w:val="00296B03"/>
    <w:rsid w:val="00296C1F"/>
    <w:rsid w:val="002A0EEE"/>
    <w:rsid w:val="002A41E6"/>
    <w:rsid w:val="002A44C8"/>
    <w:rsid w:val="002A545A"/>
    <w:rsid w:val="002A5E48"/>
    <w:rsid w:val="002B0059"/>
    <w:rsid w:val="002B0455"/>
    <w:rsid w:val="002B0F35"/>
    <w:rsid w:val="002B261C"/>
    <w:rsid w:val="002B2BEE"/>
    <w:rsid w:val="002B35C5"/>
    <w:rsid w:val="002B3935"/>
    <w:rsid w:val="002B406A"/>
    <w:rsid w:val="002B41D4"/>
    <w:rsid w:val="002B543F"/>
    <w:rsid w:val="002B6165"/>
    <w:rsid w:val="002B7D73"/>
    <w:rsid w:val="002C06E3"/>
    <w:rsid w:val="002C0801"/>
    <w:rsid w:val="002C145F"/>
    <w:rsid w:val="002C2A00"/>
    <w:rsid w:val="002C33B3"/>
    <w:rsid w:val="002C42F8"/>
    <w:rsid w:val="002C44B0"/>
    <w:rsid w:val="002C4E07"/>
    <w:rsid w:val="002D0586"/>
    <w:rsid w:val="002D1023"/>
    <w:rsid w:val="002D1459"/>
    <w:rsid w:val="002D1470"/>
    <w:rsid w:val="002D21CF"/>
    <w:rsid w:val="002D26EE"/>
    <w:rsid w:val="002D3DB7"/>
    <w:rsid w:val="002D4705"/>
    <w:rsid w:val="002D5B65"/>
    <w:rsid w:val="002D6396"/>
    <w:rsid w:val="002D7E5E"/>
    <w:rsid w:val="002E07BA"/>
    <w:rsid w:val="002E07EF"/>
    <w:rsid w:val="002E0D06"/>
    <w:rsid w:val="002E1810"/>
    <w:rsid w:val="002E4E94"/>
    <w:rsid w:val="002F1F28"/>
    <w:rsid w:val="002F3218"/>
    <w:rsid w:val="002F43CA"/>
    <w:rsid w:val="002F57AA"/>
    <w:rsid w:val="002F6EF7"/>
    <w:rsid w:val="002F714C"/>
    <w:rsid w:val="002F77BF"/>
    <w:rsid w:val="003003A4"/>
    <w:rsid w:val="003004A2"/>
    <w:rsid w:val="00303DD5"/>
    <w:rsid w:val="003061AD"/>
    <w:rsid w:val="00307B74"/>
    <w:rsid w:val="00310764"/>
    <w:rsid w:val="00311BFD"/>
    <w:rsid w:val="00314718"/>
    <w:rsid w:val="0031488A"/>
    <w:rsid w:val="003149FC"/>
    <w:rsid w:val="003175E1"/>
    <w:rsid w:val="00317770"/>
    <w:rsid w:val="00320203"/>
    <w:rsid w:val="00322002"/>
    <w:rsid w:val="00323EF0"/>
    <w:rsid w:val="0032403B"/>
    <w:rsid w:val="003247B0"/>
    <w:rsid w:val="00325E81"/>
    <w:rsid w:val="00326948"/>
    <w:rsid w:val="00327052"/>
    <w:rsid w:val="003306B0"/>
    <w:rsid w:val="00331D9A"/>
    <w:rsid w:val="003336B6"/>
    <w:rsid w:val="0033486D"/>
    <w:rsid w:val="00335228"/>
    <w:rsid w:val="003367C4"/>
    <w:rsid w:val="00336D8E"/>
    <w:rsid w:val="003376B3"/>
    <w:rsid w:val="00340186"/>
    <w:rsid w:val="00342DBA"/>
    <w:rsid w:val="00345F79"/>
    <w:rsid w:val="00345F9C"/>
    <w:rsid w:val="00347776"/>
    <w:rsid w:val="00351A91"/>
    <w:rsid w:val="003520C4"/>
    <w:rsid w:val="003533AE"/>
    <w:rsid w:val="0035578E"/>
    <w:rsid w:val="00355E14"/>
    <w:rsid w:val="00357C5E"/>
    <w:rsid w:val="00357F27"/>
    <w:rsid w:val="003608BD"/>
    <w:rsid w:val="00361280"/>
    <w:rsid w:val="003615F1"/>
    <w:rsid w:val="00361A6E"/>
    <w:rsid w:val="003626AF"/>
    <w:rsid w:val="00363D7F"/>
    <w:rsid w:val="00364170"/>
    <w:rsid w:val="00364BED"/>
    <w:rsid w:val="0036655E"/>
    <w:rsid w:val="003673F5"/>
    <w:rsid w:val="00367C66"/>
    <w:rsid w:val="003700B2"/>
    <w:rsid w:val="0037233D"/>
    <w:rsid w:val="00373430"/>
    <w:rsid w:val="003736EF"/>
    <w:rsid w:val="003737E3"/>
    <w:rsid w:val="003749BC"/>
    <w:rsid w:val="003767A6"/>
    <w:rsid w:val="00376E05"/>
    <w:rsid w:val="00380A1A"/>
    <w:rsid w:val="00380D80"/>
    <w:rsid w:val="00384BBC"/>
    <w:rsid w:val="0038500E"/>
    <w:rsid w:val="0038761D"/>
    <w:rsid w:val="00387EF2"/>
    <w:rsid w:val="00390150"/>
    <w:rsid w:val="003906F8"/>
    <w:rsid w:val="003935EE"/>
    <w:rsid w:val="00393EE9"/>
    <w:rsid w:val="0039408A"/>
    <w:rsid w:val="003945F5"/>
    <w:rsid w:val="0039673D"/>
    <w:rsid w:val="00396B44"/>
    <w:rsid w:val="00397185"/>
    <w:rsid w:val="003975DA"/>
    <w:rsid w:val="00397893"/>
    <w:rsid w:val="003A2407"/>
    <w:rsid w:val="003A2CF0"/>
    <w:rsid w:val="003A33D3"/>
    <w:rsid w:val="003A3880"/>
    <w:rsid w:val="003A4B52"/>
    <w:rsid w:val="003A5BC5"/>
    <w:rsid w:val="003A5D55"/>
    <w:rsid w:val="003A75E6"/>
    <w:rsid w:val="003B255B"/>
    <w:rsid w:val="003B2ECE"/>
    <w:rsid w:val="003B3317"/>
    <w:rsid w:val="003B4B2F"/>
    <w:rsid w:val="003B4C50"/>
    <w:rsid w:val="003B52D4"/>
    <w:rsid w:val="003C07C7"/>
    <w:rsid w:val="003C1CA5"/>
    <w:rsid w:val="003C1EC7"/>
    <w:rsid w:val="003C3D8E"/>
    <w:rsid w:val="003C4702"/>
    <w:rsid w:val="003C5E61"/>
    <w:rsid w:val="003C64A0"/>
    <w:rsid w:val="003C6F0B"/>
    <w:rsid w:val="003C7893"/>
    <w:rsid w:val="003C7BA3"/>
    <w:rsid w:val="003D3642"/>
    <w:rsid w:val="003D4E9C"/>
    <w:rsid w:val="003D5EE8"/>
    <w:rsid w:val="003D75D2"/>
    <w:rsid w:val="003E0D78"/>
    <w:rsid w:val="003E1CB1"/>
    <w:rsid w:val="003E3A1D"/>
    <w:rsid w:val="003E6CA0"/>
    <w:rsid w:val="003F1A69"/>
    <w:rsid w:val="003F1F41"/>
    <w:rsid w:val="003F2ACE"/>
    <w:rsid w:val="003F2FDE"/>
    <w:rsid w:val="003F330B"/>
    <w:rsid w:val="003F419C"/>
    <w:rsid w:val="003F58B9"/>
    <w:rsid w:val="003F6FDF"/>
    <w:rsid w:val="004016F5"/>
    <w:rsid w:val="00403DAA"/>
    <w:rsid w:val="004045AA"/>
    <w:rsid w:val="0040549A"/>
    <w:rsid w:val="00405CC9"/>
    <w:rsid w:val="0040711E"/>
    <w:rsid w:val="00407D67"/>
    <w:rsid w:val="00407E7B"/>
    <w:rsid w:val="00412450"/>
    <w:rsid w:val="00412EF6"/>
    <w:rsid w:val="004138DE"/>
    <w:rsid w:val="00413B39"/>
    <w:rsid w:val="00414B2F"/>
    <w:rsid w:val="004154EB"/>
    <w:rsid w:val="00415E58"/>
    <w:rsid w:val="00416231"/>
    <w:rsid w:val="004208AB"/>
    <w:rsid w:val="004219EF"/>
    <w:rsid w:val="00421A72"/>
    <w:rsid w:val="00424227"/>
    <w:rsid w:val="00424348"/>
    <w:rsid w:val="0042632F"/>
    <w:rsid w:val="00426A6D"/>
    <w:rsid w:val="00426CD9"/>
    <w:rsid w:val="004272BB"/>
    <w:rsid w:val="004274FC"/>
    <w:rsid w:val="00430FEB"/>
    <w:rsid w:val="004310EE"/>
    <w:rsid w:val="00432A70"/>
    <w:rsid w:val="00433677"/>
    <w:rsid w:val="004340D5"/>
    <w:rsid w:val="00434880"/>
    <w:rsid w:val="00434A21"/>
    <w:rsid w:val="0043526D"/>
    <w:rsid w:val="004460E9"/>
    <w:rsid w:val="00447B6F"/>
    <w:rsid w:val="00450967"/>
    <w:rsid w:val="0045243D"/>
    <w:rsid w:val="00452A03"/>
    <w:rsid w:val="00453623"/>
    <w:rsid w:val="00453C11"/>
    <w:rsid w:val="004557B0"/>
    <w:rsid w:val="00457250"/>
    <w:rsid w:val="00457946"/>
    <w:rsid w:val="00457D8B"/>
    <w:rsid w:val="00460A17"/>
    <w:rsid w:val="0046120A"/>
    <w:rsid w:val="00462F79"/>
    <w:rsid w:val="00463438"/>
    <w:rsid w:val="00463ECE"/>
    <w:rsid w:val="00465388"/>
    <w:rsid w:val="00467399"/>
    <w:rsid w:val="004677C9"/>
    <w:rsid w:val="00470CB5"/>
    <w:rsid w:val="00471EAB"/>
    <w:rsid w:val="004723EE"/>
    <w:rsid w:val="00475772"/>
    <w:rsid w:val="00475A92"/>
    <w:rsid w:val="00477BB9"/>
    <w:rsid w:val="00481152"/>
    <w:rsid w:val="00484685"/>
    <w:rsid w:val="004859EE"/>
    <w:rsid w:val="00487366"/>
    <w:rsid w:val="004873E4"/>
    <w:rsid w:val="0049072C"/>
    <w:rsid w:val="00490FD1"/>
    <w:rsid w:val="00491AD2"/>
    <w:rsid w:val="004935C0"/>
    <w:rsid w:val="00493B43"/>
    <w:rsid w:val="00494EB1"/>
    <w:rsid w:val="00494FF1"/>
    <w:rsid w:val="00496414"/>
    <w:rsid w:val="0049642F"/>
    <w:rsid w:val="0049790E"/>
    <w:rsid w:val="00497A38"/>
    <w:rsid w:val="004A45BD"/>
    <w:rsid w:val="004A4656"/>
    <w:rsid w:val="004A6566"/>
    <w:rsid w:val="004A77B0"/>
    <w:rsid w:val="004B08A9"/>
    <w:rsid w:val="004B1020"/>
    <w:rsid w:val="004B1CED"/>
    <w:rsid w:val="004B34A7"/>
    <w:rsid w:val="004B3B06"/>
    <w:rsid w:val="004B3EBA"/>
    <w:rsid w:val="004B3ED5"/>
    <w:rsid w:val="004B4643"/>
    <w:rsid w:val="004B487A"/>
    <w:rsid w:val="004B7E7A"/>
    <w:rsid w:val="004B7F67"/>
    <w:rsid w:val="004C0447"/>
    <w:rsid w:val="004C06BE"/>
    <w:rsid w:val="004C0938"/>
    <w:rsid w:val="004C1994"/>
    <w:rsid w:val="004C2DA0"/>
    <w:rsid w:val="004C6732"/>
    <w:rsid w:val="004C70FC"/>
    <w:rsid w:val="004D022C"/>
    <w:rsid w:val="004D229C"/>
    <w:rsid w:val="004D2675"/>
    <w:rsid w:val="004D4080"/>
    <w:rsid w:val="004E05FD"/>
    <w:rsid w:val="004E1A0D"/>
    <w:rsid w:val="004E23F5"/>
    <w:rsid w:val="004E5418"/>
    <w:rsid w:val="004E5D92"/>
    <w:rsid w:val="004E63E5"/>
    <w:rsid w:val="004E6A47"/>
    <w:rsid w:val="004E6B76"/>
    <w:rsid w:val="004F1437"/>
    <w:rsid w:val="004F2C89"/>
    <w:rsid w:val="004F3540"/>
    <w:rsid w:val="004F4FE2"/>
    <w:rsid w:val="004F52DB"/>
    <w:rsid w:val="004F5624"/>
    <w:rsid w:val="004F5DA4"/>
    <w:rsid w:val="004F62B2"/>
    <w:rsid w:val="004F6424"/>
    <w:rsid w:val="00501E9A"/>
    <w:rsid w:val="00502937"/>
    <w:rsid w:val="005040CD"/>
    <w:rsid w:val="00504229"/>
    <w:rsid w:val="00504A57"/>
    <w:rsid w:val="00505229"/>
    <w:rsid w:val="00506FBD"/>
    <w:rsid w:val="00507D71"/>
    <w:rsid w:val="00507F98"/>
    <w:rsid w:val="00510025"/>
    <w:rsid w:val="005108A3"/>
    <w:rsid w:val="00510DB5"/>
    <w:rsid w:val="00510F6E"/>
    <w:rsid w:val="00511422"/>
    <w:rsid w:val="005118AE"/>
    <w:rsid w:val="0051212F"/>
    <w:rsid w:val="005124BA"/>
    <w:rsid w:val="005129B0"/>
    <w:rsid w:val="0051587A"/>
    <w:rsid w:val="005158FA"/>
    <w:rsid w:val="005169AD"/>
    <w:rsid w:val="00516C3A"/>
    <w:rsid w:val="0052044D"/>
    <w:rsid w:val="005208B9"/>
    <w:rsid w:val="005221F0"/>
    <w:rsid w:val="00524807"/>
    <w:rsid w:val="005252E2"/>
    <w:rsid w:val="005252FE"/>
    <w:rsid w:val="005257A1"/>
    <w:rsid w:val="00525FF9"/>
    <w:rsid w:val="005263ED"/>
    <w:rsid w:val="0053098B"/>
    <w:rsid w:val="00532C41"/>
    <w:rsid w:val="00532D3F"/>
    <w:rsid w:val="0053386D"/>
    <w:rsid w:val="00534700"/>
    <w:rsid w:val="00536661"/>
    <w:rsid w:val="0053791F"/>
    <w:rsid w:val="005413F8"/>
    <w:rsid w:val="005448F7"/>
    <w:rsid w:val="00545AD3"/>
    <w:rsid w:val="00546622"/>
    <w:rsid w:val="00546942"/>
    <w:rsid w:val="00547538"/>
    <w:rsid w:val="00553BFA"/>
    <w:rsid w:val="00554028"/>
    <w:rsid w:val="005547AA"/>
    <w:rsid w:val="00554D05"/>
    <w:rsid w:val="00555163"/>
    <w:rsid w:val="0055596B"/>
    <w:rsid w:val="005568F1"/>
    <w:rsid w:val="005574AA"/>
    <w:rsid w:val="0056077E"/>
    <w:rsid w:val="00560EDA"/>
    <w:rsid w:val="005629EE"/>
    <w:rsid w:val="005648FA"/>
    <w:rsid w:val="00564D50"/>
    <w:rsid w:val="005672CF"/>
    <w:rsid w:val="00567346"/>
    <w:rsid w:val="0057371B"/>
    <w:rsid w:val="00575EB8"/>
    <w:rsid w:val="0057613A"/>
    <w:rsid w:val="00582A9B"/>
    <w:rsid w:val="005832AB"/>
    <w:rsid w:val="0058437C"/>
    <w:rsid w:val="00584FF3"/>
    <w:rsid w:val="0058530D"/>
    <w:rsid w:val="005935F4"/>
    <w:rsid w:val="00593E0A"/>
    <w:rsid w:val="00595214"/>
    <w:rsid w:val="005971B0"/>
    <w:rsid w:val="005A08E1"/>
    <w:rsid w:val="005A167F"/>
    <w:rsid w:val="005A346E"/>
    <w:rsid w:val="005A3D50"/>
    <w:rsid w:val="005A667C"/>
    <w:rsid w:val="005A6909"/>
    <w:rsid w:val="005A73CF"/>
    <w:rsid w:val="005A7699"/>
    <w:rsid w:val="005B1987"/>
    <w:rsid w:val="005B3EB1"/>
    <w:rsid w:val="005B3F6F"/>
    <w:rsid w:val="005B42B8"/>
    <w:rsid w:val="005B6F64"/>
    <w:rsid w:val="005B798B"/>
    <w:rsid w:val="005C10FD"/>
    <w:rsid w:val="005C1FAE"/>
    <w:rsid w:val="005C39E8"/>
    <w:rsid w:val="005C5660"/>
    <w:rsid w:val="005C5942"/>
    <w:rsid w:val="005C71E4"/>
    <w:rsid w:val="005C72E3"/>
    <w:rsid w:val="005D0261"/>
    <w:rsid w:val="005D11B2"/>
    <w:rsid w:val="005D4B68"/>
    <w:rsid w:val="005D5990"/>
    <w:rsid w:val="005D7665"/>
    <w:rsid w:val="005E11C1"/>
    <w:rsid w:val="005E2563"/>
    <w:rsid w:val="005E2F27"/>
    <w:rsid w:val="005E394C"/>
    <w:rsid w:val="005E42BF"/>
    <w:rsid w:val="005E48DD"/>
    <w:rsid w:val="005E4E70"/>
    <w:rsid w:val="005E65BB"/>
    <w:rsid w:val="005E7E37"/>
    <w:rsid w:val="005F0819"/>
    <w:rsid w:val="005F0DA0"/>
    <w:rsid w:val="005F0E3F"/>
    <w:rsid w:val="005F1C01"/>
    <w:rsid w:val="005F2767"/>
    <w:rsid w:val="005F2BF9"/>
    <w:rsid w:val="005F30FA"/>
    <w:rsid w:val="005F34CB"/>
    <w:rsid w:val="005F3768"/>
    <w:rsid w:val="005F4790"/>
    <w:rsid w:val="005F4914"/>
    <w:rsid w:val="005F62B7"/>
    <w:rsid w:val="005F67FC"/>
    <w:rsid w:val="005F6869"/>
    <w:rsid w:val="005F6BB9"/>
    <w:rsid w:val="00603148"/>
    <w:rsid w:val="00605C13"/>
    <w:rsid w:val="00606FC7"/>
    <w:rsid w:val="00607F8F"/>
    <w:rsid w:val="00610456"/>
    <w:rsid w:val="00611473"/>
    <w:rsid w:val="00611B36"/>
    <w:rsid w:val="00612FC8"/>
    <w:rsid w:val="00613A34"/>
    <w:rsid w:val="00615ADA"/>
    <w:rsid w:val="006178F6"/>
    <w:rsid w:val="006221CD"/>
    <w:rsid w:val="00622220"/>
    <w:rsid w:val="00624866"/>
    <w:rsid w:val="006266A9"/>
    <w:rsid w:val="00627EC6"/>
    <w:rsid w:val="00630426"/>
    <w:rsid w:val="006316C1"/>
    <w:rsid w:val="00631ED4"/>
    <w:rsid w:val="00633A9E"/>
    <w:rsid w:val="00633B6C"/>
    <w:rsid w:val="00633BC7"/>
    <w:rsid w:val="00635AC7"/>
    <w:rsid w:val="00635E9C"/>
    <w:rsid w:val="0063753F"/>
    <w:rsid w:val="00637B41"/>
    <w:rsid w:val="006414EE"/>
    <w:rsid w:val="00642524"/>
    <w:rsid w:val="00642D0A"/>
    <w:rsid w:val="006459AB"/>
    <w:rsid w:val="0064630E"/>
    <w:rsid w:val="00646FE1"/>
    <w:rsid w:val="00647075"/>
    <w:rsid w:val="0065581D"/>
    <w:rsid w:val="00655C2F"/>
    <w:rsid w:val="00660403"/>
    <w:rsid w:val="00661140"/>
    <w:rsid w:val="006710DD"/>
    <w:rsid w:val="00671FC9"/>
    <w:rsid w:val="00673200"/>
    <w:rsid w:val="00674492"/>
    <w:rsid w:val="0067501E"/>
    <w:rsid w:val="006773D2"/>
    <w:rsid w:val="00680402"/>
    <w:rsid w:val="00680581"/>
    <w:rsid w:val="00680A56"/>
    <w:rsid w:val="00681A41"/>
    <w:rsid w:val="006821B2"/>
    <w:rsid w:val="006838C0"/>
    <w:rsid w:val="00683EFB"/>
    <w:rsid w:val="00685856"/>
    <w:rsid w:val="00685901"/>
    <w:rsid w:val="00685BB9"/>
    <w:rsid w:val="00687BB5"/>
    <w:rsid w:val="00687E06"/>
    <w:rsid w:val="00690127"/>
    <w:rsid w:val="00690A91"/>
    <w:rsid w:val="00691BFF"/>
    <w:rsid w:val="00694C1C"/>
    <w:rsid w:val="006953C1"/>
    <w:rsid w:val="00696EB2"/>
    <w:rsid w:val="0069741A"/>
    <w:rsid w:val="006A0DEA"/>
    <w:rsid w:val="006A16E9"/>
    <w:rsid w:val="006A1EAE"/>
    <w:rsid w:val="006A2C47"/>
    <w:rsid w:val="006A5450"/>
    <w:rsid w:val="006B0199"/>
    <w:rsid w:val="006B0A32"/>
    <w:rsid w:val="006B0BD8"/>
    <w:rsid w:val="006B4557"/>
    <w:rsid w:val="006B55D7"/>
    <w:rsid w:val="006B577E"/>
    <w:rsid w:val="006C0251"/>
    <w:rsid w:val="006C0320"/>
    <w:rsid w:val="006C2B9A"/>
    <w:rsid w:val="006C39BB"/>
    <w:rsid w:val="006C4502"/>
    <w:rsid w:val="006C53C7"/>
    <w:rsid w:val="006C6114"/>
    <w:rsid w:val="006D2288"/>
    <w:rsid w:val="006D274B"/>
    <w:rsid w:val="006D306A"/>
    <w:rsid w:val="006D4464"/>
    <w:rsid w:val="006D5E91"/>
    <w:rsid w:val="006D792F"/>
    <w:rsid w:val="006D7E87"/>
    <w:rsid w:val="006E14E6"/>
    <w:rsid w:val="006E1AEE"/>
    <w:rsid w:val="006E1F33"/>
    <w:rsid w:val="006E2F52"/>
    <w:rsid w:val="006E32A9"/>
    <w:rsid w:val="006E3B9C"/>
    <w:rsid w:val="006E51A2"/>
    <w:rsid w:val="006F0DE2"/>
    <w:rsid w:val="006F11BD"/>
    <w:rsid w:val="006F25B4"/>
    <w:rsid w:val="006F2B3C"/>
    <w:rsid w:val="006F32C7"/>
    <w:rsid w:val="006F3392"/>
    <w:rsid w:val="006F3495"/>
    <w:rsid w:val="006F417D"/>
    <w:rsid w:val="006F4318"/>
    <w:rsid w:val="006F460B"/>
    <w:rsid w:val="006F5C83"/>
    <w:rsid w:val="006F67CC"/>
    <w:rsid w:val="006F6B89"/>
    <w:rsid w:val="0070165A"/>
    <w:rsid w:val="00701C2D"/>
    <w:rsid w:val="00702162"/>
    <w:rsid w:val="007032E2"/>
    <w:rsid w:val="00703930"/>
    <w:rsid w:val="00704D78"/>
    <w:rsid w:val="0070610E"/>
    <w:rsid w:val="0070695A"/>
    <w:rsid w:val="00707759"/>
    <w:rsid w:val="00710081"/>
    <w:rsid w:val="00710B0D"/>
    <w:rsid w:val="00712C87"/>
    <w:rsid w:val="00713CB5"/>
    <w:rsid w:val="00714E3F"/>
    <w:rsid w:val="0071558B"/>
    <w:rsid w:val="0071776A"/>
    <w:rsid w:val="00720290"/>
    <w:rsid w:val="00720ABB"/>
    <w:rsid w:val="00721189"/>
    <w:rsid w:val="007221C3"/>
    <w:rsid w:val="007227E4"/>
    <w:rsid w:val="00722F2C"/>
    <w:rsid w:val="00725156"/>
    <w:rsid w:val="007254D1"/>
    <w:rsid w:val="00725B32"/>
    <w:rsid w:val="00725B3C"/>
    <w:rsid w:val="00733D54"/>
    <w:rsid w:val="00734CEE"/>
    <w:rsid w:val="00736A4F"/>
    <w:rsid w:val="00737753"/>
    <w:rsid w:val="00737768"/>
    <w:rsid w:val="00737FFA"/>
    <w:rsid w:val="00740BB8"/>
    <w:rsid w:val="00740CE9"/>
    <w:rsid w:val="00741586"/>
    <w:rsid w:val="007428E3"/>
    <w:rsid w:val="0074394E"/>
    <w:rsid w:val="0074422D"/>
    <w:rsid w:val="0074432C"/>
    <w:rsid w:val="00750D0A"/>
    <w:rsid w:val="00751D93"/>
    <w:rsid w:val="00752300"/>
    <w:rsid w:val="00753BF5"/>
    <w:rsid w:val="007546F8"/>
    <w:rsid w:val="0075579B"/>
    <w:rsid w:val="00755BAB"/>
    <w:rsid w:val="0076080E"/>
    <w:rsid w:val="0076411D"/>
    <w:rsid w:val="00765247"/>
    <w:rsid w:val="007656DA"/>
    <w:rsid w:val="007670F8"/>
    <w:rsid w:val="007671D4"/>
    <w:rsid w:val="00767CDD"/>
    <w:rsid w:val="00770A85"/>
    <w:rsid w:val="007729EA"/>
    <w:rsid w:val="007732F3"/>
    <w:rsid w:val="00773DC9"/>
    <w:rsid w:val="0077572E"/>
    <w:rsid w:val="00777BE4"/>
    <w:rsid w:val="0078031B"/>
    <w:rsid w:val="00783EAD"/>
    <w:rsid w:val="00784F44"/>
    <w:rsid w:val="00785A9A"/>
    <w:rsid w:val="00786672"/>
    <w:rsid w:val="00786F4D"/>
    <w:rsid w:val="007870BF"/>
    <w:rsid w:val="007872CF"/>
    <w:rsid w:val="00790F56"/>
    <w:rsid w:val="0079201C"/>
    <w:rsid w:val="007924D0"/>
    <w:rsid w:val="0079307F"/>
    <w:rsid w:val="007940C5"/>
    <w:rsid w:val="007947C4"/>
    <w:rsid w:val="00795812"/>
    <w:rsid w:val="00795CE1"/>
    <w:rsid w:val="007A0646"/>
    <w:rsid w:val="007A0680"/>
    <w:rsid w:val="007A06AC"/>
    <w:rsid w:val="007A1B2F"/>
    <w:rsid w:val="007A4636"/>
    <w:rsid w:val="007A5719"/>
    <w:rsid w:val="007A7377"/>
    <w:rsid w:val="007B1014"/>
    <w:rsid w:val="007B103F"/>
    <w:rsid w:val="007B1484"/>
    <w:rsid w:val="007B1A10"/>
    <w:rsid w:val="007B31AB"/>
    <w:rsid w:val="007B3268"/>
    <w:rsid w:val="007B37F1"/>
    <w:rsid w:val="007B42D3"/>
    <w:rsid w:val="007B46D9"/>
    <w:rsid w:val="007B4EE8"/>
    <w:rsid w:val="007B6659"/>
    <w:rsid w:val="007B6C39"/>
    <w:rsid w:val="007B76AB"/>
    <w:rsid w:val="007B7DBD"/>
    <w:rsid w:val="007C09EA"/>
    <w:rsid w:val="007C2001"/>
    <w:rsid w:val="007C264B"/>
    <w:rsid w:val="007C27B0"/>
    <w:rsid w:val="007C45D3"/>
    <w:rsid w:val="007C597B"/>
    <w:rsid w:val="007C760C"/>
    <w:rsid w:val="007D08FD"/>
    <w:rsid w:val="007D1584"/>
    <w:rsid w:val="007D2044"/>
    <w:rsid w:val="007D4F33"/>
    <w:rsid w:val="007D554B"/>
    <w:rsid w:val="007D65C7"/>
    <w:rsid w:val="007D74D2"/>
    <w:rsid w:val="007D79B5"/>
    <w:rsid w:val="007E2334"/>
    <w:rsid w:val="007E23CE"/>
    <w:rsid w:val="007E2CE7"/>
    <w:rsid w:val="007E43D0"/>
    <w:rsid w:val="007E4F00"/>
    <w:rsid w:val="007E54F8"/>
    <w:rsid w:val="007E5987"/>
    <w:rsid w:val="007E5BD8"/>
    <w:rsid w:val="007E7BF9"/>
    <w:rsid w:val="007F02BC"/>
    <w:rsid w:val="007F1D17"/>
    <w:rsid w:val="007F20D7"/>
    <w:rsid w:val="007F2B41"/>
    <w:rsid w:val="007F2E65"/>
    <w:rsid w:val="007F43BA"/>
    <w:rsid w:val="007F45D1"/>
    <w:rsid w:val="007F4784"/>
    <w:rsid w:val="007F5BBD"/>
    <w:rsid w:val="007F64BE"/>
    <w:rsid w:val="007F6DC3"/>
    <w:rsid w:val="008006B4"/>
    <w:rsid w:val="008015B6"/>
    <w:rsid w:val="00803FD4"/>
    <w:rsid w:val="0080481C"/>
    <w:rsid w:val="00804C54"/>
    <w:rsid w:val="008056DD"/>
    <w:rsid w:val="0080698E"/>
    <w:rsid w:val="0080703A"/>
    <w:rsid w:val="0081104C"/>
    <w:rsid w:val="008121F2"/>
    <w:rsid w:val="00812D16"/>
    <w:rsid w:val="00816A83"/>
    <w:rsid w:val="00816C51"/>
    <w:rsid w:val="00821865"/>
    <w:rsid w:val="008225EB"/>
    <w:rsid w:val="0082327D"/>
    <w:rsid w:val="00823DB6"/>
    <w:rsid w:val="0082433D"/>
    <w:rsid w:val="00826509"/>
    <w:rsid w:val="00827651"/>
    <w:rsid w:val="0083354D"/>
    <w:rsid w:val="0083561B"/>
    <w:rsid w:val="00835D1E"/>
    <w:rsid w:val="00837D78"/>
    <w:rsid w:val="00840D79"/>
    <w:rsid w:val="00842939"/>
    <w:rsid w:val="00842A21"/>
    <w:rsid w:val="00842FE7"/>
    <w:rsid w:val="00843AE0"/>
    <w:rsid w:val="00845DAD"/>
    <w:rsid w:val="00846827"/>
    <w:rsid w:val="008474E6"/>
    <w:rsid w:val="00850E1D"/>
    <w:rsid w:val="00851377"/>
    <w:rsid w:val="0085437C"/>
    <w:rsid w:val="00854B2F"/>
    <w:rsid w:val="00855481"/>
    <w:rsid w:val="00856354"/>
    <w:rsid w:val="008568E1"/>
    <w:rsid w:val="00856BE9"/>
    <w:rsid w:val="008578F8"/>
    <w:rsid w:val="00860268"/>
    <w:rsid w:val="00860566"/>
    <w:rsid w:val="00860DEB"/>
    <w:rsid w:val="00860ED3"/>
    <w:rsid w:val="0086129A"/>
    <w:rsid w:val="0086165C"/>
    <w:rsid w:val="00861B26"/>
    <w:rsid w:val="00862EED"/>
    <w:rsid w:val="008643FC"/>
    <w:rsid w:val="008649B9"/>
    <w:rsid w:val="00864FDB"/>
    <w:rsid w:val="0086634F"/>
    <w:rsid w:val="0086784F"/>
    <w:rsid w:val="00870394"/>
    <w:rsid w:val="0087073B"/>
    <w:rsid w:val="00873967"/>
    <w:rsid w:val="008743BB"/>
    <w:rsid w:val="008770D4"/>
    <w:rsid w:val="008800E5"/>
    <w:rsid w:val="0088127F"/>
    <w:rsid w:val="008815EF"/>
    <w:rsid w:val="00883ED5"/>
    <w:rsid w:val="00884C14"/>
    <w:rsid w:val="00885273"/>
    <w:rsid w:val="00885F2C"/>
    <w:rsid w:val="00886386"/>
    <w:rsid w:val="0088701C"/>
    <w:rsid w:val="008913B8"/>
    <w:rsid w:val="00892459"/>
    <w:rsid w:val="008929AA"/>
    <w:rsid w:val="00892AA5"/>
    <w:rsid w:val="00892C7C"/>
    <w:rsid w:val="00893695"/>
    <w:rsid w:val="0089499B"/>
    <w:rsid w:val="00894ACA"/>
    <w:rsid w:val="00894E45"/>
    <w:rsid w:val="00894EC5"/>
    <w:rsid w:val="00896357"/>
    <w:rsid w:val="00896658"/>
    <w:rsid w:val="008967B5"/>
    <w:rsid w:val="008A03AC"/>
    <w:rsid w:val="008A1008"/>
    <w:rsid w:val="008A305C"/>
    <w:rsid w:val="008A345A"/>
    <w:rsid w:val="008A3DB9"/>
    <w:rsid w:val="008A6A5C"/>
    <w:rsid w:val="008A7316"/>
    <w:rsid w:val="008B0A3B"/>
    <w:rsid w:val="008B4A1C"/>
    <w:rsid w:val="008B500A"/>
    <w:rsid w:val="008B53FA"/>
    <w:rsid w:val="008C090B"/>
    <w:rsid w:val="008C0BF4"/>
    <w:rsid w:val="008C1610"/>
    <w:rsid w:val="008C2F1E"/>
    <w:rsid w:val="008C30E5"/>
    <w:rsid w:val="008C3B5B"/>
    <w:rsid w:val="008C409F"/>
    <w:rsid w:val="008C4858"/>
    <w:rsid w:val="008C602D"/>
    <w:rsid w:val="008C6BCC"/>
    <w:rsid w:val="008C6BDF"/>
    <w:rsid w:val="008D098D"/>
    <w:rsid w:val="008D135A"/>
    <w:rsid w:val="008D2205"/>
    <w:rsid w:val="008D2331"/>
    <w:rsid w:val="008D347F"/>
    <w:rsid w:val="008D35AD"/>
    <w:rsid w:val="008D36CD"/>
    <w:rsid w:val="008D4292"/>
    <w:rsid w:val="008D4380"/>
    <w:rsid w:val="008D48D1"/>
    <w:rsid w:val="008D6BE8"/>
    <w:rsid w:val="008E0969"/>
    <w:rsid w:val="008E1A97"/>
    <w:rsid w:val="008E27E9"/>
    <w:rsid w:val="008E42DE"/>
    <w:rsid w:val="008F2C49"/>
    <w:rsid w:val="008F36F0"/>
    <w:rsid w:val="008F66BC"/>
    <w:rsid w:val="008F7CFF"/>
    <w:rsid w:val="008F7ED1"/>
    <w:rsid w:val="0090199B"/>
    <w:rsid w:val="00901C8D"/>
    <w:rsid w:val="00902A1C"/>
    <w:rsid w:val="0090424E"/>
    <w:rsid w:val="00904A4D"/>
    <w:rsid w:val="00905643"/>
    <w:rsid w:val="00905EE9"/>
    <w:rsid w:val="009065F4"/>
    <w:rsid w:val="009075A7"/>
    <w:rsid w:val="00907DFB"/>
    <w:rsid w:val="00910624"/>
    <w:rsid w:val="00910FBA"/>
    <w:rsid w:val="00911D39"/>
    <w:rsid w:val="009121D9"/>
    <w:rsid w:val="00912B9F"/>
    <w:rsid w:val="00914067"/>
    <w:rsid w:val="00917C0F"/>
    <w:rsid w:val="0092040E"/>
    <w:rsid w:val="00920C6C"/>
    <w:rsid w:val="00921897"/>
    <w:rsid w:val="00921C6D"/>
    <w:rsid w:val="009227D9"/>
    <w:rsid w:val="00923C44"/>
    <w:rsid w:val="00924088"/>
    <w:rsid w:val="00926339"/>
    <w:rsid w:val="00927791"/>
    <w:rsid w:val="00930607"/>
    <w:rsid w:val="00930D0A"/>
    <w:rsid w:val="009329BA"/>
    <w:rsid w:val="0093304D"/>
    <w:rsid w:val="00934E99"/>
    <w:rsid w:val="00936939"/>
    <w:rsid w:val="0094053B"/>
    <w:rsid w:val="00942040"/>
    <w:rsid w:val="009425C3"/>
    <w:rsid w:val="00942C9F"/>
    <w:rsid w:val="00943F98"/>
    <w:rsid w:val="00945631"/>
    <w:rsid w:val="00947549"/>
    <w:rsid w:val="00947CF3"/>
    <w:rsid w:val="00950C3F"/>
    <w:rsid w:val="00950D48"/>
    <w:rsid w:val="0095793C"/>
    <w:rsid w:val="0096111E"/>
    <w:rsid w:val="00961125"/>
    <w:rsid w:val="009623D8"/>
    <w:rsid w:val="00963362"/>
    <w:rsid w:val="00963BD1"/>
    <w:rsid w:val="009651E7"/>
    <w:rsid w:val="00966B1F"/>
    <w:rsid w:val="00970A7E"/>
    <w:rsid w:val="0097116E"/>
    <w:rsid w:val="00972ACA"/>
    <w:rsid w:val="00974518"/>
    <w:rsid w:val="00980FE0"/>
    <w:rsid w:val="00985F8B"/>
    <w:rsid w:val="009861E9"/>
    <w:rsid w:val="00990B70"/>
    <w:rsid w:val="00990C3B"/>
    <w:rsid w:val="009916DE"/>
    <w:rsid w:val="00991CBD"/>
    <w:rsid w:val="009921E6"/>
    <w:rsid w:val="009928B7"/>
    <w:rsid w:val="0099321A"/>
    <w:rsid w:val="00994294"/>
    <w:rsid w:val="009947E8"/>
    <w:rsid w:val="00995B94"/>
    <w:rsid w:val="009960B7"/>
    <w:rsid w:val="00996F08"/>
    <w:rsid w:val="009972FE"/>
    <w:rsid w:val="009A0A02"/>
    <w:rsid w:val="009B3447"/>
    <w:rsid w:val="009B4B78"/>
    <w:rsid w:val="009B536C"/>
    <w:rsid w:val="009B5C19"/>
    <w:rsid w:val="009B6496"/>
    <w:rsid w:val="009C01DA"/>
    <w:rsid w:val="009C1528"/>
    <w:rsid w:val="009C20CC"/>
    <w:rsid w:val="009C2BDF"/>
    <w:rsid w:val="009C2FAE"/>
    <w:rsid w:val="009C3558"/>
    <w:rsid w:val="009C4600"/>
    <w:rsid w:val="009C562E"/>
    <w:rsid w:val="009C5AEF"/>
    <w:rsid w:val="009C5E44"/>
    <w:rsid w:val="009C7531"/>
    <w:rsid w:val="009D08A4"/>
    <w:rsid w:val="009D220C"/>
    <w:rsid w:val="009D221F"/>
    <w:rsid w:val="009D46BF"/>
    <w:rsid w:val="009D69B7"/>
    <w:rsid w:val="009D7922"/>
    <w:rsid w:val="009E09F0"/>
    <w:rsid w:val="009E0DFE"/>
    <w:rsid w:val="009E19E8"/>
    <w:rsid w:val="009E377C"/>
    <w:rsid w:val="009E411C"/>
    <w:rsid w:val="009E458A"/>
    <w:rsid w:val="009E5316"/>
    <w:rsid w:val="009E5D7C"/>
    <w:rsid w:val="009E5DFC"/>
    <w:rsid w:val="009E74CE"/>
    <w:rsid w:val="009E799C"/>
    <w:rsid w:val="009F1789"/>
    <w:rsid w:val="009F2E3B"/>
    <w:rsid w:val="009F36D2"/>
    <w:rsid w:val="009F39E9"/>
    <w:rsid w:val="009F3B6B"/>
    <w:rsid w:val="009F4504"/>
    <w:rsid w:val="009F502C"/>
    <w:rsid w:val="009F603B"/>
    <w:rsid w:val="009F6987"/>
    <w:rsid w:val="009F720F"/>
    <w:rsid w:val="00A000C0"/>
    <w:rsid w:val="00A010E7"/>
    <w:rsid w:val="00A01A17"/>
    <w:rsid w:val="00A01A60"/>
    <w:rsid w:val="00A0331F"/>
    <w:rsid w:val="00A03D43"/>
    <w:rsid w:val="00A04DDE"/>
    <w:rsid w:val="00A05BB3"/>
    <w:rsid w:val="00A06E6E"/>
    <w:rsid w:val="00A07033"/>
    <w:rsid w:val="00A076F9"/>
    <w:rsid w:val="00A07997"/>
    <w:rsid w:val="00A07F87"/>
    <w:rsid w:val="00A12973"/>
    <w:rsid w:val="00A13659"/>
    <w:rsid w:val="00A161D0"/>
    <w:rsid w:val="00A1637F"/>
    <w:rsid w:val="00A1770E"/>
    <w:rsid w:val="00A206ED"/>
    <w:rsid w:val="00A20806"/>
    <w:rsid w:val="00A20C7F"/>
    <w:rsid w:val="00A21D41"/>
    <w:rsid w:val="00A22DBA"/>
    <w:rsid w:val="00A2329D"/>
    <w:rsid w:val="00A2490E"/>
    <w:rsid w:val="00A25442"/>
    <w:rsid w:val="00A25539"/>
    <w:rsid w:val="00A25BFF"/>
    <w:rsid w:val="00A25C6A"/>
    <w:rsid w:val="00A26648"/>
    <w:rsid w:val="00A26F79"/>
    <w:rsid w:val="00A27334"/>
    <w:rsid w:val="00A27522"/>
    <w:rsid w:val="00A27A37"/>
    <w:rsid w:val="00A3136F"/>
    <w:rsid w:val="00A32120"/>
    <w:rsid w:val="00A34D0C"/>
    <w:rsid w:val="00A34D76"/>
    <w:rsid w:val="00A35125"/>
    <w:rsid w:val="00A365D0"/>
    <w:rsid w:val="00A402B8"/>
    <w:rsid w:val="00A4043E"/>
    <w:rsid w:val="00A41C32"/>
    <w:rsid w:val="00A437D9"/>
    <w:rsid w:val="00A43A11"/>
    <w:rsid w:val="00A43C16"/>
    <w:rsid w:val="00A443A6"/>
    <w:rsid w:val="00A45A1A"/>
    <w:rsid w:val="00A45E61"/>
    <w:rsid w:val="00A46270"/>
    <w:rsid w:val="00A47F32"/>
    <w:rsid w:val="00A53220"/>
    <w:rsid w:val="00A538E6"/>
    <w:rsid w:val="00A54514"/>
    <w:rsid w:val="00A56102"/>
    <w:rsid w:val="00A56800"/>
    <w:rsid w:val="00A56D7E"/>
    <w:rsid w:val="00A57404"/>
    <w:rsid w:val="00A575BD"/>
    <w:rsid w:val="00A60EEC"/>
    <w:rsid w:val="00A630BA"/>
    <w:rsid w:val="00A63B83"/>
    <w:rsid w:val="00A643C6"/>
    <w:rsid w:val="00A65BD9"/>
    <w:rsid w:val="00A66718"/>
    <w:rsid w:val="00A671EF"/>
    <w:rsid w:val="00A70B31"/>
    <w:rsid w:val="00A72679"/>
    <w:rsid w:val="00A72A03"/>
    <w:rsid w:val="00A72E6A"/>
    <w:rsid w:val="00A73A74"/>
    <w:rsid w:val="00A759FE"/>
    <w:rsid w:val="00A75CF1"/>
    <w:rsid w:val="00A75FE1"/>
    <w:rsid w:val="00A76D67"/>
    <w:rsid w:val="00A77562"/>
    <w:rsid w:val="00A776B8"/>
    <w:rsid w:val="00A81EB6"/>
    <w:rsid w:val="00A82DE9"/>
    <w:rsid w:val="00A837FE"/>
    <w:rsid w:val="00A85357"/>
    <w:rsid w:val="00A856B8"/>
    <w:rsid w:val="00A85F59"/>
    <w:rsid w:val="00A86A99"/>
    <w:rsid w:val="00A8713E"/>
    <w:rsid w:val="00A871E5"/>
    <w:rsid w:val="00A902DD"/>
    <w:rsid w:val="00A90664"/>
    <w:rsid w:val="00A91617"/>
    <w:rsid w:val="00A91D6E"/>
    <w:rsid w:val="00A937CA"/>
    <w:rsid w:val="00A93C1C"/>
    <w:rsid w:val="00A96FA8"/>
    <w:rsid w:val="00A9770A"/>
    <w:rsid w:val="00AA0561"/>
    <w:rsid w:val="00AA0A43"/>
    <w:rsid w:val="00AA0DD3"/>
    <w:rsid w:val="00AA1C07"/>
    <w:rsid w:val="00AA1F14"/>
    <w:rsid w:val="00AA3688"/>
    <w:rsid w:val="00AA4006"/>
    <w:rsid w:val="00AA5887"/>
    <w:rsid w:val="00AA688E"/>
    <w:rsid w:val="00AA7FDF"/>
    <w:rsid w:val="00AB0EFE"/>
    <w:rsid w:val="00AB19F8"/>
    <w:rsid w:val="00AB260C"/>
    <w:rsid w:val="00AB2A61"/>
    <w:rsid w:val="00AB3A12"/>
    <w:rsid w:val="00AB5A8D"/>
    <w:rsid w:val="00AB6642"/>
    <w:rsid w:val="00AB724C"/>
    <w:rsid w:val="00AC26A9"/>
    <w:rsid w:val="00AC2EFE"/>
    <w:rsid w:val="00AC3930"/>
    <w:rsid w:val="00AC3AB1"/>
    <w:rsid w:val="00AC68C6"/>
    <w:rsid w:val="00AC7612"/>
    <w:rsid w:val="00AC79C1"/>
    <w:rsid w:val="00AC7CA4"/>
    <w:rsid w:val="00AD220F"/>
    <w:rsid w:val="00AD493B"/>
    <w:rsid w:val="00AD4A64"/>
    <w:rsid w:val="00AD4D4E"/>
    <w:rsid w:val="00AD598F"/>
    <w:rsid w:val="00AD59ED"/>
    <w:rsid w:val="00AD6D09"/>
    <w:rsid w:val="00AE07DA"/>
    <w:rsid w:val="00AE098E"/>
    <w:rsid w:val="00AE0BBA"/>
    <w:rsid w:val="00AE2291"/>
    <w:rsid w:val="00AE25C8"/>
    <w:rsid w:val="00AE3743"/>
    <w:rsid w:val="00AE3F7B"/>
    <w:rsid w:val="00AE4003"/>
    <w:rsid w:val="00AE4113"/>
    <w:rsid w:val="00AE4380"/>
    <w:rsid w:val="00AE4FAC"/>
    <w:rsid w:val="00AE5525"/>
    <w:rsid w:val="00AE6381"/>
    <w:rsid w:val="00AE656F"/>
    <w:rsid w:val="00AE7D78"/>
    <w:rsid w:val="00AF10DE"/>
    <w:rsid w:val="00AF2BCB"/>
    <w:rsid w:val="00AF41F6"/>
    <w:rsid w:val="00AF438E"/>
    <w:rsid w:val="00AF45CA"/>
    <w:rsid w:val="00AF5CEE"/>
    <w:rsid w:val="00AF7058"/>
    <w:rsid w:val="00AF7506"/>
    <w:rsid w:val="00B007DD"/>
    <w:rsid w:val="00B0098A"/>
    <w:rsid w:val="00B01016"/>
    <w:rsid w:val="00B01293"/>
    <w:rsid w:val="00B0146E"/>
    <w:rsid w:val="00B02160"/>
    <w:rsid w:val="00B027CB"/>
    <w:rsid w:val="00B0352B"/>
    <w:rsid w:val="00B073E6"/>
    <w:rsid w:val="00B074F8"/>
    <w:rsid w:val="00B10C3A"/>
    <w:rsid w:val="00B11A3D"/>
    <w:rsid w:val="00B121B0"/>
    <w:rsid w:val="00B1352A"/>
    <w:rsid w:val="00B13B87"/>
    <w:rsid w:val="00B17FAB"/>
    <w:rsid w:val="00B21BE7"/>
    <w:rsid w:val="00B22AFD"/>
    <w:rsid w:val="00B22C5F"/>
    <w:rsid w:val="00B23687"/>
    <w:rsid w:val="00B25710"/>
    <w:rsid w:val="00B25797"/>
    <w:rsid w:val="00B27B03"/>
    <w:rsid w:val="00B31A2D"/>
    <w:rsid w:val="00B31B62"/>
    <w:rsid w:val="00B3208E"/>
    <w:rsid w:val="00B33711"/>
    <w:rsid w:val="00B34889"/>
    <w:rsid w:val="00B37550"/>
    <w:rsid w:val="00B3779E"/>
    <w:rsid w:val="00B402C6"/>
    <w:rsid w:val="00B40D17"/>
    <w:rsid w:val="00B41DC1"/>
    <w:rsid w:val="00B42F69"/>
    <w:rsid w:val="00B46EC7"/>
    <w:rsid w:val="00B50A91"/>
    <w:rsid w:val="00B5160B"/>
    <w:rsid w:val="00B51761"/>
    <w:rsid w:val="00B51871"/>
    <w:rsid w:val="00B52022"/>
    <w:rsid w:val="00B52187"/>
    <w:rsid w:val="00B54691"/>
    <w:rsid w:val="00B55373"/>
    <w:rsid w:val="00B56595"/>
    <w:rsid w:val="00B60CCD"/>
    <w:rsid w:val="00B62854"/>
    <w:rsid w:val="00B62EF1"/>
    <w:rsid w:val="00B63AFA"/>
    <w:rsid w:val="00B640CC"/>
    <w:rsid w:val="00B645B6"/>
    <w:rsid w:val="00B64B2F"/>
    <w:rsid w:val="00B667BF"/>
    <w:rsid w:val="00B674D6"/>
    <w:rsid w:val="00B6797D"/>
    <w:rsid w:val="00B7245B"/>
    <w:rsid w:val="00B735B8"/>
    <w:rsid w:val="00B73F56"/>
    <w:rsid w:val="00B74858"/>
    <w:rsid w:val="00B74895"/>
    <w:rsid w:val="00B752EB"/>
    <w:rsid w:val="00B75A3B"/>
    <w:rsid w:val="00B76CBA"/>
    <w:rsid w:val="00B77BE4"/>
    <w:rsid w:val="00B812BE"/>
    <w:rsid w:val="00B813D5"/>
    <w:rsid w:val="00B8258D"/>
    <w:rsid w:val="00B825B4"/>
    <w:rsid w:val="00B84E7E"/>
    <w:rsid w:val="00B86608"/>
    <w:rsid w:val="00B87847"/>
    <w:rsid w:val="00B90477"/>
    <w:rsid w:val="00B91BF8"/>
    <w:rsid w:val="00B92AA5"/>
    <w:rsid w:val="00B92E6E"/>
    <w:rsid w:val="00B93904"/>
    <w:rsid w:val="00B94559"/>
    <w:rsid w:val="00B955FE"/>
    <w:rsid w:val="00B96744"/>
    <w:rsid w:val="00BA0B9F"/>
    <w:rsid w:val="00BA3287"/>
    <w:rsid w:val="00BA32BF"/>
    <w:rsid w:val="00BA439C"/>
    <w:rsid w:val="00BA4B74"/>
    <w:rsid w:val="00BA6419"/>
    <w:rsid w:val="00BA6550"/>
    <w:rsid w:val="00BB3642"/>
    <w:rsid w:val="00BB3EE6"/>
    <w:rsid w:val="00BB4A3B"/>
    <w:rsid w:val="00BB59F6"/>
    <w:rsid w:val="00BB5EF0"/>
    <w:rsid w:val="00BB66AB"/>
    <w:rsid w:val="00BB7BBA"/>
    <w:rsid w:val="00BC0AD6"/>
    <w:rsid w:val="00BC122E"/>
    <w:rsid w:val="00BC3584"/>
    <w:rsid w:val="00BC5838"/>
    <w:rsid w:val="00BC6DC2"/>
    <w:rsid w:val="00BC766E"/>
    <w:rsid w:val="00BD0E2E"/>
    <w:rsid w:val="00BD6BEA"/>
    <w:rsid w:val="00BE1BF1"/>
    <w:rsid w:val="00BE442D"/>
    <w:rsid w:val="00BE4ED6"/>
    <w:rsid w:val="00BE54F3"/>
    <w:rsid w:val="00BE5F67"/>
    <w:rsid w:val="00BE7920"/>
    <w:rsid w:val="00BE7CB1"/>
    <w:rsid w:val="00BF18EE"/>
    <w:rsid w:val="00BF1E46"/>
    <w:rsid w:val="00BF2A3A"/>
    <w:rsid w:val="00BF2CD1"/>
    <w:rsid w:val="00BF4B6A"/>
    <w:rsid w:val="00BF5135"/>
    <w:rsid w:val="00BF54B3"/>
    <w:rsid w:val="00BF72AF"/>
    <w:rsid w:val="00BF73CC"/>
    <w:rsid w:val="00C00312"/>
    <w:rsid w:val="00C00828"/>
    <w:rsid w:val="00C009F5"/>
    <w:rsid w:val="00C01129"/>
    <w:rsid w:val="00C01DD9"/>
    <w:rsid w:val="00C02239"/>
    <w:rsid w:val="00C022E1"/>
    <w:rsid w:val="00C0398D"/>
    <w:rsid w:val="00C0589E"/>
    <w:rsid w:val="00C05C3D"/>
    <w:rsid w:val="00C0646C"/>
    <w:rsid w:val="00C071AC"/>
    <w:rsid w:val="00C109A2"/>
    <w:rsid w:val="00C11707"/>
    <w:rsid w:val="00C11E4C"/>
    <w:rsid w:val="00C124CA"/>
    <w:rsid w:val="00C12711"/>
    <w:rsid w:val="00C143E3"/>
    <w:rsid w:val="00C14954"/>
    <w:rsid w:val="00C179B0"/>
    <w:rsid w:val="00C20245"/>
    <w:rsid w:val="00C20CA6"/>
    <w:rsid w:val="00C21AD6"/>
    <w:rsid w:val="00C226F9"/>
    <w:rsid w:val="00C23398"/>
    <w:rsid w:val="00C23B23"/>
    <w:rsid w:val="00C2428B"/>
    <w:rsid w:val="00C26C22"/>
    <w:rsid w:val="00C27B03"/>
    <w:rsid w:val="00C3089B"/>
    <w:rsid w:val="00C31EDA"/>
    <w:rsid w:val="00C32D54"/>
    <w:rsid w:val="00C34B40"/>
    <w:rsid w:val="00C35836"/>
    <w:rsid w:val="00C40E9A"/>
    <w:rsid w:val="00C4146E"/>
    <w:rsid w:val="00C41CD3"/>
    <w:rsid w:val="00C427F9"/>
    <w:rsid w:val="00C43438"/>
    <w:rsid w:val="00C44264"/>
    <w:rsid w:val="00C448A9"/>
    <w:rsid w:val="00C46251"/>
    <w:rsid w:val="00C463FE"/>
    <w:rsid w:val="00C4790F"/>
    <w:rsid w:val="00C47FC0"/>
    <w:rsid w:val="00C5189F"/>
    <w:rsid w:val="00C51DEE"/>
    <w:rsid w:val="00C528CC"/>
    <w:rsid w:val="00C529F9"/>
    <w:rsid w:val="00C53407"/>
    <w:rsid w:val="00C53ABD"/>
    <w:rsid w:val="00C53AD3"/>
    <w:rsid w:val="00C53C94"/>
    <w:rsid w:val="00C57741"/>
    <w:rsid w:val="00C6074F"/>
    <w:rsid w:val="00C62568"/>
    <w:rsid w:val="00C6296C"/>
    <w:rsid w:val="00C633F2"/>
    <w:rsid w:val="00C64143"/>
    <w:rsid w:val="00C6434D"/>
    <w:rsid w:val="00C652E5"/>
    <w:rsid w:val="00C65967"/>
    <w:rsid w:val="00C66A8D"/>
    <w:rsid w:val="00C67446"/>
    <w:rsid w:val="00C70962"/>
    <w:rsid w:val="00C71674"/>
    <w:rsid w:val="00C733F7"/>
    <w:rsid w:val="00C7697F"/>
    <w:rsid w:val="00C7716A"/>
    <w:rsid w:val="00C77671"/>
    <w:rsid w:val="00C8136C"/>
    <w:rsid w:val="00C82FAC"/>
    <w:rsid w:val="00C82FFA"/>
    <w:rsid w:val="00C84032"/>
    <w:rsid w:val="00C84A1B"/>
    <w:rsid w:val="00C84C48"/>
    <w:rsid w:val="00C85521"/>
    <w:rsid w:val="00C856C0"/>
    <w:rsid w:val="00C863EE"/>
    <w:rsid w:val="00C873FD"/>
    <w:rsid w:val="00C92646"/>
    <w:rsid w:val="00C93152"/>
    <w:rsid w:val="00C9316A"/>
    <w:rsid w:val="00C937E7"/>
    <w:rsid w:val="00C93B5E"/>
    <w:rsid w:val="00C94521"/>
    <w:rsid w:val="00C95D8D"/>
    <w:rsid w:val="00C97C7F"/>
    <w:rsid w:val="00CA1C92"/>
    <w:rsid w:val="00CA2283"/>
    <w:rsid w:val="00CA2AEF"/>
    <w:rsid w:val="00CA2CA3"/>
    <w:rsid w:val="00CA325F"/>
    <w:rsid w:val="00CA33B8"/>
    <w:rsid w:val="00CA54EA"/>
    <w:rsid w:val="00CA59E6"/>
    <w:rsid w:val="00CA6DD8"/>
    <w:rsid w:val="00CB1582"/>
    <w:rsid w:val="00CB22B7"/>
    <w:rsid w:val="00CB31DA"/>
    <w:rsid w:val="00CB5032"/>
    <w:rsid w:val="00CB6E1E"/>
    <w:rsid w:val="00CB7DF6"/>
    <w:rsid w:val="00CC0072"/>
    <w:rsid w:val="00CC303F"/>
    <w:rsid w:val="00CC3C96"/>
    <w:rsid w:val="00CC6D44"/>
    <w:rsid w:val="00CD077C"/>
    <w:rsid w:val="00CD1CD4"/>
    <w:rsid w:val="00CD342A"/>
    <w:rsid w:val="00CD3940"/>
    <w:rsid w:val="00CD4A1C"/>
    <w:rsid w:val="00CD6DD2"/>
    <w:rsid w:val="00CE1975"/>
    <w:rsid w:val="00CE2F14"/>
    <w:rsid w:val="00CE4A84"/>
    <w:rsid w:val="00CE52B8"/>
    <w:rsid w:val="00CE6A0B"/>
    <w:rsid w:val="00CE7BF6"/>
    <w:rsid w:val="00CF0950"/>
    <w:rsid w:val="00CF2150"/>
    <w:rsid w:val="00CF260E"/>
    <w:rsid w:val="00CF3B07"/>
    <w:rsid w:val="00CF47A6"/>
    <w:rsid w:val="00CF4C13"/>
    <w:rsid w:val="00CF62E0"/>
    <w:rsid w:val="00CF6384"/>
    <w:rsid w:val="00CF6902"/>
    <w:rsid w:val="00D02B8F"/>
    <w:rsid w:val="00D0401F"/>
    <w:rsid w:val="00D05188"/>
    <w:rsid w:val="00D0548E"/>
    <w:rsid w:val="00D05E99"/>
    <w:rsid w:val="00D06E88"/>
    <w:rsid w:val="00D11F90"/>
    <w:rsid w:val="00D12048"/>
    <w:rsid w:val="00D13527"/>
    <w:rsid w:val="00D15E4E"/>
    <w:rsid w:val="00D17601"/>
    <w:rsid w:val="00D17B03"/>
    <w:rsid w:val="00D20ABC"/>
    <w:rsid w:val="00D20D6E"/>
    <w:rsid w:val="00D21300"/>
    <w:rsid w:val="00D219C2"/>
    <w:rsid w:val="00D22F7B"/>
    <w:rsid w:val="00D230DC"/>
    <w:rsid w:val="00D2583E"/>
    <w:rsid w:val="00D26C9A"/>
    <w:rsid w:val="00D27FB6"/>
    <w:rsid w:val="00D303E8"/>
    <w:rsid w:val="00D31BA6"/>
    <w:rsid w:val="00D335E1"/>
    <w:rsid w:val="00D3545E"/>
    <w:rsid w:val="00D35FEA"/>
    <w:rsid w:val="00D365E1"/>
    <w:rsid w:val="00D366E4"/>
    <w:rsid w:val="00D3685B"/>
    <w:rsid w:val="00D37FE0"/>
    <w:rsid w:val="00D42272"/>
    <w:rsid w:val="00D423AC"/>
    <w:rsid w:val="00D44B15"/>
    <w:rsid w:val="00D44DC6"/>
    <w:rsid w:val="00D46F35"/>
    <w:rsid w:val="00D476EA"/>
    <w:rsid w:val="00D514E5"/>
    <w:rsid w:val="00D51656"/>
    <w:rsid w:val="00D53589"/>
    <w:rsid w:val="00D539D5"/>
    <w:rsid w:val="00D544D5"/>
    <w:rsid w:val="00D57897"/>
    <w:rsid w:val="00D57CAE"/>
    <w:rsid w:val="00D602DE"/>
    <w:rsid w:val="00D6096A"/>
    <w:rsid w:val="00D60ABE"/>
    <w:rsid w:val="00D60CE5"/>
    <w:rsid w:val="00D61811"/>
    <w:rsid w:val="00D63131"/>
    <w:rsid w:val="00D63F9F"/>
    <w:rsid w:val="00D646D3"/>
    <w:rsid w:val="00D64AD8"/>
    <w:rsid w:val="00D662F2"/>
    <w:rsid w:val="00D665F1"/>
    <w:rsid w:val="00D670BC"/>
    <w:rsid w:val="00D6711E"/>
    <w:rsid w:val="00D67BEF"/>
    <w:rsid w:val="00D719AB"/>
    <w:rsid w:val="00D730D4"/>
    <w:rsid w:val="00D73B08"/>
    <w:rsid w:val="00D80127"/>
    <w:rsid w:val="00D804E2"/>
    <w:rsid w:val="00D805D1"/>
    <w:rsid w:val="00D81FB3"/>
    <w:rsid w:val="00D82E2F"/>
    <w:rsid w:val="00D82FD7"/>
    <w:rsid w:val="00D84FA6"/>
    <w:rsid w:val="00D85C5F"/>
    <w:rsid w:val="00D85ECC"/>
    <w:rsid w:val="00D864C7"/>
    <w:rsid w:val="00D86716"/>
    <w:rsid w:val="00D86EB7"/>
    <w:rsid w:val="00D86FD4"/>
    <w:rsid w:val="00D91E9F"/>
    <w:rsid w:val="00D92025"/>
    <w:rsid w:val="00D9204D"/>
    <w:rsid w:val="00D92B5E"/>
    <w:rsid w:val="00D93388"/>
    <w:rsid w:val="00D93CFF"/>
    <w:rsid w:val="00D9402D"/>
    <w:rsid w:val="00D95457"/>
    <w:rsid w:val="00D97A7B"/>
    <w:rsid w:val="00DA1259"/>
    <w:rsid w:val="00DA1351"/>
    <w:rsid w:val="00DA1AAD"/>
    <w:rsid w:val="00DA1E08"/>
    <w:rsid w:val="00DA33C1"/>
    <w:rsid w:val="00DA4A52"/>
    <w:rsid w:val="00DA4FBC"/>
    <w:rsid w:val="00DA5225"/>
    <w:rsid w:val="00DA61B9"/>
    <w:rsid w:val="00DA62B5"/>
    <w:rsid w:val="00DA7457"/>
    <w:rsid w:val="00DB1083"/>
    <w:rsid w:val="00DB1B31"/>
    <w:rsid w:val="00DB2995"/>
    <w:rsid w:val="00DB2ED0"/>
    <w:rsid w:val="00DB38F0"/>
    <w:rsid w:val="00DB3EE8"/>
    <w:rsid w:val="00DB4701"/>
    <w:rsid w:val="00DB4E76"/>
    <w:rsid w:val="00DB59C0"/>
    <w:rsid w:val="00DC0146"/>
    <w:rsid w:val="00DC03EE"/>
    <w:rsid w:val="00DC1BA1"/>
    <w:rsid w:val="00DC22DE"/>
    <w:rsid w:val="00DC36B8"/>
    <w:rsid w:val="00DC53F2"/>
    <w:rsid w:val="00DC6358"/>
    <w:rsid w:val="00DC6B01"/>
    <w:rsid w:val="00DC7797"/>
    <w:rsid w:val="00DC7E53"/>
    <w:rsid w:val="00DD078A"/>
    <w:rsid w:val="00DD0974"/>
    <w:rsid w:val="00DD1737"/>
    <w:rsid w:val="00DD1752"/>
    <w:rsid w:val="00DD34E1"/>
    <w:rsid w:val="00DD45E7"/>
    <w:rsid w:val="00DD71F6"/>
    <w:rsid w:val="00DD7667"/>
    <w:rsid w:val="00DD777C"/>
    <w:rsid w:val="00DE0D2F"/>
    <w:rsid w:val="00DE0D75"/>
    <w:rsid w:val="00DE19EB"/>
    <w:rsid w:val="00DE1C18"/>
    <w:rsid w:val="00DE5B0F"/>
    <w:rsid w:val="00DE7995"/>
    <w:rsid w:val="00DF09A2"/>
    <w:rsid w:val="00DF0FE3"/>
    <w:rsid w:val="00DF2CB1"/>
    <w:rsid w:val="00DF3B73"/>
    <w:rsid w:val="00DF3D64"/>
    <w:rsid w:val="00DF69F9"/>
    <w:rsid w:val="00E02579"/>
    <w:rsid w:val="00E0291E"/>
    <w:rsid w:val="00E02B50"/>
    <w:rsid w:val="00E04B3F"/>
    <w:rsid w:val="00E05DF2"/>
    <w:rsid w:val="00E060C1"/>
    <w:rsid w:val="00E06B1E"/>
    <w:rsid w:val="00E07787"/>
    <w:rsid w:val="00E10AAF"/>
    <w:rsid w:val="00E11D49"/>
    <w:rsid w:val="00E147D5"/>
    <w:rsid w:val="00E14C0E"/>
    <w:rsid w:val="00E16642"/>
    <w:rsid w:val="00E1787C"/>
    <w:rsid w:val="00E2007D"/>
    <w:rsid w:val="00E2249E"/>
    <w:rsid w:val="00E22B76"/>
    <w:rsid w:val="00E22C3D"/>
    <w:rsid w:val="00E234F1"/>
    <w:rsid w:val="00E241ED"/>
    <w:rsid w:val="00E24E3A"/>
    <w:rsid w:val="00E25AF8"/>
    <w:rsid w:val="00E26C55"/>
    <w:rsid w:val="00E26F6C"/>
    <w:rsid w:val="00E27EEA"/>
    <w:rsid w:val="00E3134D"/>
    <w:rsid w:val="00E31BD0"/>
    <w:rsid w:val="00E34CA3"/>
    <w:rsid w:val="00E35055"/>
    <w:rsid w:val="00E35C4A"/>
    <w:rsid w:val="00E364DD"/>
    <w:rsid w:val="00E37354"/>
    <w:rsid w:val="00E37A0F"/>
    <w:rsid w:val="00E37DA6"/>
    <w:rsid w:val="00E37FE3"/>
    <w:rsid w:val="00E40EB7"/>
    <w:rsid w:val="00E43AAA"/>
    <w:rsid w:val="00E44C62"/>
    <w:rsid w:val="00E45D44"/>
    <w:rsid w:val="00E5387C"/>
    <w:rsid w:val="00E54EF2"/>
    <w:rsid w:val="00E577DA"/>
    <w:rsid w:val="00E57E85"/>
    <w:rsid w:val="00E60DC5"/>
    <w:rsid w:val="00E63559"/>
    <w:rsid w:val="00E6602C"/>
    <w:rsid w:val="00E67180"/>
    <w:rsid w:val="00E676E2"/>
    <w:rsid w:val="00E72685"/>
    <w:rsid w:val="00E74FA5"/>
    <w:rsid w:val="00E756A8"/>
    <w:rsid w:val="00E76032"/>
    <w:rsid w:val="00E768F2"/>
    <w:rsid w:val="00E7776C"/>
    <w:rsid w:val="00E77E9E"/>
    <w:rsid w:val="00E817C4"/>
    <w:rsid w:val="00E81D92"/>
    <w:rsid w:val="00E81DED"/>
    <w:rsid w:val="00E82316"/>
    <w:rsid w:val="00E825B3"/>
    <w:rsid w:val="00E849DE"/>
    <w:rsid w:val="00E85948"/>
    <w:rsid w:val="00E86536"/>
    <w:rsid w:val="00E9167E"/>
    <w:rsid w:val="00E922A4"/>
    <w:rsid w:val="00E925CE"/>
    <w:rsid w:val="00E93F3F"/>
    <w:rsid w:val="00E967CB"/>
    <w:rsid w:val="00E97940"/>
    <w:rsid w:val="00EA05D9"/>
    <w:rsid w:val="00EA1104"/>
    <w:rsid w:val="00EA5257"/>
    <w:rsid w:val="00EA59B6"/>
    <w:rsid w:val="00EA7415"/>
    <w:rsid w:val="00EB0433"/>
    <w:rsid w:val="00EB0716"/>
    <w:rsid w:val="00EB17A8"/>
    <w:rsid w:val="00EB1B8B"/>
    <w:rsid w:val="00EB24EC"/>
    <w:rsid w:val="00EB3C54"/>
    <w:rsid w:val="00EB4951"/>
    <w:rsid w:val="00EB4CF9"/>
    <w:rsid w:val="00EB595B"/>
    <w:rsid w:val="00EB6DDC"/>
    <w:rsid w:val="00EC098E"/>
    <w:rsid w:val="00EC0BCB"/>
    <w:rsid w:val="00EC0E71"/>
    <w:rsid w:val="00ED613A"/>
    <w:rsid w:val="00ED6CFA"/>
    <w:rsid w:val="00ED6D53"/>
    <w:rsid w:val="00ED7C1A"/>
    <w:rsid w:val="00EE029C"/>
    <w:rsid w:val="00EE1855"/>
    <w:rsid w:val="00EE1E1F"/>
    <w:rsid w:val="00EE2B68"/>
    <w:rsid w:val="00EE3733"/>
    <w:rsid w:val="00EE395E"/>
    <w:rsid w:val="00EE4F31"/>
    <w:rsid w:val="00EE6D70"/>
    <w:rsid w:val="00EF1386"/>
    <w:rsid w:val="00EF2491"/>
    <w:rsid w:val="00EF256B"/>
    <w:rsid w:val="00EF2A5E"/>
    <w:rsid w:val="00EF5277"/>
    <w:rsid w:val="00EF5CAD"/>
    <w:rsid w:val="00EF611F"/>
    <w:rsid w:val="00EF76E1"/>
    <w:rsid w:val="00F029AF"/>
    <w:rsid w:val="00F04099"/>
    <w:rsid w:val="00F04D0A"/>
    <w:rsid w:val="00F05B66"/>
    <w:rsid w:val="00F073CA"/>
    <w:rsid w:val="00F1030E"/>
    <w:rsid w:val="00F10925"/>
    <w:rsid w:val="00F10F2A"/>
    <w:rsid w:val="00F11B81"/>
    <w:rsid w:val="00F12F6C"/>
    <w:rsid w:val="00F13DAE"/>
    <w:rsid w:val="00F157D8"/>
    <w:rsid w:val="00F201AD"/>
    <w:rsid w:val="00F21481"/>
    <w:rsid w:val="00F21B21"/>
    <w:rsid w:val="00F222BB"/>
    <w:rsid w:val="00F2491A"/>
    <w:rsid w:val="00F24EF6"/>
    <w:rsid w:val="00F254E4"/>
    <w:rsid w:val="00F26AAB"/>
    <w:rsid w:val="00F26F5D"/>
    <w:rsid w:val="00F2743F"/>
    <w:rsid w:val="00F321FE"/>
    <w:rsid w:val="00F3295E"/>
    <w:rsid w:val="00F3381E"/>
    <w:rsid w:val="00F349DC"/>
    <w:rsid w:val="00F34C92"/>
    <w:rsid w:val="00F35D19"/>
    <w:rsid w:val="00F366D7"/>
    <w:rsid w:val="00F372AD"/>
    <w:rsid w:val="00F377AE"/>
    <w:rsid w:val="00F37D4D"/>
    <w:rsid w:val="00F41269"/>
    <w:rsid w:val="00F41319"/>
    <w:rsid w:val="00F42696"/>
    <w:rsid w:val="00F44B13"/>
    <w:rsid w:val="00F45BE7"/>
    <w:rsid w:val="00F463D7"/>
    <w:rsid w:val="00F50163"/>
    <w:rsid w:val="00F510E2"/>
    <w:rsid w:val="00F515F1"/>
    <w:rsid w:val="00F5273A"/>
    <w:rsid w:val="00F52D6B"/>
    <w:rsid w:val="00F52E18"/>
    <w:rsid w:val="00F535E2"/>
    <w:rsid w:val="00F54516"/>
    <w:rsid w:val="00F546FB"/>
    <w:rsid w:val="00F55335"/>
    <w:rsid w:val="00F55CF7"/>
    <w:rsid w:val="00F57D1C"/>
    <w:rsid w:val="00F6077A"/>
    <w:rsid w:val="00F6086A"/>
    <w:rsid w:val="00F6169B"/>
    <w:rsid w:val="00F62824"/>
    <w:rsid w:val="00F62D7C"/>
    <w:rsid w:val="00F634C8"/>
    <w:rsid w:val="00F67155"/>
    <w:rsid w:val="00F67844"/>
    <w:rsid w:val="00F7058F"/>
    <w:rsid w:val="00F70D21"/>
    <w:rsid w:val="00F70FEF"/>
    <w:rsid w:val="00F73F06"/>
    <w:rsid w:val="00F74F3A"/>
    <w:rsid w:val="00F75C02"/>
    <w:rsid w:val="00F77ECB"/>
    <w:rsid w:val="00F77F3F"/>
    <w:rsid w:val="00F80602"/>
    <w:rsid w:val="00F81936"/>
    <w:rsid w:val="00F81BF8"/>
    <w:rsid w:val="00F81E47"/>
    <w:rsid w:val="00F824EF"/>
    <w:rsid w:val="00F84408"/>
    <w:rsid w:val="00F847EC"/>
    <w:rsid w:val="00F85B55"/>
    <w:rsid w:val="00F86474"/>
    <w:rsid w:val="00F868B4"/>
    <w:rsid w:val="00F86DC9"/>
    <w:rsid w:val="00F8730A"/>
    <w:rsid w:val="00F9016F"/>
    <w:rsid w:val="00F90601"/>
    <w:rsid w:val="00F92AC6"/>
    <w:rsid w:val="00F93703"/>
    <w:rsid w:val="00F975D5"/>
    <w:rsid w:val="00FA055F"/>
    <w:rsid w:val="00FA4E29"/>
    <w:rsid w:val="00FA78FD"/>
    <w:rsid w:val="00FB11BE"/>
    <w:rsid w:val="00FB1357"/>
    <w:rsid w:val="00FB1799"/>
    <w:rsid w:val="00FB1B56"/>
    <w:rsid w:val="00FB27F1"/>
    <w:rsid w:val="00FB4C6F"/>
    <w:rsid w:val="00FB5E6E"/>
    <w:rsid w:val="00FC09F7"/>
    <w:rsid w:val="00FC5E76"/>
    <w:rsid w:val="00FC6941"/>
    <w:rsid w:val="00FC69CF"/>
    <w:rsid w:val="00FC7214"/>
    <w:rsid w:val="00FC7961"/>
    <w:rsid w:val="00FC7FB3"/>
    <w:rsid w:val="00FD058F"/>
    <w:rsid w:val="00FD0B70"/>
    <w:rsid w:val="00FD11B8"/>
    <w:rsid w:val="00FD1440"/>
    <w:rsid w:val="00FD1489"/>
    <w:rsid w:val="00FD1494"/>
    <w:rsid w:val="00FD17D7"/>
    <w:rsid w:val="00FD2DA9"/>
    <w:rsid w:val="00FD35FA"/>
    <w:rsid w:val="00FD59F1"/>
    <w:rsid w:val="00FD5AB4"/>
    <w:rsid w:val="00FD5B10"/>
    <w:rsid w:val="00FD66A4"/>
    <w:rsid w:val="00FD6FE2"/>
    <w:rsid w:val="00FD74CB"/>
    <w:rsid w:val="00FD7543"/>
    <w:rsid w:val="00FD7BF5"/>
    <w:rsid w:val="00FE0293"/>
    <w:rsid w:val="00FE185C"/>
    <w:rsid w:val="00FE1BD0"/>
    <w:rsid w:val="00FE3C5F"/>
    <w:rsid w:val="00FE401B"/>
    <w:rsid w:val="00FE4705"/>
    <w:rsid w:val="00FE557C"/>
    <w:rsid w:val="00FF21F2"/>
    <w:rsid w:val="00FF4262"/>
    <w:rsid w:val="00FF4C3A"/>
    <w:rsid w:val="00FF62F4"/>
    <w:rsid w:val="00FF6519"/>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123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2ACA"/>
    <w:pPr>
      <w:tabs>
        <w:tab w:val="left" w:pos="567"/>
      </w:tabs>
      <w:spacing w:line="260" w:lineRule="exact"/>
    </w:pPr>
    <w:rPr>
      <w:rFonts w:eastAsia="Times New Roman"/>
      <w:sz w:val="22"/>
      <w:lang w:val="en-GB"/>
    </w:rPr>
  </w:style>
  <w:style w:type="paragraph" w:styleId="Heading1">
    <w:name w:val="heading 1"/>
    <w:basedOn w:val="Normal"/>
    <w:link w:val="Heading1Char"/>
    <w:uiPriority w:val="9"/>
    <w:qFormat/>
    <w:rsid w:val="00E22C3D"/>
    <w:pPr>
      <w:widowControl w:val="0"/>
      <w:tabs>
        <w:tab w:val="clear" w:pos="567"/>
      </w:tabs>
      <w:autoSpaceDE w:val="0"/>
      <w:autoSpaceDN w:val="0"/>
      <w:spacing w:line="240" w:lineRule="auto"/>
      <w:ind w:left="338"/>
      <w:outlineLvl w:val="0"/>
    </w:pPr>
    <w:rPr>
      <w:b/>
      <w:bCs/>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aliases w:val="Comments,Comment Text Char2,Comment Text Char1 Char1,Comment Text Char Char Char1,Comment Text Char1 Char Char,Comment Text Char Char Char Char,Comment Text Char Char1 Char,Comment Text Char Char2,Annotationtext,Char,Cha, Char,Car17"/>
    <w:basedOn w:val="Normal"/>
    <w:link w:val="CommentTextChar"/>
    <w:uiPriority w:val="99"/>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link w:val="BalloonTextChar"/>
    <w:uiPriority w:val="99"/>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uiPriority w:val="99"/>
    <w:rsid w:val="00BC6DC2"/>
    <w:rPr>
      <w:b/>
      <w:bCs/>
    </w:rPr>
  </w:style>
  <w:style w:type="character" w:customStyle="1" w:styleId="CommentTextChar">
    <w:name w:val="Comment Text Char"/>
    <w:aliases w:val="Comments Char,Comment Text Char2 Char,Comment Text Char1 Char1 Char,Comment Text Char Char Char1 Char,Comment Text Char1 Char Char Char,Comment Text Char Char Char Char Char,Comment Text Char Char1 Char Char,Annotationtext Char"/>
    <w:link w:val="CommentText"/>
    <w:uiPriority w:val="99"/>
    <w:rsid w:val="00BC6DC2"/>
    <w:rPr>
      <w:rFonts w:eastAsia="Times New Roman"/>
      <w:lang w:eastAsia="en-US"/>
    </w:rPr>
  </w:style>
  <w:style w:type="character" w:customStyle="1" w:styleId="CommentSubjectChar">
    <w:name w:val="Comment Subject Char"/>
    <w:link w:val="CommentSubject"/>
    <w:uiPriority w:val="99"/>
    <w:rsid w:val="00BC6DC2"/>
    <w:rPr>
      <w:rFonts w:eastAsia="Times New Roman"/>
      <w:b/>
      <w:bCs/>
      <w:lang w:eastAsia="en-US"/>
    </w:rPr>
  </w:style>
  <w:style w:type="paragraph" w:styleId="Revision">
    <w:name w:val="Revision"/>
    <w:hidden/>
    <w:uiPriority w:val="99"/>
    <w:semiHidden/>
    <w:rsid w:val="00B21BE7"/>
    <w:rPr>
      <w:rFonts w:eastAsia="Times New Roman"/>
      <w:sz w:val="22"/>
      <w:lang w:val="en-GB"/>
    </w:rPr>
  </w:style>
  <w:style w:type="paragraph" w:customStyle="1" w:styleId="Default">
    <w:name w:val="Default"/>
    <w:rsid w:val="00E22C3D"/>
    <w:pPr>
      <w:autoSpaceDE w:val="0"/>
      <w:autoSpaceDN w:val="0"/>
      <w:adjustRightInd w:val="0"/>
    </w:pPr>
    <w:rPr>
      <w:color w:val="000000"/>
      <w:sz w:val="24"/>
      <w:szCs w:val="24"/>
    </w:rPr>
  </w:style>
  <w:style w:type="character" w:customStyle="1" w:styleId="Heading1Char">
    <w:name w:val="Heading 1 Char"/>
    <w:link w:val="Heading1"/>
    <w:uiPriority w:val="9"/>
    <w:rsid w:val="00E22C3D"/>
    <w:rPr>
      <w:rFonts w:eastAsia="Times New Roman"/>
      <w:b/>
      <w:bCs/>
      <w:sz w:val="22"/>
      <w:szCs w:val="22"/>
      <w:lang w:val="en-US" w:eastAsia="en-US"/>
    </w:rPr>
  </w:style>
  <w:style w:type="character" w:customStyle="1" w:styleId="BodyTextChar">
    <w:name w:val="Body Text Char"/>
    <w:link w:val="BodyText"/>
    <w:rsid w:val="00E22C3D"/>
    <w:rPr>
      <w:rFonts w:eastAsia="Times New Roman"/>
      <w:i/>
      <w:color w:val="008000"/>
      <w:sz w:val="22"/>
      <w:lang w:eastAsia="en-US"/>
    </w:rPr>
  </w:style>
  <w:style w:type="paragraph" w:customStyle="1" w:styleId="TABLES">
    <w:name w:val="TABLES"/>
    <w:basedOn w:val="Normal"/>
    <w:uiPriority w:val="1"/>
    <w:qFormat/>
    <w:rsid w:val="00E22C3D"/>
    <w:pPr>
      <w:widowControl w:val="0"/>
      <w:tabs>
        <w:tab w:val="clear" w:pos="567"/>
      </w:tabs>
      <w:autoSpaceDE w:val="0"/>
      <w:autoSpaceDN w:val="0"/>
      <w:spacing w:line="240" w:lineRule="auto"/>
    </w:pPr>
    <w:rPr>
      <w:szCs w:val="22"/>
      <w:lang w:val="en-US"/>
    </w:rPr>
  </w:style>
  <w:style w:type="character" w:styleId="FollowedHyperlink">
    <w:name w:val="FollowedHyperlink"/>
    <w:uiPriority w:val="99"/>
    <w:semiHidden/>
    <w:unhideWhenUsed/>
    <w:rsid w:val="009C4600"/>
    <w:rPr>
      <w:color w:val="954F72"/>
      <w:u w:val="single"/>
    </w:rPr>
  </w:style>
  <w:style w:type="paragraph" w:customStyle="1" w:styleId="msonormal0">
    <w:name w:val="msonormal"/>
    <w:basedOn w:val="Normal"/>
    <w:rsid w:val="009C4600"/>
    <w:pPr>
      <w:tabs>
        <w:tab w:val="clear" w:pos="567"/>
      </w:tabs>
      <w:spacing w:before="100" w:beforeAutospacing="1" w:after="100" w:afterAutospacing="1" w:line="240" w:lineRule="auto"/>
    </w:pPr>
    <w:rPr>
      <w:sz w:val="24"/>
      <w:szCs w:val="24"/>
      <w:lang w:val="en-US"/>
    </w:rPr>
  </w:style>
  <w:style w:type="character" w:customStyle="1" w:styleId="HeaderChar">
    <w:name w:val="Header Char"/>
    <w:link w:val="Header"/>
    <w:rsid w:val="009C4600"/>
    <w:rPr>
      <w:rFonts w:ascii="Arial" w:eastAsia="Times New Roman" w:hAnsi="Arial"/>
      <w:lang w:eastAsia="en-US"/>
    </w:rPr>
  </w:style>
  <w:style w:type="character" w:customStyle="1" w:styleId="FooterChar">
    <w:name w:val="Footer Char"/>
    <w:link w:val="Footer"/>
    <w:rsid w:val="009C4600"/>
    <w:rPr>
      <w:rFonts w:ascii="Arial" w:eastAsia="Times New Roman" w:hAnsi="Arial"/>
      <w:noProof/>
      <w:sz w:val="16"/>
      <w:lang w:eastAsia="en-US"/>
    </w:rPr>
  </w:style>
  <w:style w:type="character" w:customStyle="1" w:styleId="BalloonTextChar">
    <w:name w:val="Balloon Text Char"/>
    <w:link w:val="BalloonText"/>
    <w:uiPriority w:val="99"/>
    <w:semiHidden/>
    <w:rsid w:val="009C4600"/>
    <w:rPr>
      <w:rFonts w:ascii="Tahoma" w:eastAsia="Times New Roman" w:hAnsi="Tahoma" w:cs="Tahoma"/>
      <w:sz w:val="16"/>
      <w:szCs w:val="16"/>
      <w:lang w:eastAsia="en-US"/>
    </w:rPr>
  </w:style>
  <w:style w:type="paragraph" w:styleId="ListParagraph">
    <w:name w:val="List Paragraph"/>
    <w:basedOn w:val="Normal"/>
    <w:uiPriority w:val="1"/>
    <w:qFormat/>
    <w:rsid w:val="009C4600"/>
    <w:pPr>
      <w:widowControl w:val="0"/>
      <w:tabs>
        <w:tab w:val="clear" w:pos="567"/>
      </w:tabs>
      <w:autoSpaceDE w:val="0"/>
      <w:autoSpaceDN w:val="0"/>
      <w:spacing w:line="240" w:lineRule="auto"/>
      <w:ind w:left="905" w:hanging="567"/>
    </w:pPr>
    <w:rPr>
      <w:szCs w:val="22"/>
      <w:lang w:val="en-US"/>
    </w:rPr>
  </w:style>
  <w:style w:type="character" w:customStyle="1" w:styleId="highlight">
    <w:name w:val="highlight"/>
    <w:basedOn w:val="DefaultParagraphFont"/>
    <w:rsid w:val="00DD1752"/>
  </w:style>
  <w:style w:type="table" w:styleId="TableGrid">
    <w:name w:val="Table Grid"/>
    <w:basedOn w:val="TableNormal"/>
    <w:rsid w:val="00FF4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
    <w:name w:val="Title A"/>
    <w:basedOn w:val="ListParagraph"/>
    <w:qFormat/>
    <w:rsid w:val="00E97940"/>
    <w:pPr>
      <w:jc w:val="center"/>
    </w:pPr>
    <w:rPr>
      <w:b/>
      <w:bCs/>
      <w:kern w:val="32"/>
    </w:rPr>
  </w:style>
  <w:style w:type="paragraph" w:customStyle="1" w:styleId="TitleB">
    <w:name w:val="Title B"/>
    <w:basedOn w:val="ListParagraph"/>
    <w:qFormat/>
    <w:rsid w:val="0070165A"/>
    <w:pPr>
      <w:numPr>
        <w:numId w:val="20"/>
      </w:numPr>
      <w:ind w:left="567" w:hanging="567"/>
      <w:outlineLvl w:val="0"/>
    </w:pPr>
    <w:rPr>
      <w:b/>
      <w:lang w:val="en-GB"/>
    </w:rPr>
  </w:style>
  <w:style w:type="character" w:styleId="UnresolvedMention">
    <w:name w:val="Unresolved Mention"/>
    <w:basedOn w:val="DefaultParagraphFont"/>
    <w:uiPriority w:val="99"/>
    <w:semiHidden/>
    <w:unhideWhenUsed/>
    <w:rsid w:val="00331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56279">
      <w:bodyDiv w:val="1"/>
      <w:marLeft w:val="0"/>
      <w:marRight w:val="0"/>
      <w:marTop w:val="0"/>
      <w:marBottom w:val="0"/>
      <w:divBdr>
        <w:top w:val="none" w:sz="0" w:space="0" w:color="auto"/>
        <w:left w:val="none" w:sz="0" w:space="0" w:color="auto"/>
        <w:bottom w:val="none" w:sz="0" w:space="0" w:color="auto"/>
        <w:right w:val="none" w:sz="0" w:space="0" w:color="auto"/>
      </w:divBdr>
    </w:div>
    <w:div w:id="1168473788">
      <w:bodyDiv w:val="1"/>
      <w:marLeft w:val="0"/>
      <w:marRight w:val="0"/>
      <w:marTop w:val="0"/>
      <w:marBottom w:val="0"/>
      <w:divBdr>
        <w:top w:val="none" w:sz="0" w:space="0" w:color="auto"/>
        <w:left w:val="none" w:sz="0" w:space="0" w:color="auto"/>
        <w:bottom w:val="none" w:sz="0" w:space="0" w:color="auto"/>
        <w:right w:val="none" w:sz="0" w:space="0" w:color="auto"/>
      </w:divBdr>
    </w:div>
    <w:div w:id="1555773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 TargetMode="External"/><Relationship Id="rId18" Type="http://schemas.openxmlformats.org/officeDocument/2006/relationships/hyperlink" Target="http://www.ema.europa.eu/docs/en_GB/document_library/Template_or_form/2013/03/WC500139752.doc"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EMADOC-1700519818-2894103</_dlc_DocId>
    <_dlc_DocIdUrl xmlns="a034c160-bfb7-45f5-8632-2eb7e0508071">
      <Url>https://euema.sharepoint.com/sites/CRM/_layouts/15/DocIdRedir.aspx?ID=EMADOC-1700519818-2894103</Url>
      <Description>EMADOC-1700519818-2894103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9BDF6-7184-4217-AAE2-099F892ED42B}">
  <ds:schemaRefs>
    <ds:schemaRef ds:uri="http://schemas.microsoft.com/sharepoint/events"/>
  </ds:schemaRefs>
</ds:datastoreItem>
</file>

<file path=customXml/itemProps2.xml><?xml version="1.0" encoding="utf-8"?>
<ds:datastoreItem xmlns:ds="http://schemas.openxmlformats.org/officeDocument/2006/customXml" ds:itemID="{E680E642-A4A5-4DC6-A7B8-946007145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34c160-bfb7-45f5-8632-2eb7e0508071"/>
    <ds:schemaRef ds:uri="62874b74-7561-4a92-a6e7-f8370cb4455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985C89-9CA9-41E3-B18A-24B61D018F29}">
  <ds:schemaRefs>
    <ds:schemaRef ds:uri="http://purl.org/dc/dcmitype/"/>
    <ds:schemaRef ds:uri="http://purl.org/dc/elements/1.1/"/>
    <ds:schemaRef ds:uri="a034c160-bfb7-45f5-8632-2eb7e0508071"/>
    <ds:schemaRef ds:uri="http://schemas.microsoft.com/office/infopath/2007/PartnerControls"/>
    <ds:schemaRef ds:uri="http://purl.org/dc/terms/"/>
    <ds:schemaRef ds:uri="http://schemas.microsoft.com/office/2006/documentManagement/types"/>
    <ds:schemaRef ds:uri="62874b74-7561-4a92-a6e7-f8370cb4455a"/>
    <ds:schemaRef ds:uri="http://schemas.openxmlformats.org/package/2006/metadata/core-properties"/>
    <ds:schemaRef ds:uri="http://schemas.microsoft.com/sharepoint/v4"/>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F41DA40F-9488-4D0C-8469-B0EB99BBD368}">
  <ds:schemaRefs>
    <ds:schemaRef ds:uri="http://schemas.microsoft.com/sharepoint/v3/contenttype/forms"/>
  </ds:schemaRefs>
</ds:datastoreItem>
</file>

<file path=customXml/itemProps5.xml><?xml version="1.0" encoding="utf-8"?>
<ds:datastoreItem xmlns:ds="http://schemas.openxmlformats.org/officeDocument/2006/customXml" ds:itemID="{415DFD6B-6020-4D18-994A-03C1CC0AAF6A}">
  <ds:schemaRefs>
    <ds:schemaRef ds:uri="http://schemas.openxmlformats.org/officeDocument/2006/bibliography"/>
  </ds:schemaRefs>
</ds:datastoreItem>
</file>

<file path=docMetadata/LabelInfo.xml><?xml version="1.0" encoding="utf-8"?>
<clbl:labelList xmlns:clbl="http://schemas.microsoft.com/office/2020/mipLabelMetadata">
  <clbl:label id="{0eea11ca-d417-4147-80ed-01a58412c458}" enabled="1" method="Standard" siteId="{bc9dc15c-61bc-4f03-b60b-e5b6d8922839}"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26319</Words>
  <Characters>150019</Characters>
  <Application>Microsoft Office Word</Application>
  <DocSecurity>0</DocSecurity>
  <Lines>1250</Lines>
  <Paragraphs>351</Paragraphs>
  <ScaleCrop>false</ScaleCrop>
  <HeadingPairs>
    <vt:vector size="2" baseType="variant">
      <vt:variant>
        <vt:lpstr>Title</vt:lpstr>
      </vt:variant>
      <vt:variant>
        <vt:i4>1</vt:i4>
      </vt:variant>
    </vt:vector>
  </HeadingPairs>
  <TitlesOfParts>
    <vt:vector size="1" baseType="lpstr">
      <vt:lpstr>Alymsys: EPAR - Product information - tracked changes</vt:lpstr>
    </vt:vector>
  </TitlesOfParts>
  <Company/>
  <LinksUpToDate>false</LinksUpToDate>
  <CharactersWithSpaces>175987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Alymsys: EPAR - Product information - tracked changes</dc:title>
  <dc:creator/>
  <cp:lastModifiedBy/>
  <cp:revision>1</cp:revision>
  <dcterms:created xsi:type="dcterms:W3CDTF">2026-01-23T16:20:00Z</dcterms:created>
  <dcterms:modified xsi:type="dcterms:W3CDTF">2026-02-06T11:14:00Z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7ea31e30-31e7-4dec-9746-a883952de05b</vt:lpwstr>
  </property>
  <property fmtid="{D5CDD505-2E9C-101B-9397-08002B2CF9AE}" pid="4" name="MediaServiceImageTags">
    <vt:lpwstr/>
  </property>
</Properties>
</file>